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80B9"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THE RECOVERY KERNEL</w:t>
      </w:r>
    </w:p>
    <w:p w14:paraId="5B112FA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MS Mincho" w:eastAsia="MS Mincho" w:hAnsi="MS Mincho" w:cs="MS Mincho" w:hint="eastAsia"/>
          <w:kern w:val="0"/>
          <w14:ligatures w14:val="none"/>
        </w:rPr>
        <w:t>━━━━━━━━━━━━━━━━━━━━━━━━━━</w:t>
      </w:r>
      <w:r w:rsidRPr="004F4CA3">
        <w:rPr>
          <w:rFonts w:ascii="MS Mincho" w:eastAsia="MS Mincho" w:hAnsi="MS Mincho" w:cs="MS Mincho"/>
          <w:kern w:val="0"/>
          <w14:ligatures w14:val="none"/>
        </w:rPr>
        <w:t>━</w:t>
      </w:r>
    </w:p>
    <w:p w14:paraId="3D5E93A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De Gids van de Systeemarchitect voor het Overwinnen van Verslaving</w:t>
      </w:r>
    </w:p>
    <w:p w14:paraId="70525F8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Farmacogenomische Herstelprotocollen voor Behandelingsresistenten</w:t>
      </w:r>
    </w:p>
    <w:p w14:paraId="2327A84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J.R. TOKEN</w:t>
      </w:r>
    </w:p>
    <w:p w14:paraId="43700E7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Senior Systeemarchitect</w:t>
      </w:r>
    </w:p>
    <w:p w14:paraId="3CE73D60"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580F86E2">
          <v:rect id="_x0000_i1084" alt="" style="width:468pt;height:.05pt;mso-width-percent:0;mso-height-percent:0;mso-width-percent:0;mso-height-percent:0" o:hralign="center" o:hrstd="t" o:hr="t" fillcolor="#a0a0a0" stroked="f"/>
        </w:pict>
      </w:r>
    </w:p>
    <w:p w14:paraId="0E2A5F6C"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DIT IS EEN HANDLEIDING VOOR SCHADEBEPERKING — GEEN MEDISCH ADVIES </w:t>
      </w:r>
      <w:r w:rsidRPr="004F4CA3">
        <w:rPr>
          <w:rFonts w:ascii="Apple Color Emoji" w:eastAsia="Times New Roman" w:hAnsi="Apple Color Emoji" w:cs="Apple Color Emoji"/>
          <w:b/>
          <w:bCs/>
          <w:kern w:val="0"/>
          <w14:ligatures w14:val="none"/>
        </w:rPr>
        <w:t>⚠️</w:t>
      </w:r>
    </w:p>
    <w:p w14:paraId="0A9B7A05"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035DD7E6">
          <v:rect id="_x0000_i1083" alt="" style="width:468pt;height:.05pt;mso-width-percent:0;mso-height-percent:0;mso-width-percent:0;mso-height-percent:0" o:hralign="center" o:hrstd="t" o:hr="t" fillcolor="#a0a0a0" stroked="f"/>
        </w:pict>
      </w:r>
    </w:p>
    <w:p w14:paraId="09A4C5BF"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OPDRACHT: NALATENSCHAP VAN HET SYSTEEM</w:t>
      </w:r>
    </w:p>
    <w:p w14:paraId="1142DF2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Aan de systemen die we niet konden herstarten.</w:t>
      </w:r>
    </w:p>
    <w:p w14:paraId="4D774F1B"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0E7B21F4">
          <v:rect id="_x0000_i1082" alt="" style="width:468pt;height:.05pt;mso-width-percent:0;mso-height-percent:0;mso-width-percent:0;mso-height-percent:0" o:hralign="center" o:hrstd="t" o:hr="t" fillcolor="#a0a0a0" stroked="f"/>
        </w:pict>
      </w:r>
    </w:p>
    <w:p w14:paraId="75228F4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Aan mijn neef, </w:t>
      </w:r>
      <w:r w:rsidRPr="004F4CA3">
        <w:rPr>
          <w:rFonts w:ascii="Times New Roman" w:eastAsia="Times New Roman" w:hAnsi="Times New Roman" w:cs="Times New Roman"/>
          <w:b/>
          <w:bCs/>
          <w:kern w:val="0"/>
          <w14:ligatures w14:val="none"/>
        </w:rPr>
        <w:t>J.P.</w:t>
      </w:r>
    </w:p>
    <w:p w14:paraId="49DF9A2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Verloren onder het gecombineerde gewicht van opiaten, methadon en kanker.</w:t>
      </w:r>
    </w:p>
    <w:p w14:paraId="222940F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Je was offline lang voor je tijd.</w:t>
      </w:r>
    </w:p>
    <w:p w14:paraId="23AD9D5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Aan mijn achternicht, </w:t>
      </w:r>
      <w:r w:rsidRPr="004F4CA3">
        <w:rPr>
          <w:rFonts w:ascii="Times New Roman" w:eastAsia="Times New Roman" w:hAnsi="Times New Roman" w:cs="Times New Roman"/>
          <w:b/>
          <w:bCs/>
          <w:kern w:val="0"/>
          <w14:ligatures w14:val="none"/>
        </w:rPr>
        <w:t>A.C.</w:t>
      </w:r>
    </w:p>
    <w:p w14:paraId="567AF8F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Aan de stilte van de ziekenhuiskamer en de koolresten van een redding die te laat kwam.</w:t>
      </w:r>
    </w:p>
    <w:p w14:paraId="46AED39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Ik zag de nasleep van de overdosis, en ik zag een systeem dat wist hoe je een maag moet leegpompen</w:t>
      </w:r>
    </w:p>
    <w:p w14:paraId="3BF7D48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maar niet wist hoe je een ziel moet genezen.</w:t>
      </w:r>
    </w:p>
    <w:p w14:paraId="2DA0C08B"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1E7F2ABA">
          <v:rect id="_x0000_i1081" alt="" style="width:468pt;height:.05pt;mso-width-percent:0;mso-height-percent:0;mso-width-percent:0;mso-height-percent:0" o:hralign="center" o:hrstd="t" o:hr="t" fillcolor="#a0a0a0" stroked="f"/>
        </w:pict>
      </w:r>
    </w:p>
    <w:p w14:paraId="0B07604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Aan de stille slachtoffers.</w:t>
      </w:r>
    </w:p>
    <w:p w14:paraId="3504433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lastRenderedPageBreak/>
        <w:t xml:space="preserve">Aan </w:t>
      </w:r>
      <w:r w:rsidRPr="004F4CA3">
        <w:rPr>
          <w:rFonts w:ascii="Times New Roman" w:eastAsia="Times New Roman" w:hAnsi="Times New Roman" w:cs="Times New Roman"/>
          <w:b/>
          <w:bCs/>
          <w:i/>
          <w:iCs/>
          <w:kern w:val="0"/>
          <w14:ligatures w14:val="none"/>
        </w:rPr>
        <w:t>J.S. uit Crown Point</w:t>
      </w:r>
      <w:r w:rsidRPr="004F4CA3">
        <w:rPr>
          <w:rFonts w:ascii="Times New Roman" w:eastAsia="Times New Roman" w:hAnsi="Times New Roman" w:cs="Times New Roman"/>
          <w:i/>
          <w:iCs/>
          <w:kern w:val="0"/>
          <w14:ligatures w14:val="none"/>
        </w:rPr>
        <w:t xml:space="preserve"> en </w:t>
      </w:r>
      <w:r w:rsidRPr="004F4CA3">
        <w:rPr>
          <w:rFonts w:ascii="Times New Roman" w:eastAsia="Times New Roman" w:hAnsi="Times New Roman" w:cs="Times New Roman"/>
          <w:b/>
          <w:bCs/>
          <w:i/>
          <w:iCs/>
          <w:kern w:val="0"/>
          <w14:ligatures w14:val="none"/>
        </w:rPr>
        <w:t>G.F. uit Phoenix, Arizona</w:t>
      </w:r>
      <w:r w:rsidRPr="004F4CA3">
        <w:rPr>
          <w:rFonts w:ascii="Times New Roman" w:eastAsia="Times New Roman" w:hAnsi="Times New Roman" w:cs="Times New Roman"/>
          <w:i/>
          <w:iCs/>
          <w:kern w:val="0"/>
          <w14:ligatures w14:val="none"/>
        </w:rPr>
        <w:t>.</w:t>
      </w:r>
    </w:p>
    <w:p w14:paraId="7F93E8F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Aan degenen van wie ik alleen door de post-mortem rapporten hoorde.</w:t>
      </w:r>
    </w:p>
    <w:p w14:paraId="685CAD2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Aan de vrienden die in stilte vochten en hun eigen processen beëindigden omdat de pijn van doorgaan te groot was.</w:t>
      </w:r>
    </w:p>
    <w:p w14:paraId="466BD38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 xml:space="preserve">Aan </w:t>
      </w:r>
      <w:r w:rsidRPr="004F4CA3">
        <w:rPr>
          <w:rFonts w:ascii="Times New Roman" w:eastAsia="Times New Roman" w:hAnsi="Times New Roman" w:cs="Times New Roman"/>
          <w:b/>
          <w:bCs/>
          <w:i/>
          <w:iCs/>
          <w:kern w:val="0"/>
          <w14:ligatures w14:val="none"/>
        </w:rPr>
        <w:t>C.O. uit Hobart, Indiana</w:t>
      </w:r>
    </w:p>
    <w:p w14:paraId="319F203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Die deze wereld plotseling verliet door chronisch emfyseem. Je inspireerde me om mijn poolster te volgen.</w:t>
      </w:r>
    </w:p>
    <w:p w14:paraId="40A3919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Aan de Analoge Bewakers.</w:t>
      </w:r>
    </w:p>
    <w:p w14:paraId="5E15C6E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i/>
          <w:iCs/>
          <w:kern w:val="0"/>
          <w14:ligatures w14:val="none"/>
        </w:rPr>
        <w:t>Winston, Chloe, Gershwin en Princess.</w:t>
      </w:r>
    </w:p>
    <w:p w14:paraId="047CF68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Mijn katten, die aan mijn zijde bleven tijdens de waanzin terwijl de artsen hun "oplossingen" en "creatieve remedies" testten.</w:t>
      </w:r>
    </w:p>
    <w:p w14:paraId="490A1B4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Jullie waren de enigen die zagen dat de medicijnen me niet genazen —</w:t>
      </w:r>
    </w:p>
    <w:p w14:paraId="23C5D0F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Ze pacificeerden alleen chemisch een krankzinnig systeem.</w:t>
      </w:r>
    </w:p>
    <w:p w14:paraId="76EE102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Jullie ankerden me toen het moederbord oververhitte.</w:t>
      </w:r>
    </w:p>
    <w:p w14:paraId="25EDCCF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i/>
          <w:iCs/>
          <w:kern w:val="0"/>
          <w14:ligatures w14:val="none"/>
        </w:rPr>
        <w:t>De Feline Felonz</w:t>
      </w:r>
    </w:p>
    <w:p w14:paraId="2EDD90E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Mijn haarballen, mogen jullie je dagen in vreugde, liefde en vrede leven.</w:t>
      </w:r>
    </w:p>
    <w:p w14:paraId="050DA27A"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70E25D8D">
          <v:rect id="_x0000_i1080" alt="" style="width:468pt;height:.05pt;mso-width-percent:0;mso-height-percent:0;mso-width-percent:0;mso-height-percent:0" o:hralign="center" o:hrstd="t" o:hr="t" fillcolor="#a0a0a0" stroked="f"/>
        </w:pict>
      </w:r>
    </w:p>
    <w:p w14:paraId="771ED5A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En tot slot, aan het Laboratorium.</w:t>
      </w:r>
    </w:p>
    <w:p w14:paraId="74F7050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Jarenlang behandelde de industrie ons als een experiment en een kermisattractie.</w:t>
      </w:r>
    </w:p>
    <w:p w14:paraId="4389324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 xml:space="preserve">Ze zeiden tegen ons: </w:t>
      </w:r>
      <w:r w:rsidRPr="004F4CA3">
        <w:rPr>
          <w:rFonts w:ascii="Times New Roman" w:eastAsia="Times New Roman" w:hAnsi="Times New Roman" w:cs="Times New Roman"/>
          <w:b/>
          <w:bCs/>
          <w:i/>
          <w:iCs/>
          <w:kern w:val="0"/>
          <w14:ligatures w14:val="none"/>
        </w:rPr>
        <w:t>"Ik zal de oorzaak wegnemen... maar niet het symptoom."</w:t>
      </w:r>
    </w:p>
    <w:p w14:paraId="015A284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Dit boek is het tegenovergestelde.</w:t>
      </w:r>
    </w:p>
    <w:p w14:paraId="7AC71F6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We gaan naar het lab om te zien wat er op tafel ligt.</w:t>
      </w:r>
    </w:p>
    <w:p w14:paraId="440B96F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Maar dit keer bouwen we geen monster genaamd Rocky McBottom</w:t>
      </w:r>
    </w:p>
    <w:p w14:paraId="0BAA848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We herstellen de mens.</w:t>
      </w:r>
    </w:p>
    <w:p w14:paraId="27AAF4E1"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65B24AB7">
          <v:rect id="_x0000_i1079" alt="" style="width:468pt;height:.05pt;mso-width-percent:0;mso-height-percent:0;mso-width-percent:0;mso-height-percent:0" o:hralign="center" o:hrstd="t" o:hr="t" fillcolor="#a0a0a0" stroked="f"/>
        </w:pict>
      </w:r>
    </w:p>
    <w:p w14:paraId="64811A4D"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lastRenderedPageBreak/>
        <w:t>Over de Architect</w:t>
      </w:r>
    </w:p>
    <w:p w14:paraId="47DAEF8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Ik ben geen arts. Ik ben Systeemarchitect. Artsen zijn getraind om symptomen te behandelen. Architecten zijn getraind om systemen te debuggen. Wanneer het motorlampje van je auto aangaat, plakt een monteur geen tape over het lampje — hij diagnosticeert de onderliggende storing. Toch is dat precies wat de psychiatrie decennialang met mij deed: de waarschuwingslampjes maskeren zonder ooit onder de motorkap te kijken.</w:t>
      </w:r>
    </w:p>
    <w:p w14:paraId="352351E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JR Token</w:t>
      </w:r>
      <w:r w:rsidRPr="004F4CA3">
        <w:rPr>
          <w:rFonts w:ascii="Times New Roman" w:eastAsia="Times New Roman" w:hAnsi="Times New Roman" w:cs="Times New Roman"/>
          <w:kern w:val="0"/>
          <w14:ligatures w14:val="none"/>
        </w:rPr>
        <w:t xml:space="preserve"> is Informatica Systeemarchitect voor een groot technologiebedrijf — en de architect van zijn eigen herstel.</w:t>
      </w:r>
    </w:p>
    <w:p w14:paraId="2708DDB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Na 15 jaar van kostbare trial-and-error in het traditionele geestelijke gezondheidssysteem — een reis die verzekeraars meer dan 1,5 miljoen dollar kostte aan ziekenhuisopnames en mislukte behandelingen — realiseerde JR zich dat de "zorgstandaard" gebrekkig was. Hij had alle moderne beschikbare medicijnen geprobeerd, met maandelijkse behandelingskosten tot 8.000 dollar, terwijl hij instabiel bleef.</w:t>
      </w:r>
    </w:p>
    <w:p w14:paraId="1A2D5E3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Weigerde dit te accepteren, paste JR zijn systeemtechniek-expertise toe op zijn eigen biologie. Door diepe genetische analyse verving hij de "hagelbenadering" met precisie: zware sedatieve cocktails inruilend voor een gericht protocol van specifieke supplementen en de laagste doses voorschrijfbare medicatie — interventies die </w:t>
      </w:r>
      <w:r w:rsidRPr="004F4CA3">
        <w:rPr>
          <w:rFonts w:ascii="Times New Roman" w:eastAsia="Times New Roman" w:hAnsi="Times New Roman" w:cs="Times New Roman"/>
          <w:b/>
          <w:bCs/>
          <w:kern w:val="0"/>
          <w14:ligatures w14:val="none"/>
        </w:rPr>
        <w:t>vijftien jaar</w:t>
      </w:r>
      <w:r w:rsidRPr="004F4CA3">
        <w:rPr>
          <w:rFonts w:ascii="Times New Roman" w:eastAsia="Times New Roman" w:hAnsi="Times New Roman" w:cs="Times New Roman"/>
          <w:kern w:val="0"/>
          <w14:ligatures w14:val="none"/>
        </w:rPr>
        <w:t xml:space="preserve"> duurden om te vinden door trial-and-error, maar die in </w:t>
      </w:r>
      <w:r w:rsidRPr="004F4CA3">
        <w:rPr>
          <w:rFonts w:ascii="Times New Roman" w:eastAsia="Times New Roman" w:hAnsi="Times New Roman" w:cs="Times New Roman"/>
          <w:b/>
          <w:bCs/>
          <w:kern w:val="0"/>
          <w14:ligatures w14:val="none"/>
        </w:rPr>
        <w:t>weken</w:t>
      </w:r>
      <w:r w:rsidRPr="004F4CA3">
        <w:rPr>
          <w:rFonts w:ascii="Times New Roman" w:eastAsia="Times New Roman" w:hAnsi="Times New Roman" w:cs="Times New Roman"/>
          <w:kern w:val="0"/>
          <w14:ligatures w14:val="none"/>
        </w:rPr>
        <w:t xml:space="preserve"> geïdentificeerd hadden kunnen worden met de juiste genetische tests. Hij testte zijn protocol gedurende 10 jaar om het succes te documenteren.</w:t>
      </w:r>
    </w:p>
    <w:p w14:paraId="59841D1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Opmerking van de Auteur:</w:t>
      </w:r>
      <w:r w:rsidRPr="004F4CA3">
        <w:rPr>
          <w:rFonts w:ascii="Times New Roman" w:eastAsia="Times New Roman" w:hAnsi="Times New Roman" w:cs="Times New Roman"/>
          <w:kern w:val="0"/>
          <w14:ligatures w14:val="none"/>
        </w:rPr>
        <w:t xml:space="preserve"> Het Kernel-model begon als een metafoor ontleend aan mijn tijdelijke leven in Valparaiso — een mix van een tussenhuis, een popcornfestival, en hoe de kernel van een computer bepaalt wat opstart en wat crasht. Wat volgt is een persoonlijk raamwerk geïnspireerd door die ervaringen, dat ik in bestaand onderzoek plaats waar mogelijk.</w:t>
      </w:r>
    </w:p>
    <w:p w14:paraId="3C5C4B7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BEHANDELINGSRESISTENT</w:t>
      </w:r>
      <w:r w:rsidRPr="004F4CA3">
        <w:rPr>
          <w:rFonts w:ascii="Times New Roman" w:eastAsia="Times New Roman" w:hAnsi="Times New Roman" w:cs="Times New Roman"/>
          <w:kern w:val="0"/>
          <w14:ligatures w14:val="none"/>
        </w:rPr>
        <w:t xml:space="preserve"> Als het traditionele systeem voor u had gewerkt, zou u dit niet lezen. U bent hier omdat u — net als ik — behandelingsresistent bent. Niet omdat u kapot bent, maar omdat u de verkeerde reparatiehandleiding hebt gekregen.</w:t>
      </w:r>
    </w:p>
    <w:p w14:paraId="3BC85E8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DE KERNEL</w:t>
      </w:r>
      <w:r w:rsidRPr="004F4CA3">
        <w:rPr>
          <w:rFonts w:ascii="Times New Roman" w:eastAsia="Times New Roman" w:hAnsi="Times New Roman" w:cs="Times New Roman"/>
          <w:kern w:val="0"/>
          <w14:ligatures w14:val="none"/>
        </w:rPr>
        <w:t xml:space="preserve"> Dit boek is een debug-handleiding voor uw unieke neuro-metabole machinerie. Het biedt de technische specificaties die uw arts nooit heeft gekregen — omdat medische faculteiten geen farmacogenomica onderwijzen, en verzekeringen genetische tests niet vergoeden.</w:t>
      </w:r>
    </w:p>
    <w:p w14:paraId="10DF9819"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05C98038">
          <v:rect id="_x0000_i1078" alt="" style="width:468pt;height:.05pt;mso-width-percent:0;mso-height-percent:0;mso-width-percent:0;mso-height-percent:0" o:hralign="center" o:hrstd="t" o:hr="t" fillcolor="#a0a0a0" stroked="f"/>
        </w:pict>
      </w:r>
    </w:p>
    <w:p w14:paraId="6CDAA0E4"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INHOUDSOPGAVE</w:t>
      </w:r>
    </w:p>
    <w:p w14:paraId="1A5B324F"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anchor="kernel-1" w:history="1">
        <w:r w:rsidRPr="004F4CA3">
          <w:rPr>
            <w:rFonts w:ascii="Times New Roman" w:eastAsia="Times New Roman" w:hAnsi="Times New Roman" w:cs="Times New Roman"/>
            <w:color w:val="0000FF"/>
            <w:kern w:val="0"/>
            <w:u w:val="single"/>
            <w14:ligatures w14:val="none"/>
          </w:rPr>
          <w:t>KERNEL 1</w:t>
        </w:r>
      </w:hyperlink>
    </w:p>
    <w:p w14:paraId="37A5AE55"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anchor="kernel-2" w:history="1">
        <w:r w:rsidRPr="004F4CA3">
          <w:rPr>
            <w:rFonts w:ascii="Times New Roman" w:eastAsia="Times New Roman" w:hAnsi="Times New Roman" w:cs="Times New Roman"/>
            <w:color w:val="0000FF"/>
            <w:kern w:val="0"/>
            <w:u w:val="single"/>
            <w14:ligatures w14:val="none"/>
          </w:rPr>
          <w:t>KERNEL 2</w:t>
        </w:r>
      </w:hyperlink>
    </w:p>
    <w:p w14:paraId="6A1DBE1B"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anchor="kernel-3" w:history="1">
        <w:r w:rsidRPr="004F4CA3">
          <w:rPr>
            <w:rFonts w:ascii="Times New Roman" w:eastAsia="Times New Roman" w:hAnsi="Times New Roman" w:cs="Times New Roman"/>
            <w:color w:val="0000FF"/>
            <w:kern w:val="0"/>
            <w:u w:val="single"/>
            <w14:ligatures w14:val="none"/>
          </w:rPr>
          <w:t>KERNEL 3</w:t>
        </w:r>
      </w:hyperlink>
    </w:p>
    <w:p w14:paraId="1212F9BD"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anchor="kernel-4" w:history="1">
        <w:r w:rsidRPr="004F4CA3">
          <w:rPr>
            <w:rFonts w:ascii="Times New Roman" w:eastAsia="Times New Roman" w:hAnsi="Times New Roman" w:cs="Times New Roman"/>
            <w:color w:val="0000FF"/>
            <w:kern w:val="0"/>
            <w:u w:val="single"/>
            <w14:ligatures w14:val="none"/>
          </w:rPr>
          <w:t>KERNEL 4</w:t>
        </w:r>
      </w:hyperlink>
    </w:p>
    <w:p w14:paraId="7D0378A9"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anchor="hoofdstuk-1-waarom-wilskracht-niet-genoeg-is" w:history="1">
        <w:r w:rsidRPr="004F4CA3">
          <w:rPr>
            <w:rFonts w:ascii="Times New Roman" w:eastAsia="Times New Roman" w:hAnsi="Times New Roman" w:cs="Times New Roman"/>
            <w:color w:val="0000FF"/>
            <w:kern w:val="0"/>
            <w:u w:val="single"/>
            <w14:ligatures w14:val="none"/>
          </w:rPr>
          <w:t>Hoofdstuk 1: Waarom Wilskracht Niet Genoeg Is</w:t>
        </w:r>
      </w:hyperlink>
    </w:p>
    <w:p w14:paraId="0938E3A8"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anchor="hoofdstuk-2-het-leveringssysteem" w:history="1">
        <w:r w:rsidRPr="004F4CA3">
          <w:rPr>
            <w:rFonts w:ascii="Times New Roman" w:eastAsia="Times New Roman" w:hAnsi="Times New Roman" w:cs="Times New Roman"/>
            <w:color w:val="0000FF"/>
            <w:kern w:val="0"/>
            <w:u w:val="single"/>
            <w14:ligatures w14:val="none"/>
          </w:rPr>
          <w:t>Hoofdstuk 2: Het Leveringssysteem</w:t>
        </w:r>
      </w:hyperlink>
    </w:p>
    <w:p w14:paraId="66826C09"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anchor="hoofdstuk-3-het-eliminatiesysteem" w:history="1">
        <w:r w:rsidRPr="004F4CA3">
          <w:rPr>
            <w:rFonts w:ascii="Times New Roman" w:eastAsia="Times New Roman" w:hAnsi="Times New Roman" w:cs="Times New Roman"/>
            <w:color w:val="0000FF"/>
            <w:kern w:val="0"/>
            <w:u w:val="single"/>
            <w14:ligatures w14:val="none"/>
          </w:rPr>
          <w:t>Hoofdstuk 3: Het Eliminatiesysteem</w:t>
        </w:r>
      </w:hyperlink>
    </w:p>
    <w:p w14:paraId="34778477"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anchor="hoofdstuk-4-het-verwerkingssysteem" w:history="1">
        <w:r w:rsidRPr="004F4CA3">
          <w:rPr>
            <w:rFonts w:ascii="Times New Roman" w:eastAsia="Times New Roman" w:hAnsi="Times New Roman" w:cs="Times New Roman"/>
            <w:color w:val="0000FF"/>
            <w:kern w:val="0"/>
            <w:u w:val="single"/>
            <w14:ligatures w14:val="none"/>
          </w:rPr>
          <w:t>Hoofdstuk 4: Het Verwerkingssysteem</w:t>
        </w:r>
      </w:hyperlink>
    </w:p>
    <w:p w14:paraId="682191FC"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anchor="hoofdstuk-5-het-gecombineerde-effect" w:history="1">
        <w:r w:rsidRPr="004F4CA3">
          <w:rPr>
            <w:rFonts w:ascii="Times New Roman" w:eastAsia="Times New Roman" w:hAnsi="Times New Roman" w:cs="Times New Roman"/>
            <w:color w:val="0000FF"/>
            <w:kern w:val="0"/>
            <w:u w:val="single"/>
            <w14:ligatures w14:val="none"/>
          </w:rPr>
          <w:t>Hoofdstuk 5: Het Gecombineerde Effect</w:t>
        </w:r>
      </w:hyperlink>
    </w:p>
    <w:p w14:paraId="6AEA58B2"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anchor="hoofdstuk-6-het-epigenetische-speelveld" w:history="1">
        <w:r w:rsidRPr="004F4CA3">
          <w:rPr>
            <w:rFonts w:ascii="Times New Roman" w:eastAsia="Times New Roman" w:hAnsi="Times New Roman" w:cs="Times New Roman"/>
            <w:color w:val="0000FF"/>
            <w:kern w:val="0"/>
            <w:u w:val="single"/>
            <w14:ligatures w14:val="none"/>
          </w:rPr>
          <w:t>Hoofdstuk 6: Het Epigenetische Speelveld</w:t>
        </w:r>
      </w:hyperlink>
    </w:p>
    <w:p w14:paraId="3B5990F0"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anchor="bijlage-a" w:history="1">
        <w:r w:rsidRPr="004F4CA3">
          <w:rPr>
            <w:rFonts w:ascii="Times New Roman" w:eastAsia="Times New Roman" w:hAnsi="Times New Roman" w:cs="Times New Roman"/>
            <w:color w:val="0000FF"/>
            <w:kern w:val="0"/>
            <w:u w:val="single"/>
            <w14:ligatures w14:val="none"/>
          </w:rPr>
          <w:t>BIJLAGE A: Klinische Referentietabellen</w:t>
        </w:r>
      </w:hyperlink>
    </w:p>
    <w:p w14:paraId="761A0CCB" w14:textId="77777777" w:rsidR="004F4CA3" w:rsidRPr="004F4CA3" w:rsidRDefault="004F4CA3" w:rsidP="004F4CA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6" w:anchor="bijlage-b" w:history="1">
        <w:r w:rsidRPr="004F4CA3">
          <w:rPr>
            <w:rFonts w:ascii="Times New Roman" w:eastAsia="Times New Roman" w:hAnsi="Times New Roman" w:cs="Times New Roman"/>
            <w:color w:val="0000FF"/>
            <w:kern w:val="0"/>
            <w:u w:val="single"/>
            <w14:ligatures w14:val="none"/>
          </w:rPr>
          <w:t>BIJLAGE B: AI-Integratieraamwerk voor Precisie-Herstel</w:t>
        </w:r>
      </w:hyperlink>
    </w:p>
    <w:p w14:paraId="6069BE22"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2281EBAA">
          <v:rect id="_x0000_i1077" alt="" style="width:468pt;height:.05pt;mso-width-percent:0;mso-height-percent:0;mso-width-percent:0;mso-height-percent:0" o:hralign="center" o:hrstd="t" o:hr="t" fillcolor="#a0a0a0" stroked="f"/>
        </w:pict>
      </w:r>
    </w:p>
    <w:p w14:paraId="53AFF7E4"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KERNEL 1</w:t>
      </w:r>
    </w:p>
    <w:p w14:paraId="20C5C1F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KERNARCHITECTUUR</w:t>
      </w:r>
    </w:p>
    <w:p w14:paraId="5DAFF0C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Uw Neurogenomische Blauwdruk Begrijpen</w:t>
      </w:r>
    </w:p>
    <w:p w14:paraId="41B51BBF"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Module 1.1: Waarom Wilskracht Niet Genoeg Is</w:t>
      </w:r>
    </w:p>
    <w:p w14:paraId="5BF6483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Stel u voor dat u iemand met diabetes vertelt dat ze simpelweg meer 'wilskracht' nodig hebben om insuline te produceren. Belachelijk, toch? Toch is dat precies wat we tegen verslaafden zeggen — een aandoening die net zo geworteld is in biologische variatie.</w:t>
      </w:r>
    </w:p>
    <w:p w14:paraId="123DAAB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Verslaving is geen moreel falen. Het is een systeemtechnisch probleem. Uw brein heeft toevoerketens (neurotransmitterproductie), verwerkingseenheden (receptoren) en eliminatiesystemen (metabole enzymen). Wanneer een van deze systemen een genetische bottleneck heeft, wordt de hele architectuur kwetsbaar.</w:t>
      </w:r>
    </w:p>
    <w:p w14:paraId="62CC146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DE PARADIGMAVERSCHUIVING</w:t>
      </w:r>
      <w:r w:rsidRPr="004F4CA3">
        <w:rPr>
          <w:rFonts w:ascii="Times New Roman" w:eastAsia="Times New Roman" w:hAnsi="Times New Roman" w:cs="Times New Roman"/>
          <w:kern w:val="0"/>
          <w14:ligatures w14:val="none"/>
        </w:rPr>
        <w:t xml:space="preserve"> Het begrijpen van uw genetische varianten transformeert herstel van 'vechten tegen uzelf' naar 'uzelf debuggen'. U bent niet zwak. U draait code die niet geoptimaliseerd is voor uw hardware.</w:t>
      </w:r>
    </w:p>
    <w:p w14:paraId="4A37F4BC"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1E35BE2C">
          <v:rect id="_x0000_i1076" alt="" style="width:468pt;height:.05pt;mso-width-percent:0;mso-height-percent:0;mso-width-percent:0;mso-height-percent:0" o:hralign="center" o:hrstd="t" o:hr="t" fillcolor="#a0a0a0" stroked="f"/>
        </w:pict>
      </w:r>
    </w:p>
    <w:p w14:paraId="5FB49C0C"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Module 1.2: Het Leveringssysteem — MTHFR</w:t>
      </w:r>
    </w:p>
    <w:p w14:paraId="2ED36AB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Het </w:t>
      </w:r>
      <w:r w:rsidRPr="004F4CA3">
        <w:rPr>
          <w:rFonts w:ascii="Times New Roman" w:eastAsia="Times New Roman" w:hAnsi="Times New Roman" w:cs="Times New Roman"/>
          <w:b/>
          <w:bCs/>
          <w:kern w:val="0"/>
          <w14:ligatures w14:val="none"/>
        </w:rPr>
        <w:t>MTHFR-gen</w:t>
      </w:r>
      <w:r w:rsidRPr="004F4CA3">
        <w:rPr>
          <w:rFonts w:ascii="Times New Roman" w:eastAsia="Times New Roman" w:hAnsi="Times New Roman" w:cs="Times New Roman"/>
          <w:kern w:val="0"/>
          <w14:ligatures w14:val="none"/>
        </w:rPr>
        <w:t xml:space="preserve"> regelt uw methylatiecyclus — het proces dat voedingsfolaat omzet in zijn actieve vorm (methylfolaat) die uw brein nodig heeft om neurotransmitters zoals serotonine, dopamine en norepinefrine te produceren.</w:t>
      </w:r>
    </w:p>
    <w:p w14:paraId="7FB135E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lastRenderedPageBreak/>
        <w:t>⚠️</w:t>
      </w:r>
      <w:r w:rsidRPr="004F4CA3">
        <w:rPr>
          <w:rFonts w:ascii="Times New Roman" w:eastAsia="Times New Roman" w:hAnsi="Times New Roman" w:cs="Times New Roman"/>
          <w:b/>
          <w:bCs/>
          <w:kern w:val="0"/>
          <w14:ligatures w14:val="none"/>
        </w:rPr>
        <w:t xml:space="preserve"> SYSTEEMWAARSCHUWING — PREVALENTIEMELDING</w:t>
      </w:r>
      <w:r w:rsidRPr="004F4CA3">
        <w:rPr>
          <w:rFonts w:ascii="Times New Roman" w:eastAsia="Times New Roman" w:hAnsi="Times New Roman" w:cs="Times New Roman"/>
          <w:kern w:val="0"/>
          <w14:ligatures w14:val="none"/>
        </w:rPr>
        <w:t xml:space="preserve"> 40-60% van de bevolking draagt ten minste één MTHFR-variant. Als u ooit is verteld dat antidepressiva 'niet werken' voor u, kan dit de reden zijn.</w:t>
      </w:r>
    </w:p>
    <w:p w14:paraId="4C6E002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MTHFR C677T Varianten:</w:t>
      </w:r>
    </w:p>
    <w:p w14:paraId="330920E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C/C (Wild Type):</w:t>
      </w:r>
      <w:r w:rsidRPr="004F4CA3">
        <w:rPr>
          <w:rFonts w:ascii="Times New Roman" w:eastAsia="Times New Roman" w:hAnsi="Times New Roman" w:cs="Times New Roman"/>
          <w:kern w:val="0"/>
          <w14:ligatures w14:val="none"/>
        </w:rPr>
        <w:t xml:space="preserve"> 100% enzymfunctie. Methylatie werkt normaal.</w:t>
      </w:r>
    </w:p>
    <w:p w14:paraId="0040090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C/T (Heterozygoot):</w:t>
      </w:r>
      <w:r w:rsidRPr="004F4CA3">
        <w:rPr>
          <w:rFonts w:ascii="Times New Roman" w:eastAsia="Times New Roman" w:hAnsi="Times New Roman" w:cs="Times New Roman"/>
          <w:kern w:val="0"/>
          <w14:ligatures w14:val="none"/>
        </w:rPr>
        <w:t xml:space="preserve"> ~65% enzymfunctie. Matige vermindering van methylatiecapaciteit.</w:t>
      </w:r>
    </w:p>
    <w:p w14:paraId="33A5F8A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T/T (Homozygoot):</w:t>
      </w:r>
      <w:r w:rsidRPr="004F4CA3">
        <w:rPr>
          <w:rFonts w:ascii="Times New Roman" w:eastAsia="Times New Roman" w:hAnsi="Times New Roman" w:cs="Times New Roman"/>
          <w:kern w:val="0"/>
          <w14:ligatures w14:val="none"/>
        </w:rPr>
        <w:t xml:space="preserve"> ~30% enzymfunctie. Significante methylatiestoornis.</w:t>
      </w:r>
    </w:p>
    <w:p w14:paraId="013FF1B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Denk aan MTHFR als de toevoerlijn van een fabriek. Als uw fabriek slechts 30% van de grondstoffen kan ontvangen die ze nodig heeft, maakt het niet uit hoe goed uw werknemers zijn — de productie zal beperkt zijn. Suppletie met methylfolaat (het eindproduct) omzeilt de defecte toevoerlijn.</w:t>
      </w:r>
    </w:p>
    <w:p w14:paraId="0D2998D5"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352E1C0F">
          <v:rect id="_x0000_i1075" alt="" style="width:468pt;height:.05pt;mso-width-percent:0;mso-height-percent:0;mso-width-percent:0;mso-height-percent:0" o:hralign="center" o:hrstd="t" o:hr="t" fillcolor="#a0a0a0" stroked="f"/>
        </w:pict>
      </w:r>
    </w:p>
    <w:p w14:paraId="0FD8ED90"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Module 1.3: Het Eliminatiesysteem — COMT</w:t>
      </w:r>
    </w:p>
    <w:p w14:paraId="101E658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Het </w:t>
      </w:r>
      <w:r w:rsidRPr="004F4CA3">
        <w:rPr>
          <w:rFonts w:ascii="Times New Roman" w:eastAsia="Times New Roman" w:hAnsi="Times New Roman" w:cs="Times New Roman"/>
          <w:b/>
          <w:bCs/>
          <w:kern w:val="0"/>
          <w14:ligatures w14:val="none"/>
        </w:rPr>
        <w:t>COMT-gen</w:t>
      </w:r>
      <w:r w:rsidRPr="004F4CA3">
        <w:rPr>
          <w:rFonts w:ascii="Times New Roman" w:eastAsia="Times New Roman" w:hAnsi="Times New Roman" w:cs="Times New Roman"/>
          <w:kern w:val="0"/>
          <w14:ligatures w14:val="none"/>
        </w:rPr>
        <w:t xml:space="preserve"> (Catechol-O-Methyltransferase) regelt de snelheid waarmee u dopamine, norepinefrine en epinefrine uit uw synapsen verwijdert. Dit bepaalt uw stressrespons en uw basisniveau van angst.</w:t>
      </w:r>
    </w:p>
    <w:p w14:paraId="792A7ED7"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Het Krijger vs Tobber Spectrum:</w:t>
      </w:r>
    </w:p>
    <w:p w14:paraId="6E50F18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VAL/VAL — 'KRIJGER'</w:t>
      </w:r>
      <w:r w:rsidRPr="004F4CA3">
        <w:rPr>
          <w:rFonts w:ascii="Times New Roman" w:eastAsia="Times New Roman" w:hAnsi="Times New Roman" w:cs="Times New Roman"/>
          <w:kern w:val="0"/>
          <w14:ligatures w14:val="none"/>
        </w:rPr>
        <w:t xml:space="preserve"> Snelle COMT-klaring. Dopamine wordt snel verwijderd. Lage basisangst. Presteert goed onder acute stress. Heeft MEER stimulatie nodig om betrokken te raken. Risico: Kan stimulantia zoeken om zich 'normaal' te voelen. Voordelen: Stressbestendig, kalm onder druk.</w:t>
      </w:r>
    </w:p>
    <w:p w14:paraId="324ED46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VAL/MET — 'GEBALANCEERD'</w:t>
      </w:r>
      <w:r w:rsidRPr="004F4CA3">
        <w:rPr>
          <w:rFonts w:ascii="Times New Roman" w:eastAsia="Times New Roman" w:hAnsi="Times New Roman" w:cs="Times New Roman"/>
          <w:kern w:val="0"/>
          <w14:ligatures w14:val="none"/>
        </w:rPr>
        <w:t xml:space="preserve"> Gemiddelde COMT-klaring. Gematigde dopamineniveaus. Kan zich aanpassen aan diverse situaties maar kan moeite hebben met extremen.</w:t>
      </w:r>
    </w:p>
    <w:p w14:paraId="153695B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MET/MET — 'TOBBER'</w:t>
      </w:r>
      <w:r w:rsidRPr="004F4CA3">
        <w:rPr>
          <w:rFonts w:ascii="Times New Roman" w:eastAsia="Times New Roman" w:hAnsi="Times New Roman" w:cs="Times New Roman"/>
          <w:kern w:val="0"/>
          <w14:ligatures w14:val="none"/>
        </w:rPr>
        <w:t xml:space="preserve"> Trage COMT-klaring. Dopamine blijft hangen. HOGE basisangst. Beter voor complexe cognitieve taken in rustige omgevingen. Presteert SLECHT onder acute stress. Risico: Kan dempende middelen zoeken (alcohol, benzodiazepines, opiaten) om de geest te kalmeren. Risico: Stimulantia creëren overweldigende angst.</w:t>
      </w:r>
    </w:p>
    <w:p w14:paraId="6A192B7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 xml:space="preserve">De Ferrari vs Volkswagen Analogie: De Krijger is een Volkswagen Golf — betrouwbaar, efficiënt, heeft geen premium benzine nodig. De Tobber is een Ferrari — ongelooflijke prestaties onder de juiste omstandigheden, maar heeft premium benzine </w:t>
      </w:r>
      <w:r w:rsidRPr="004F4CA3">
        <w:rPr>
          <w:rFonts w:ascii="Times New Roman" w:eastAsia="Times New Roman" w:hAnsi="Times New Roman" w:cs="Times New Roman"/>
          <w:i/>
          <w:iCs/>
          <w:kern w:val="0"/>
          <w14:ligatures w14:val="none"/>
        </w:rPr>
        <w:lastRenderedPageBreak/>
        <w:t>nodig, precieze afstelling, en kan geen hobbelige wegen aan. Geen van beide is 'beter'. Het zijn verschillende architecturen geoptimaliseerd voor verschillende omgevingen. Het probleem ontstaat wanneer een Ferrari probeert te draaien op gewone benzine in het verkeer rond Amsterdam.</w:t>
      </w:r>
    </w:p>
    <w:p w14:paraId="62A68791"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3D6B8EDD">
          <v:rect id="_x0000_i1074" alt="" style="width:468pt;height:.05pt;mso-width-percent:0;mso-height-percent:0;mso-width-percent:0;mso-height-percent:0" o:hralign="center" o:hrstd="t" o:hr="t" fillcolor="#a0a0a0" stroked="f"/>
        </w:pict>
      </w:r>
    </w:p>
    <w:p w14:paraId="29ABBD1D"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Module 1.4: Het Verwerkingssysteem — CYP450</w:t>
      </w:r>
    </w:p>
    <w:p w14:paraId="3C82C98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De </w:t>
      </w:r>
      <w:r w:rsidRPr="004F4CA3">
        <w:rPr>
          <w:rFonts w:ascii="Times New Roman" w:eastAsia="Times New Roman" w:hAnsi="Times New Roman" w:cs="Times New Roman"/>
          <w:b/>
          <w:bCs/>
          <w:kern w:val="0"/>
          <w14:ligatures w14:val="none"/>
        </w:rPr>
        <w:t>CYP450-enzymfamilie</w:t>
      </w:r>
      <w:r w:rsidRPr="004F4CA3">
        <w:rPr>
          <w:rFonts w:ascii="Times New Roman" w:eastAsia="Times New Roman" w:hAnsi="Times New Roman" w:cs="Times New Roman"/>
          <w:kern w:val="0"/>
          <w14:ligatures w14:val="none"/>
        </w:rPr>
        <w:t xml:space="preserve"> (voornamelijk CYP2D6, CYP3A4, CYP2C19) bepaalt hoe uw lever medicijnen en stoffen verwerkt. Uw CYP450-status kan een 'normale' dosis onwerkzaam of dodelijk maken.</w:t>
      </w:r>
    </w:p>
    <w:p w14:paraId="007AA255"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CYP2D6 Fenotypes:</w:t>
      </w:r>
    </w:p>
    <w:p w14:paraId="7BB2394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TRAGE METABOLISEERDER (PM)</w:t>
      </w:r>
      <w:r w:rsidRPr="004F4CA3">
        <w:rPr>
          <w:rFonts w:ascii="Times New Roman" w:eastAsia="Times New Roman" w:hAnsi="Times New Roman" w:cs="Times New Roman"/>
          <w:kern w:val="0"/>
          <w14:ligatures w14:val="none"/>
        </w:rPr>
        <w:t xml:space="preserve"> 5-10% van Kaukasiërs. Medicijnen gemetaboliseerd door CYP2D6 stapelen op tot gevaarlijke niveaus. Codeïne biedt GEEN pijnverlichting (kan niet worden omgezet in morfine). Fentanyl (dat CYP2D6 omzeilt) treft met volle kracht. Volgens FDA Farmacogenomische Biomarkers: PM-status is klinisch relevant voor meer dan 60 medicijnen.</w:t>
      </w:r>
    </w:p>
    <w:p w14:paraId="7F4BF43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NORMALE METABOLISEERDER (NM)</w:t>
      </w:r>
      <w:r w:rsidRPr="004F4CA3">
        <w:rPr>
          <w:rFonts w:ascii="Times New Roman" w:eastAsia="Times New Roman" w:hAnsi="Times New Roman" w:cs="Times New Roman"/>
          <w:kern w:val="0"/>
          <w14:ligatures w14:val="none"/>
        </w:rPr>
        <w:t xml:space="preserve"> Meerderheid van de bevolking. Standaarddosering is van toepassing. Dit is de groep waarvoor medicijnstudies worden ontworpen.</w:t>
      </w:r>
    </w:p>
    <w:p w14:paraId="1FE4D9C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INTERMEDIAIRE METABOLISEERDER (IM)</w:t>
      </w:r>
      <w:r w:rsidRPr="004F4CA3">
        <w:rPr>
          <w:rFonts w:ascii="Times New Roman" w:eastAsia="Times New Roman" w:hAnsi="Times New Roman" w:cs="Times New Roman"/>
          <w:kern w:val="0"/>
          <w14:ligatures w14:val="none"/>
        </w:rPr>
        <w:t xml:space="preserve"> Verminderde maar aanwezige enzymfunctie. Kan dosisaanpassingen vereisen.</w:t>
      </w:r>
    </w:p>
    <w:p w14:paraId="2984054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ULTRASNELLE METABOLISEERDER (UM)</w:t>
      </w:r>
      <w:r w:rsidRPr="004F4CA3">
        <w:rPr>
          <w:rFonts w:ascii="Times New Roman" w:eastAsia="Times New Roman" w:hAnsi="Times New Roman" w:cs="Times New Roman"/>
          <w:kern w:val="0"/>
          <w14:ligatures w14:val="none"/>
        </w:rPr>
        <w:t xml:space="preserve"> 1-10% van de bevolking (varieert per etniciteit). Medicijnen worden te snel geklaard voor therapeutisch effect bij standaarddoses. Codeïne wordt GEVAARLIJK snel omgezet in morfine. CPIC-richtlijnen contra-indiceren codeïne voor UM's vanwege overdosisrisico.</w:t>
      </w:r>
    </w:p>
    <w:p w14:paraId="48CC62E4"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634763FF">
          <v:rect id="_x0000_i1073" alt="" style="width:468pt;height:.05pt;mso-width-percent:0;mso-height-percent:0;mso-width-percent:0;mso-height-percent:0" o:hralign="center" o:hrstd="t" o:hr="t" fillcolor="#a0a0a0" stroked="f"/>
        </w:pict>
      </w:r>
    </w:p>
    <w:p w14:paraId="63FAB1B2"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KERNEL 2</w:t>
      </w:r>
    </w:p>
    <w:p w14:paraId="237FF6F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SCHADEBEPERKINGSPROTOCOLLEN</w:t>
      </w:r>
    </w:p>
    <w:p w14:paraId="7F31705C"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De Festivaloverlevingsgids — Een Bio-Engineering Benadering</w:t>
      </w:r>
    </w:p>
    <w:p w14:paraId="26B0807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 xml:space="preserve">Het Medische Systeem probeerde mijn post-festivaldepressie te behandelen met antidepressiva. Het faalde. Ze begrepen niet dat ik niet </w:t>
      </w:r>
      <w:r w:rsidRPr="004F4CA3">
        <w:rPr>
          <w:rFonts w:ascii="Times New Roman" w:eastAsia="Times New Roman" w:hAnsi="Times New Roman" w:cs="Times New Roman"/>
          <w:i/>
          <w:iCs/>
          <w:kern w:val="0"/>
          <w14:ligatures w14:val="none"/>
        </w:rPr>
        <w:lastRenderedPageBreak/>
        <w:t>'depressief' was — ik was 'uitgeput'. Een antidepressivum is als een deksel op een lege pan leggen. Je hebt geen deksel nodig; je moet de pan vullen.</w:t>
      </w:r>
    </w:p>
    <w:p w14:paraId="5C3C550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UNIVERSELE VEILIGHEIDSWAARSCHUWING</w:t>
      </w:r>
      <w:r w:rsidRPr="004F4CA3">
        <w:rPr>
          <w:rFonts w:ascii="Times New Roman" w:eastAsia="Times New Roman" w:hAnsi="Times New Roman" w:cs="Times New Roman"/>
          <w:kern w:val="0"/>
          <w14:ligatures w14:val="none"/>
        </w:rPr>
        <w:t xml:space="preserve"> De protocollen in deze sectie zijn UITSLUITEND voor SCHADEBEPERKING. De veiligste optie is altijd onthouding. Deze stoffen brengen ernstige risico's met zich mee, inclusief de dood. Niets hierin vormt medisch advies. Als u zorgwekkende symptomen ervaart, zoek dan onmiddellijk medische spoedhulp.</w:t>
      </w:r>
    </w:p>
    <w:p w14:paraId="1196CF8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6239BD04">
          <v:rect id="_x0000_i1037" style="width:0;height:1.5pt" o:hralign="center" o:hrstd="t" o:hr="t" fillcolor="#a0a0a0" stroked="f"/>
        </w:pict>
      </w:r>
    </w:p>
    <w:p w14:paraId="61A51E2D"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Protocol 6.1: MDMA en Empathogeen Herstel</w:t>
      </w:r>
    </w:p>
    <w:p w14:paraId="168388E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Preventie van de "Dinsdagdip" en Serotonine-Herlaadprotocol</w:t>
      </w:r>
    </w:p>
    <w:p w14:paraId="4F27D69D"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Het Uitputtingsmechanisme</w:t>
      </w:r>
    </w:p>
    <w:p w14:paraId="466136E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MDMA werkt door een massale vrijgave van opgeslagen serotonine te forceren — de volledige voorraad van uw brein kan in één sessie worden uitgeput. De euforie die u voelt is uw hele levenslange voorraad welbevinden-chemicaliën uitgegeven in één nacht.</w:t>
      </w:r>
    </w:p>
    <w:p w14:paraId="1A84FF8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GENETISCHE IMPACT</w:t>
      </w:r>
      <w:r w:rsidRPr="004F4CA3">
        <w:rPr>
          <w:rFonts w:ascii="Times New Roman" w:eastAsia="Times New Roman" w:hAnsi="Times New Roman" w:cs="Times New Roman"/>
          <w:kern w:val="0"/>
          <w14:ligatures w14:val="none"/>
        </w:rPr>
        <w:t xml:space="preserve"> Als u MTHFR-varianten draagt, werkt uw serotonine 'herlaadpomp' al op 30-70% capaciteit. Wat een normaal persoon 5-7 dagen kost om te herstellen, kan u 2-3 weken kosten.</w:t>
      </w:r>
    </w:p>
    <w:p w14:paraId="7B4BF1A6"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Fase 1: Voorladen (3-7 Dagen Vooraf)</w:t>
      </w:r>
    </w:p>
    <w:p w14:paraId="2B82671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GOEDGEKEURDE SUPPLEMENTEN</w:t>
      </w:r>
      <w:r w:rsidRPr="004F4CA3">
        <w:rPr>
          <w:rFonts w:ascii="Times New Roman" w:eastAsia="Times New Roman" w:hAnsi="Times New Roman" w:cs="Times New Roman"/>
          <w:kern w:val="0"/>
          <w14:ligatures w14:val="none"/>
        </w:rPr>
        <w:t xml:space="preserve"> • Magnesium Glycinaat (400-600mg/dag): Vermindert kaakklemmen, ondersteunt COMT-functie • Vitamine C (1000-2000mg/dag): Neuroprotectieve antioxidantbescherming • Alpha-Liponzuur (600mg) + ALCAR (500mg): Mitochondriale ondersteuning • NAC (600-1200mg/dag): Glutathion-precursor — STOP 24-48u vóór het evenement</w:t>
      </w:r>
    </w:p>
    <w:p w14:paraId="44B8B118"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Fase 3: Post-Evenement Herstel ("De Herlaadkit")</w:t>
      </w:r>
    </w:p>
    <w:p w14:paraId="7C6ECF3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5-HTP TIMING KRITIEK.</w:t>
      </w:r>
      <w:r w:rsidRPr="004F4CA3">
        <w:rPr>
          <w:rFonts w:ascii="Times New Roman" w:eastAsia="Times New Roman" w:hAnsi="Times New Roman" w:cs="Times New Roman"/>
          <w:kern w:val="0"/>
          <w14:ligatures w14:val="none"/>
        </w:rPr>
        <w:t xml:space="preserve"> Neem NOOIT 5-HTP binnen 24 uur na MDMA-gebruik. Kan potentieel fataal Serotoninesyndroom veroorzaken. Wacht minimaal 24 uur; 48 uur is veiliger.</w:t>
      </w:r>
    </w:p>
    <w:p w14:paraId="4210679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HERSTELSTACK (Start 24-48 Uur Later)</w:t>
      </w:r>
      <w:r w:rsidRPr="004F4CA3">
        <w:rPr>
          <w:rFonts w:ascii="Times New Roman" w:eastAsia="Times New Roman" w:hAnsi="Times New Roman" w:cs="Times New Roman"/>
          <w:kern w:val="0"/>
          <w14:ligatures w14:val="none"/>
        </w:rPr>
        <w:t xml:space="preserve"> • 5-HTP (50-100mg) + EGCG (400mg): Serotonine-precursor. 's Avonds innemen. • L-Tyrosine (500-1000mg): Dopamine-precursor. 's Ochtends, op lege maag. • B-Complex (gemethyleerde vormen): Cofactoren voor neurotransmittersynthese • Omega-3's (2-3g EPA+DHA): Neuronale membraanreparatie</w:t>
      </w:r>
    </w:p>
    <w:p w14:paraId="0A62FA6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lastRenderedPageBreak/>
        <w:pict w14:anchorId="5C153445">
          <v:rect id="_x0000_i1038" style="width:0;height:1.5pt" o:hralign="center" o:hrstd="t" o:hr="t" fillcolor="#a0a0a0" stroked="f"/>
        </w:pict>
      </w:r>
    </w:p>
    <w:p w14:paraId="122C0BA5"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KERNEL 3</w:t>
      </w:r>
    </w:p>
    <w:p w14:paraId="3EC77974"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Protocol 6.7: De E.K.G.-Regel en Veiligheidsmatrix</w:t>
      </w:r>
    </w:p>
    <w:p w14:paraId="058B400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De Enige Regel Die Je Leven Kan Redden</w:t>
      </w:r>
    </w:p>
    <w:p w14:paraId="4A24A4DC"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E + K = MOGELIJK | E + G = MOGELIJK | K + G = NOOIT</w:t>
      </w:r>
    </w:p>
    <w:p w14:paraId="7AD574F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Waarbij:</w:t>
      </w:r>
      <w:r w:rsidRPr="004F4CA3">
        <w:rPr>
          <w:rFonts w:ascii="Times New Roman" w:eastAsia="Times New Roman" w:hAnsi="Times New Roman" w:cs="Times New Roman"/>
          <w:kern w:val="0"/>
          <w14:ligatures w14:val="none"/>
        </w:rPr>
        <w:t xml:space="preserve"> E = Ecstasy/MDMA | K = Ketamine | G = GHB/Alcohol</w:t>
      </w:r>
    </w:p>
    <w:p w14:paraId="69F54142"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De Veiligheidsmatrix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1491"/>
        <w:gridCol w:w="1492"/>
        <w:gridCol w:w="1218"/>
        <w:gridCol w:w="1492"/>
        <w:gridCol w:w="1191"/>
        <w:gridCol w:w="1401"/>
      </w:tblGrid>
      <w:tr w:rsidR="004F4CA3" w:rsidRPr="004F4CA3" w14:paraId="6ECFE990" w14:textId="77777777">
        <w:trPr>
          <w:tblHeader/>
          <w:tblCellSpacing w:w="15" w:type="dxa"/>
        </w:trPr>
        <w:tc>
          <w:tcPr>
            <w:tcW w:w="0" w:type="auto"/>
            <w:vAlign w:val="center"/>
            <w:hideMark/>
          </w:tcPr>
          <w:p w14:paraId="00D561D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p>
        </w:tc>
        <w:tc>
          <w:tcPr>
            <w:tcW w:w="0" w:type="auto"/>
            <w:vAlign w:val="center"/>
            <w:hideMark/>
          </w:tcPr>
          <w:p w14:paraId="15180972"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MDMA</w:t>
            </w:r>
          </w:p>
        </w:tc>
        <w:tc>
          <w:tcPr>
            <w:tcW w:w="0" w:type="auto"/>
            <w:vAlign w:val="center"/>
            <w:hideMark/>
          </w:tcPr>
          <w:p w14:paraId="562F09B2"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Cocaïne</w:t>
            </w:r>
          </w:p>
        </w:tc>
        <w:tc>
          <w:tcPr>
            <w:tcW w:w="0" w:type="auto"/>
            <w:vAlign w:val="center"/>
            <w:hideMark/>
          </w:tcPr>
          <w:p w14:paraId="6593C83E"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Ketamine</w:t>
            </w:r>
          </w:p>
        </w:tc>
        <w:tc>
          <w:tcPr>
            <w:tcW w:w="0" w:type="auto"/>
            <w:vAlign w:val="center"/>
            <w:hideMark/>
          </w:tcPr>
          <w:p w14:paraId="7175DB32"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GHB</w:t>
            </w:r>
          </w:p>
        </w:tc>
        <w:tc>
          <w:tcPr>
            <w:tcW w:w="0" w:type="auto"/>
            <w:vAlign w:val="center"/>
            <w:hideMark/>
          </w:tcPr>
          <w:p w14:paraId="516703DA"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Cannabis</w:t>
            </w:r>
          </w:p>
        </w:tc>
        <w:tc>
          <w:tcPr>
            <w:tcW w:w="0" w:type="auto"/>
            <w:vAlign w:val="center"/>
            <w:hideMark/>
          </w:tcPr>
          <w:p w14:paraId="780B913E"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Alcohol</w:t>
            </w:r>
          </w:p>
        </w:tc>
      </w:tr>
      <w:tr w:rsidR="004F4CA3" w:rsidRPr="004F4CA3" w14:paraId="3F4FE8F8" w14:textId="77777777">
        <w:trPr>
          <w:tblCellSpacing w:w="15" w:type="dxa"/>
        </w:trPr>
        <w:tc>
          <w:tcPr>
            <w:tcW w:w="0" w:type="auto"/>
            <w:vAlign w:val="center"/>
            <w:hideMark/>
          </w:tcPr>
          <w:p w14:paraId="394024A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MDMA</w:t>
            </w:r>
          </w:p>
        </w:tc>
        <w:tc>
          <w:tcPr>
            <w:tcW w:w="0" w:type="auto"/>
            <w:vAlign w:val="center"/>
            <w:hideMark/>
          </w:tcPr>
          <w:p w14:paraId="6CCC32A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t>
            </w:r>
          </w:p>
        </w:tc>
        <w:tc>
          <w:tcPr>
            <w:tcW w:w="0" w:type="auto"/>
            <w:vAlign w:val="center"/>
            <w:hideMark/>
          </w:tcPr>
          <w:p w14:paraId="70C00BC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CARDIAAL</w:t>
            </w:r>
          </w:p>
        </w:tc>
        <w:tc>
          <w:tcPr>
            <w:tcW w:w="0" w:type="auto"/>
            <w:vAlign w:val="center"/>
            <w:hideMark/>
          </w:tcPr>
          <w:p w14:paraId="1290CCB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KITTY</w:t>
            </w:r>
          </w:p>
        </w:tc>
        <w:tc>
          <w:tcPr>
            <w:tcW w:w="0" w:type="auto"/>
            <w:vAlign w:val="center"/>
            <w:hideMark/>
          </w:tcPr>
          <w:p w14:paraId="5809CF2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NEURO</w:t>
            </w:r>
          </w:p>
        </w:tc>
        <w:tc>
          <w:tcPr>
            <w:tcW w:w="0" w:type="auto"/>
            <w:vAlign w:val="center"/>
            <w:hideMark/>
          </w:tcPr>
          <w:p w14:paraId="0B5D337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OK</w:t>
            </w:r>
          </w:p>
        </w:tc>
        <w:tc>
          <w:tcPr>
            <w:tcW w:w="0" w:type="auto"/>
            <w:vAlign w:val="center"/>
            <w:hideMark/>
          </w:tcPr>
          <w:p w14:paraId="118BE7F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HITTE</w:t>
            </w:r>
          </w:p>
        </w:tc>
      </w:tr>
      <w:tr w:rsidR="004F4CA3" w:rsidRPr="004F4CA3" w14:paraId="6D4F2429" w14:textId="77777777">
        <w:trPr>
          <w:tblCellSpacing w:w="15" w:type="dxa"/>
        </w:trPr>
        <w:tc>
          <w:tcPr>
            <w:tcW w:w="0" w:type="auto"/>
            <w:vAlign w:val="center"/>
            <w:hideMark/>
          </w:tcPr>
          <w:p w14:paraId="77A948E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Cocaïne</w:t>
            </w:r>
          </w:p>
        </w:tc>
        <w:tc>
          <w:tcPr>
            <w:tcW w:w="0" w:type="auto"/>
            <w:vAlign w:val="center"/>
            <w:hideMark/>
          </w:tcPr>
          <w:p w14:paraId="345FE6A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CARDIAAL</w:t>
            </w:r>
          </w:p>
        </w:tc>
        <w:tc>
          <w:tcPr>
            <w:tcW w:w="0" w:type="auto"/>
            <w:vAlign w:val="center"/>
            <w:hideMark/>
          </w:tcPr>
          <w:p w14:paraId="5E2112E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t>
            </w:r>
          </w:p>
        </w:tc>
        <w:tc>
          <w:tcPr>
            <w:tcW w:w="0" w:type="auto"/>
            <w:vAlign w:val="center"/>
            <w:hideMark/>
          </w:tcPr>
          <w:p w14:paraId="35DEE72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CK</w:t>
            </w:r>
          </w:p>
        </w:tc>
        <w:tc>
          <w:tcPr>
            <w:tcW w:w="0" w:type="auto"/>
            <w:vAlign w:val="center"/>
            <w:hideMark/>
          </w:tcPr>
          <w:p w14:paraId="4356CF0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CARDIAAL</w:t>
            </w:r>
          </w:p>
        </w:tc>
        <w:tc>
          <w:tcPr>
            <w:tcW w:w="0" w:type="auto"/>
            <w:vAlign w:val="center"/>
            <w:hideMark/>
          </w:tcPr>
          <w:p w14:paraId="7452510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OK</w:t>
            </w:r>
          </w:p>
        </w:tc>
        <w:tc>
          <w:tcPr>
            <w:tcW w:w="0" w:type="auto"/>
            <w:vAlign w:val="center"/>
            <w:hideMark/>
          </w:tcPr>
          <w:p w14:paraId="14FA9C6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COCAETH</w:t>
            </w:r>
          </w:p>
        </w:tc>
      </w:tr>
      <w:tr w:rsidR="004F4CA3" w:rsidRPr="004F4CA3" w14:paraId="240AF0A7" w14:textId="77777777">
        <w:trPr>
          <w:tblCellSpacing w:w="15" w:type="dxa"/>
        </w:trPr>
        <w:tc>
          <w:tcPr>
            <w:tcW w:w="0" w:type="auto"/>
            <w:vAlign w:val="center"/>
            <w:hideMark/>
          </w:tcPr>
          <w:p w14:paraId="102B25B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Ketamine</w:t>
            </w:r>
          </w:p>
        </w:tc>
        <w:tc>
          <w:tcPr>
            <w:tcW w:w="0" w:type="auto"/>
            <w:vAlign w:val="center"/>
            <w:hideMark/>
          </w:tcPr>
          <w:p w14:paraId="6251C73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KITTY</w:t>
            </w:r>
          </w:p>
        </w:tc>
        <w:tc>
          <w:tcPr>
            <w:tcW w:w="0" w:type="auto"/>
            <w:vAlign w:val="center"/>
            <w:hideMark/>
          </w:tcPr>
          <w:p w14:paraId="7655B4D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CK</w:t>
            </w:r>
          </w:p>
        </w:tc>
        <w:tc>
          <w:tcPr>
            <w:tcW w:w="0" w:type="auto"/>
            <w:vAlign w:val="center"/>
            <w:hideMark/>
          </w:tcPr>
          <w:p w14:paraId="5106BC9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t>
            </w:r>
          </w:p>
        </w:tc>
        <w:tc>
          <w:tcPr>
            <w:tcW w:w="0" w:type="auto"/>
            <w:vAlign w:val="center"/>
            <w:hideMark/>
          </w:tcPr>
          <w:p w14:paraId="0A7D169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FATAAL</w:t>
            </w:r>
          </w:p>
        </w:tc>
        <w:tc>
          <w:tcPr>
            <w:tcW w:w="0" w:type="auto"/>
            <w:vAlign w:val="center"/>
            <w:hideMark/>
          </w:tcPr>
          <w:p w14:paraId="7BD95C40"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WONKY</w:t>
            </w:r>
          </w:p>
        </w:tc>
        <w:tc>
          <w:tcPr>
            <w:tcW w:w="0" w:type="auto"/>
            <w:vAlign w:val="center"/>
            <w:hideMark/>
          </w:tcPr>
          <w:p w14:paraId="5CB4ED9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RESP</w:t>
            </w:r>
          </w:p>
        </w:tc>
      </w:tr>
      <w:tr w:rsidR="004F4CA3" w:rsidRPr="004F4CA3" w14:paraId="2F346F3E" w14:textId="77777777">
        <w:trPr>
          <w:tblCellSpacing w:w="15" w:type="dxa"/>
        </w:trPr>
        <w:tc>
          <w:tcPr>
            <w:tcW w:w="0" w:type="auto"/>
            <w:vAlign w:val="center"/>
            <w:hideMark/>
          </w:tcPr>
          <w:p w14:paraId="52BEFEC0"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GHB</w:t>
            </w:r>
          </w:p>
        </w:tc>
        <w:tc>
          <w:tcPr>
            <w:tcW w:w="0" w:type="auto"/>
            <w:vAlign w:val="center"/>
            <w:hideMark/>
          </w:tcPr>
          <w:p w14:paraId="043FDB8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NEURO</w:t>
            </w:r>
          </w:p>
        </w:tc>
        <w:tc>
          <w:tcPr>
            <w:tcW w:w="0" w:type="auto"/>
            <w:vAlign w:val="center"/>
            <w:hideMark/>
          </w:tcPr>
          <w:p w14:paraId="20D674D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CARDIAAL</w:t>
            </w:r>
          </w:p>
        </w:tc>
        <w:tc>
          <w:tcPr>
            <w:tcW w:w="0" w:type="auto"/>
            <w:vAlign w:val="center"/>
            <w:hideMark/>
          </w:tcPr>
          <w:p w14:paraId="5E4DDE1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FATAAL</w:t>
            </w:r>
          </w:p>
        </w:tc>
        <w:tc>
          <w:tcPr>
            <w:tcW w:w="0" w:type="auto"/>
            <w:vAlign w:val="center"/>
            <w:hideMark/>
          </w:tcPr>
          <w:p w14:paraId="6C4DB460"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t>
            </w:r>
          </w:p>
        </w:tc>
        <w:tc>
          <w:tcPr>
            <w:tcW w:w="0" w:type="auto"/>
            <w:vAlign w:val="center"/>
            <w:hideMark/>
          </w:tcPr>
          <w:p w14:paraId="7C0DC48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CNS</w:t>
            </w:r>
          </w:p>
        </w:tc>
        <w:tc>
          <w:tcPr>
            <w:tcW w:w="0" w:type="auto"/>
            <w:vAlign w:val="center"/>
            <w:hideMark/>
          </w:tcPr>
          <w:p w14:paraId="3739606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FATAAL</w:t>
            </w:r>
          </w:p>
        </w:tc>
      </w:tr>
      <w:tr w:rsidR="004F4CA3" w:rsidRPr="004F4CA3" w14:paraId="5988CE1A" w14:textId="77777777">
        <w:trPr>
          <w:tblCellSpacing w:w="15" w:type="dxa"/>
        </w:trPr>
        <w:tc>
          <w:tcPr>
            <w:tcW w:w="0" w:type="auto"/>
            <w:vAlign w:val="center"/>
            <w:hideMark/>
          </w:tcPr>
          <w:p w14:paraId="099C61D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Cannabis</w:t>
            </w:r>
          </w:p>
        </w:tc>
        <w:tc>
          <w:tcPr>
            <w:tcW w:w="0" w:type="auto"/>
            <w:vAlign w:val="center"/>
            <w:hideMark/>
          </w:tcPr>
          <w:p w14:paraId="4F63019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OK</w:t>
            </w:r>
          </w:p>
        </w:tc>
        <w:tc>
          <w:tcPr>
            <w:tcW w:w="0" w:type="auto"/>
            <w:vAlign w:val="center"/>
            <w:hideMark/>
          </w:tcPr>
          <w:p w14:paraId="2440374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OK</w:t>
            </w:r>
          </w:p>
        </w:tc>
        <w:tc>
          <w:tcPr>
            <w:tcW w:w="0" w:type="auto"/>
            <w:vAlign w:val="center"/>
            <w:hideMark/>
          </w:tcPr>
          <w:p w14:paraId="4E954E3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WONKY</w:t>
            </w:r>
          </w:p>
        </w:tc>
        <w:tc>
          <w:tcPr>
            <w:tcW w:w="0" w:type="auto"/>
            <w:vAlign w:val="center"/>
            <w:hideMark/>
          </w:tcPr>
          <w:p w14:paraId="50E6B9B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CNS</w:t>
            </w:r>
          </w:p>
        </w:tc>
        <w:tc>
          <w:tcPr>
            <w:tcW w:w="0" w:type="auto"/>
            <w:vAlign w:val="center"/>
            <w:hideMark/>
          </w:tcPr>
          <w:p w14:paraId="3E6FBFF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t>
            </w:r>
          </w:p>
        </w:tc>
        <w:tc>
          <w:tcPr>
            <w:tcW w:w="0" w:type="auto"/>
            <w:vAlign w:val="center"/>
            <w:hideMark/>
          </w:tcPr>
          <w:p w14:paraId="6023D3F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KRUIS</w:t>
            </w:r>
          </w:p>
        </w:tc>
      </w:tr>
      <w:tr w:rsidR="004F4CA3" w:rsidRPr="004F4CA3" w14:paraId="33DD495F" w14:textId="77777777">
        <w:trPr>
          <w:tblCellSpacing w:w="15" w:type="dxa"/>
        </w:trPr>
        <w:tc>
          <w:tcPr>
            <w:tcW w:w="0" w:type="auto"/>
            <w:vAlign w:val="center"/>
            <w:hideMark/>
          </w:tcPr>
          <w:p w14:paraId="7057ADE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Alcohol</w:t>
            </w:r>
          </w:p>
        </w:tc>
        <w:tc>
          <w:tcPr>
            <w:tcW w:w="0" w:type="auto"/>
            <w:vAlign w:val="center"/>
            <w:hideMark/>
          </w:tcPr>
          <w:p w14:paraId="6EB898A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HITTE</w:t>
            </w:r>
          </w:p>
        </w:tc>
        <w:tc>
          <w:tcPr>
            <w:tcW w:w="0" w:type="auto"/>
            <w:vAlign w:val="center"/>
            <w:hideMark/>
          </w:tcPr>
          <w:p w14:paraId="3AC4BE4B"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COCAETH</w:t>
            </w:r>
          </w:p>
        </w:tc>
        <w:tc>
          <w:tcPr>
            <w:tcW w:w="0" w:type="auto"/>
            <w:vAlign w:val="center"/>
            <w:hideMark/>
          </w:tcPr>
          <w:p w14:paraId="28C520A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RESP</w:t>
            </w:r>
          </w:p>
        </w:tc>
        <w:tc>
          <w:tcPr>
            <w:tcW w:w="0" w:type="auto"/>
            <w:vAlign w:val="center"/>
            <w:hideMark/>
          </w:tcPr>
          <w:p w14:paraId="2D83A07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FATAAL</w:t>
            </w:r>
          </w:p>
        </w:tc>
        <w:tc>
          <w:tcPr>
            <w:tcW w:w="0" w:type="auto"/>
            <w:vAlign w:val="center"/>
            <w:hideMark/>
          </w:tcPr>
          <w:p w14:paraId="2DAF7BE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KRUIS</w:t>
            </w:r>
          </w:p>
        </w:tc>
        <w:tc>
          <w:tcPr>
            <w:tcW w:w="0" w:type="auto"/>
            <w:vAlign w:val="center"/>
            <w:hideMark/>
          </w:tcPr>
          <w:p w14:paraId="403106C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t>
            </w:r>
          </w:p>
        </w:tc>
      </w:tr>
    </w:tbl>
    <w:p w14:paraId="4B5495E1"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Legenda:</w:t>
      </w:r>
    </w:p>
    <w:p w14:paraId="0706C6D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w:t>
      </w:r>
      <w:r w:rsidRPr="004F4CA3">
        <w:rPr>
          <w:rFonts w:ascii="Times New Roman" w:eastAsia="Times New Roman" w:hAnsi="Times New Roman" w:cs="Times New Roman"/>
          <w:kern w:val="0"/>
          <w14:ligatures w14:val="none"/>
        </w:rPr>
        <w:t xml:space="preserve"> Lager acuut risico (nog steeds niet veilig)</w:t>
      </w:r>
    </w:p>
    <w:p w14:paraId="2A05C68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GEEL:</w:t>
      </w:r>
      <w:r w:rsidRPr="004F4CA3">
        <w:rPr>
          <w:rFonts w:ascii="Times New Roman" w:eastAsia="Times New Roman" w:hAnsi="Times New Roman" w:cs="Times New Roman"/>
          <w:kern w:val="0"/>
          <w14:ligatures w14:val="none"/>
        </w:rPr>
        <w:t xml:space="preserve"> Voorzichtigheid — verhoogd risico, afhankelijk van timing</w:t>
      </w:r>
    </w:p>
    <w:p w14:paraId="3A9DB58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ROOD:</w:t>
      </w:r>
      <w:r w:rsidRPr="004F4CA3">
        <w:rPr>
          <w:rFonts w:ascii="Times New Roman" w:eastAsia="Times New Roman" w:hAnsi="Times New Roman" w:cs="Times New Roman"/>
          <w:kern w:val="0"/>
          <w14:ligatures w14:val="none"/>
        </w:rPr>
        <w:t xml:space="preserve"> Gevaarlijk — risico op significante schade</w:t>
      </w:r>
    </w:p>
    <w:p w14:paraId="4F4AEF3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SCHEDEL:</w:t>
      </w:r>
      <w:r w:rsidRPr="004F4CA3">
        <w:rPr>
          <w:rFonts w:ascii="Times New Roman" w:eastAsia="Times New Roman" w:hAnsi="Times New Roman" w:cs="Times New Roman"/>
          <w:kern w:val="0"/>
          <w14:ligatures w14:val="none"/>
        </w:rPr>
        <w:t xml:space="preserve"> Potentieel fataal — NIET COMBINEREN</w:t>
      </w:r>
    </w:p>
    <w:p w14:paraId="08C8CB2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34831189">
          <v:rect id="_x0000_i1039" style="width:0;height:1.5pt" o:hralign="center" o:hrstd="t" o:hr="t" fillcolor="#a0a0a0" stroked="f"/>
        </w:pict>
      </w:r>
    </w:p>
    <w:p w14:paraId="1A2688C3"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Apple Color Emoji" w:eastAsia="Times New Roman" w:hAnsi="Apple Color Emoji" w:cs="Apple Color Emoji"/>
          <w:b/>
          <w:bCs/>
          <w:kern w:val="0"/>
          <w:sz w:val="36"/>
          <w:szCs w:val="36"/>
          <w14:ligatures w14:val="none"/>
        </w:rPr>
        <w:t>⚠️</w:t>
      </w:r>
      <w:r w:rsidRPr="004F4CA3">
        <w:rPr>
          <w:rFonts w:ascii="Times New Roman" w:eastAsia="Times New Roman" w:hAnsi="Times New Roman" w:cs="Times New Roman"/>
          <w:b/>
          <w:bCs/>
          <w:kern w:val="0"/>
          <w:sz w:val="36"/>
          <w:szCs w:val="36"/>
          <w14:ligatures w14:val="none"/>
        </w:rPr>
        <w:t xml:space="preserve"> Code Rood: Interacties met Psychiatrische Medicatie</w:t>
      </w:r>
    </w:p>
    <w:p w14:paraId="53596267"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lastRenderedPageBreak/>
        <w:t>De Specifieke Gevaren</w:t>
      </w:r>
    </w:p>
    <w:p w14:paraId="2720E0C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LITHIUM + MDMA/STIMULANTIA</w:t>
      </w:r>
      <w:r w:rsidRPr="004F4CA3">
        <w:rPr>
          <w:rFonts w:ascii="Times New Roman" w:eastAsia="Times New Roman" w:hAnsi="Times New Roman" w:cs="Times New Roman"/>
          <w:kern w:val="0"/>
          <w14:ligatures w14:val="none"/>
        </w:rPr>
        <w:t xml:space="preserve"> Serotoninesyndroom + permanente cerebellaire schade. Lithium verlaagt de aanvalsdrempel. MDMA veroorzaakt hyperthermie. Gecombineerd: potentieel voor permanente hersenschade bij één blootstelling.</w:t>
      </w:r>
    </w:p>
    <w:p w14:paraId="335C50E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LAMOTRIGINE + MDMA:</w:t>
      </w:r>
      <w:r w:rsidRPr="004F4CA3">
        <w:rPr>
          <w:rFonts w:ascii="Times New Roman" w:eastAsia="Times New Roman" w:hAnsi="Times New Roman" w:cs="Times New Roman"/>
          <w:kern w:val="0"/>
          <w14:ligatures w14:val="none"/>
        </w:rPr>
        <w:t xml:space="preserve"> Aanvallen, stemmingsdestabilisatie, onvoorspelbare interacties. Lamotrigine beïnvloedt glutamaatsignalering. MDMA verstoort dezelfde systemen.</w:t>
      </w:r>
    </w:p>
    <w:p w14:paraId="77990F4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MAO-REMMERS + ELK SEROTONERG MIDDEL</w:t>
      </w:r>
      <w:r w:rsidRPr="004F4CA3">
        <w:rPr>
          <w:rFonts w:ascii="Times New Roman" w:eastAsia="Times New Roman" w:hAnsi="Times New Roman" w:cs="Times New Roman"/>
          <w:kern w:val="0"/>
          <w14:ligatures w14:val="none"/>
        </w:rPr>
        <w:t xml:space="preserve"> MAO-remmers voorkomen afbraak van serotonine. Voeg elke serotonine-afgevende stof toe = catastrofale ophoping. Multi-orgaanfalen. Dood.</w:t>
      </w:r>
    </w:p>
    <w:p w14:paraId="45ECE53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ANTIPSYCHOTICA + STIMULANTIA</w:t>
      </w:r>
      <w:r w:rsidRPr="004F4CA3">
        <w:rPr>
          <w:rFonts w:ascii="Times New Roman" w:eastAsia="Times New Roman" w:hAnsi="Times New Roman" w:cs="Times New Roman"/>
          <w:kern w:val="0"/>
          <w14:ligatures w14:val="none"/>
        </w:rPr>
        <w:t xml:space="preserve"> Maligne Neuroleptica Syndroom. Dopamineblokkade + dopamine-afgifte = neurologische noodsituatie.</w:t>
      </w:r>
    </w:p>
    <w:p w14:paraId="2C21A27B"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23447FC6">
          <v:rect id="_x0000_i1040" style="width:0;height:1.5pt" o:hralign="center" o:hrstd="t" o:hr="t" fillcolor="#a0a0a0" stroked="f"/>
        </w:pict>
      </w:r>
    </w:p>
    <w:p w14:paraId="21631111"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De "Forceer Afsluiten"-Fout</w:t>
      </w:r>
    </w:p>
    <w:p w14:paraId="70927E7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Chemische Slaapgevaren: Bio-Remmen en De Speedball-Kloof</w:t>
      </w:r>
    </w:p>
    <w:p w14:paraId="3F0B3590"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De Rem en Het Gaspedaal</w:t>
      </w:r>
    </w:p>
    <w:p w14:paraId="2C1298F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De overtuiging dat Stimulant (+1) plus Demper (-1) gelijk is aan Nuchter (0) is catastrofaal onjuist. Wanneer je het gaspedaal helemaal intraapt en de rem tegelijk volledig indrukt, keert de motor niet terug naar stationair — hij vecht tegen de remmen. De versnellingsbak knart. De aandrijflijn ervaart massale structurele stress. Je hart is de motor. Je hersenstam is de versnellingsbak. De drugs zijn de pedalen.</w:t>
      </w:r>
    </w:p>
    <w:p w14:paraId="6083631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HET RESULTAAT IS GEEN BALANS.</w:t>
      </w:r>
      <w:r w:rsidRPr="004F4CA3">
        <w:rPr>
          <w:rFonts w:ascii="Times New Roman" w:eastAsia="Times New Roman" w:hAnsi="Times New Roman" w:cs="Times New Roman"/>
          <w:kern w:val="0"/>
          <w14:ligatures w14:val="none"/>
        </w:rPr>
        <w:t xml:space="preserve"> Het is chaos. Je hart ontvangt tegenstrijdige signalen — sneller pompen EN langzamer. Je bloedvaten krijgen opdrachten om te vernauwen EN te verwijden. Je ademhalingscentrum krijgt opdrachten om snel te ademen EN langzaam. De hersenstam kan deze instructies niet verzoenen.</w:t>
      </w:r>
    </w:p>
    <w:p w14:paraId="2B7E6DDC"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Het "Wip"-Effect — GHB Tijdens Stimulantgebruik</w:t>
      </w:r>
    </w:p>
    <w:p w14:paraId="2C49635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Stel je twee kinderen op een wip voor. Eén kind (op een stimulant) houdt je </w:t>
      </w:r>
      <w:r w:rsidRPr="004F4CA3">
        <w:rPr>
          <w:rFonts w:ascii="Times New Roman" w:eastAsia="Times New Roman" w:hAnsi="Times New Roman" w:cs="Times New Roman"/>
          <w:b/>
          <w:bCs/>
          <w:kern w:val="0"/>
          <w14:ligatures w14:val="none"/>
        </w:rPr>
        <w:t>OMHOOG</w:t>
      </w:r>
      <w:r w:rsidRPr="004F4CA3">
        <w:rPr>
          <w:rFonts w:ascii="Times New Roman" w:eastAsia="Times New Roman" w:hAnsi="Times New Roman" w:cs="Times New Roman"/>
          <w:kern w:val="0"/>
          <w14:ligatures w14:val="none"/>
        </w:rPr>
        <w:t xml:space="preserve"> — hart pompend, ademhaling actief. Het andere kind (GHB) duwt je </w:t>
      </w:r>
      <w:r w:rsidRPr="004F4CA3">
        <w:rPr>
          <w:rFonts w:ascii="Times New Roman" w:eastAsia="Times New Roman" w:hAnsi="Times New Roman" w:cs="Times New Roman"/>
          <w:b/>
          <w:bCs/>
          <w:kern w:val="0"/>
          <w14:ligatures w14:val="none"/>
        </w:rPr>
        <w:t>OMLAAG</w:t>
      </w:r>
      <w:r w:rsidRPr="004F4CA3">
        <w:rPr>
          <w:rFonts w:ascii="Times New Roman" w:eastAsia="Times New Roman" w:hAnsi="Times New Roman" w:cs="Times New Roman"/>
          <w:kern w:val="0"/>
          <w14:ligatures w14:val="none"/>
        </w:rPr>
        <w:t xml:space="preserve"> — hart vertraagt, oppervlakkige ademhaling. Terwijl beide spelen, ben je opgehangen.</w:t>
      </w:r>
    </w:p>
    <w:p w14:paraId="1674F951"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lastRenderedPageBreak/>
        <w:t>De "Ongehinderde Alfa-Stimulatie" — Bètablokkers</w:t>
      </w:r>
    </w:p>
    <w:p w14:paraId="208D63C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Sommige mensen nemen bètablokkers om een door cocaïne of amfetamines versneld hart te 'beheersen'. Dit kan een beroerte of hartfalen veroorzaken.</w:t>
      </w:r>
    </w:p>
    <w:p w14:paraId="6B3AA55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Stimulantia activeren twee systemen: Alfa-receptoren (die bloedvaten vernauwen) en Bèta-receptoren (die het hart harder laten pompen). Bètablokkers stoppen de pomp maar laten de vernauwing intact. Je hebt de pomp uitgezet terwijl de leidingen nog dichtgeknepen zijn. De bloeddruk EXPLODEERT. De kransslagaders gaan in SPASME. Het staat in de medische leerboeken — bètablokkers zijn GECONTRA-INDICEERD bij cocaïne-toxiciteit.</w:t>
      </w:r>
    </w:p>
    <w:p w14:paraId="43E5A35E"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Het Veilige Alternatief: De 'Afkoeling'-Cyclus</w:t>
      </w:r>
    </w:p>
    <w:p w14:paraId="5BB91FC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VEILIGE MODUS — Niet Forceren, Vertragen</w:t>
      </w:r>
      <w:r w:rsidRPr="004F4CA3">
        <w:rPr>
          <w:rFonts w:ascii="Times New Roman" w:eastAsia="Times New Roman" w:hAnsi="Times New Roman" w:cs="Times New Roman"/>
          <w:kern w:val="0"/>
          <w14:ligatures w14:val="none"/>
        </w:rPr>
        <w:t xml:space="preserve"> • Omgeving: Gedimde lichten, koele temperatuur, stimulatie verminderen • Magnesium Glycinaat (400-600mg): GABA-ondersteuning, niet sederend • L-Theanine (200-400mg): Waakzame kalmte, geen ademhalingsdepressie • Fosfatidylserine (300mg): Cortisolverlager • TIJD: Het enige veilige tegengif voor stimulantintoxicatie </w:t>
      </w: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Als je niet kunt slapen: Het is je lichaam dat je beschermt. Rust zonder te slapen.</w:t>
      </w:r>
    </w:p>
    <w:p w14:paraId="680595F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15E6A1F4">
          <v:rect id="_x0000_i1041" style="width:0;height:1.5pt" o:hralign="center" o:hrstd="t" o:hr="t" fillcolor="#a0a0a0" stroked="f"/>
        </w:pict>
      </w:r>
    </w:p>
    <w:p w14:paraId="39583D04"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KERNEL 4</w:t>
      </w:r>
    </w:p>
    <w:p w14:paraId="0929931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POST-MORTEM ANALYSE</w:t>
      </w:r>
    </w:p>
    <w:p w14:paraId="1AFC2AD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De Systeemfouten Die We Verloren</w:t>
      </w:r>
    </w:p>
    <w:p w14:paraId="5703C23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Wat volgt is geen roddel. Het is geen oordeel. Het is een </w:t>
      </w:r>
      <w:r w:rsidRPr="004F4CA3">
        <w:rPr>
          <w:rFonts w:ascii="Times New Roman" w:eastAsia="Times New Roman" w:hAnsi="Times New Roman" w:cs="Times New Roman"/>
          <w:b/>
          <w:bCs/>
          <w:kern w:val="0"/>
          <w14:ligatures w14:val="none"/>
        </w:rPr>
        <w:t>forensische technische analyse</w:t>
      </w:r>
      <w:r w:rsidRPr="004F4CA3">
        <w:rPr>
          <w:rFonts w:ascii="Times New Roman" w:eastAsia="Times New Roman" w:hAnsi="Times New Roman" w:cs="Times New Roman"/>
          <w:kern w:val="0"/>
          <w14:ligatures w14:val="none"/>
        </w:rPr>
        <w:t xml:space="preserve"> — vergelijkbaar met een vliegtuigongelukonderzoek. We onderzoeken de systeemfouten die de helderste talenten van meerdere generaties hebben gedood. Ze waren niet zwak. Ze hadden geen morele tekortkomingen. </w:t>
      </w:r>
      <w:r w:rsidRPr="004F4CA3">
        <w:rPr>
          <w:rFonts w:ascii="Times New Roman" w:eastAsia="Times New Roman" w:hAnsi="Times New Roman" w:cs="Times New Roman"/>
          <w:b/>
          <w:bCs/>
          <w:kern w:val="0"/>
          <w14:ligatures w14:val="none"/>
        </w:rPr>
        <w:t>Hun systemen faalden.</w:t>
      </w:r>
    </w:p>
    <w:p w14:paraId="463E582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Deze artiesten hadden al het geld van de wereld. Privéartsen. Luxe afkickklinieken. Ondersteuningsteams. Wat ze niet hadden was een gebruikershandleiding voor hun eigen biologie. U wel.</w:t>
      </w:r>
    </w:p>
    <w:p w14:paraId="60C79A8A"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4BDFCB02">
          <v:rect id="_x0000_i1042" style="width:0;height:1.5pt" o:hralign="center" o:hrstd="t" o:hr="t" fillcolor="#a0a0a0" stroked="f"/>
        </w:pict>
      </w:r>
    </w:p>
    <w:p w14:paraId="648094F2"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Apple Color Emoji" w:eastAsia="Times New Roman" w:hAnsi="Apple Color Emoji" w:cs="Apple Color Emoji"/>
          <w:b/>
          <w:bCs/>
          <w:kern w:val="0"/>
          <w:sz w:val="36"/>
          <w:szCs w:val="36"/>
          <w14:ligatures w14:val="none"/>
        </w:rPr>
        <w:t>📂</w:t>
      </w:r>
      <w:r w:rsidRPr="004F4CA3">
        <w:rPr>
          <w:rFonts w:ascii="Times New Roman" w:eastAsia="Times New Roman" w:hAnsi="Times New Roman" w:cs="Times New Roman"/>
          <w:b/>
          <w:bCs/>
          <w:kern w:val="0"/>
          <w:sz w:val="36"/>
          <w:szCs w:val="36"/>
          <w14:ligatures w14:val="none"/>
        </w:rPr>
        <w:t xml:space="preserve"> CASUSARCHIEVEN: DE SLACHTOFFERS VAN HET GOUDEN TIJDPERK</w:t>
      </w:r>
    </w:p>
    <w:p w14:paraId="33DEE893"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lastRenderedPageBreak/>
        <w:t>📁</w:t>
      </w:r>
      <w:r w:rsidRPr="004F4CA3">
        <w:rPr>
          <w:rFonts w:ascii="Times New Roman" w:eastAsia="Times New Roman" w:hAnsi="Times New Roman" w:cs="Times New Roman"/>
          <w:b/>
          <w:bCs/>
          <w:kern w:val="0"/>
          <w:sz w:val="27"/>
          <w:szCs w:val="27"/>
          <w14:ligatures w14:val="none"/>
        </w:rPr>
        <w:t xml:space="preserve"> POST-MORTEM DOSSIER: MARILYN MONROE (1926-1962)</w:t>
      </w:r>
    </w:p>
    <w:p w14:paraId="098D0F0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Originele Voorschrifttragdie</w:t>
      </w:r>
    </w:p>
    <w:p w14:paraId="0385EE7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Acute barbituratvergiftiging (Nembutal + chloorhydraat). Waarschijnlijk zelfmoord.</w:t>
      </w:r>
    </w:p>
    <w:p w14:paraId="4419EED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Meerdere barbituraatvoorschriften van verschillende artsen</w:t>
      </w:r>
    </w:p>
    <w:p w14:paraId="31EBD2D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CYP2C19 Trage Metaboliseerder + multi-voorschrijverchaos</w:t>
      </w:r>
    </w:p>
    <w:p w14:paraId="3F04792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Marilyn ontving barbituraten van meerdere artsen die niet communiceerden — het originele 'doctor shopping'. Haar slapeloosheid en angst suggereren een mogelijke COMT Met/Met-status. Barbituraten hebben een extreem smal therapeutisch venster. CYP2C19-varianten beïnvloeden het metabolisme dramatisch. Een trage metaboliseerder stapelt toxische niveaus op bij 'normale' doses.</w:t>
      </w:r>
    </w:p>
    <w:p w14:paraId="29A9322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Gecoördineerd voorschrijven en CYP2C19-testen hadden de ophoping kunnen voorkomen die haar doodde. Ze was 36 jaar.</w:t>
      </w:r>
    </w:p>
    <w:p w14:paraId="5AF5B93D"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ELVIS PRESLEY (1935-1977)</w:t>
      </w:r>
    </w:p>
    <w:p w14:paraId="1FD0466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Koning van de Polyfarmacie</w:t>
      </w:r>
    </w:p>
    <w:p w14:paraId="1429D72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Hartritmestoornis met meerdere medicijnen als bijdragende factoren</w:t>
      </w:r>
    </w:p>
    <w:p w14:paraId="2430B98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14+ verschillende stoffen gevonden bij autopsie</w:t>
      </w:r>
    </w:p>
    <w:p w14:paraId="7C4B5F1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CYP450-substraatstapeling + COMT/MTHFR-varianten</w:t>
      </w:r>
    </w:p>
    <w:p w14:paraId="728CD64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Elvis' uitgebreide medicijnregime creëerde een CYP450-botsing. Elk medicijn concurreerde om dezelfde enzymen. Ophoping was onvermijdelijk. Zijn artsen hadden geen begrip van farmacogenomica.</w:t>
      </w:r>
    </w:p>
    <w:p w14:paraId="2004DCC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Elke farmacogenomisch geïnformeerde voorschrijver zou de botsing hebben zien aankomen.</w:t>
      </w:r>
    </w:p>
    <w:p w14:paraId="75966B5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637BDC7F">
          <v:rect id="_x0000_i1043" style="width:0;height:1.5pt" o:hralign="center" o:hrstd="t" o:hr="t" fillcolor="#a0a0a0" stroked="f"/>
        </w:pict>
      </w:r>
    </w:p>
    <w:p w14:paraId="26A02F5D"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Apple Color Emoji" w:eastAsia="Times New Roman" w:hAnsi="Apple Color Emoji" w:cs="Apple Color Emoji"/>
          <w:b/>
          <w:bCs/>
          <w:kern w:val="0"/>
          <w:sz w:val="36"/>
          <w:szCs w:val="36"/>
          <w14:ligatures w14:val="none"/>
        </w:rPr>
        <w:t>📂</w:t>
      </w:r>
      <w:r w:rsidRPr="004F4CA3">
        <w:rPr>
          <w:rFonts w:ascii="Times New Roman" w:eastAsia="Times New Roman" w:hAnsi="Times New Roman" w:cs="Times New Roman"/>
          <w:b/>
          <w:bCs/>
          <w:kern w:val="0"/>
          <w:sz w:val="36"/>
          <w:szCs w:val="36"/>
          <w14:ligatures w14:val="none"/>
        </w:rPr>
        <w:t xml:space="preserve"> CASUSARCHIEVEN: DE ROCK &amp; ROLL SLACHTOFFERS</w:t>
      </w:r>
    </w:p>
    <w:p w14:paraId="6A45BEF3"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KEITH MOON (1946-1978)</w:t>
      </w:r>
    </w:p>
    <w:p w14:paraId="10BB6B0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lastRenderedPageBreak/>
        <w:t xml:space="preserve">FAALMODUS: </w:t>
      </w:r>
      <w:r w:rsidRPr="004F4CA3">
        <w:rPr>
          <w:rFonts w:ascii="Times New Roman" w:eastAsia="Times New Roman" w:hAnsi="Times New Roman" w:cs="Times New Roman"/>
          <w:b/>
          <w:bCs/>
          <w:kern w:val="0"/>
          <w14:ligatures w14:val="none"/>
        </w:rPr>
        <w:t>Het Ironische Voorschrift</w:t>
      </w:r>
    </w:p>
    <w:p w14:paraId="010519C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Heminevrin (chloormetiazool) overdosis — voorgeschreven voor alcoholontwenning</w:t>
      </w:r>
    </w:p>
    <w:p w14:paraId="3BBB7A6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32 Heminevrin-pillen + alcohol op een feest</w:t>
      </w:r>
    </w:p>
    <w:p w14:paraId="2254A73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Medicijn met smal therapeutisch venster + actieve alcoholist</w:t>
      </w:r>
    </w:p>
    <w:p w14:paraId="249F41A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De tragische ironie: Keith probeerde nuchter te worden. Heminevrin was hem voorgeschreven om de ontwenning te vergemakkelijken. Maar hij nam 32 pillen na zwaar drinken. Het medicijn bedoeld om hem te redden doodde hem. Heminevrin + alcohol is gecontra-indiceerd.</w:t>
      </w:r>
    </w:p>
    <w:p w14:paraId="0CA622EC"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Gesuperviseerde ziekenhuisdetox in plaats van ambulante medicatie voor een actieve alcoholist. Hij was 32 jaar.</w:t>
      </w:r>
    </w:p>
    <w:p w14:paraId="5C967241"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SID VICIOUS (1957-1979)</w:t>
      </w:r>
    </w:p>
    <w:p w14:paraId="12A9FC2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Tolerantie-Reset</w:t>
      </w:r>
    </w:p>
    <w:p w14:paraId="1E3A79F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Heroïne-overdosis. Vrijgelaten uit Rikers Island de dag ervoor.</w:t>
      </w:r>
    </w:p>
    <w:p w14:paraId="4466F6B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Heroïne op pre-detentiedosis na gedwongen detox in de gevangenis</w:t>
      </w:r>
    </w:p>
    <w:p w14:paraId="3D13A47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Post-detox tolerantie-reset — universeel fysiologisch fenomeen</w:t>
      </w:r>
    </w:p>
    <w:p w14:paraId="35996F3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Sid onderging onvrijwillige detox in de gevangenis. Tolerantie resette naar bijna nul. Bij vrijlating consumeerde hij zijn pre-detentiedosis. Post-detox overdosis is een van de meest voorkomende opiaten-doden — je brein herinnert de dosis, je receptoren niet.</w:t>
      </w:r>
    </w:p>
    <w:p w14:paraId="5A4BEF0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Naltrexon na vrijlating of gesuperviseerde re-integratie. Hij was 21 jaar.</w:t>
      </w:r>
    </w:p>
    <w:p w14:paraId="2E1E219C"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JOHN BELUSHI (1949-1982)</w:t>
      </w:r>
    </w:p>
    <w:p w14:paraId="54FC226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Originele Speedball</w:t>
      </w:r>
    </w:p>
    <w:p w14:paraId="67BFD2B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Gecombineerde cocaïne + heroïne intoxicatie ('speedball')</w:t>
      </w:r>
    </w:p>
    <w:p w14:paraId="4504349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Cocaïne en heroïne, geïnjecteerd</w:t>
      </w:r>
    </w:p>
    <w:p w14:paraId="4D614FF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Farmacokinetische mismatch — cocaïne wordt sneller geklaard dan heroïne</w:t>
      </w:r>
    </w:p>
    <w:p w14:paraId="2946179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lastRenderedPageBreak/>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De speedball-mythe: gebruikers geloven dat het stimulant en het dempende middel 'balanceren'. Dat doen ze niet. Cocaïne verdwijnt sneller, waardoor heroïne-geïnduceerde ademhalingsdepressie onbeschermd achterblijft. Het hart, gestrest door cocaïne, kan de overgang niet aan.</w:t>
      </w:r>
    </w:p>
    <w:p w14:paraId="0103D9A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Begrip van speedball-farmacokinetiek — drugs balanceren niet. Hij was 33 jaar.</w:t>
      </w:r>
    </w:p>
    <w:p w14:paraId="0BC2387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21C6ED00">
          <v:rect id="_x0000_i1044" style="width:0;height:1.5pt" o:hralign="center" o:hrstd="t" o:hr="t" fillcolor="#a0a0a0" stroked="f"/>
        </w:pict>
      </w:r>
    </w:p>
    <w:p w14:paraId="34FDABD7"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Apple Color Emoji" w:eastAsia="Times New Roman" w:hAnsi="Apple Color Emoji" w:cs="Apple Color Emoji"/>
          <w:b/>
          <w:bCs/>
          <w:kern w:val="0"/>
          <w:sz w:val="36"/>
          <w:szCs w:val="36"/>
          <w14:ligatures w14:val="none"/>
        </w:rPr>
        <w:t>📂</w:t>
      </w:r>
      <w:r w:rsidRPr="004F4CA3">
        <w:rPr>
          <w:rFonts w:ascii="Times New Roman" w:eastAsia="Times New Roman" w:hAnsi="Times New Roman" w:cs="Times New Roman"/>
          <w:b/>
          <w:bCs/>
          <w:kern w:val="0"/>
          <w:sz w:val="36"/>
          <w:szCs w:val="36"/>
          <w14:ligatures w14:val="none"/>
        </w:rPr>
        <w:t xml:space="preserve"> CASUSARCHIEVEN: HET MODERNE TIJDPERK</w:t>
      </w:r>
    </w:p>
    <w:p w14:paraId="02B61E54"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WHITNEY HOUSTON (1963-2012)</w:t>
      </w:r>
    </w:p>
    <w:p w14:paraId="1FB635B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Angstcascade</w:t>
      </w:r>
    </w:p>
    <w:p w14:paraId="2C37DB0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Verdrinking met cocaïne, atherosclerotische hartziekte en alprazolam</w:t>
      </w:r>
    </w:p>
    <w:p w14:paraId="75DB7CF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Cocaïne + Xanax (alprazolam) + heet bad</w:t>
      </w:r>
    </w:p>
    <w:p w14:paraId="00550B6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COMT Met/Met → cocaïne-angst → zelfmedicatie met benzodiazepines</w:t>
      </w:r>
    </w:p>
    <w:p w14:paraId="59A2074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Whitney's profiel suggereert een COMT-gerelateerde angstspiraal. Cocaïne creëert intense angst bij trage metaboliseerders, wat aanzet tot benzodiazepinengebruik om de angst te 'dempen'. Benzo's onderdrukken de ademhaling, cocaïne belast het hart, en heet water verhoogt cardiovasculaire stress.</w:t>
      </w:r>
    </w:p>
    <w:p w14:paraId="37FD87A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COMT-testen hadden kunnen verklaren waarom cocaïne haar zo angstig maakte, en waarom ze de Xanax 'nodig had'.</w:t>
      </w:r>
    </w:p>
    <w:p w14:paraId="144B0D7C"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PRINCE (1958-2016)</w:t>
      </w:r>
    </w:p>
    <w:p w14:paraId="1E50F76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CYP2D6-Tijdbom</w:t>
      </w:r>
    </w:p>
    <w:p w14:paraId="233034D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Fentanyloverdosis door vervalste pillen</w:t>
      </w:r>
    </w:p>
    <w:p w14:paraId="0B66D5D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Fentanyl (dacht dat het Vicodin was)</w:t>
      </w:r>
    </w:p>
    <w:p w14:paraId="0326A7D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CYP2D6 Trage Metaboliseerder → standaard opiaten onwerkzaam → zocht alternatieven</w:t>
      </w:r>
    </w:p>
    <w:p w14:paraId="7D01E44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Prince had chronische heuppijn. Volgens FDA-richtlijnen krijgen CYP2D6 PM's geen verlichting van codeïne (kan niet worden omgezet in morfine) maar </w:t>
      </w:r>
      <w:r w:rsidRPr="004F4CA3">
        <w:rPr>
          <w:rFonts w:ascii="Times New Roman" w:eastAsia="Times New Roman" w:hAnsi="Times New Roman" w:cs="Times New Roman"/>
          <w:kern w:val="0"/>
          <w14:ligatures w14:val="none"/>
        </w:rPr>
        <w:lastRenderedPageBreak/>
        <w:t>wel het volledige effect van fentanyl (omzeilt CYP2D6). Als hij PM was, faalden standaard opiaten voor hem, waardoor hij naar ongereguleerde bronnen werd gedreven.</w:t>
      </w:r>
    </w:p>
    <w:p w14:paraId="4C9F7DB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Een CYP2D6-test van €200 had de juiste opiaatkeuze kunnen sturen.</w:t>
      </w:r>
    </w:p>
    <w:p w14:paraId="1DA5D07C"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AMY WINEHOUSE (1983-2011)</w:t>
      </w:r>
    </w:p>
    <w:p w14:paraId="7D3BEF1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Onthouding Die Won</w:t>
      </w:r>
    </w:p>
    <w:p w14:paraId="7F4F976C"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Accidentele alcoholvergiftiging (BAC 0,416%)</w:t>
      </w:r>
    </w:p>
    <w:p w14:paraId="2B70FD4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Alcohol na weken van onthouding</w:t>
      </w:r>
    </w:p>
    <w:p w14:paraId="28B0533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ADH1B/ALDH2-varianten + post-onthouding tolerantie-reset</w:t>
      </w:r>
    </w:p>
    <w:p w14:paraId="0F7481E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Na onthouding neemt tolerantie af, maar niet de hunkering. Amy dronk wat haar oude tolerantie aankon; haar nieuwe tolerantie kon dat niet. Een BAC van 0,416% vertegenwoordigt meer dan 5x de wettelijke limiet — fataal voor de meeste mensen.</w:t>
      </w:r>
    </w:p>
    <w:p w14:paraId="03A935F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Naltrexon (OPRM1-gestuurd) voor hunkeringbeheer tijdens herstel.</w:t>
      </w:r>
    </w:p>
    <w:p w14:paraId="0D892366"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HEATH LEDGER (1979-2008)</w:t>
      </w:r>
    </w:p>
    <w:p w14:paraId="611FB68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Poly-Farmaceutische Botsing</w:t>
      </w:r>
    </w:p>
    <w:p w14:paraId="18AA34E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Acute intoxicatie: oxycodon, hydrocodon, diazepam, temazepam, alprazolam, doxylamine</w:t>
      </w:r>
    </w:p>
    <w:p w14:paraId="54BC764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6 voorschriftmedicijnen van meerdere voorschrijvers</w:t>
      </w:r>
    </w:p>
    <w:p w14:paraId="5D12855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CYP450-substraatstapeling — allemaal concurrerend om CYP3A4/CYP2D6</w:t>
      </w:r>
    </w:p>
    <w:p w14:paraId="2A933F7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Leerboekvoorbeeld van substraatbotsing. Elk medicijn concurreert om dezelfde enzymen. Allemaal worden langzaam geklaard. Allemaal stapelen ze op. CNS-depressie door benzo's plus ademhalingsdepressie door opiaten = fatale synergie.</w:t>
      </w:r>
    </w:p>
    <w:p w14:paraId="6DF77E2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Elke farmacogenomisch bewuste voorschrijver zou de botsing hebben gezien.</w:t>
      </w:r>
    </w:p>
    <w:p w14:paraId="4AB016B4"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MATTHEW PERRY (1969-2023)</w:t>
      </w:r>
    </w:p>
    <w:p w14:paraId="6063E48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Therapeutische Ketamine Tragedie</w:t>
      </w:r>
    </w:p>
    <w:p w14:paraId="734434B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lastRenderedPageBreak/>
        <w:t>Officiële Doodsoorzaak:</w:t>
      </w:r>
      <w:r w:rsidRPr="004F4CA3">
        <w:rPr>
          <w:rFonts w:ascii="Times New Roman" w:eastAsia="Times New Roman" w:hAnsi="Times New Roman" w:cs="Times New Roman"/>
          <w:kern w:val="0"/>
          <w14:ligatures w14:val="none"/>
        </w:rPr>
        <w:t xml:space="preserve"> Acute effecten van ketamine, verdrinking, coronaire hartziekte, buprenorfine</w:t>
      </w:r>
    </w:p>
    <w:p w14:paraId="1AA81AF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Ketamine (ontving therapeutische infusies) + bubbelbad</w:t>
      </w:r>
    </w:p>
    <w:p w14:paraId="3E203E2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CYP3A4/CYP2B6-status + behandelingsresistent COMT/MTHFR-profiel</w:t>
      </w:r>
    </w:p>
    <w:p w14:paraId="75FCC9E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De meest tragische ironie: Matthew stierf aan een stof die hij ontving als LEGITIEME MEDISCHE BEHANDELING. Zijn behandelingsresistente depressie leidde tot escalatie naar ketaminetherapie. Maar ketamine + bubbelbad + coronaire hartziekte + buprenorfine = fataal. Het systeem dat hem probeerde te redden beschermde hem niet tegen zijn eigen behandeling.</w:t>
      </w:r>
    </w:p>
    <w:p w14:paraId="7DDBD46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Farmacogenomische testen voor ketamine-klaringssnelheid. Expliciete contra-indicatie voor bubbelbad. Hij was 54 jaar.</w:t>
      </w:r>
    </w:p>
    <w:p w14:paraId="756F5F2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THERAPEUTISCHE KETAMINE WAARSCHUWING</w:t>
      </w:r>
      <w:r w:rsidRPr="004F4CA3">
        <w:rPr>
          <w:rFonts w:ascii="Times New Roman" w:eastAsia="Times New Roman" w:hAnsi="Times New Roman" w:cs="Times New Roman"/>
          <w:kern w:val="0"/>
          <w14:ligatures w14:val="none"/>
        </w:rPr>
        <w:t xml:space="preserve"> De dood van Matthew Perry is een waarschuwing voor iedereen die therapeutische ketamine gebruikt: het medicijn dat je helpt kan je doden als veiligheidsprotocollen niet genotype-geïnformeerd zijn. Eis farmacogenomische testen. Ken uw klaringssnelheid. Gebruik NOOIT alleen in de buurt van water.</w:t>
      </w:r>
    </w:p>
    <w:p w14:paraId="4CA189B8"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677ECBF3">
          <v:rect id="_x0000_i1045" style="width:0;height:1.5pt" o:hralign="center" o:hrstd="t" o:hr="t" fillcolor="#a0a0a0" stroked="f"/>
        </w:pict>
      </w:r>
    </w:p>
    <w:p w14:paraId="6C2D471C"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Apple Color Emoji" w:eastAsia="Times New Roman" w:hAnsi="Apple Color Emoji" w:cs="Apple Color Emoji"/>
          <w:b/>
          <w:bCs/>
          <w:kern w:val="0"/>
          <w:sz w:val="36"/>
          <w:szCs w:val="36"/>
          <w14:ligatures w14:val="none"/>
        </w:rPr>
        <w:t>📂</w:t>
      </w:r>
      <w:r w:rsidRPr="004F4CA3">
        <w:rPr>
          <w:rFonts w:ascii="Times New Roman" w:eastAsia="Times New Roman" w:hAnsi="Times New Roman" w:cs="Times New Roman"/>
          <w:b/>
          <w:bCs/>
          <w:kern w:val="0"/>
          <w:sz w:val="36"/>
          <w:szCs w:val="36"/>
          <w14:ligatures w14:val="none"/>
        </w:rPr>
        <w:t xml:space="preserve"> CASUSARCHIEVEN: DE FENTANYL-GENERATIE</w:t>
      </w:r>
    </w:p>
    <w:p w14:paraId="200DF343"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MAC MILLER (1992-2018)</w:t>
      </w:r>
    </w:p>
    <w:p w14:paraId="523A0F0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Vervalsingscrisis</w:t>
      </w:r>
    </w:p>
    <w:p w14:paraId="185E860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Gemengde toxiciteit: fentanyl, cocaïne, alcohol</w:t>
      </w:r>
    </w:p>
    <w:p w14:paraId="7D47E31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Stoffen:</w:t>
      </w:r>
      <w:r w:rsidRPr="004F4CA3">
        <w:rPr>
          <w:rFonts w:ascii="Times New Roman" w:eastAsia="Times New Roman" w:hAnsi="Times New Roman" w:cs="Times New Roman"/>
          <w:kern w:val="0"/>
          <w14:ligatures w14:val="none"/>
        </w:rPr>
        <w:t xml:space="preserve"> Met fentanyl versneden pillen (dacht dat het oxycodon was)</w:t>
      </w:r>
    </w:p>
    <w:p w14:paraId="49E0374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MTHFR/COMT-varianten → depressie/angst → zelfmedicatie</w:t>
      </w:r>
    </w:p>
    <w:p w14:paraId="39B4BE8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Mac wist niet dat hij fentanyl nam. Zijn openbare worstelingen met depressie suggereren mogelijke MTHFR/COMT-varianten die zelfmedicatie aandrijven. Stoffen worden aantrekkelijk wanneer de basisneurochemie pijnlijk is.</w:t>
      </w:r>
    </w:p>
    <w:p w14:paraId="65FD71C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Drugscontrolediensten, fentanyl-teststrips, farmacogenomisch gestuurde GGZ-behandeling.</w:t>
      </w:r>
    </w:p>
    <w:p w14:paraId="470265A9"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lastRenderedPageBreak/>
        <w:t>📁</w:t>
      </w:r>
      <w:r w:rsidRPr="004F4CA3">
        <w:rPr>
          <w:rFonts w:ascii="Times New Roman" w:eastAsia="Times New Roman" w:hAnsi="Times New Roman" w:cs="Times New Roman"/>
          <w:b/>
          <w:bCs/>
          <w:kern w:val="0"/>
          <w:sz w:val="27"/>
          <w:szCs w:val="27"/>
          <w14:ligatures w14:val="none"/>
        </w:rPr>
        <w:t xml:space="preserve"> POST-MORTEM DOSSIER: AVICII / TIM BERGLING (1989-2018)</w:t>
      </w:r>
    </w:p>
    <w:p w14:paraId="4202EF1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Het Uitputtingsprotocol</w:t>
      </w:r>
    </w:p>
    <w:p w14:paraId="059B386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Zelfmoord na chronische pijn, pancreatitis en geestelijke gezondheidsproblemen</w:t>
      </w:r>
    </w:p>
    <w:p w14:paraId="2ECE676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Medische Voorgeschiedenis:</w:t>
      </w:r>
      <w:r w:rsidRPr="004F4CA3">
        <w:rPr>
          <w:rFonts w:ascii="Times New Roman" w:eastAsia="Times New Roman" w:hAnsi="Times New Roman" w:cs="Times New Roman"/>
          <w:kern w:val="0"/>
          <w14:ligatures w14:val="none"/>
        </w:rPr>
        <w:t xml:space="preserve"> Acute pancreatitis op 21-jarige leeftijd, galblaas/blindedarmverwijdering, ernstige angst</w:t>
      </w:r>
    </w:p>
    <w:p w14:paraId="3F60F06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COMT Met/Met → ernstige basisangst → enige verlichting door stoffen → lichaam vernietigd</w:t>
      </w:r>
    </w:p>
    <w:p w14:paraId="04F32BB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Avicii's profiel suggereert ernstige COMT Met/Met-angst. EDM-tours zijn bijzonder uitputtend voor het Tobber-genotype — gekenmerkt door constant reizen, onregelmatige slaap en lawaaierige omgevingen. Zonder stoffen was de angst ondraaglijk. Met stoffen werden zijn organen vernietigd. Gevangen.</w:t>
      </w:r>
    </w:p>
    <w:p w14:paraId="7FE0907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COMT-status begrijpen → carrière-aanpassingen, gerichte angstbehandeling, erkenning dat zijn carrière letterlijk zijn leven bedreigde.</w:t>
      </w:r>
    </w:p>
    <w:p w14:paraId="65145EDB"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JUICE WRLD / JARAD HIGGINS (1998-2019)</w:t>
      </w:r>
    </w:p>
    <w:p w14:paraId="5987E80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Paniekreactie</w:t>
      </w:r>
    </w:p>
    <w:p w14:paraId="4DDD20A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Oxycodon + codeïne toxiciteit</w:t>
      </w:r>
    </w:p>
    <w:p w14:paraId="373B2EF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Omstandigheden:</w:t>
      </w:r>
      <w:r w:rsidRPr="004F4CA3">
        <w:rPr>
          <w:rFonts w:ascii="Times New Roman" w:eastAsia="Times New Roman" w:hAnsi="Times New Roman" w:cs="Times New Roman"/>
          <w:kern w:val="0"/>
          <w14:ligatures w14:val="none"/>
        </w:rPr>
        <w:t xml:space="preserve"> Zou meerdere pillen hebben ingeslikt om ze te verbergen voor federale agenten op de luchthaven</w:t>
      </w:r>
    </w:p>
    <w:p w14:paraId="74849FD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CYP2D6 Ultrasnelle Metaboliseerder → codeïne wordt gevaarlijk snel omgezet in morfine</w:t>
      </w:r>
    </w:p>
    <w:p w14:paraId="1EF45E6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Door paniek gemotiveerde inname. Zijn gebruik van 'lean' (codeïne/prometazine) suggereert mogelijke CYP2D6 UM-status. CPIC-richtlijnen contra-indiceren codeïne voor UM's — ze zetten het te snel om in morfine.</w:t>
      </w:r>
    </w:p>
    <w:p w14:paraId="1FD6A64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CYP2D6-testen hadden geïdentificeerd of codeïne bijzonder gevaarlijk was. Hij was 21 jaar.</w:t>
      </w:r>
    </w:p>
    <w:p w14:paraId="08B4E9BA"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Apple Color Emoji" w:eastAsia="Times New Roman" w:hAnsi="Apple Color Emoji" w:cs="Apple Color Emoji"/>
          <w:b/>
          <w:bCs/>
          <w:kern w:val="0"/>
          <w:sz w:val="27"/>
          <w:szCs w:val="27"/>
          <w14:ligatures w14:val="none"/>
        </w:rPr>
        <w:t>📁</w:t>
      </w:r>
      <w:r w:rsidRPr="004F4CA3">
        <w:rPr>
          <w:rFonts w:ascii="Times New Roman" w:eastAsia="Times New Roman" w:hAnsi="Times New Roman" w:cs="Times New Roman"/>
          <w:b/>
          <w:bCs/>
          <w:kern w:val="0"/>
          <w:sz w:val="27"/>
          <w:szCs w:val="27"/>
          <w14:ligatures w14:val="none"/>
        </w:rPr>
        <w:t xml:space="preserve"> POST-MORTEM DOSSIER: LIL PEEP / GUSTAV ÅHR (1996-2017)</w:t>
      </w:r>
    </w:p>
    <w:p w14:paraId="1F773D7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FAALMODUS: </w:t>
      </w:r>
      <w:r w:rsidRPr="004F4CA3">
        <w:rPr>
          <w:rFonts w:ascii="Times New Roman" w:eastAsia="Times New Roman" w:hAnsi="Times New Roman" w:cs="Times New Roman"/>
          <w:b/>
          <w:bCs/>
          <w:kern w:val="0"/>
          <w14:ligatures w14:val="none"/>
        </w:rPr>
        <w:t>De Fentanyl-Loterij</w:t>
      </w:r>
    </w:p>
    <w:p w14:paraId="3C7CECB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Officiële Doodsoorzaak:</w:t>
      </w:r>
      <w:r w:rsidRPr="004F4CA3">
        <w:rPr>
          <w:rFonts w:ascii="Times New Roman" w:eastAsia="Times New Roman" w:hAnsi="Times New Roman" w:cs="Times New Roman"/>
          <w:kern w:val="0"/>
          <w14:ligatures w14:val="none"/>
        </w:rPr>
        <w:t xml:space="preserve"> Gecombineerde fentanyl + alprazolam toxiciteit</w:t>
      </w:r>
    </w:p>
    <w:p w14:paraId="1F92326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lastRenderedPageBreak/>
        <w:t>Stoffen:</w:t>
      </w:r>
      <w:r w:rsidRPr="004F4CA3">
        <w:rPr>
          <w:rFonts w:ascii="Times New Roman" w:eastAsia="Times New Roman" w:hAnsi="Times New Roman" w:cs="Times New Roman"/>
          <w:kern w:val="0"/>
          <w14:ligatures w14:val="none"/>
        </w:rPr>
        <w:t xml:space="preserve"> Vervalste Xanax-pillen met fentanyl</w:t>
      </w:r>
    </w:p>
    <w:p w14:paraId="46A5426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Genetische Hypothese:</w:t>
      </w:r>
      <w:r w:rsidRPr="004F4CA3">
        <w:rPr>
          <w:rFonts w:ascii="Times New Roman" w:eastAsia="Times New Roman" w:hAnsi="Times New Roman" w:cs="Times New Roman"/>
          <w:kern w:val="0"/>
          <w14:ligatures w14:val="none"/>
        </w:rPr>
        <w:t xml:space="preserve"> GABAerge disfunctie (GABRA2/GAD1) → ernstige angst → benzoafhankelijkheid</w:t>
      </w:r>
    </w:p>
    <w:p w14:paraId="4CF2771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SYSTEEMFAALANALYSE:</w:t>
      </w:r>
      <w:r w:rsidRPr="004F4CA3">
        <w:rPr>
          <w:rFonts w:ascii="Times New Roman" w:eastAsia="Times New Roman" w:hAnsi="Times New Roman" w:cs="Times New Roman"/>
          <w:kern w:val="0"/>
          <w14:ligatures w14:val="none"/>
        </w:rPr>
        <w:t xml:space="preserve"> Lil Peep dacht dat hij Xanax nam. Waarom was een 21-jarige zo afhankelijk van benzo's? Zijn teksten beschrijven depressie/angst verweven met middelengebruik. Dit suggereert GABAerge disfunctie — inadequate natuurlijke kalmerende signalen.</w:t>
      </w:r>
    </w:p>
    <w:p w14:paraId="0CCE796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PREVENTIEVE INTERVENTIE:</w:t>
      </w:r>
      <w:r w:rsidRPr="004F4CA3">
        <w:rPr>
          <w:rFonts w:ascii="Times New Roman" w:eastAsia="Times New Roman" w:hAnsi="Times New Roman" w:cs="Times New Roman"/>
          <w:kern w:val="0"/>
          <w14:ligatures w14:val="none"/>
        </w:rPr>
        <w:t xml:space="preserve"> Testen op GABAerge varianten, drugscontrole, fentanyl-teststrips. Hij was 21 jaar.</w:t>
      </w:r>
    </w:p>
    <w:p w14:paraId="68134C8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066316E7">
          <v:rect id="_x0000_i1046" style="width:0;height:1.5pt" o:hralign="center" o:hrstd="t" o:hr="t" fillcolor="#a0a0a0" stroked="f"/>
        </w:pict>
      </w:r>
    </w:p>
    <w:p w14:paraId="476C1CDB"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De Les: U Heeft Wat Zij Niet Hadden</w:t>
      </w:r>
    </w:p>
    <w:p w14:paraId="199BC56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Van Marilyn Monroe in 1962 tot Matthew Perry in 2023 — </w:t>
      </w:r>
      <w:r w:rsidRPr="004F4CA3">
        <w:rPr>
          <w:rFonts w:ascii="Times New Roman" w:eastAsia="Times New Roman" w:hAnsi="Times New Roman" w:cs="Times New Roman"/>
          <w:b/>
          <w:bCs/>
          <w:kern w:val="0"/>
          <w14:ligatures w14:val="none"/>
        </w:rPr>
        <w:t>zestig jaar vermijdbare doden</w:t>
      </w:r>
      <w:r w:rsidRPr="004F4CA3">
        <w:rPr>
          <w:rFonts w:ascii="Times New Roman" w:eastAsia="Times New Roman" w:hAnsi="Times New Roman" w:cs="Times New Roman"/>
          <w:kern w:val="0"/>
          <w14:ligatures w14:val="none"/>
        </w:rPr>
        <w:t>. Dezelfde patronen. Dezelfde fouten. Hetzelfde gebrek aan farmacogenomisch begrip.</w:t>
      </w:r>
    </w:p>
    <w:p w14:paraId="07F154C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Elke persoon in dit memorial zou waarschijnlijk nog leven als hun voorschrijvers farmacogenomica hadden begrepen. Als hun artsen hadden gevraagd 'Welk medicijn werkt voor JOUW genotype?' in plaats van 'Welk medicijn schrijven we gewoonlijk voor?'</w:t>
      </w:r>
    </w:p>
    <w:p w14:paraId="504DB43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DE TEST BESTAAT</w:t>
      </w:r>
      <w:r w:rsidRPr="004F4CA3">
        <w:rPr>
          <w:rFonts w:ascii="Times New Roman" w:eastAsia="Times New Roman" w:hAnsi="Times New Roman" w:cs="Times New Roman"/>
          <w:kern w:val="0"/>
          <w14:ligatures w14:val="none"/>
        </w:rPr>
        <w:t xml:space="preserve"> Een farmacogenomisch panel kost €200-400. Het begrijpen van uw COMT-, CYP450-, MTHFR-, OPRM1-varianten vereist een enkele test. Deze informatie kan het verschil maken tussen succesvolle behandeling en systeemfalen.</w:t>
      </w:r>
    </w:p>
    <w:p w14:paraId="5006EFE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De patronen van 60 jaar zijn duidelijk:</w:t>
      </w:r>
    </w:p>
    <w:p w14:paraId="352F4A6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CYP2D6 TRAGE METABOLISEERDERS</w:t>
      </w:r>
      <w:r w:rsidRPr="004F4CA3">
        <w:rPr>
          <w:rFonts w:ascii="Times New Roman" w:eastAsia="Times New Roman" w:hAnsi="Times New Roman" w:cs="Times New Roman"/>
          <w:kern w:val="0"/>
          <w14:ligatures w14:val="none"/>
        </w:rPr>
        <w:t xml:space="preserve"> Krijgen geen verlichting van codeïne maar vol/fataal effect van fentanyl (Prince, anderen)</w:t>
      </w:r>
    </w:p>
    <w:p w14:paraId="72468CE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COMT MET/MET ('TOBBER')</w:t>
      </w:r>
      <w:r w:rsidRPr="004F4CA3">
        <w:rPr>
          <w:rFonts w:ascii="Times New Roman" w:eastAsia="Times New Roman" w:hAnsi="Times New Roman" w:cs="Times New Roman"/>
          <w:kern w:val="0"/>
          <w14:ligatures w14:val="none"/>
        </w:rPr>
        <w:t xml:space="preserve"> Creëert basisangst die zelfmedicatie met dempende middelen aandrijft (Whitney, Avicii, waarschijnlijk vele anderen)</w:t>
      </w:r>
    </w:p>
    <w:p w14:paraId="1797CC2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POST-DETOX TOLERANTIE-RESET</w:t>
      </w:r>
      <w:r w:rsidRPr="004F4CA3">
        <w:rPr>
          <w:rFonts w:ascii="Times New Roman" w:eastAsia="Times New Roman" w:hAnsi="Times New Roman" w:cs="Times New Roman"/>
          <w:kern w:val="0"/>
          <w14:ligatures w14:val="none"/>
        </w:rPr>
        <w:t xml:space="preserve"> Oude dosis wordt fatale dosis (Sid Vicious, Cory Monteith, Philip Seymour Hoffman)</w:t>
      </w:r>
    </w:p>
    <w:p w14:paraId="357F354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CYP450-SUBSTRAATSTAPELING</w:t>
      </w:r>
      <w:r w:rsidRPr="004F4CA3">
        <w:rPr>
          <w:rFonts w:ascii="Times New Roman" w:eastAsia="Times New Roman" w:hAnsi="Times New Roman" w:cs="Times New Roman"/>
          <w:kern w:val="0"/>
          <w14:ligatures w14:val="none"/>
        </w:rPr>
        <w:t xml:space="preserve"> Meerdere medicijnen die concurreren om dezelfde enzymen → onvoorspelbare ophoping (Elvis, Heath Ledger)</w:t>
      </w:r>
    </w:p>
    <w:p w14:paraId="6C2CBBF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lastRenderedPageBreak/>
        <w:pict w14:anchorId="2272456E">
          <v:rect id="_x0000_i1047" style="width:0;height:1.5pt" o:hralign="center" o:hrstd="t" o:hr="t" fillcolor="#a0a0a0" stroked="f"/>
        </w:pict>
      </w:r>
    </w:p>
    <w:p w14:paraId="0B33C947"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Hoofdstuk 1: Waarom Wilskracht Niet Genoeg Is</w:t>
      </w:r>
    </w:p>
    <w:p w14:paraId="5CBD547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Het Hardware-Faalmodel van Verslaving</w:t>
      </w:r>
    </w:p>
    <w:p w14:paraId="665EA230"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1.1 De Mythe van Morele Zwakte</w:t>
      </w:r>
    </w:p>
    <w:p w14:paraId="5780EB6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Als verslaving een moreel falen was, zouden 'moreel sterke' mensen nooit verslaafd raken. Toch zien we artsen, olympische atleten, CEO's en priesters worstelen. Verslaving discrimineert niet op karakter — het discrimineert op genetica.</w:t>
      </w:r>
    </w:p>
    <w:p w14:paraId="07D45BD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Verslaving is een ziekte van de neurochemie, niet van karakter. Het begrijpen van uw unieke genetische profiel transformeert herstel van een 'wilsgevecht' naar een 'engineeringsproject'.</w:t>
      </w:r>
    </w:p>
    <w:p w14:paraId="78D4E7A7"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De Drie Systemen van Verslaving</w:t>
      </w:r>
    </w:p>
    <w:p w14:paraId="1AC7DE9E" w14:textId="77777777" w:rsidR="004F4CA3" w:rsidRPr="004F4CA3" w:rsidRDefault="004F4CA3" w:rsidP="004F4C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Het Leveringssysteem (MTHFR)</w:t>
      </w:r>
      <w:r w:rsidRPr="004F4CA3">
        <w:rPr>
          <w:rFonts w:ascii="Times New Roman" w:eastAsia="Times New Roman" w:hAnsi="Times New Roman" w:cs="Times New Roman"/>
          <w:kern w:val="0"/>
          <w14:ligatures w14:val="none"/>
        </w:rPr>
        <w:t xml:space="preserve"> — Neurotransmitterproductie</w:t>
      </w:r>
    </w:p>
    <w:p w14:paraId="00B40AED" w14:textId="77777777" w:rsidR="004F4CA3" w:rsidRPr="004F4CA3" w:rsidRDefault="004F4CA3" w:rsidP="004F4C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Het Eliminatiesysteem (COMT)</w:t>
      </w:r>
      <w:r w:rsidRPr="004F4CA3">
        <w:rPr>
          <w:rFonts w:ascii="Times New Roman" w:eastAsia="Times New Roman" w:hAnsi="Times New Roman" w:cs="Times New Roman"/>
          <w:kern w:val="0"/>
          <w14:ligatures w14:val="none"/>
        </w:rPr>
        <w:t xml:space="preserve"> — Neurotransmitterklaring</w:t>
      </w:r>
    </w:p>
    <w:p w14:paraId="1613CA11" w14:textId="77777777" w:rsidR="004F4CA3" w:rsidRPr="004F4CA3" w:rsidRDefault="004F4CA3" w:rsidP="004F4C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Het Verwerkingssysteem (CYP450)</w:t>
      </w:r>
      <w:r w:rsidRPr="004F4CA3">
        <w:rPr>
          <w:rFonts w:ascii="Times New Roman" w:eastAsia="Times New Roman" w:hAnsi="Times New Roman" w:cs="Times New Roman"/>
          <w:kern w:val="0"/>
          <w14:ligatures w14:val="none"/>
        </w:rPr>
        <w:t xml:space="preserve"> — Medicijnmetabolisme</w:t>
      </w:r>
    </w:p>
    <w:p w14:paraId="103BA8D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Wanneer een van deze systemen genetisch gecompromitteerd is, neemt de kwetsbaarheid voor verslaving exponentieel toe.</w:t>
      </w:r>
    </w:p>
    <w:p w14:paraId="5BC9546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14DE5891">
          <v:rect id="_x0000_i1048" style="width:0;height:1.5pt" o:hralign="center" o:hrstd="t" o:hr="t" fillcolor="#a0a0a0" stroked="f"/>
        </w:pict>
      </w:r>
    </w:p>
    <w:p w14:paraId="55B8B5A5"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1.2 Uw Brein Als Datacenter</w:t>
      </w:r>
    </w:p>
    <w:p w14:paraId="2A1D6D9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DE DATACENTER-ANALOGIE</w:t>
      </w:r>
      <w:r w:rsidRPr="004F4CA3">
        <w:rPr>
          <w:rFonts w:ascii="Times New Roman" w:eastAsia="Times New Roman" w:hAnsi="Times New Roman" w:cs="Times New Roman"/>
          <w:kern w:val="0"/>
          <w14:ligatures w14:val="none"/>
        </w:rPr>
        <w:t xml:space="preserve"> Stel u uw brein voor als een geavanceerd datacenter: • </w:t>
      </w:r>
      <w:r w:rsidRPr="004F4CA3">
        <w:rPr>
          <w:rFonts w:ascii="Times New Roman" w:eastAsia="Times New Roman" w:hAnsi="Times New Roman" w:cs="Times New Roman"/>
          <w:b/>
          <w:bCs/>
          <w:kern w:val="0"/>
          <w14:ligatures w14:val="none"/>
        </w:rPr>
        <w:t>Neurotransmitters</w:t>
      </w:r>
      <w:r w:rsidRPr="004F4CA3">
        <w:rPr>
          <w:rFonts w:ascii="Times New Roman" w:eastAsia="Times New Roman" w:hAnsi="Times New Roman" w:cs="Times New Roman"/>
          <w:kern w:val="0"/>
          <w14:ligatures w14:val="none"/>
        </w:rPr>
        <w:t xml:space="preserve"> = Data die tussen servers stroomt • </w:t>
      </w:r>
      <w:r w:rsidRPr="004F4CA3">
        <w:rPr>
          <w:rFonts w:ascii="Times New Roman" w:eastAsia="Times New Roman" w:hAnsi="Times New Roman" w:cs="Times New Roman"/>
          <w:b/>
          <w:bCs/>
          <w:kern w:val="0"/>
          <w14:ligatures w14:val="none"/>
        </w:rPr>
        <w:t>Receptoren</w:t>
      </w:r>
      <w:r w:rsidRPr="004F4CA3">
        <w:rPr>
          <w:rFonts w:ascii="Times New Roman" w:eastAsia="Times New Roman" w:hAnsi="Times New Roman" w:cs="Times New Roman"/>
          <w:kern w:val="0"/>
          <w14:ligatures w14:val="none"/>
        </w:rPr>
        <w:t xml:space="preserve"> = Poorten die data ontvangen • </w:t>
      </w:r>
      <w:r w:rsidRPr="004F4CA3">
        <w:rPr>
          <w:rFonts w:ascii="Times New Roman" w:eastAsia="Times New Roman" w:hAnsi="Times New Roman" w:cs="Times New Roman"/>
          <w:b/>
          <w:bCs/>
          <w:kern w:val="0"/>
          <w14:ligatures w14:val="none"/>
        </w:rPr>
        <w:t>Enzymen</w:t>
      </w:r>
      <w:r w:rsidRPr="004F4CA3">
        <w:rPr>
          <w:rFonts w:ascii="Times New Roman" w:eastAsia="Times New Roman" w:hAnsi="Times New Roman" w:cs="Times New Roman"/>
          <w:kern w:val="0"/>
          <w14:ligatures w14:val="none"/>
        </w:rPr>
        <w:t xml:space="preserve"> = Routers die datastroom controleren • </w:t>
      </w:r>
      <w:r w:rsidRPr="004F4CA3">
        <w:rPr>
          <w:rFonts w:ascii="Times New Roman" w:eastAsia="Times New Roman" w:hAnsi="Times New Roman" w:cs="Times New Roman"/>
          <w:b/>
          <w:bCs/>
          <w:kern w:val="0"/>
          <w14:ligatures w14:val="none"/>
        </w:rPr>
        <w:t>Genen</w:t>
      </w:r>
      <w:r w:rsidRPr="004F4CA3">
        <w:rPr>
          <w:rFonts w:ascii="Times New Roman" w:eastAsia="Times New Roman" w:hAnsi="Times New Roman" w:cs="Times New Roman"/>
          <w:kern w:val="0"/>
          <w14:ligatures w14:val="none"/>
        </w:rPr>
        <w:t xml:space="preserve"> = Broncode die hardwareconfiguratie bepaalt</w:t>
      </w:r>
    </w:p>
    <w:p w14:paraId="4601C38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Wanneer de broncode varianten bevat, functioneert de hardware anders. Het is niet goed of slecht — het is simpelweg anders. Maar de verkeerde handleiding voor uw hardware gebruiken veroorzaakt fouten.</w:t>
      </w:r>
    </w:p>
    <w:p w14:paraId="4CB6AFB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30F870B8">
          <v:rect id="_x0000_i1049" style="width:0;height:1.5pt" o:hralign="center" o:hrstd="t" o:hr="t" fillcolor="#a0a0a0" stroked="f"/>
        </w:pict>
      </w:r>
    </w:p>
    <w:p w14:paraId="177FD6A0"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1.3 De Standaarddosis-Val</w:t>
      </w:r>
    </w:p>
    <w:p w14:paraId="1E59751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lastRenderedPageBreak/>
        <w:t>🛑</w:t>
      </w:r>
      <w:r w:rsidRPr="004F4CA3">
        <w:rPr>
          <w:rFonts w:ascii="Times New Roman" w:eastAsia="Times New Roman" w:hAnsi="Times New Roman" w:cs="Times New Roman"/>
          <w:b/>
          <w:bCs/>
          <w:kern w:val="0"/>
          <w14:ligatures w14:val="none"/>
        </w:rPr>
        <w:t xml:space="preserve"> KRITIEK SYSTEEMFAALRISICO — DE ÉÉN-MAAT-PAST-ALLEMAAL-MYTHE</w:t>
      </w:r>
      <w:r w:rsidRPr="004F4CA3">
        <w:rPr>
          <w:rFonts w:ascii="Times New Roman" w:eastAsia="Times New Roman" w:hAnsi="Times New Roman" w:cs="Times New Roman"/>
          <w:kern w:val="0"/>
          <w14:ligatures w14:val="none"/>
        </w:rPr>
        <w:t xml:space="preserve"> Klinische studies testen medicijnen op 'normale metaboliseerders' — ongeveer 50-70% van de bevolking. Als u in de resterende 30-50% zit, kan de 'standaarddosis' zijn: • Onwerkzaam (ultrasnelle metaboliseerders) • Toxisch (trage metaboliseerders) • Gedeeltelijk effectief (intermediaire metaboliseerders)</w:t>
      </w:r>
    </w:p>
    <w:p w14:paraId="68EED43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Klinisch Voorbeeld:</w:t>
      </w:r>
      <w:r w:rsidRPr="004F4CA3">
        <w:rPr>
          <w:rFonts w:ascii="Times New Roman" w:eastAsia="Times New Roman" w:hAnsi="Times New Roman" w:cs="Times New Roman"/>
          <w:kern w:val="0"/>
          <w14:ligatures w14:val="none"/>
        </w:rPr>
        <w:t xml:space="preserve"> Codeïne voorgeschreven aan een CYP2D6 trage metaboliseerder biedt GEEN pijnverlichting. De patiënt vraagt om sterkere medicijnen. De arts vermoedt drugszoekgedrag. De patiënt wendt zich tot illegale bronnen. Escalatie naar fentanyl vindt plaats. Overdosis volgt.</w:t>
      </w:r>
    </w:p>
    <w:p w14:paraId="2D4F42E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Dit alles had voorkomen kunnen worden met een genetische test van €200.</w:t>
      </w:r>
    </w:p>
    <w:p w14:paraId="54C66F5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4609059B">
          <v:rect id="_x0000_i1050" style="width:0;height:1.5pt" o:hralign="center" o:hrstd="t" o:hr="t" fillcolor="#a0a0a0" stroked="f"/>
        </w:pict>
      </w:r>
    </w:p>
    <w:p w14:paraId="5BAAF549"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Hoofdstuk 2: Het Leveringssysteem</w:t>
      </w:r>
    </w:p>
    <w:p w14:paraId="4890DBB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MTHFR en Neurotransmitterproductie</w:t>
      </w:r>
    </w:p>
    <w:p w14:paraId="7848FDE6"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2.1 Wat is MTHFR?</w:t>
      </w:r>
    </w:p>
    <w:p w14:paraId="2341504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Het </w:t>
      </w:r>
      <w:r w:rsidRPr="004F4CA3">
        <w:rPr>
          <w:rFonts w:ascii="Times New Roman" w:eastAsia="Times New Roman" w:hAnsi="Times New Roman" w:cs="Times New Roman"/>
          <w:b/>
          <w:bCs/>
          <w:kern w:val="0"/>
          <w14:ligatures w14:val="none"/>
        </w:rPr>
        <w:t>MTHFR-gen</w:t>
      </w:r>
      <w:r w:rsidRPr="004F4CA3">
        <w:rPr>
          <w:rFonts w:ascii="Times New Roman" w:eastAsia="Times New Roman" w:hAnsi="Times New Roman" w:cs="Times New Roman"/>
          <w:kern w:val="0"/>
          <w14:ligatures w14:val="none"/>
        </w:rPr>
        <w:t xml:space="preserve"> (Methyleentetrahydrofolaat Reductase) codeert een enzym dat folaat omzet in zijn actieve vorm: </w:t>
      </w:r>
      <w:r w:rsidRPr="004F4CA3">
        <w:rPr>
          <w:rFonts w:ascii="Times New Roman" w:eastAsia="Times New Roman" w:hAnsi="Times New Roman" w:cs="Times New Roman"/>
          <w:b/>
          <w:bCs/>
          <w:kern w:val="0"/>
          <w14:ligatures w14:val="none"/>
        </w:rPr>
        <w:t>L-methylfolaat</w:t>
      </w:r>
      <w:r w:rsidRPr="004F4CA3">
        <w:rPr>
          <w:rFonts w:ascii="Times New Roman" w:eastAsia="Times New Roman" w:hAnsi="Times New Roman" w:cs="Times New Roman"/>
          <w:kern w:val="0"/>
          <w14:ligatures w14:val="none"/>
        </w:rPr>
        <w:t>. Deze actieve vorm is essentieel voor:</w:t>
      </w:r>
    </w:p>
    <w:p w14:paraId="1BB160A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De productie van serotonine (stemming, slaap, verzadiging) • De productie van dopamine (motivatie, plezier, focus) • De productie van norepinefrine (energie, waakzaamheid) • Methylatiereacties door het hele lichaam</w:t>
      </w:r>
    </w:p>
    <w:p w14:paraId="7ED69F1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MTHFR-VARIANTPREVALENTIE</w:t>
      </w:r>
      <w:r w:rsidRPr="004F4CA3">
        <w:rPr>
          <w:rFonts w:ascii="Times New Roman" w:eastAsia="Times New Roman" w:hAnsi="Times New Roman" w:cs="Times New Roman"/>
          <w:kern w:val="0"/>
          <w14:ligatures w14:val="none"/>
        </w:rPr>
        <w:t xml:space="preserve"> • C677T Heterozygoot (C/T): ~40% van de bevolking • C677T Homozygoot (T/T): ~10-15% van de bevolking • A1298C: Aanvullende variant die dezelfde pathway beïnvloedt</w:t>
      </w:r>
    </w:p>
    <w:p w14:paraId="0AA32CA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6328DF14">
          <v:rect id="_x0000_i1051" style="width:0;height:1.5pt" o:hralign="center" o:hrstd="t" o:hr="t" fillcolor="#a0a0a0" stroked="f"/>
        </w:pict>
      </w:r>
    </w:p>
    <w:p w14:paraId="30F5962E"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2.2 Impact op Herstel</w:t>
      </w:r>
    </w:p>
    <w:p w14:paraId="588F386D"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C/C Profiel (Wild Type)</w:t>
      </w:r>
    </w:p>
    <w:p w14:paraId="0974A60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NORMALE FUNCTIE</w:t>
      </w:r>
      <w:r w:rsidRPr="004F4CA3">
        <w:rPr>
          <w:rFonts w:ascii="Times New Roman" w:eastAsia="Times New Roman" w:hAnsi="Times New Roman" w:cs="Times New Roman"/>
          <w:kern w:val="0"/>
          <w14:ligatures w14:val="none"/>
        </w:rPr>
        <w:t xml:space="preserve"> • 100% enzymfunctie • Voedingsfolaat wordt efficiënt omgezet • Neurotransmitterproductie verloopt normaal • Standaard antidepressiva werken over het algemeen zoals verwacht</w:t>
      </w:r>
    </w:p>
    <w:p w14:paraId="5B117098"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C/T Profiel (Heterozygoot)</w:t>
      </w:r>
    </w:p>
    <w:p w14:paraId="4719573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lastRenderedPageBreak/>
        <w:t>⚠️</w:t>
      </w:r>
      <w:r w:rsidRPr="004F4CA3">
        <w:rPr>
          <w:rFonts w:ascii="Times New Roman" w:eastAsia="Times New Roman" w:hAnsi="Times New Roman" w:cs="Times New Roman"/>
          <w:b/>
          <w:bCs/>
          <w:kern w:val="0"/>
          <w14:ligatures w14:val="none"/>
        </w:rPr>
        <w:t xml:space="preserve"> SYSTEEMWAARSCHUWING — VERMINDERDE FUNCTIE</w:t>
      </w:r>
      <w:r w:rsidRPr="004F4CA3">
        <w:rPr>
          <w:rFonts w:ascii="Times New Roman" w:eastAsia="Times New Roman" w:hAnsi="Times New Roman" w:cs="Times New Roman"/>
          <w:kern w:val="0"/>
          <w14:ligatures w14:val="none"/>
        </w:rPr>
        <w:t xml:space="preserve"> • ~65% enzymfunctie • Kan methylfolaatsuppletie vereisen • Antidepressiva kunnen gedeeltelijk effectief zijn • Matige kwetsbaarheid voor depressie/angst</w:t>
      </w:r>
    </w:p>
    <w:p w14:paraId="32333384"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T/T Profiel (Homozygoot)</w:t>
      </w:r>
    </w:p>
    <w:p w14:paraId="714C2FA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ERNSTIG VERMINDERDE FUNCTIE</w:t>
      </w:r>
      <w:r w:rsidRPr="004F4CA3">
        <w:rPr>
          <w:rFonts w:ascii="Times New Roman" w:eastAsia="Times New Roman" w:hAnsi="Times New Roman" w:cs="Times New Roman"/>
          <w:kern w:val="0"/>
          <w14:ligatures w14:val="none"/>
        </w:rPr>
        <w:t xml:space="preserve"> • ~30% enzymfunctie • Neurotransmitterproductie is significant gecompromitteerd • Antidepressiva falen vaak zonder methylfolaatsuppletie • Hoge kwetsbaarheid voor depressie, angst en zelfmedicatie</w:t>
      </w:r>
    </w:p>
    <w:p w14:paraId="12CE398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3202DEF4">
          <v:rect id="_x0000_i1052" style="width:0;height:1.5pt" o:hralign="center" o:hrstd="t" o:hr="t" fillcolor="#a0a0a0" stroked="f"/>
        </w:pict>
      </w:r>
    </w:p>
    <w:p w14:paraId="0C818134"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2.3 MTHFR Suppletieprotocol</w:t>
      </w:r>
    </w:p>
    <w:p w14:paraId="5F46723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GOEDGEKEURDE STACK VOOR T/T</w:t>
      </w:r>
      <w:r w:rsidRPr="004F4CA3">
        <w:rPr>
          <w:rFonts w:ascii="Times New Roman" w:eastAsia="Times New Roman" w:hAnsi="Times New Roman" w:cs="Times New Roman"/>
          <w:kern w:val="0"/>
          <w14:ligatures w14:val="none"/>
        </w:rPr>
        <w:t xml:space="preserve"> • </w:t>
      </w:r>
      <w:r w:rsidRPr="004F4CA3">
        <w:rPr>
          <w:rFonts w:ascii="Times New Roman" w:eastAsia="Times New Roman" w:hAnsi="Times New Roman" w:cs="Times New Roman"/>
          <w:b/>
          <w:bCs/>
          <w:kern w:val="0"/>
          <w14:ligatures w14:val="none"/>
        </w:rPr>
        <w:t>L-Methylfolaat</w:t>
      </w:r>
      <w:r w:rsidRPr="004F4CA3">
        <w:rPr>
          <w:rFonts w:ascii="Times New Roman" w:eastAsia="Times New Roman" w:hAnsi="Times New Roman" w:cs="Times New Roman"/>
          <w:kern w:val="0"/>
          <w14:ligatures w14:val="none"/>
        </w:rPr>
        <w:t xml:space="preserve"> (400-800 mcg/dag, langzaam ophogen tot 15mg indien verdragen) • </w:t>
      </w:r>
      <w:r w:rsidRPr="004F4CA3">
        <w:rPr>
          <w:rFonts w:ascii="Times New Roman" w:eastAsia="Times New Roman" w:hAnsi="Times New Roman" w:cs="Times New Roman"/>
          <w:b/>
          <w:bCs/>
          <w:kern w:val="0"/>
          <w14:ligatures w14:val="none"/>
        </w:rPr>
        <w:t>Methylcobalamine (B12)</w:t>
      </w:r>
      <w:r w:rsidRPr="004F4CA3">
        <w:rPr>
          <w:rFonts w:ascii="Times New Roman" w:eastAsia="Times New Roman" w:hAnsi="Times New Roman" w:cs="Times New Roman"/>
          <w:kern w:val="0"/>
          <w14:ligatures w14:val="none"/>
        </w:rPr>
        <w:t xml:space="preserve"> (1000-5000 mcg/dag) • </w:t>
      </w:r>
      <w:r w:rsidRPr="004F4CA3">
        <w:rPr>
          <w:rFonts w:ascii="Times New Roman" w:eastAsia="Times New Roman" w:hAnsi="Times New Roman" w:cs="Times New Roman"/>
          <w:b/>
          <w:bCs/>
          <w:kern w:val="0"/>
          <w14:ligatures w14:val="none"/>
        </w:rPr>
        <w:t>P-5-P (Actieve B6)</w:t>
      </w:r>
      <w:r w:rsidRPr="004F4CA3">
        <w:rPr>
          <w:rFonts w:ascii="Times New Roman" w:eastAsia="Times New Roman" w:hAnsi="Times New Roman" w:cs="Times New Roman"/>
          <w:kern w:val="0"/>
          <w14:ligatures w14:val="none"/>
        </w:rPr>
        <w:t xml:space="preserve"> (25-50mg/dag) • </w:t>
      </w:r>
      <w:r w:rsidRPr="004F4CA3">
        <w:rPr>
          <w:rFonts w:ascii="Times New Roman" w:eastAsia="Times New Roman" w:hAnsi="Times New Roman" w:cs="Times New Roman"/>
          <w:b/>
          <w:bCs/>
          <w:kern w:val="0"/>
          <w14:ligatures w14:val="none"/>
        </w:rPr>
        <w:t>Riboflavine (B2)</w:t>
      </w:r>
      <w:r w:rsidRPr="004F4CA3">
        <w:rPr>
          <w:rFonts w:ascii="Times New Roman" w:eastAsia="Times New Roman" w:hAnsi="Times New Roman" w:cs="Times New Roman"/>
          <w:kern w:val="0"/>
          <w14:ligatures w14:val="none"/>
        </w:rPr>
        <w:t xml:space="preserve"> (25-50mg/dag) • </w:t>
      </w:r>
      <w:r w:rsidRPr="004F4CA3">
        <w:rPr>
          <w:rFonts w:ascii="Times New Roman" w:eastAsia="Times New Roman" w:hAnsi="Times New Roman" w:cs="Times New Roman"/>
          <w:b/>
          <w:bCs/>
          <w:kern w:val="0"/>
          <w14:ligatures w14:val="none"/>
        </w:rPr>
        <w:t>TMG (Trimethylglycine)</w:t>
      </w:r>
      <w:r w:rsidRPr="004F4CA3">
        <w:rPr>
          <w:rFonts w:ascii="Times New Roman" w:eastAsia="Times New Roman" w:hAnsi="Times New Roman" w:cs="Times New Roman"/>
          <w:kern w:val="0"/>
          <w14:ligatures w14:val="none"/>
        </w:rPr>
        <w:t xml:space="preserve"> (500-1000mg/dag) — alternatieve methylatieroute</w:t>
      </w:r>
    </w:p>
    <w:p w14:paraId="2C98AF6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OVER-METHYLATIERISICO</w:t>
      </w:r>
      <w:r w:rsidRPr="004F4CA3">
        <w:rPr>
          <w:rFonts w:ascii="Times New Roman" w:eastAsia="Times New Roman" w:hAnsi="Times New Roman" w:cs="Times New Roman"/>
          <w:kern w:val="0"/>
          <w14:ligatures w14:val="none"/>
        </w:rPr>
        <w:t xml:space="preserve"> Begin met lage doses. Over-methylatie kan angst, prikkelbaarheid en slapeloosheid veroorzaken. Verhoog langzaam over 2-4 weken. Als over-methylatiesymptomen optreden, verlaag de dosis of voeg niacine toe (50-100mg).</w:t>
      </w:r>
    </w:p>
    <w:p w14:paraId="788CD85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33300491">
          <v:rect id="_x0000_i1053" style="width:0;height:1.5pt" o:hralign="center" o:hrstd="t" o:hr="t" fillcolor="#a0a0a0" stroked="f"/>
        </w:pict>
      </w:r>
    </w:p>
    <w:p w14:paraId="4E540247"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Hoofdstuk 3: Het Eliminatiesysteem</w:t>
      </w:r>
    </w:p>
    <w:p w14:paraId="07E8501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COMT en Dopaminemetabolisme</w:t>
      </w:r>
    </w:p>
    <w:p w14:paraId="7654295C"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3.1 Wat is COMT?</w:t>
      </w:r>
    </w:p>
    <w:p w14:paraId="15C3AD6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Het </w:t>
      </w:r>
      <w:r w:rsidRPr="004F4CA3">
        <w:rPr>
          <w:rFonts w:ascii="Times New Roman" w:eastAsia="Times New Roman" w:hAnsi="Times New Roman" w:cs="Times New Roman"/>
          <w:b/>
          <w:bCs/>
          <w:kern w:val="0"/>
          <w14:ligatures w14:val="none"/>
        </w:rPr>
        <w:t>COMT-gen</w:t>
      </w:r>
      <w:r w:rsidRPr="004F4CA3">
        <w:rPr>
          <w:rFonts w:ascii="Times New Roman" w:eastAsia="Times New Roman" w:hAnsi="Times New Roman" w:cs="Times New Roman"/>
          <w:kern w:val="0"/>
          <w14:ligatures w14:val="none"/>
        </w:rPr>
        <w:t xml:space="preserve"> (Catechol-O-Methyltransferase) codeert een enzym dat afbreekt:</w:t>
      </w:r>
    </w:p>
    <w:p w14:paraId="0EE103F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Dopamine • Norepinefrine • Epinefrine • Catechol-oestrogenen</w:t>
      </w:r>
    </w:p>
    <w:p w14:paraId="69610A1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De rs4680-variant (Val158Met) bepaalt de snelheid van dit enzym.</w:t>
      </w:r>
    </w:p>
    <w:p w14:paraId="4ACE0B5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542C04EB">
          <v:rect id="_x0000_i1054" style="width:0;height:1.5pt" o:hralign="center" o:hrstd="t" o:hr="t" fillcolor="#a0a0a0" stroked="f"/>
        </w:pict>
      </w:r>
    </w:p>
    <w:p w14:paraId="5D97199F"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3.2 Het Krijger-Tobber Spectrum</w:t>
      </w:r>
    </w:p>
    <w:p w14:paraId="08BEC800"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Val/Val — De Krijger</w:t>
      </w:r>
    </w:p>
    <w:p w14:paraId="1A0B564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lastRenderedPageBreak/>
        <w:t>✅</w:t>
      </w:r>
      <w:r w:rsidRPr="004F4CA3">
        <w:rPr>
          <w:rFonts w:ascii="Times New Roman" w:eastAsia="Times New Roman" w:hAnsi="Times New Roman" w:cs="Times New Roman"/>
          <w:b/>
          <w:bCs/>
          <w:kern w:val="0"/>
          <w14:ligatures w14:val="none"/>
        </w:rPr>
        <w:t xml:space="preserve"> GROEN SYSTEEM — SNELLE KLARING</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Kenmerken:</w:t>
      </w:r>
      <w:r w:rsidRPr="004F4CA3">
        <w:rPr>
          <w:rFonts w:ascii="Times New Roman" w:eastAsia="Times New Roman" w:hAnsi="Times New Roman" w:cs="Times New Roman"/>
          <w:kern w:val="0"/>
          <w14:ligatures w14:val="none"/>
        </w:rPr>
        <w:t xml:space="preserve"> • Snelle dopaminklaring (4x sneller dan Met/Met) • Lage basisangst • Uitstekend onder acute stress • Kan 'afstandelijk' of 'gevoelloos' overkomen</w:t>
      </w:r>
    </w:p>
    <w:p w14:paraId="3FFAD1E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Verslavingsrisico's:</w:t>
      </w:r>
      <w:r w:rsidRPr="004F4CA3">
        <w:rPr>
          <w:rFonts w:ascii="Times New Roman" w:eastAsia="Times New Roman" w:hAnsi="Times New Roman" w:cs="Times New Roman"/>
          <w:kern w:val="0"/>
          <w14:ligatures w14:val="none"/>
        </w:rPr>
        <w:t xml:space="preserve"> • Kan stimulantia zoeken om zich 'normaal' te voelen • Risicogedrag om dopamine te genereren • Minder beïnvloed door normale beloningen</w:t>
      </w:r>
    </w:p>
    <w:p w14:paraId="1453E73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Herstelsterkten:</w:t>
      </w:r>
      <w:r w:rsidRPr="004F4CA3">
        <w:rPr>
          <w:rFonts w:ascii="Times New Roman" w:eastAsia="Times New Roman" w:hAnsi="Times New Roman" w:cs="Times New Roman"/>
          <w:kern w:val="0"/>
          <w14:ligatures w14:val="none"/>
        </w:rPr>
        <w:t xml:space="preserve"> • Minder emotionele ontwenningssymptomen • Kan stressvolle omgevingen beter aan • Minder vatbaar voor angst-geïnduceerde terugval</w:t>
      </w:r>
    </w:p>
    <w:p w14:paraId="71D9B6FD"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Val/Met — De Gebalanceerde</w:t>
      </w:r>
    </w:p>
    <w:p w14:paraId="484E06D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GEMIDDELDE KLARING</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Kenmerken:</w:t>
      </w:r>
      <w:r w:rsidRPr="004F4CA3">
        <w:rPr>
          <w:rFonts w:ascii="Times New Roman" w:eastAsia="Times New Roman" w:hAnsi="Times New Roman" w:cs="Times New Roman"/>
          <w:kern w:val="0"/>
          <w14:ligatures w14:val="none"/>
        </w:rPr>
        <w:t xml:space="preserve"> • Gematigde enzymfunctie • Kan zich aanpassen aan diverse omgevingen • Cognitieve flexibiliteit</w:t>
      </w:r>
    </w:p>
    <w:p w14:paraId="7469346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Verslavingsrisico's:</w:t>
      </w:r>
      <w:r w:rsidRPr="004F4CA3">
        <w:rPr>
          <w:rFonts w:ascii="Times New Roman" w:eastAsia="Times New Roman" w:hAnsi="Times New Roman" w:cs="Times New Roman"/>
          <w:kern w:val="0"/>
          <w14:ligatures w14:val="none"/>
        </w:rPr>
        <w:t xml:space="preserve"> • Hangt af van context en andere genen • Kan richting Krijger of Tobber neigen afhankelijk van omgeving</w:t>
      </w:r>
    </w:p>
    <w:p w14:paraId="030C4C82"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Met/Met — De Tobber</w:t>
      </w:r>
    </w:p>
    <w:p w14:paraId="09DFB8B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TRAGE KLARING</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Kenmerken:</w:t>
      </w:r>
      <w:r w:rsidRPr="004F4CA3">
        <w:rPr>
          <w:rFonts w:ascii="Times New Roman" w:eastAsia="Times New Roman" w:hAnsi="Times New Roman" w:cs="Times New Roman"/>
          <w:kern w:val="0"/>
          <w14:ligatures w14:val="none"/>
        </w:rPr>
        <w:t xml:space="preserve"> • Trage dopaminklaring • Hoge basisangst • Uitstekend voor complexe cognitieve taken in rustige omgevingen • Overweldigd door acute stress</w:t>
      </w:r>
    </w:p>
    <w:p w14:paraId="66BE4C1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Verslavingsrisico's:</w:t>
      </w:r>
      <w:r w:rsidRPr="004F4CA3">
        <w:rPr>
          <w:rFonts w:ascii="Times New Roman" w:eastAsia="Times New Roman" w:hAnsi="Times New Roman" w:cs="Times New Roman"/>
          <w:kern w:val="0"/>
          <w14:ligatures w14:val="none"/>
        </w:rPr>
        <w:t xml:space="preserve"> • Zelfmedicatie met dempende middelen (alcohol, benzo's, opiaten) • Stimulantia creëren ondraaglijke angst • Kan stoffen gebruiken om een hyperactief brein 'uit te zetten'</w:t>
      </w:r>
    </w:p>
    <w:p w14:paraId="2D7A697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Hersteluitdagingen:</w:t>
      </w:r>
      <w:r w:rsidRPr="004F4CA3">
        <w:rPr>
          <w:rFonts w:ascii="Times New Roman" w:eastAsia="Times New Roman" w:hAnsi="Times New Roman" w:cs="Times New Roman"/>
          <w:kern w:val="0"/>
          <w14:ligatures w14:val="none"/>
        </w:rPr>
        <w:t xml:space="preserve"> • Intense emotionele ontwenningssymptomen • Hoge kwetsbaarheid voor angst-geïnduceerde terugval • Behoefte aan rustige, gestructureerde herstelomgevingen</w:t>
      </w:r>
    </w:p>
    <w:p w14:paraId="4C2BBCB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37C587D5">
          <v:rect id="_x0000_i1055" style="width:0;height:1.5pt" o:hralign="center" o:hrstd="t" o:hr="t" fillcolor="#a0a0a0" stroked="f"/>
        </w:pict>
      </w:r>
    </w:p>
    <w:p w14:paraId="44F46A56"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3.3 COMT-Ondersteuningsprotocol</w:t>
      </w:r>
    </w:p>
    <w:p w14:paraId="6FA0509D"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Voor Val/Val (Krijger)</w:t>
      </w:r>
    </w:p>
    <w:p w14:paraId="74417C0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DOPAMINE-ONDERSTEUNINGSSTACK</w:t>
      </w:r>
      <w:r w:rsidRPr="004F4CA3">
        <w:rPr>
          <w:rFonts w:ascii="Times New Roman" w:eastAsia="Times New Roman" w:hAnsi="Times New Roman" w:cs="Times New Roman"/>
          <w:kern w:val="0"/>
          <w14:ligatures w14:val="none"/>
        </w:rPr>
        <w:t xml:space="preserve"> • </w:t>
      </w:r>
      <w:r w:rsidRPr="004F4CA3">
        <w:rPr>
          <w:rFonts w:ascii="Times New Roman" w:eastAsia="Times New Roman" w:hAnsi="Times New Roman" w:cs="Times New Roman"/>
          <w:b/>
          <w:bCs/>
          <w:kern w:val="0"/>
          <w14:ligatures w14:val="none"/>
        </w:rPr>
        <w:t>L-Tyrosine</w:t>
      </w:r>
      <w:r w:rsidRPr="004F4CA3">
        <w:rPr>
          <w:rFonts w:ascii="Times New Roman" w:eastAsia="Times New Roman" w:hAnsi="Times New Roman" w:cs="Times New Roman"/>
          <w:kern w:val="0"/>
          <w14:ligatures w14:val="none"/>
        </w:rPr>
        <w:t xml:space="preserve"> (500-1000mg 's ochtends, op lege maag) • </w:t>
      </w:r>
      <w:r w:rsidRPr="004F4CA3">
        <w:rPr>
          <w:rFonts w:ascii="Times New Roman" w:eastAsia="Times New Roman" w:hAnsi="Times New Roman" w:cs="Times New Roman"/>
          <w:b/>
          <w:bCs/>
          <w:kern w:val="0"/>
          <w14:ligatures w14:val="none"/>
        </w:rPr>
        <w:t>Mucuna Pruriens</w:t>
      </w:r>
      <w:r w:rsidRPr="004F4CA3">
        <w:rPr>
          <w:rFonts w:ascii="Times New Roman" w:eastAsia="Times New Roman" w:hAnsi="Times New Roman" w:cs="Times New Roman"/>
          <w:kern w:val="0"/>
          <w14:ligatures w14:val="none"/>
        </w:rPr>
        <w:t xml:space="preserve"> (15% L-DOPA, 100-200mg) • </w:t>
      </w:r>
      <w:r w:rsidRPr="004F4CA3">
        <w:rPr>
          <w:rFonts w:ascii="Times New Roman" w:eastAsia="Times New Roman" w:hAnsi="Times New Roman" w:cs="Times New Roman"/>
          <w:b/>
          <w:bCs/>
          <w:kern w:val="0"/>
          <w14:ligatures w14:val="none"/>
        </w:rPr>
        <w:t>Rhodiola Rosea</w:t>
      </w:r>
      <w:r w:rsidRPr="004F4CA3">
        <w:rPr>
          <w:rFonts w:ascii="Times New Roman" w:eastAsia="Times New Roman" w:hAnsi="Times New Roman" w:cs="Times New Roman"/>
          <w:kern w:val="0"/>
          <w14:ligatures w14:val="none"/>
        </w:rPr>
        <w:t xml:space="preserve"> (200-400mg) • </w:t>
      </w:r>
      <w:r w:rsidRPr="004F4CA3">
        <w:rPr>
          <w:rFonts w:ascii="Times New Roman" w:eastAsia="Times New Roman" w:hAnsi="Times New Roman" w:cs="Times New Roman"/>
          <w:b/>
          <w:bCs/>
          <w:kern w:val="0"/>
          <w14:ligatures w14:val="none"/>
        </w:rPr>
        <w:t>Intensieve beweging</w:t>
      </w:r>
      <w:r w:rsidRPr="004F4CA3">
        <w:rPr>
          <w:rFonts w:ascii="Times New Roman" w:eastAsia="Times New Roman" w:hAnsi="Times New Roman" w:cs="Times New Roman"/>
          <w:kern w:val="0"/>
          <w14:ligatures w14:val="none"/>
        </w:rPr>
        <w:t xml:space="preserve"> regelmatig voor dopamineafgifte</w:t>
      </w:r>
    </w:p>
    <w:p w14:paraId="0F405FC8"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Voor Met/Met (Tobber)</w:t>
      </w:r>
    </w:p>
    <w:p w14:paraId="33A72E8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KALMERENDE STACK</w:t>
      </w:r>
      <w:r w:rsidRPr="004F4CA3">
        <w:rPr>
          <w:rFonts w:ascii="Times New Roman" w:eastAsia="Times New Roman" w:hAnsi="Times New Roman" w:cs="Times New Roman"/>
          <w:kern w:val="0"/>
          <w14:ligatures w14:val="none"/>
        </w:rPr>
        <w:t xml:space="preserve"> • </w:t>
      </w:r>
      <w:r w:rsidRPr="004F4CA3">
        <w:rPr>
          <w:rFonts w:ascii="Times New Roman" w:eastAsia="Times New Roman" w:hAnsi="Times New Roman" w:cs="Times New Roman"/>
          <w:b/>
          <w:bCs/>
          <w:kern w:val="0"/>
          <w14:ligatures w14:val="none"/>
        </w:rPr>
        <w:t>Magnesium Glycinaat</w:t>
      </w:r>
      <w:r w:rsidRPr="004F4CA3">
        <w:rPr>
          <w:rFonts w:ascii="Times New Roman" w:eastAsia="Times New Roman" w:hAnsi="Times New Roman" w:cs="Times New Roman"/>
          <w:kern w:val="0"/>
          <w14:ligatures w14:val="none"/>
        </w:rPr>
        <w:t xml:space="preserve"> (400-600mg/dag) • </w:t>
      </w:r>
      <w:r w:rsidRPr="004F4CA3">
        <w:rPr>
          <w:rFonts w:ascii="Times New Roman" w:eastAsia="Times New Roman" w:hAnsi="Times New Roman" w:cs="Times New Roman"/>
          <w:b/>
          <w:bCs/>
          <w:kern w:val="0"/>
          <w14:ligatures w14:val="none"/>
        </w:rPr>
        <w:t>L-Theanine</w:t>
      </w:r>
      <w:r w:rsidRPr="004F4CA3">
        <w:rPr>
          <w:rFonts w:ascii="Times New Roman" w:eastAsia="Times New Roman" w:hAnsi="Times New Roman" w:cs="Times New Roman"/>
          <w:kern w:val="0"/>
          <w14:ligatures w14:val="none"/>
        </w:rPr>
        <w:t xml:space="preserve"> (200-400mg naar behoefte) • </w:t>
      </w:r>
      <w:r w:rsidRPr="004F4CA3">
        <w:rPr>
          <w:rFonts w:ascii="Times New Roman" w:eastAsia="Times New Roman" w:hAnsi="Times New Roman" w:cs="Times New Roman"/>
          <w:b/>
          <w:bCs/>
          <w:kern w:val="0"/>
          <w14:ligatures w14:val="none"/>
        </w:rPr>
        <w:t>Fosfatidylserine</w:t>
      </w:r>
      <w:r w:rsidRPr="004F4CA3">
        <w:rPr>
          <w:rFonts w:ascii="Times New Roman" w:eastAsia="Times New Roman" w:hAnsi="Times New Roman" w:cs="Times New Roman"/>
          <w:kern w:val="0"/>
          <w14:ligatures w14:val="none"/>
        </w:rPr>
        <w:t xml:space="preserve"> (300mg 's avonds) • </w:t>
      </w:r>
      <w:r w:rsidRPr="004F4CA3">
        <w:rPr>
          <w:rFonts w:ascii="Times New Roman" w:eastAsia="Times New Roman" w:hAnsi="Times New Roman" w:cs="Times New Roman"/>
          <w:b/>
          <w:bCs/>
          <w:kern w:val="0"/>
          <w14:ligatures w14:val="none"/>
        </w:rPr>
        <w:lastRenderedPageBreak/>
        <w:t>Ashwagandha</w:t>
      </w:r>
      <w:r w:rsidRPr="004F4CA3">
        <w:rPr>
          <w:rFonts w:ascii="Times New Roman" w:eastAsia="Times New Roman" w:hAnsi="Times New Roman" w:cs="Times New Roman"/>
          <w:kern w:val="0"/>
          <w14:ligatures w14:val="none"/>
        </w:rPr>
        <w:t xml:space="preserve"> (300-600mg, KSM-66 vorm) • </w:t>
      </w:r>
      <w:r w:rsidRPr="004F4CA3">
        <w:rPr>
          <w:rFonts w:ascii="Times New Roman" w:eastAsia="Times New Roman" w:hAnsi="Times New Roman" w:cs="Times New Roman"/>
          <w:b/>
          <w:bCs/>
          <w:kern w:val="0"/>
          <w14:ligatures w14:val="none"/>
        </w:rPr>
        <w:t>VERMIJDEN</w:t>
      </w:r>
      <w:r w:rsidRPr="004F4CA3">
        <w:rPr>
          <w:rFonts w:ascii="Times New Roman" w:eastAsia="Times New Roman" w:hAnsi="Times New Roman" w:cs="Times New Roman"/>
          <w:kern w:val="0"/>
          <w14:ligatures w14:val="none"/>
        </w:rPr>
        <w:t>: Overmatige cafeïne, stimulantia, chaotische omgevingen</w:t>
      </w:r>
    </w:p>
    <w:p w14:paraId="2FB0FE0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2FF8D5C4">
          <v:rect id="_x0000_i1056" style="width:0;height:1.5pt" o:hralign="center" o:hrstd="t" o:hr="t" fillcolor="#a0a0a0" stroked="f"/>
        </w:pict>
      </w:r>
    </w:p>
    <w:p w14:paraId="340F5972"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Hoofdstuk 4: Het Verwerkingssysteem</w:t>
      </w:r>
    </w:p>
    <w:p w14:paraId="4BE735A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CYP450 en Medicijnmetabolisme</w:t>
      </w:r>
    </w:p>
    <w:p w14:paraId="0001BC82"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4.1 De CYP450-Familie</w:t>
      </w:r>
    </w:p>
    <w:p w14:paraId="5DA9783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De </w:t>
      </w:r>
      <w:r w:rsidRPr="004F4CA3">
        <w:rPr>
          <w:rFonts w:ascii="Times New Roman" w:eastAsia="Times New Roman" w:hAnsi="Times New Roman" w:cs="Times New Roman"/>
          <w:b/>
          <w:bCs/>
          <w:kern w:val="0"/>
          <w14:ligatures w14:val="none"/>
        </w:rPr>
        <w:t>CYP450-enzymen</w:t>
      </w:r>
      <w:r w:rsidRPr="004F4CA3">
        <w:rPr>
          <w:rFonts w:ascii="Times New Roman" w:eastAsia="Times New Roman" w:hAnsi="Times New Roman" w:cs="Times New Roman"/>
          <w:kern w:val="0"/>
          <w14:ligatures w14:val="none"/>
        </w:rPr>
        <w:t xml:space="preserve"> zijn de belangrijkste medicijnverwerkingssystemen van uw lever. De meest klinisch relevante zijn:</w:t>
      </w:r>
    </w:p>
    <w:p w14:paraId="4976415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CYP2D6</w:t>
      </w:r>
      <w:r w:rsidRPr="004F4CA3">
        <w:rPr>
          <w:rFonts w:ascii="Times New Roman" w:eastAsia="Times New Roman" w:hAnsi="Times New Roman" w:cs="Times New Roman"/>
          <w:kern w:val="0"/>
          <w14:ligatures w14:val="none"/>
        </w:rPr>
        <w:t xml:space="preserve">: Metaboliseert ~25% van alle voorgeschreven medicijnen • </w:t>
      </w:r>
      <w:r w:rsidRPr="004F4CA3">
        <w:rPr>
          <w:rFonts w:ascii="Times New Roman" w:eastAsia="Times New Roman" w:hAnsi="Times New Roman" w:cs="Times New Roman"/>
          <w:b/>
          <w:bCs/>
          <w:kern w:val="0"/>
          <w14:ligatures w14:val="none"/>
        </w:rPr>
        <w:t>CYP3A4</w:t>
      </w:r>
      <w:r w:rsidRPr="004F4CA3">
        <w:rPr>
          <w:rFonts w:ascii="Times New Roman" w:eastAsia="Times New Roman" w:hAnsi="Times New Roman" w:cs="Times New Roman"/>
          <w:kern w:val="0"/>
          <w14:ligatures w14:val="none"/>
        </w:rPr>
        <w:t xml:space="preserve">: Metaboliseert ~50% van alle voorgeschreven medicijnen • </w:t>
      </w:r>
      <w:r w:rsidRPr="004F4CA3">
        <w:rPr>
          <w:rFonts w:ascii="Times New Roman" w:eastAsia="Times New Roman" w:hAnsi="Times New Roman" w:cs="Times New Roman"/>
          <w:b/>
          <w:bCs/>
          <w:kern w:val="0"/>
          <w14:ligatures w14:val="none"/>
        </w:rPr>
        <w:t>CYP2C19</w:t>
      </w:r>
      <w:r w:rsidRPr="004F4CA3">
        <w:rPr>
          <w:rFonts w:ascii="Times New Roman" w:eastAsia="Times New Roman" w:hAnsi="Times New Roman" w:cs="Times New Roman"/>
          <w:kern w:val="0"/>
          <w14:ligatures w14:val="none"/>
        </w:rPr>
        <w:t xml:space="preserve">: Metaboliseert PPI's, sommige antidepressiva, clopidogrel • </w:t>
      </w:r>
      <w:r w:rsidRPr="004F4CA3">
        <w:rPr>
          <w:rFonts w:ascii="Times New Roman" w:eastAsia="Times New Roman" w:hAnsi="Times New Roman" w:cs="Times New Roman"/>
          <w:b/>
          <w:bCs/>
          <w:kern w:val="0"/>
          <w14:ligatures w14:val="none"/>
        </w:rPr>
        <w:t>CYP2B6</w:t>
      </w:r>
      <w:r w:rsidRPr="004F4CA3">
        <w:rPr>
          <w:rFonts w:ascii="Times New Roman" w:eastAsia="Times New Roman" w:hAnsi="Times New Roman" w:cs="Times New Roman"/>
          <w:kern w:val="0"/>
          <w14:ligatures w14:val="none"/>
        </w:rPr>
        <w:t xml:space="preserve">: Metaboliseert methadon, bupropion, ketamine • </w:t>
      </w:r>
      <w:r w:rsidRPr="004F4CA3">
        <w:rPr>
          <w:rFonts w:ascii="Times New Roman" w:eastAsia="Times New Roman" w:hAnsi="Times New Roman" w:cs="Times New Roman"/>
          <w:b/>
          <w:bCs/>
          <w:kern w:val="0"/>
          <w14:ligatures w14:val="none"/>
        </w:rPr>
        <w:t>CYP1A2</w:t>
      </w:r>
      <w:r w:rsidRPr="004F4CA3">
        <w:rPr>
          <w:rFonts w:ascii="Times New Roman" w:eastAsia="Times New Roman" w:hAnsi="Times New Roman" w:cs="Times New Roman"/>
          <w:kern w:val="0"/>
          <w14:ligatures w14:val="none"/>
        </w:rPr>
        <w:t>: Metaboliseert cafeïne, sommige antipsychotica</w:t>
      </w:r>
    </w:p>
    <w:p w14:paraId="58B52FA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782D7C71">
          <v:rect id="_x0000_i1057" style="width:0;height:1.5pt" o:hralign="center" o:hrstd="t" o:hr="t" fillcolor="#a0a0a0" stroked="f"/>
        </w:pict>
      </w:r>
    </w:p>
    <w:p w14:paraId="39F2B280"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4.2 CYP2D6 Fenotypes en Klinische Implicaties</w:t>
      </w:r>
    </w:p>
    <w:p w14:paraId="2EB6AA40"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Trage Metaboliseerder (PM)</w:t>
      </w:r>
    </w:p>
    <w:p w14:paraId="30AE133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MEDICIJNOPHOPING</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Prevalentie:</w:t>
      </w:r>
      <w:r w:rsidRPr="004F4CA3">
        <w:rPr>
          <w:rFonts w:ascii="Times New Roman" w:eastAsia="Times New Roman" w:hAnsi="Times New Roman" w:cs="Times New Roman"/>
          <w:kern w:val="0"/>
          <w14:ligatures w14:val="none"/>
        </w:rPr>
        <w:t xml:space="preserve"> 5-10% van Kaukasiërs, 1-2% van Aziaten</w:t>
      </w:r>
    </w:p>
    <w:p w14:paraId="212521F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Implicaties:</w:t>
      </w:r>
      <w:r w:rsidRPr="004F4CA3">
        <w:rPr>
          <w:rFonts w:ascii="Times New Roman" w:eastAsia="Times New Roman" w:hAnsi="Times New Roman" w:cs="Times New Roman"/>
          <w:kern w:val="0"/>
          <w14:ligatures w14:val="none"/>
        </w:rPr>
        <w:t xml:space="preserve"> • Codeïne biedt GEEN verlichting (kan niet worden omgezet in morfine) • Tramadol is onwerkzaam • Antidepressiva stapelen op tot toxische niveaus • Fentanyl treft met volle kracht (omzeilt CYP2D6)</w:t>
      </w:r>
    </w:p>
    <w:p w14:paraId="2895D96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Te Vermijden/Aan te Passen Medicijnen:</w:t>
      </w:r>
      <w:r w:rsidRPr="004F4CA3">
        <w:rPr>
          <w:rFonts w:ascii="Times New Roman" w:eastAsia="Times New Roman" w:hAnsi="Times New Roman" w:cs="Times New Roman"/>
          <w:kern w:val="0"/>
          <w14:ligatures w14:val="none"/>
        </w:rPr>
        <w:t xml:space="preserve"> • Codeïne, tramadol (onwerkzaam) • Fluoxetine, paroxetine (toxische ophoping) • Metoprolol, propranolol (ophoping)</w:t>
      </w:r>
    </w:p>
    <w:p w14:paraId="17C20CE0"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Normale Metaboliseerder (NM)</w:t>
      </w:r>
    </w:p>
    <w:p w14:paraId="0A74B9A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STANDAARDDOSERING</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Prevalentie:</w:t>
      </w:r>
      <w:r w:rsidRPr="004F4CA3">
        <w:rPr>
          <w:rFonts w:ascii="Times New Roman" w:eastAsia="Times New Roman" w:hAnsi="Times New Roman" w:cs="Times New Roman"/>
          <w:kern w:val="0"/>
          <w14:ligatures w14:val="none"/>
        </w:rPr>
        <w:t xml:space="preserve"> 50-70% van de bevolking • Standaard medicijndosering is van toepassing • De meeste klinische studies zijn voor deze groep ontworpen</w:t>
      </w:r>
    </w:p>
    <w:p w14:paraId="3B031210"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Ultrasnelle Metaboliseerder (UM)</w:t>
      </w:r>
    </w:p>
    <w:p w14:paraId="7FD8B3D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lastRenderedPageBreak/>
        <w:t>🛑</w:t>
      </w:r>
      <w:r w:rsidRPr="004F4CA3">
        <w:rPr>
          <w:rFonts w:ascii="Times New Roman" w:eastAsia="Times New Roman" w:hAnsi="Times New Roman" w:cs="Times New Roman"/>
          <w:b/>
          <w:bCs/>
          <w:kern w:val="0"/>
          <w14:ligatures w14:val="none"/>
        </w:rPr>
        <w:t xml:space="preserve"> KRITIEK SYSTEEMFAALRISICO — TE SNELLE KLARING</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Prevalentie:</w:t>
      </w:r>
      <w:r w:rsidRPr="004F4CA3">
        <w:rPr>
          <w:rFonts w:ascii="Times New Roman" w:eastAsia="Times New Roman" w:hAnsi="Times New Roman" w:cs="Times New Roman"/>
          <w:kern w:val="0"/>
          <w14:ligatures w14:val="none"/>
        </w:rPr>
        <w:t xml:space="preserve"> 1-10% (varieert per etniciteit; vaker bij Midden-Oosten populaties)</w:t>
      </w:r>
    </w:p>
    <w:p w14:paraId="377862F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Implicaties:</w:t>
      </w:r>
      <w:r w:rsidRPr="004F4CA3">
        <w:rPr>
          <w:rFonts w:ascii="Times New Roman" w:eastAsia="Times New Roman" w:hAnsi="Times New Roman" w:cs="Times New Roman"/>
          <w:kern w:val="0"/>
          <w14:ligatures w14:val="none"/>
        </w:rPr>
        <w:t xml:space="preserve"> • Standaarddoses zijn onwerkzaam • Codeïne wordt GEVAARLIJK snel omgezet in morfine • Antidepressiva worden geklaard voordat ze effect hebben • Kan worden gelabeld als 'behandelingsresistent' terwijl het een dosisprobleem is</w:t>
      </w:r>
    </w:p>
    <w:p w14:paraId="2079CDE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CPIC-Richtlijnen:</w:t>
      </w:r>
      <w:r w:rsidRPr="004F4CA3">
        <w:rPr>
          <w:rFonts w:ascii="Times New Roman" w:eastAsia="Times New Roman" w:hAnsi="Times New Roman" w:cs="Times New Roman"/>
          <w:kern w:val="0"/>
          <w14:ligatures w14:val="none"/>
        </w:rPr>
        <w:t xml:space="preserve"> Codeïne is GECONTRA-INDICEERD bij UM's vanwege morfine-overdosisrisico.</w:t>
      </w:r>
    </w:p>
    <w:p w14:paraId="7BDC58B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040BFCC1">
          <v:rect id="_x0000_i1058" style="width:0;height:1.5pt" o:hralign="center" o:hrstd="t" o:hr="t" fillcolor="#a0a0a0" stroked="f"/>
        </w:pict>
      </w:r>
    </w:p>
    <w:p w14:paraId="4F44BA8D"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4.3 CYP450 Medicijninteracties</w:t>
      </w:r>
    </w:p>
    <w:p w14:paraId="1AB58B1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SUBSTRAATSTAPELING</w:t>
      </w:r>
      <w:r w:rsidRPr="004F4CA3">
        <w:rPr>
          <w:rFonts w:ascii="Times New Roman" w:eastAsia="Times New Roman" w:hAnsi="Times New Roman" w:cs="Times New Roman"/>
          <w:kern w:val="0"/>
          <w14:ligatures w14:val="none"/>
        </w:rPr>
        <w:t xml:space="preserve"> Wanneer meerdere medicijnen hetzelfde CYP450-enzym gebruiken, 'concurreren' ze om verwerking. Dit veroorzaakt: • Onvoorspelbare ophoping • Toxiciteit bij 'normale' doses • Therapeutisch falen</w:t>
      </w:r>
    </w:p>
    <w:p w14:paraId="41A6B3D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Veelvoorkomende CYP2D6-Remmers (vertragen metabolisme):</w:t>
      </w:r>
      <w:r w:rsidRPr="004F4CA3">
        <w:rPr>
          <w:rFonts w:ascii="Times New Roman" w:eastAsia="Times New Roman" w:hAnsi="Times New Roman" w:cs="Times New Roman"/>
          <w:kern w:val="0"/>
          <w14:ligatures w14:val="none"/>
        </w:rPr>
        <w:t xml:space="preserve"> • Fluoxetine (Prozac) • Paroxetine (Seroxat) • Bupropion (Wellbutrin) • Kinidine</w:t>
      </w:r>
    </w:p>
    <w:p w14:paraId="334E5D4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Veelvoorkomende CYP2D6-Substraten (gemetaboliseerd door CYP2D6):</w:t>
      </w:r>
      <w:r w:rsidRPr="004F4CA3">
        <w:rPr>
          <w:rFonts w:ascii="Times New Roman" w:eastAsia="Times New Roman" w:hAnsi="Times New Roman" w:cs="Times New Roman"/>
          <w:kern w:val="0"/>
          <w14:ligatures w14:val="none"/>
        </w:rPr>
        <w:t xml:space="preserve"> • Codeïne, tramadol, hydrocodon, oxycodon • Metoprolol, propranolol • Amitriptyline, nortriptyline • Risperidon, aripiprazol</w:t>
      </w:r>
    </w:p>
    <w:p w14:paraId="605D57A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5AEC3BC6">
          <v:rect id="_x0000_i1059" style="width:0;height:1.5pt" o:hralign="center" o:hrstd="t" o:hr="t" fillcolor="#a0a0a0" stroked="f"/>
        </w:pict>
      </w:r>
    </w:p>
    <w:p w14:paraId="77F8092A"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Hoofdstuk 5: Het Gecombineerde Effect</w:t>
      </w:r>
    </w:p>
    <w:p w14:paraId="0184814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Wanneer Meerdere Varianten Samenkomen</w:t>
      </w:r>
    </w:p>
    <w:p w14:paraId="535F4ACB"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5.1 De Risicomultiplier</w:t>
      </w:r>
    </w:p>
    <w:p w14:paraId="09C51FB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Genetische risico's tellen niet op — ze vermenigvuldigen. Een MTHFR-variant + een COMT-variant + een CYP450-variant creëert geen 3x het risico. Het kan 10x het risico creëren. Elk gecompromitteerd systeem belast de anderen verder.</w:t>
      </w:r>
    </w:p>
    <w:p w14:paraId="6A5EB034"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Hoogrisicoprofiel: De Ondergemethyleerde Tobber</w:t>
      </w:r>
    </w:p>
    <w:p w14:paraId="4D9ABD5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GEVAARLIJKE COMBINATIE</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Genotype:</w:t>
      </w:r>
      <w:r w:rsidRPr="004F4CA3">
        <w:rPr>
          <w:rFonts w:ascii="Times New Roman" w:eastAsia="Times New Roman" w:hAnsi="Times New Roman" w:cs="Times New Roman"/>
          <w:kern w:val="0"/>
          <w14:ligatures w14:val="none"/>
        </w:rPr>
        <w:t xml:space="preserve"> MTHFR T/T + COMT Met/Met</w:t>
      </w:r>
    </w:p>
    <w:p w14:paraId="445E9583"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lastRenderedPageBreak/>
        <w:t>Mechanisme:</w:t>
      </w:r>
      <w:r w:rsidRPr="004F4CA3">
        <w:rPr>
          <w:rFonts w:ascii="Times New Roman" w:eastAsia="Times New Roman" w:hAnsi="Times New Roman" w:cs="Times New Roman"/>
          <w:kern w:val="0"/>
          <w14:ligatures w14:val="none"/>
        </w:rPr>
        <w:t xml:space="preserve"> • MTHFR T/T = Verminderde neurotransmitterproductie • COMT Met/Met = Trage dopaminklaring • Resultaat = Oscillatie tussen lage dopamine (depressie) en persisterende dopamine (angst)</w:t>
      </w:r>
    </w:p>
    <w:p w14:paraId="7B9A936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Presentatie:</w:t>
      </w:r>
      <w:r w:rsidRPr="004F4CA3">
        <w:rPr>
          <w:rFonts w:ascii="Times New Roman" w:eastAsia="Times New Roman" w:hAnsi="Times New Roman" w:cs="Times New Roman"/>
          <w:kern w:val="0"/>
          <w14:ligatures w14:val="none"/>
        </w:rPr>
        <w:t xml:space="preserve"> • Gemengde depressie met angst • Behandelingsresistent • Waarschijnlijke zelfmedicatie met dempende middelen • Standaard antidepressiva falen vaak</w:t>
      </w:r>
    </w:p>
    <w:p w14:paraId="74170926"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Hoogrisicoprofiel: De Ondergemethyleerde Krijger</w:t>
      </w:r>
    </w:p>
    <w:p w14:paraId="32C6F25D"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PROBLEMATISCHE COMBINATIE</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Genotype:</w:t>
      </w:r>
      <w:r w:rsidRPr="004F4CA3">
        <w:rPr>
          <w:rFonts w:ascii="Times New Roman" w:eastAsia="Times New Roman" w:hAnsi="Times New Roman" w:cs="Times New Roman"/>
          <w:kern w:val="0"/>
          <w14:ligatures w14:val="none"/>
        </w:rPr>
        <w:t xml:space="preserve"> MTHFR T/T + COMT Val/Val</w:t>
      </w:r>
    </w:p>
    <w:p w14:paraId="154CA17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Mechanisme:</w:t>
      </w:r>
      <w:r w:rsidRPr="004F4CA3">
        <w:rPr>
          <w:rFonts w:ascii="Times New Roman" w:eastAsia="Times New Roman" w:hAnsi="Times New Roman" w:cs="Times New Roman"/>
          <w:kern w:val="0"/>
          <w14:ligatures w14:val="none"/>
        </w:rPr>
        <w:t xml:space="preserve"> • MTHFR T/T = Verminderde neurotransmitterproductie • COMT Val/Val = Snelle dopaminklaring • Resultaat = Chronisch dopaminetekort</w:t>
      </w:r>
    </w:p>
    <w:p w14:paraId="37DC321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Presentatie:</w:t>
      </w:r>
      <w:r w:rsidRPr="004F4CA3">
        <w:rPr>
          <w:rFonts w:ascii="Times New Roman" w:eastAsia="Times New Roman" w:hAnsi="Times New Roman" w:cs="Times New Roman"/>
          <w:kern w:val="0"/>
          <w14:ligatures w14:val="none"/>
        </w:rPr>
        <w:t xml:space="preserve"> • Sensatiezoekend gedrag • Risicogedrag • Waarschijnlijke zelfmedicatie met stimulantia • Lijkt op ADHD zonder daadwerkelijke ADHD</w:t>
      </w:r>
    </w:p>
    <w:p w14:paraId="157A9BF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33BDF598">
          <v:rect id="_x0000_i1060" style="width:0;height:1.5pt" o:hralign="center" o:hrstd="t" o:hr="t" fillcolor="#a0a0a0" stroked="f"/>
        </w:pict>
      </w:r>
    </w:p>
    <w:p w14:paraId="1BBDECA9"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5.2 De CYP450 Gevarendriehoek</w:t>
      </w:r>
    </w:p>
    <w:p w14:paraId="602CBD0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MULTI-ENZYMBOTSING</w:t>
      </w:r>
      <w:r w:rsidRPr="004F4CA3">
        <w:rPr>
          <w:rFonts w:ascii="Times New Roman" w:eastAsia="Times New Roman" w:hAnsi="Times New Roman" w:cs="Times New Roman"/>
          <w:kern w:val="0"/>
          <w14:ligatures w14:val="none"/>
        </w:rPr>
        <w:t xml:space="preserve"> Wanneer een patiënt PM is voor meerdere CYP450-enzymen:</w:t>
      </w:r>
    </w:p>
    <w:p w14:paraId="2F5C80C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Voorbeeld:</w:t>
      </w:r>
      <w:r w:rsidRPr="004F4CA3">
        <w:rPr>
          <w:rFonts w:ascii="Times New Roman" w:eastAsia="Times New Roman" w:hAnsi="Times New Roman" w:cs="Times New Roman"/>
          <w:kern w:val="0"/>
          <w14:ligatures w14:val="none"/>
        </w:rPr>
        <w:t xml:space="preserve"> CYP2D6 PM + CYP2C19 PM • De meeste antidepressiva stapelen op • Traditionele opiaten werken niet • PPI's veroorzaken overmatige zuurremmimg • Interactierisico's zijn exponentieel</w:t>
      </w:r>
    </w:p>
    <w:p w14:paraId="0AC4ED7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198399D1">
          <v:rect id="_x0000_i1061" style="width:0;height:1.5pt" o:hralign="center" o:hrstd="t" o:hr="t" fillcolor="#a0a0a0" stroked="f"/>
        </w:pict>
      </w:r>
    </w:p>
    <w:p w14:paraId="3FD7D224"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5.3 Gecombineerde Klinische Casussen</w:t>
      </w:r>
    </w:p>
    <w:p w14:paraId="55A580F9"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Casus A: De Polygebruik-Spiraal</w:t>
      </w:r>
    </w:p>
    <w:p w14:paraId="4951BEC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Patiënt:</w:t>
      </w:r>
      <w:r w:rsidRPr="004F4CA3">
        <w:rPr>
          <w:rFonts w:ascii="Times New Roman" w:eastAsia="Times New Roman" w:hAnsi="Times New Roman" w:cs="Times New Roman"/>
          <w:kern w:val="0"/>
          <w14:ligatures w14:val="none"/>
        </w:rPr>
        <w:t xml:space="preserve"> Man, 28 jaar, geschiedenis van meervoudig middelengebruik </w:t>
      </w:r>
      <w:r w:rsidRPr="004F4CA3">
        <w:rPr>
          <w:rFonts w:ascii="Times New Roman" w:eastAsia="Times New Roman" w:hAnsi="Times New Roman" w:cs="Times New Roman"/>
          <w:b/>
          <w:bCs/>
          <w:kern w:val="0"/>
          <w14:ligatures w14:val="none"/>
        </w:rPr>
        <w:t>Genotype:</w:t>
      </w:r>
      <w:r w:rsidRPr="004F4CA3">
        <w:rPr>
          <w:rFonts w:ascii="Times New Roman" w:eastAsia="Times New Roman" w:hAnsi="Times New Roman" w:cs="Times New Roman"/>
          <w:kern w:val="0"/>
          <w14:ligatures w14:val="none"/>
        </w:rPr>
        <w:t xml:space="preserve"> MTHFR C/T, COMT Met/Met, CYP2D6 PM</w:t>
      </w:r>
    </w:p>
    <w:p w14:paraId="600FB3F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Geschiedenis:</w:t>
      </w:r>
      <w:r w:rsidRPr="004F4CA3">
        <w:rPr>
          <w:rFonts w:ascii="Times New Roman" w:eastAsia="Times New Roman" w:hAnsi="Times New Roman" w:cs="Times New Roman"/>
          <w:kern w:val="0"/>
          <w14:ligatures w14:val="none"/>
        </w:rPr>
        <w:t xml:space="preserve"> • Ernstige angst sinds kindertijd • Zelfmedicatie met alcohol op 16-jarige leeftijd • Benzovoorschrift op 20-jarige leeftijd → afhankelijkheid • Codeïneproef voor pijn → onwerkzaam → escalatie naar heroïne • Meerdere behandelmislukkingen</w:t>
      </w:r>
    </w:p>
    <w:p w14:paraId="55784AB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Systeemanalyse:</w:t>
      </w:r>
      <w:r w:rsidRPr="004F4CA3">
        <w:rPr>
          <w:rFonts w:ascii="Times New Roman" w:eastAsia="Times New Roman" w:hAnsi="Times New Roman" w:cs="Times New Roman"/>
          <w:kern w:val="0"/>
          <w14:ligatures w14:val="none"/>
        </w:rPr>
        <w:t xml:space="preserve"> • COMT Met/Met verklaart basisangst • CYP2D6 PM verklaart codeïnefalen • MTHFR C/T draagt bij aan depressiekwetsbaarheid</w:t>
      </w:r>
    </w:p>
    <w:p w14:paraId="02D6767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lastRenderedPageBreak/>
        <w:t>Farmacogenomische Interventie:</w:t>
      </w:r>
      <w:r w:rsidRPr="004F4CA3">
        <w:rPr>
          <w:rFonts w:ascii="Times New Roman" w:eastAsia="Times New Roman" w:hAnsi="Times New Roman" w:cs="Times New Roman"/>
          <w:kern w:val="0"/>
          <w14:ligatures w14:val="none"/>
        </w:rPr>
        <w:t xml:space="preserve"> • Methylfolaat 15mg + cofactoren • Gabapentine (niet gemetaboliseerd door CYP2D6) voor angst • Buprenorfine (vereist geen CYP2D6-conversie) voor MAT • Strikte vermijding van benzo's</w:t>
      </w:r>
    </w:p>
    <w:p w14:paraId="788A967A"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Casus B: De Behandelingsresistente</w:t>
      </w:r>
    </w:p>
    <w:p w14:paraId="77BBC6D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Patiënt:</w:t>
      </w:r>
      <w:r w:rsidRPr="004F4CA3">
        <w:rPr>
          <w:rFonts w:ascii="Times New Roman" w:eastAsia="Times New Roman" w:hAnsi="Times New Roman" w:cs="Times New Roman"/>
          <w:kern w:val="0"/>
          <w14:ligatures w14:val="none"/>
        </w:rPr>
        <w:t xml:space="preserve"> Vrouw, 45 jaar, 'refractaire' depressie gedurende 20 jaar </w:t>
      </w:r>
      <w:r w:rsidRPr="004F4CA3">
        <w:rPr>
          <w:rFonts w:ascii="Times New Roman" w:eastAsia="Times New Roman" w:hAnsi="Times New Roman" w:cs="Times New Roman"/>
          <w:b/>
          <w:bCs/>
          <w:kern w:val="0"/>
          <w14:ligatures w14:val="none"/>
        </w:rPr>
        <w:t>Genotype:</w:t>
      </w:r>
      <w:r w:rsidRPr="004F4CA3">
        <w:rPr>
          <w:rFonts w:ascii="Times New Roman" w:eastAsia="Times New Roman" w:hAnsi="Times New Roman" w:cs="Times New Roman"/>
          <w:kern w:val="0"/>
          <w14:ligatures w14:val="none"/>
        </w:rPr>
        <w:t xml:space="preserve"> MTHFR T/T, COMT Val/Met, CYP2C19 UM</w:t>
      </w:r>
    </w:p>
    <w:p w14:paraId="79C76AD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Geschiedenis:</w:t>
      </w:r>
      <w:r w:rsidRPr="004F4CA3">
        <w:rPr>
          <w:rFonts w:ascii="Times New Roman" w:eastAsia="Times New Roman" w:hAnsi="Times New Roman" w:cs="Times New Roman"/>
          <w:kern w:val="0"/>
          <w14:ligatures w14:val="none"/>
        </w:rPr>
        <w:t xml:space="preserve"> • 15+ antidepressiva geprobeerd • Meerdere ziekenhuisopnames • Gelabeld als 'moeilijk' door psychiaters • Zelfmedicatie met alcohol</w:t>
      </w:r>
    </w:p>
    <w:p w14:paraId="725A7A0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Systeemanalyse:</w:t>
      </w:r>
      <w:r w:rsidRPr="004F4CA3">
        <w:rPr>
          <w:rFonts w:ascii="Times New Roman" w:eastAsia="Times New Roman" w:hAnsi="Times New Roman" w:cs="Times New Roman"/>
          <w:kern w:val="0"/>
          <w14:ligatures w14:val="none"/>
        </w:rPr>
        <w:t xml:space="preserve"> • MTHFR T/T = Produceert niet genoeg serotonine-precursoren • CYP2C19 UM = Klaart SSRI's te snel om effect te hebben • Resultaat = Elke SSRI faalt omdat het substraat ontbreekt EN te snel wordt geklaard</w:t>
      </w:r>
    </w:p>
    <w:p w14:paraId="1407E96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Farmacogenomische Interventie:</w:t>
      </w:r>
      <w:r w:rsidRPr="004F4CA3">
        <w:rPr>
          <w:rFonts w:ascii="Times New Roman" w:eastAsia="Times New Roman" w:hAnsi="Times New Roman" w:cs="Times New Roman"/>
          <w:kern w:val="0"/>
          <w14:ligatures w14:val="none"/>
        </w:rPr>
        <w:t xml:space="preserve"> • Methylfolaat 15mg (lever het ontbrekende substraat) • Venlafaxine (niet gemetaboliseerd door CYP2C19) in hogere dosis • Plasmaniveaumonitoring • Respons in 6 weken na 20 jaar van mislukkingen</w:t>
      </w:r>
    </w:p>
    <w:p w14:paraId="0E9221A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pict w14:anchorId="68B0B958">
          <v:rect id="_x0000_i1062" style="width:0;height:1.5pt" o:hralign="center" o:hrstd="t" o:hr="t" fillcolor="#a0a0a0" stroked="f"/>
        </w:pict>
      </w:r>
    </w:p>
    <w:p w14:paraId="172212EF"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Hoofdstuk 6: Het Epigenetische Speelveld</w:t>
      </w:r>
    </w:p>
    <w:p w14:paraId="113D19B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Uw Leefstijl Aanpassen aan Uw Genotype</w:t>
      </w:r>
    </w:p>
    <w:p w14:paraId="700F5DFC"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6.1 Epigenetica: De Software Boven Uw Hardware</w:t>
      </w:r>
    </w:p>
    <w:p w14:paraId="18957FB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Uw genen zijn de hardware. Epigenetica is de software. U kunt de hardware niet veranderen, maar u kunt de software optimaliseren. Leefstijl — voeding, beweging, slaap, stress — wijzigt de expressie van uw genen.</w:t>
      </w:r>
    </w:p>
    <w:p w14:paraId="3A514A0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Epigenetica verklaart waarom twee mensen met hetzelfde genotype zeer verschillende uitkomsten kunnen hebben. Uw leefstijlkeuzes 'zetten' bepaalde genen 'aan' of 'uit'.</w:t>
      </w:r>
    </w:p>
    <w:p w14:paraId="5B90B685"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5D78547F">
          <v:rect id="_x0000_i1072" alt="" style="width:468pt;height:.05pt;mso-width-percent:0;mso-height-percent:0;mso-width-percent:0;mso-height-percent:0" o:hralign="center" o:hrstd="t" o:hr="t" fillcolor="#a0a0a0" stroked="f"/>
        </w:pict>
      </w:r>
    </w:p>
    <w:p w14:paraId="59B6E1F5"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6.2 Leefstijl Aanpassen aan COMT-Genotype</w:t>
      </w:r>
    </w:p>
    <w:p w14:paraId="58076572"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Voor Val/Val (Krijger)</w:t>
      </w:r>
    </w:p>
    <w:p w14:paraId="2ECBA06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KRIJGER-OPTIMALISATIE</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Beweging:</w:t>
      </w:r>
      <w:r w:rsidRPr="004F4CA3">
        <w:rPr>
          <w:rFonts w:ascii="Times New Roman" w:eastAsia="Times New Roman" w:hAnsi="Times New Roman" w:cs="Times New Roman"/>
          <w:kern w:val="0"/>
          <w14:ligatures w14:val="none"/>
        </w:rPr>
        <w:t xml:space="preserve"> Hoge intensiteit, competitief, teamsporten </w:t>
      </w:r>
      <w:r w:rsidRPr="004F4CA3">
        <w:rPr>
          <w:rFonts w:ascii="Times New Roman" w:eastAsia="Times New Roman" w:hAnsi="Times New Roman" w:cs="Times New Roman"/>
          <w:b/>
          <w:bCs/>
          <w:kern w:val="0"/>
          <w14:ligatures w14:val="none"/>
        </w:rPr>
        <w:t>Voeding:</w:t>
      </w:r>
      <w:r w:rsidRPr="004F4CA3">
        <w:rPr>
          <w:rFonts w:ascii="Times New Roman" w:eastAsia="Times New Roman" w:hAnsi="Times New Roman" w:cs="Times New Roman"/>
          <w:kern w:val="0"/>
          <w14:ligatures w14:val="none"/>
        </w:rPr>
        <w:t xml:space="preserve"> Kan meer eiwit verdragen, minder gevoelig voor tyrosine </w:t>
      </w:r>
      <w:r w:rsidRPr="004F4CA3">
        <w:rPr>
          <w:rFonts w:ascii="Times New Roman" w:eastAsia="Times New Roman" w:hAnsi="Times New Roman" w:cs="Times New Roman"/>
          <w:b/>
          <w:bCs/>
          <w:kern w:val="0"/>
          <w14:ligatures w14:val="none"/>
        </w:rPr>
        <w:lastRenderedPageBreak/>
        <w:t>Koffie:</w:t>
      </w:r>
      <w:r w:rsidRPr="004F4CA3">
        <w:rPr>
          <w:rFonts w:ascii="Times New Roman" w:eastAsia="Times New Roman" w:hAnsi="Times New Roman" w:cs="Times New Roman"/>
          <w:kern w:val="0"/>
          <w14:ligatures w14:val="none"/>
        </w:rPr>
        <w:t xml:space="preserve"> Goed verdragen, kan zelfs gunstig zijn </w:t>
      </w:r>
      <w:r w:rsidRPr="004F4CA3">
        <w:rPr>
          <w:rFonts w:ascii="Times New Roman" w:eastAsia="Times New Roman" w:hAnsi="Times New Roman" w:cs="Times New Roman"/>
          <w:b/>
          <w:bCs/>
          <w:kern w:val="0"/>
          <w14:ligatures w14:val="none"/>
        </w:rPr>
        <w:t>Carrière:</w:t>
      </w:r>
      <w:r w:rsidRPr="004F4CA3">
        <w:rPr>
          <w:rFonts w:ascii="Times New Roman" w:eastAsia="Times New Roman" w:hAnsi="Times New Roman" w:cs="Times New Roman"/>
          <w:kern w:val="0"/>
          <w14:ligatures w14:val="none"/>
        </w:rPr>
        <w:t xml:space="preserve"> Presteert goed in hogedruk-omgevingen </w:t>
      </w:r>
      <w:r w:rsidRPr="004F4CA3">
        <w:rPr>
          <w:rFonts w:ascii="Times New Roman" w:eastAsia="Times New Roman" w:hAnsi="Times New Roman" w:cs="Times New Roman"/>
          <w:b/>
          <w:bCs/>
          <w:kern w:val="0"/>
          <w14:ligatures w14:val="none"/>
        </w:rPr>
        <w:t>Herstel:</w:t>
      </w:r>
      <w:r w:rsidRPr="004F4CA3">
        <w:rPr>
          <w:rFonts w:ascii="Times New Roman" w:eastAsia="Times New Roman" w:hAnsi="Times New Roman" w:cs="Times New Roman"/>
          <w:kern w:val="0"/>
          <w14:ligatures w14:val="none"/>
        </w:rPr>
        <w:t xml:space="preserve"> Heeft uitdagingen nodig, concrete doelen, structuur</w:t>
      </w:r>
    </w:p>
    <w:p w14:paraId="54D56F07"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Voor Met/Met (Tobber)</w:t>
      </w:r>
    </w:p>
    <w:p w14:paraId="1B1130B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TOBBER-OPTIMALISATIE</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Beweging:</w:t>
      </w:r>
      <w:r w:rsidRPr="004F4CA3">
        <w:rPr>
          <w:rFonts w:ascii="Times New Roman" w:eastAsia="Times New Roman" w:hAnsi="Times New Roman" w:cs="Times New Roman"/>
          <w:kern w:val="0"/>
          <w14:ligatures w14:val="none"/>
        </w:rPr>
        <w:t xml:space="preserve"> Gematigd, yoga, zwemmen, natuurwandelingen </w:t>
      </w:r>
      <w:r w:rsidRPr="004F4CA3">
        <w:rPr>
          <w:rFonts w:ascii="Times New Roman" w:eastAsia="Times New Roman" w:hAnsi="Times New Roman" w:cs="Times New Roman"/>
          <w:b/>
          <w:bCs/>
          <w:kern w:val="0"/>
          <w14:ligatures w14:val="none"/>
        </w:rPr>
        <w:t>Voeding:</w:t>
      </w:r>
      <w:r w:rsidRPr="004F4CA3">
        <w:rPr>
          <w:rFonts w:ascii="Times New Roman" w:eastAsia="Times New Roman" w:hAnsi="Times New Roman" w:cs="Times New Roman"/>
          <w:kern w:val="0"/>
          <w14:ligatures w14:val="none"/>
        </w:rPr>
        <w:t xml:space="preserve"> Beperk tyrosine 's avonds, vermijd inflammatoire voedingsmiddelen </w:t>
      </w:r>
      <w:r w:rsidRPr="004F4CA3">
        <w:rPr>
          <w:rFonts w:ascii="Times New Roman" w:eastAsia="Times New Roman" w:hAnsi="Times New Roman" w:cs="Times New Roman"/>
          <w:b/>
          <w:bCs/>
          <w:kern w:val="0"/>
          <w14:ligatures w14:val="none"/>
        </w:rPr>
        <w:t>Koffie:</w:t>
      </w:r>
      <w:r w:rsidRPr="004F4CA3">
        <w:rPr>
          <w:rFonts w:ascii="Times New Roman" w:eastAsia="Times New Roman" w:hAnsi="Times New Roman" w:cs="Times New Roman"/>
          <w:kern w:val="0"/>
          <w14:ligatures w14:val="none"/>
        </w:rPr>
        <w:t xml:space="preserve"> Beperken of vermijden — kan angst uitlokken </w:t>
      </w:r>
      <w:r w:rsidRPr="004F4CA3">
        <w:rPr>
          <w:rFonts w:ascii="Times New Roman" w:eastAsia="Times New Roman" w:hAnsi="Times New Roman" w:cs="Times New Roman"/>
          <w:b/>
          <w:bCs/>
          <w:kern w:val="0"/>
          <w14:ligatures w14:val="none"/>
        </w:rPr>
        <w:t>Carrière:</w:t>
      </w:r>
      <w:r w:rsidRPr="004F4CA3">
        <w:rPr>
          <w:rFonts w:ascii="Times New Roman" w:eastAsia="Times New Roman" w:hAnsi="Times New Roman" w:cs="Times New Roman"/>
          <w:kern w:val="0"/>
          <w14:ligatures w14:val="none"/>
        </w:rPr>
        <w:t xml:space="preserve"> Presteert goed in rustige, gestructureerde omgevingen </w:t>
      </w:r>
      <w:r w:rsidRPr="004F4CA3">
        <w:rPr>
          <w:rFonts w:ascii="Times New Roman" w:eastAsia="Times New Roman" w:hAnsi="Times New Roman" w:cs="Times New Roman"/>
          <w:b/>
          <w:bCs/>
          <w:kern w:val="0"/>
          <w14:ligatures w14:val="none"/>
        </w:rPr>
        <w:t>Herstel:</w:t>
      </w:r>
      <w:r w:rsidRPr="004F4CA3">
        <w:rPr>
          <w:rFonts w:ascii="Times New Roman" w:eastAsia="Times New Roman" w:hAnsi="Times New Roman" w:cs="Times New Roman"/>
          <w:kern w:val="0"/>
          <w14:ligatures w14:val="none"/>
        </w:rPr>
        <w:t xml:space="preserve"> Heeft kalmte nodig, voorspelbaarheid, emotionele veiligheid</w:t>
      </w:r>
    </w:p>
    <w:p w14:paraId="7D85C546"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62136FD5">
          <v:rect id="_x0000_i1071" alt="" style="width:468pt;height:.05pt;mso-width-percent:0;mso-height-percent:0;mso-width-percent:0;mso-height-percent:0" o:hralign="center" o:hrstd="t" o:hr="t" fillcolor="#a0a0a0" stroked="f"/>
        </w:pict>
      </w:r>
    </w:p>
    <w:p w14:paraId="0FEDF981"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6.3 MTHFR Epigenetische Optimalisatie</w:t>
      </w:r>
    </w:p>
    <w:p w14:paraId="3789931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VOEDING VOOR MTHFR T/T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Voedingsmiddelen Rijk aan Natuurlijk Folaat:</w:t>
      </w:r>
      <w:r w:rsidRPr="004F4CA3">
        <w:rPr>
          <w:rFonts w:ascii="Times New Roman" w:eastAsia="Times New Roman" w:hAnsi="Times New Roman" w:cs="Times New Roman"/>
          <w:kern w:val="0"/>
          <w14:ligatures w14:val="none"/>
        </w:rPr>
        <w:t xml:space="preserve"> • Bladgroenten (spinazie, boerenkool) • Lever (meest geconcentreerde bron) • Peulvruchten (linzen, kikkererwten) • Asperges, broccoli</w:t>
      </w:r>
    </w:p>
    <w:p w14:paraId="33DBDEC6"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Vermijden:</w:t>
      </w:r>
      <w:r w:rsidRPr="004F4CA3">
        <w:rPr>
          <w:rFonts w:ascii="Times New Roman" w:eastAsia="Times New Roman" w:hAnsi="Times New Roman" w:cs="Times New Roman"/>
          <w:kern w:val="0"/>
          <w14:ligatures w14:val="none"/>
        </w:rPr>
        <w:t xml:space="preserve"> • Synthetisch foliumzuur (in verrijkte voedingsmiddelen) • Alcohol (put folaten uit) • Chronische stress (verhoogt methylatiebehoefte)</w:t>
      </w:r>
    </w:p>
    <w:p w14:paraId="14FE257A"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18C7609A">
          <v:rect id="_x0000_i1070" alt="" style="width:468pt;height:.05pt;mso-width-percent:0;mso-height-percent:0;mso-width-percent:0;mso-height-percent:0" o:hralign="center" o:hrstd="t" o:hr="t" fillcolor="#a0a0a0" stroked="f"/>
        </w:pict>
      </w:r>
    </w:p>
    <w:p w14:paraId="74F08119"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6.4 Herstelstrategieën per Genotype</w:t>
      </w:r>
    </w:p>
    <w:p w14:paraId="49959CBC"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Het Krijger-Protocol (Val/Val)</w:t>
      </w:r>
    </w:p>
    <w:p w14:paraId="0BAAAD7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ACTIEGERICHT HERSTEL</w:t>
      </w:r>
    </w:p>
    <w:p w14:paraId="2DCE8268" w14:textId="77777777" w:rsidR="004F4CA3" w:rsidRPr="004F4CA3" w:rsidRDefault="004F4CA3" w:rsidP="004F4C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Concrete doelen</w:t>
      </w:r>
      <w:r w:rsidRPr="004F4CA3">
        <w:rPr>
          <w:rFonts w:ascii="Times New Roman" w:eastAsia="Times New Roman" w:hAnsi="Times New Roman" w:cs="Times New Roman"/>
          <w:kern w:val="0"/>
          <w14:ligatures w14:val="none"/>
        </w:rPr>
        <w:t>: Meetbare mijlpalen, tastbare beloningen</w:t>
      </w:r>
    </w:p>
    <w:p w14:paraId="666D9C22" w14:textId="77777777" w:rsidR="004F4CA3" w:rsidRPr="004F4CA3" w:rsidRDefault="004F4CA3" w:rsidP="004F4C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Intensieve beweging</w:t>
      </w:r>
      <w:r w:rsidRPr="004F4CA3">
        <w:rPr>
          <w:rFonts w:ascii="Times New Roman" w:eastAsia="Times New Roman" w:hAnsi="Times New Roman" w:cs="Times New Roman"/>
          <w:kern w:val="0"/>
          <w14:ligatures w14:val="none"/>
        </w:rPr>
        <w:t>: Dopamineafgifte door sport</w:t>
      </w:r>
    </w:p>
    <w:p w14:paraId="160BA1B7" w14:textId="77777777" w:rsidR="004F4CA3" w:rsidRPr="004F4CA3" w:rsidRDefault="004F4CA3" w:rsidP="004F4C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Gezonde competitie</w:t>
      </w:r>
      <w:r w:rsidRPr="004F4CA3">
        <w:rPr>
          <w:rFonts w:ascii="Times New Roman" w:eastAsia="Times New Roman" w:hAnsi="Times New Roman" w:cs="Times New Roman"/>
          <w:kern w:val="0"/>
          <w14:ligatures w14:val="none"/>
        </w:rPr>
        <w:t>: Sporten, spellen, uitdagingen</w:t>
      </w:r>
    </w:p>
    <w:p w14:paraId="5747A965" w14:textId="77777777" w:rsidR="004F4CA3" w:rsidRPr="004F4CA3" w:rsidRDefault="004F4CA3" w:rsidP="004F4C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Externe structuur</w:t>
      </w:r>
      <w:r w:rsidRPr="004F4CA3">
        <w:rPr>
          <w:rFonts w:ascii="Times New Roman" w:eastAsia="Times New Roman" w:hAnsi="Times New Roman" w:cs="Times New Roman"/>
          <w:kern w:val="0"/>
          <w14:ligatures w14:val="none"/>
        </w:rPr>
        <w:t>: Actieve sponsor, dagelijkse bijeenkomsten in het begin</w:t>
      </w:r>
    </w:p>
    <w:p w14:paraId="733A5F34" w14:textId="77777777" w:rsidR="004F4CA3" w:rsidRPr="004F4CA3" w:rsidRDefault="004F4CA3" w:rsidP="004F4C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Cognitieve stimulatie</w:t>
      </w:r>
      <w:r w:rsidRPr="004F4CA3">
        <w:rPr>
          <w:rFonts w:ascii="Times New Roman" w:eastAsia="Times New Roman" w:hAnsi="Times New Roman" w:cs="Times New Roman"/>
          <w:kern w:val="0"/>
          <w14:ligatures w14:val="none"/>
        </w:rPr>
        <w:t>: Nieuwe leerprocessen, aantrekkelijke projecten</w:t>
      </w:r>
    </w:p>
    <w:p w14:paraId="21635417"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Het Tobber-Protocol (Met/Met)</w:t>
      </w:r>
    </w:p>
    <w:p w14:paraId="7A9DB61E"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VEILIGHEIDSGERICHT HERSTEL</w:t>
      </w:r>
    </w:p>
    <w:p w14:paraId="0F608CD8" w14:textId="77777777" w:rsidR="004F4CA3" w:rsidRPr="004F4CA3" w:rsidRDefault="004F4CA3" w:rsidP="004F4C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Rustige omgeving</w:t>
      </w:r>
      <w:r w:rsidRPr="004F4CA3">
        <w:rPr>
          <w:rFonts w:ascii="Times New Roman" w:eastAsia="Times New Roman" w:hAnsi="Times New Roman" w:cs="Times New Roman"/>
          <w:kern w:val="0"/>
          <w14:ligatures w14:val="none"/>
        </w:rPr>
        <w:t>: Vermijd chaotische behandelcentra</w:t>
      </w:r>
    </w:p>
    <w:p w14:paraId="0607FC2F" w14:textId="77777777" w:rsidR="004F4CA3" w:rsidRPr="004F4CA3" w:rsidRDefault="004F4CA3" w:rsidP="004F4C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Voorspelbare routine</w:t>
      </w:r>
      <w:r w:rsidRPr="004F4CA3">
        <w:rPr>
          <w:rFonts w:ascii="Times New Roman" w:eastAsia="Times New Roman" w:hAnsi="Times New Roman" w:cs="Times New Roman"/>
          <w:kern w:val="0"/>
          <w14:ligatures w14:val="none"/>
        </w:rPr>
        <w:t>: Zelfde opstaantijd, maaltijden, slaap</w:t>
      </w:r>
    </w:p>
    <w:p w14:paraId="7B625603" w14:textId="77777777" w:rsidR="004F4CA3" w:rsidRPr="004F4CA3" w:rsidRDefault="004F4CA3" w:rsidP="004F4C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Stressreductie</w:t>
      </w:r>
      <w:r w:rsidRPr="004F4CA3">
        <w:rPr>
          <w:rFonts w:ascii="Times New Roman" w:eastAsia="Times New Roman" w:hAnsi="Times New Roman" w:cs="Times New Roman"/>
          <w:kern w:val="0"/>
          <w14:ligatures w14:val="none"/>
        </w:rPr>
        <w:t>: Meditatie, ademhaling, yoga</w:t>
      </w:r>
    </w:p>
    <w:p w14:paraId="068AA11D" w14:textId="77777777" w:rsidR="004F4CA3" w:rsidRPr="004F4CA3" w:rsidRDefault="004F4CA3" w:rsidP="004F4C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Emotionele ondersteuning</w:t>
      </w:r>
      <w:r w:rsidRPr="004F4CA3">
        <w:rPr>
          <w:rFonts w:ascii="Times New Roman" w:eastAsia="Times New Roman" w:hAnsi="Times New Roman" w:cs="Times New Roman"/>
          <w:kern w:val="0"/>
          <w14:ligatures w14:val="none"/>
        </w:rPr>
        <w:t>: Individuele therapie vóór groepen</w:t>
      </w:r>
    </w:p>
    <w:p w14:paraId="0F5377EE" w14:textId="77777777" w:rsidR="004F4CA3" w:rsidRPr="004F4CA3" w:rsidRDefault="004F4CA3" w:rsidP="004F4C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lastRenderedPageBreak/>
        <w:t>Langzame transitie</w:t>
      </w:r>
      <w:r w:rsidRPr="004F4CA3">
        <w:rPr>
          <w:rFonts w:ascii="Times New Roman" w:eastAsia="Times New Roman" w:hAnsi="Times New Roman" w:cs="Times New Roman"/>
          <w:kern w:val="0"/>
          <w14:ligatures w14:val="none"/>
        </w:rPr>
        <w:t>: Vermijd abrupte veranderingen</w:t>
      </w:r>
    </w:p>
    <w:p w14:paraId="102CA740"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292FBBE3">
          <v:rect id="_x0000_i1069" alt="" style="width:468pt;height:.05pt;mso-width-percent:0;mso-height-percent:0;mso-width-percent:0;mso-height-percent:0" o:hralign="center" o:hrstd="t" o:hr="t" fillcolor="#a0a0a0" stroked="f"/>
        </w:pict>
      </w:r>
    </w:p>
    <w:p w14:paraId="1C190829"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BIJLAGE A</w:t>
      </w:r>
    </w:p>
    <w:p w14:paraId="075AD26F"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Klinische Referentietabellen</w:t>
      </w:r>
    </w:p>
    <w:p w14:paraId="42478F04"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Tabel A.1: CYP2D6 Matrix — Opiaten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915"/>
        <w:gridCol w:w="1114"/>
        <w:gridCol w:w="2065"/>
        <w:gridCol w:w="2911"/>
      </w:tblGrid>
      <w:tr w:rsidR="004F4CA3" w:rsidRPr="004F4CA3" w14:paraId="060110AC" w14:textId="77777777">
        <w:trPr>
          <w:tblHeader/>
          <w:tblCellSpacing w:w="15" w:type="dxa"/>
        </w:trPr>
        <w:tc>
          <w:tcPr>
            <w:tcW w:w="0" w:type="auto"/>
            <w:vAlign w:val="center"/>
            <w:hideMark/>
          </w:tcPr>
          <w:p w14:paraId="4E466A1D"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Opiaat</w:t>
            </w:r>
          </w:p>
        </w:tc>
        <w:tc>
          <w:tcPr>
            <w:tcW w:w="0" w:type="auto"/>
            <w:vAlign w:val="center"/>
            <w:hideMark/>
          </w:tcPr>
          <w:p w14:paraId="7E61B652"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PM</w:t>
            </w:r>
          </w:p>
        </w:tc>
        <w:tc>
          <w:tcPr>
            <w:tcW w:w="0" w:type="auto"/>
            <w:vAlign w:val="center"/>
            <w:hideMark/>
          </w:tcPr>
          <w:p w14:paraId="059C5530"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NM</w:t>
            </w:r>
          </w:p>
        </w:tc>
        <w:tc>
          <w:tcPr>
            <w:tcW w:w="0" w:type="auto"/>
            <w:vAlign w:val="center"/>
            <w:hideMark/>
          </w:tcPr>
          <w:p w14:paraId="597CCD68"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UM</w:t>
            </w:r>
          </w:p>
        </w:tc>
        <w:tc>
          <w:tcPr>
            <w:tcW w:w="0" w:type="auto"/>
            <w:vAlign w:val="center"/>
            <w:hideMark/>
          </w:tcPr>
          <w:p w14:paraId="23E0E6C0"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Opmerkingen</w:t>
            </w:r>
          </w:p>
        </w:tc>
      </w:tr>
      <w:tr w:rsidR="004F4CA3" w:rsidRPr="004F4CA3" w14:paraId="2870C093" w14:textId="77777777">
        <w:trPr>
          <w:tblCellSpacing w:w="15" w:type="dxa"/>
        </w:trPr>
        <w:tc>
          <w:tcPr>
            <w:tcW w:w="0" w:type="auto"/>
            <w:vAlign w:val="center"/>
            <w:hideMark/>
          </w:tcPr>
          <w:p w14:paraId="71E93D7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Codeïne</w:t>
            </w:r>
          </w:p>
        </w:tc>
        <w:tc>
          <w:tcPr>
            <w:tcW w:w="0" w:type="auto"/>
            <w:vAlign w:val="center"/>
            <w:hideMark/>
          </w:tcPr>
          <w:p w14:paraId="1BE729A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ONWERKZAAM</w:t>
            </w:r>
          </w:p>
        </w:tc>
        <w:tc>
          <w:tcPr>
            <w:tcW w:w="0" w:type="auto"/>
            <w:vAlign w:val="center"/>
            <w:hideMark/>
          </w:tcPr>
          <w:p w14:paraId="0E35295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28806B6A"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GECONTRA-INDICEERD</w:t>
            </w:r>
          </w:p>
        </w:tc>
        <w:tc>
          <w:tcPr>
            <w:tcW w:w="0" w:type="auto"/>
            <w:vAlign w:val="center"/>
            <w:hideMark/>
          </w:tcPr>
          <w:p w14:paraId="61A595C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PM: geen conversie naar morfine. UM: te snelle conversie</w:t>
            </w:r>
          </w:p>
        </w:tc>
      </w:tr>
      <w:tr w:rsidR="004F4CA3" w:rsidRPr="004F4CA3" w14:paraId="326E6666" w14:textId="77777777">
        <w:trPr>
          <w:tblCellSpacing w:w="15" w:type="dxa"/>
        </w:trPr>
        <w:tc>
          <w:tcPr>
            <w:tcW w:w="0" w:type="auto"/>
            <w:vAlign w:val="center"/>
            <w:hideMark/>
          </w:tcPr>
          <w:p w14:paraId="08989ED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Tramadol</w:t>
            </w:r>
          </w:p>
        </w:tc>
        <w:tc>
          <w:tcPr>
            <w:tcW w:w="0" w:type="auto"/>
            <w:vAlign w:val="center"/>
            <w:hideMark/>
          </w:tcPr>
          <w:p w14:paraId="62129D5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ONWERKZAAM</w:t>
            </w:r>
          </w:p>
        </w:tc>
        <w:tc>
          <w:tcPr>
            <w:tcW w:w="0" w:type="auto"/>
            <w:vAlign w:val="center"/>
            <w:hideMark/>
          </w:tcPr>
          <w:p w14:paraId="7F2AB00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23B0CB5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Toxiciteitsrisico</w:t>
            </w:r>
          </w:p>
        </w:tc>
        <w:tc>
          <w:tcPr>
            <w:tcW w:w="0" w:type="auto"/>
            <w:vAlign w:val="center"/>
            <w:hideMark/>
          </w:tcPr>
          <w:p w14:paraId="5074F88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Vergelijkbaar met codeïne</w:t>
            </w:r>
          </w:p>
        </w:tc>
      </w:tr>
      <w:tr w:rsidR="004F4CA3" w:rsidRPr="004F4CA3" w14:paraId="3CD7B129" w14:textId="77777777">
        <w:trPr>
          <w:tblCellSpacing w:w="15" w:type="dxa"/>
        </w:trPr>
        <w:tc>
          <w:tcPr>
            <w:tcW w:w="0" w:type="auto"/>
            <w:vAlign w:val="center"/>
            <w:hideMark/>
          </w:tcPr>
          <w:p w14:paraId="505B225B"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Oxycodon</w:t>
            </w:r>
          </w:p>
        </w:tc>
        <w:tc>
          <w:tcPr>
            <w:tcW w:w="0" w:type="auto"/>
            <w:vAlign w:val="center"/>
            <w:hideMark/>
          </w:tcPr>
          <w:p w14:paraId="5341EBF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Verminderd effect</w:t>
            </w:r>
          </w:p>
        </w:tc>
        <w:tc>
          <w:tcPr>
            <w:tcW w:w="0" w:type="auto"/>
            <w:vAlign w:val="center"/>
            <w:hideMark/>
          </w:tcPr>
          <w:p w14:paraId="2305C2E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2F1250B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Verminderd effect</w:t>
            </w:r>
          </w:p>
        </w:tc>
        <w:tc>
          <w:tcPr>
            <w:tcW w:w="0" w:type="auto"/>
            <w:vAlign w:val="center"/>
            <w:hideMark/>
          </w:tcPr>
          <w:p w14:paraId="6CB0271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Gedeeltelijk gemetaboliseerd door CYP2D6</w:t>
            </w:r>
          </w:p>
        </w:tc>
      </w:tr>
      <w:tr w:rsidR="004F4CA3" w:rsidRPr="004F4CA3" w14:paraId="0B8D73E7" w14:textId="77777777">
        <w:trPr>
          <w:tblCellSpacing w:w="15" w:type="dxa"/>
        </w:trPr>
        <w:tc>
          <w:tcPr>
            <w:tcW w:w="0" w:type="auto"/>
            <w:vAlign w:val="center"/>
            <w:hideMark/>
          </w:tcPr>
          <w:p w14:paraId="39B440A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Hydrocodon</w:t>
            </w:r>
          </w:p>
        </w:tc>
        <w:tc>
          <w:tcPr>
            <w:tcW w:w="0" w:type="auto"/>
            <w:vAlign w:val="center"/>
            <w:hideMark/>
          </w:tcPr>
          <w:p w14:paraId="5320D01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Verminderd effect</w:t>
            </w:r>
          </w:p>
        </w:tc>
        <w:tc>
          <w:tcPr>
            <w:tcW w:w="0" w:type="auto"/>
            <w:vAlign w:val="center"/>
            <w:hideMark/>
          </w:tcPr>
          <w:p w14:paraId="2CDC97AB"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25B3384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Toxiciteitsrisico</w:t>
            </w:r>
          </w:p>
        </w:tc>
        <w:tc>
          <w:tcPr>
            <w:tcW w:w="0" w:type="auto"/>
            <w:vAlign w:val="center"/>
            <w:hideMark/>
          </w:tcPr>
          <w:p w14:paraId="6782449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Conversie naar hydromorfon</w:t>
            </w:r>
          </w:p>
        </w:tc>
      </w:tr>
      <w:tr w:rsidR="004F4CA3" w:rsidRPr="004F4CA3" w14:paraId="540CF691" w14:textId="77777777">
        <w:trPr>
          <w:tblCellSpacing w:w="15" w:type="dxa"/>
        </w:trPr>
        <w:tc>
          <w:tcPr>
            <w:tcW w:w="0" w:type="auto"/>
            <w:vAlign w:val="center"/>
            <w:hideMark/>
          </w:tcPr>
          <w:p w14:paraId="4CA416B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Morfine</w:t>
            </w:r>
          </w:p>
        </w:tc>
        <w:tc>
          <w:tcPr>
            <w:tcW w:w="0" w:type="auto"/>
            <w:vAlign w:val="center"/>
            <w:hideMark/>
          </w:tcPr>
          <w:p w14:paraId="4E096F3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5AFC2B9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1720B91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5D6A5A0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Vereist geen CYP2D6</w:t>
            </w:r>
          </w:p>
        </w:tc>
      </w:tr>
      <w:tr w:rsidR="004F4CA3" w:rsidRPr="004F4CA3" w14:paraId="38AB0BF8" w14:textId="77777777">
        <w:trPr>
          <w:tblCellSpacing w:w="15" w:type="dxa"/>
        </w:trPr>
        <w:tc>
          <w:tcPr>
            <w:tcW w:w="0" w:type="auto"/>
            <w:vAlign w:val="center"/>
            <w:hideMark/>
          </w:tcPr>
          <w:p w14:paraId="105BF6B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Fentanyl</w:t>
            </w:r>
          </w:p>
        </w:tc>
        <w:tc>
          <w:tcPr>
            <w:tcW w:w="0" w:type="auto"/>
            <w:vAlign w:val="center"/>
            <w:hideMark/>
          </w:tcPr>
          <w:p w14:paraId="33147C6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VOL EFFECT</w:t>
            </w:r>
          </w:p>
        </w:tc>
        <w:tc>
          <w:tcPr>
            <w:tcW w:w="0" w:type="auto"/>
            <w:vAlign w:val="center"/>
            <w:hideMark/>
          </w:tcPr>
          <w:p w14:paraId="33F4946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48EDA388"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5FA78520"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Omzeilt CYP2D6</w:t>
            </w:r>
          </w:p>
        </w:tc>
      </w:tr>
      <w:tr w:rsidR="004F4CA3" w:rsidRPr="004F4CA3" w14:paraId="78DC3631" w14:textId="77777777">
        <w:trPr>
          <w:tblCellSpacing w:w="15" w:type="dxa"/>
        </w:trPr>
        <w:tc>
          <w:tcPr>
            <w:tcW w:w="0" w:type="auto"/>
            <w:vAlign w:val="center"/>
            <w:hideMark/>
          </w:tcPr>
          <w:p w14:paraId="14F6FFCA"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Buprenorfine</w:t>
            </w:r>
          </w:p>
        </w:tc>
        <w:tc>
          <w:tcPr>
            <w:tcW w:w="0" w:type="auto"/>
            <w:vAlign w:val="center"/>
            <w:hideMark/>
          </w:tcPr>
          <w:p w14:paraId="62BFA1E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6CB3EE1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4DC2D9C0"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4728875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CYP3A4, niet CYP2D6</w:t>
            </w:r>
          </w:p>
        </w:tc>
      </w:tr>
      <w:tr w:rsidR="004F4CA3" w:rsidRPr="004F4CA3" w14:paraId="7AAEECCE" w14:textId="77777777">
        <w:trPr>
          <w:tblCellSpacing w:w="15" w:type="dxa"/>
        </w:trPr>
        <w:tc>
          <w:tcPr>
            <w:tcW w:w="0" w:type="auto"/>
            <w:vAlign w:val="center"/>
            <w:hideMark/>
          </w:tcPr>
          <w:p w14:paraId="3317FB1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Methadon</w:t>
            </w:r>
          </w:p>
        </w:tc>
        <w:tc>
          <w:tcPr>
            <w:tcW w:w="0" w:type="auto"/>
            <w:vAlign w:val="center"/>
            <w:hideMark/>
          </w:tcPr>
          <w:p w14:paraId="3A08CD5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Aanpassen</w:t>
            </w:r>
          </w:p>
        </w:tc>
        <w:tc>
          <w:tcPr>
            <w:tcW w:w="0" w:type="auto"/>
            <w:vAlign w:val="center"/>
            <w:hideMark/>
          </w:tcPr>
          <w:p w14:paraId="7EB9711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2B34894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Aanpassen</w:t>
            </w:r>
          </w:p>
        </w:tc>
        <w:tc>
          <w:tcPr>
            <w:tcW w:w="0" w:type="auto"/>
            <w:vAlign w:val="center"/>
            <w:hideMark/>
          </w:tcPr>
          <w:p w14:paraId="198411E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CYP2B6, CYP3A4</w:t>
            </w:r>
          </w:p>
        </w:tc>
      </w:tr>
    </w:tbl>
    <w:p w14:paraId="23BF95A5"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Tabel A.2: CYP2D6 Matrix — Antidepressiva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1620"/>
        <w:gridCol w:w="1320"/>
        <w:gridCol w:w="3161"/>
      </w:tblGrid>
      <w:tr w:rsidR="004F4CA3" w:rsidRPr="004F4CA3" w14:paraId="4043DB5E" w14:textId="77777777">
        <w:trPr>
          <w:tblHeader/>
          <w:tblCellSpacing w:w="15" w:type="dxa"/>
        </w:trPr>
        <w:tc>
          <w:tcPr>
            <w:tcW w:w="0" w:type="auto"/>
            <w:vAlign w:val="center"/>
            <w:hideMark/>
          </w:tcPr>
          <w:p w14:paraId="07DCA9B2"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Antidepressivum</w:t>
            </w:r>
          </w:p>
        </w:tc>
        <w:tc>
          <w:tcPr>
            <w:tcW w:w="0" w:type="auto"/>
            <w:vAlign w:val="center"/>
            <w:hideMark/>
          </w:tcPr>
          <w:p w14:paraId="3766C178"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PM</w:t>
            </w:r>
          </w:p>
        </w:tc>
        <w:tc>
          <w:tcPr>
            <w:tcW w:w="0" w:type="auto"/>
            <w:vAlign w:val="center"/>
            <w:hideMark/>
          </w:tcPr>
          <w:p w14:paraId="7C18EE15"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NM</w:t>
            </w:r>
          </w:p>
        </w:tc>
        <w:tc>
          <w:tcPr>
            <w:tcW w:w="0" w:type="auto"/>
            <w:vAlign w:val="center"/>
            <w:hideMark/>
          </w:tcPr>
          <w:p w14:paraId="6372A57F"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UM</w:t>
            </w:r>
          </w:p>
        </w:tc>
      </w:tr>
      <w:tr w:rsidR="004F4CA3" w:rsidRPr="004F4CA3" w14:paraId="37BF23F9" w14:textId="77777777">
        <w:trPr>
          <w:tblCellSpacing w:w="15" w:type="dxa"/>
        </w:trPr>
        <w:tc>
          <w:tcPr>
            <w:tcW w:w="0" w:type="auto"/>
            <w:vAlign w:val="center"/>
            <w:hideMark/>
          </w:tcPr>
          <w:p w14:paraId="0643840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Fluoxetine</w:t>
            </w:r>
          </w:p>
        </w:tc>
        <w:tc>
          <w:tcPr>
            <w:tcW w:w="0" w:type="auto"/>
            <w:vAlign w:val="center"/>
            <w:hideMark/>
          </w:tcPr>
          <w:p w14:paraId="672C18EA"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Verlaag 50%</w:t>
            </w:r>
          </w:p>
        </w:tc>
        <w:tc>
          <w:tcPr>
            <w:tcW w:w="0" w:type="auto"/>
            <w:vAlign w:val="center"/>
            <w:hideMark/>
          </w:tcPr>
          <w:p w14:paraId="21C4C13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14345C2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Kan verhoging vereisen</w:t>
            </w:r>
          </w:p>
        </w:tc>
      </w:tr>
      <w:tr w:rsidR="004F4CA3" w:rsidRPr="004F4CA3" w14:paraId="3AA1F1EF" w14:textId="77777777">
        <w:trPr>
          <w:tblCellSpacing w:w="15" w:type="dxa"/>
        </w:trPr>
        <w:tc>
          <w:tcPr>
            <w:tcW w:w="0" w:type="auto"/>
            <w:vAlign w:val="center"/>
            <w:hideMark/>
          </w:tcPr>
          <w:p w14:paraId="3AD3D3F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Paroxetine</w:t>
            </w:r>
          </w:p>
        </w:tc>
        <w:tc>
          <w:tcPr>
            <w:tcW w:w="0" w:type="auto"/>
            <w:vAlign w:val="center"/>
            <w:hideMark/>
          </w:tcPr>
          <w:p w14:paraId="6B77494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Verlaag 50%</w:t>
            </w:r>
          </w:p>
        </w:tc>
        <w:tc>
          <w:tcPr>
            <w:tcW w:w="0" w:type="auto"/>
            <w:vAlign w:val="center"/>
            <w:hideMark/>
          </w:tcPr>
          <w:p w14:paraId="5A43ED0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7AE83E10"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Kan verhoging vereisen</w:t>
            </w:r>
          </w:p>
        </w:tc>
      </w:tr>
      <w:tr w:rsidR="004F4CA3" w:rsidRPr="004F4CA3" w14:paraId="54DD0A51" w14:textId="77777777">
        <w:trPr>
          <w:tblCellSpacing w:w="15" w:type="dxa"/>
        </w:trPr>
        <w:tc>
          <w:tcPr>
            <w:tcW w:w="0" w:type="auto"/>
            <w:vAlign w:val="center"/>
            <w:hideMark/>
          </w:tcPr>
          <w:p w14:paraId="71CB3CE8"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Venlafaxine</w:t>
            </w:r>
          </w:p>
        </w:tc>
        <w:tc>
          <w:tcPr>
            <w:tcW w:w="0" w:type="auto"/>
            <w:vAlign w:val="center"/>
            <w:hideMark/>
          </w:tcPr>
          <w:p w14:paraId="1CEC7D6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Verlaag 50%</w:t>
            </w:r>
          </w:p>
        </w:tc>
        <w:tc>
          <w:tcPr>
            <w:tcW w:w="0" w:type="auto"/>
            <w:vAlign w:val="center"/>
            <w:hideMark/>
          </w:tcPr>
          <w:p w14:paraId="3792B7B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129E101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Verhoog indien onwerkzaam</w:t>
            </w:r>
          </w:p>
        </w:tc>
      </w:tr>
      <w:tr w:rsidR="004F4CA3" w:rsidRPr="004F4CA3" w14:paraId="334D5C0A" w14:textId="77777777">
        <w:trPr>
          <w:tblCellSpacing w:w="15" w:type="dxa"/>
        </w:trPr>
        <w:tc>
          <w:tcPr>
            <w:tcW w:w="0" w:type="auto"/>
            <w:vAlign w:val="center"/>
            <w:hideMark/>
          </w:tcPr>
          <w:p w14:paraId="3EE1A0D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Duloxetine</w:t>
            </w:r>
          </w:p>
        </w:tc>
        <w:tc>
          <w:tcPr>
            <w:tcW w:w="0" w:type="auto"/>
            <w:vAlign w:val="center"/>
            <w:hideMark/>
          </w:tcPr>
          <w:p w14:paraId="70E422A8"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Verlagen</w:t>
            </w:r>
          </w:p>
        </w:tc>
        <w:tc>
          <w:tcPr>
            <w:tcW w:w="0" w:type="auto"/>
            <w:vAlign w:val="center"/>
            <w:hideMark/>
          </w:tcPr>
          <w:p w14:paraId="7B127CF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0F510C3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r>
      <w:tr w:rsidR="004F4CA3" w:rsidRPr="004F4CA3" w14:paraId="013381C6" w14:textId="77777777">
        <w:trPr>
          <w:tblCellSpacing w:w="15" w:type="dxa"/>
        </w:trPr>
        <w:tc>
          <w:tcPr>
            <w:tcW w:w="0" w:type="auto"/>
            <w:vAlign w:val="center"/>
            <w:hideMark/>
          </w:tcPr>
          <w:p w14:paraId="39D0B3D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Amitriptyline</w:t>
            </w:r>
          </w:p>
        </w:tc>
        <w:tc>
          <w:tcPr>
            <w:tcW w:w="0" w:type="auto"/>
            <w:vAlign w:val="center"/>
            <w:hideMark/>
          </w:tcPr>
          <w:p w14:paraId="1691030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Verlaag 50%</w:t>
            </w:r>
          </w:p>
        </w:tc>
        <w:tc>
          <w:tcPr>
            <w:tcW w:w="0" w:type="auto"/>
            <w:vAlign w:val="center"/>
            <w:hideMark/>
          </w:tcPr>
          <w:p w14:paraId="542DB99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7934FF4F"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Verhogen</w:t>
            </w:r>
          </w:p>
        </w:tc>
      </w:tr>
      <w:tr w:rsidR="004F4CA3" w:rsidRPr="004F4CA3" w14:paraId="1AB3F352" w14:textId="77777777">
        <w:trPr>
          <w:tblCellSpacing w:w="15" w:type="dxa"/>
        </w:trPr>
        <w:tc>
          <w:tcPr>
            <w:tcW w:w="0" w:type="auto"/>
            <w:vAlign w:val="center"/>
            <w:hideMark/>
          </w:tcPr>
          <w:p w14:paraId="3006370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Nortriptyline</w:t>
            </w:r>
          </w:p>
        </w:tc>
        <w:tc>
          <w:tcPr>
            <w:tcW w:w="0" w:type="auto"/>
            <w:vAlign w:val="center"/>
            <w:hideMark/>
          </w:tcPr>
          <w:p w14:paraId="79793CC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Verlaag 50%</w:t>
            </w:r>
          </w:p>
        </w:tc>
        <w:tc>
          <w:tcPr>
            <w:tcW w:w="0" w:type="auto"/>
            <w:vAlign w:val="center"/>
            <w:hideMark/>
          </w:tcPr>
          <w:p w14:paraId="3B1D05E8"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Standaard</w:t>
            </w:r>
          </w:p>
        </w:tc>
        <w:tc>
          <w:tcPr>
            <w:tcW w:w="0" w:type="auto"/>
            <w:vAlign w:val="center"/>
            <w:hideMark/>
          </w:tcPr>
          <w:p w14:paraId="6378572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kern w:val="0"/>
                <w14:ligatures w14:val="none"/>
              </w:rPr>
              <w:t>⚠️</w:t>
            </w:r>
            <w:r w:rsidRPr="004F4CA3">
              <w:rPr>
                <w:rFonts w:ascii="Times New Roman" w:eastAsia="Times New Roman" w:hAnsi="Times New Roman" w:cs="Times New Roman"/>
                <w:kern w:val="0"/>
                <w14:ligatures w14:val="none"/>
              </w:rPr>
              <w:t xml:space="preserve"> Verhogen</w:t>
            </w:r>
          </w:p>
        </w:tc>
      </w:tr>
    </w:tbl>
    <w:p w14:paraId="048A5235"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lastRenderedPageBreak/>
        <w:t>Tabel A.3: COMT/MTHFR Correlaties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954"/>
        <w:gridCol w:w="1367"/>
        <w:gridCol w:w="2636"/>
        <w:gridCol w:w="3488"/>
      </w:tblGrid>
      <w:tr w:rsidR="004F4CA3" w:rsidRPr="004F4CA3" w14:paraId="09328F9E" w14:textId="77777777">
        <w:trPr>
          <w:tblHeader/>
          <w:tblCellSpacing w:w="15" w:type="dxa"/>
        </w:trPr>
        <w:tc>
          <w:tcPr>
            <w:tcW w:w="0" w:type="auto"/>
            <w:vAlign w:val="center"/>
            <w:hideMark/>
          </w:tcPr>
          <w:p w14:paraId="49805E52"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COMT</w:t>
            </w:r>
          </w:p>
        </w:tc>
        <w:tc>
          <w:tcPr>
            <w:tcW w:w="0" w:type="auto"/>
            <w:vAlign w:val="center"/>
            <w:hideMark/>
          </w:tcPr>
          <w:p w14:paraId="5CAF49ED"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MTHFR</w:t>
            </w:r>
          </w:p>
        </w:tc>
        <w:tc>
          <w:tcPr>
            <w:tcW w:w="0" w:type="auto"/>
            <w:vAlign w:val="center"/>
            <w:hideMark/>
          </w:tcPr>
          <w:p w14:paraId="4BB3F6A4"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Risicoprofiel</w:t>
            </w:r>
          </w:p>
        </w:tc>
        <w:tc>
          <w:tcPr>
            <w:tcW w:w="0" w:type="auto"/>
            <w:vAlign w:val="center"/>
            <w:hideMark/>
          </w:tcPr>
          <w:p w14:paraId="5209E0D9"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Waarschijnlijke Stoffen</w:t>
            </w:r>
          </w:p>
        </w:tc>
        <w:tc>
          <w:tcPr>
            <w:tcW w:w="0" w:type="auto"/>
            <w:vAlign w:val="center"/>
            <w:hideMark/>
          </w:tcPr>
          <w:p w14:paraId="6003B48E"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t>Benadering</w:t>
            </w:r>
          </w:p>
        </w:tc>
      </w:tr>
      <w:tr w:rsidR="004F4CA3" w:rsidRPr="004F4CA3" w14:paraId="321E051A" w14:textId="77777777">
        <w:trPr>
          <w:tblCellSpacing w:w="15" w:type="dxa"/>
        </w:trPr>
        <w:tc>
          <w:tcPr>
            <w:tcW w:w="0" w:type="auto"/>
            <w:vAlign w:val="center"/>
            <w:hideMark/>
          </w:tcPr>
          <w:p w14:paraId="73BC66A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Val/Val</w:t>
            </w:r>
          </w:p>
        </w:tc>
        <w:tc>
          <w:tcPr>
            <w:tcW w:w="0" w:type="auto"/>
            <w:vAlign w:val="center"/>
            <w:hideMark/>
          </w:tcPr>
          <w:p w14:paraId="1DBC099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C/C</w:t>
            </w:r>
          </w:p>
        </w:tc>
        <w:tc>
          <w:tcPr>
            <w:tcW w:w="0" w:type="auto"/>
            <w:vAlign w:val="center"/>
            <w:hideMark/>
          </w:tcPr>
          <w:p w14:paraId="51C89A61"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Laag</w:t>
            </w:r>
          </w:p>
        </w:tc>
        <w:tc>
          <w:tcPr>
            <w:tcW w:w="0" w:type="auto"/>
            <w:vAlign w:val="center"/>
            <w:hideMark/>
          </w:tcPr>
          <w:p w14:paraId="17D761B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Stimulantia, sensaties</w:t>
            </w:r>
          </w:p>
        </w:tc>
        <w:tc>
          <w:tcPr>
            <w:tcW w:w="0" w:type="auto"/>
            <w:vAlign w:val="center"/>
            <w:hideMark/>
          </w:tcPr>
          <w:p w14:paraId="3CCD7C1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Activiteitvervanging</w:t>
            </w:r>
          </w:p>
        </w:tc>
      </w:tr>
      <w:tr w:rsidR="004F4CA3" w:rsidRPr="004F4CA3" w14:paraId="3187D9D6" w14:textId="77777777">
        <w:trPr>
          <w:tblCellSpacing w:w="15" w:type="dxa"/>
        </w:trPr>
        <w:tc>
          <w:tcPr>
            <w:tcW w:w="0" w:type="auto"/>
            <w:vAlign w:val="center"/>
            <w:hideMark/>
          </w:tcPr>
          <w:p w14:paraId="44B6774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Val/Val</w:t>
            </w:r>
          </w:p>
        </w:tc>
        <w:tc>
          <w:tcPr>
            <w:tcW w:w="0" w:type="auto"/>
            <w:vAlign w:val="center"/>
            <w:hideMark/>
          </w:tcPr>
          <w:p w14:paraId="2709FD63"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T/T</w:t>
            </w:r>
          </w:p>
        </w:tc>
        <w:tc>
          <w:tcPr>
            <w:tcW w:w="0" w:type="auto"/>
            <w:vAlign w:val="center"/>
            <w:hideMark/>
          </w:tcPr>
          <w:p w14:paraId="454A93B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Gematigd</w:t>
            </w:r>
          </w:p>
        </w:tc>
        <w:tc>
          <w:tcPr>
            <w:tcW w:w="0" w:type="auto"/>
            <w:vAlign w:val="center"/>
            <w:hideMark/>
          </w:tcPr>
          <w:p w14:paraId="5911714D"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Stimulantia, risico's</w:t>
            </w:r>
          </w:p>
        </w:tc>
        <w:tc>
          <w:tcPr>
            <w:tcW w:w="0" w:type="auto"/>
            <w:vAlign w:val="center"/>
            <w:hideMark/>
          </w:tcPr>
          <w:p w14:paraId="0D347C0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Methylfolaat + vervanging</w:t>
            </w:r>
          </w:p>
        </w:tc>
      </w:tr>
      <w:tr w:rsidR="004F4CA3" w:rsidRPr="004F4CA3" w14:paraId="513CF0EF" w14:textId="77777777">
        <w:trPr>
          <w:tblCellSpacing w:w="15" w:type="dxa"/>
        </w:trPr>
        <w:tc>
          <w:tcPr>
            <w:tcW w:w="0" w:type="auto"/>
            <w:vAlign w:val="center"/>
            <w:hideMark/>
          </w:tcPr>
          <w:p w14:paraId="43BCBBC9"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Met/Met</w:t>
            </w:r>
          </w:p>
        </w:tc>
        <w:tc>
          <w:tcPr>
            <w:tcW w:w="0" w:type="auto"/>
            <w:vAlign w:val="center"/>
            <w:hideMark/>
          </w:tcPr>
          <w:p w14:paraId="3A7CEE14"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C/C</w:t>
            </w:r>
          </w:p>
        </w:tc>
        <w:tc>
          <w:tcPr>
            <w:tcW w:w="0" w:type="auto"/>
            <w:vAlign w:val="center"/>
            <w:hideMark/>
          </w:tcPr>
          <w:p w14:paraId="65C649D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Gematigd</w:t>
            </w:r>
          </w:p>
        </w:tc>
        <w:tc>
          <w:tcPr>
            <w:tcW w:w="0" w:type="auto"/>
            <w:vAlign w:val="center"/>
            <w:hideMark/>
          </w:tcPr>
          <w:p w14:paraId="030C598A"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Dempende middelen, alcohol</w:t>
            </w:r>
          </w:p>
        </w:tc>
        <w:tc>
          <w:tcPr>
            <w:tcW w:w="0" w:type="auto"/>
            <w:vAlign w:val="center"/>
            <w:hideMark/>
          </w:tcPr>
          <w:p w14:paraId="0BD3A3BB"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Angstbeheer</w:t>
            </w:r>
          </w:p>
        </w:tc>
      </w:tr>
      <w:tr w:rsidR="004F4CA3" w:rsidRPr="004F4CA3" w14:paraId="155336BC" w14:textId="77777777">
        <w:trPr>
          <w:tblCellSpacing w:w="15" w:type="dxa"/>
        </w:trPr>
        <w:tc>
          <w:tcPr>
            <w:tcW w:w="0" w:type="auto"/>
            <w:vAlign w:val="center"/>
            <w:hideMark/>
          </w:tcPr>
          <w:p w14:paraId="29F3F3E8"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Met/Met</w:t>
            </w:r>
          </w:p>
        </w:tc>
        <w:tc>
          <w:tcPr>
            <w:tcW w:w="0" w:type="auto"/>
            <w:vAlign w:val="center"/>
            <w:hideMark/>
          </w:tcPr>
          <w:p w14:paraId="0EE0D5D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T/T</w:t>
            </w:r>
          </w:p>
        </w:tc>
        <w:tc>
          <w:tcPr>
            <w:tcW w:w="0" w:type="auto"/>
            <w:vAlign w:val="center"/>
            <w:hideMark/>
          </w:tcPr>
          <w:p w14:paraId="62784250"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HOOG</w:t>
            </w:r>
          </w:p>
        </w:tc>
        <w:tc>
          <w:tcPr>
            <w:tcW w:w="0" w:type="auto"/>
            <w:vAlign w:val="center"/>
            <w:hideMark/>
          </w:tcPr>
          <w:p w14:paraId="3A94F385"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Dempende middelen, polygebruik</w:t>
            </w:r>
          </w:p>
        </w:tc>
        <w:tc>
          <w:tcPr>
            <w:tcW w:w="0" w:type="auto"/>
            <w:vAlign w:val="center"/>
            <w:hideMark/>
          </w:tcPr>
          <w:p w14:paraId="7F4F03D6"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Methylfolaat + anxiolytica + rustige omgeving</w:t>
            </w:r>
          </w:p>
        </w:tc>
      </w:tr>
    </w:tbl>
    <w:p w14:paraId="346785DE"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5E5C2448">
          <v:rect id="_x0000_i1068" alt="" style="width:468pt;height:.05pt;mso-width-percent:0;mso-height-percent:0;mso-width-percent:0;mso-height-percent:0" o:hralign="center" o:hrstd="t" o:hr="t" fillcolor="#a0a0a0" stroked="f"/>
        </w:pict>
      </w:r>
    </w:p>
    <w:p w14:paraId="028758A3" w14:textId="77777777" w:rsidR="004F4CA3" w:rsidRPr="004F4CA3" w:rsidRDefault="004F4CA3" w:rsidP="004F4CA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CA3">
        <w:rPr>
          <w:rFonts w:ascii="Times New Roman" w:eastAsia="Times New Roman" w:hAnsi="Times New Roman" w:cs="Times New Roman"/>
          <w:b/>
          <w:bCs/>
          <w:kern w:val="36"/>
          <w:sz w:val="48"/>
          <w:szCs w:val="48"/>
          <w14:ligatures w14:val="none"/>
        </w:rPr>
        <w:t>BIJLAGE B</w:t>
      </w:r>
    </w:p>
    <w:p w14:paraId="1D602787"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AI-Integratieraamwerk voor Precisie-Herstel</w:t>
      </w:r>
    </w:p>
    <w:p w14:paraId="0CD9365F"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LOGBOEK VAN DE ARCHITECT</w:t>
      </w: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i/>
          <w:iCs/>
          <w:kern w:val="0"/>
          <w14:ligatures w14:val="none"/>
        </w:rPr>
        <w:t>AI vervangt klinisch oordeel niet. Het versterkt het. Een LLM getraind op farmacogenomische literatuur kan clinici helpen interacties te identificeren die de menselijke geest zou kunnen missen — vooral bij complexe medicijnregimes.</w:t>
      </w:r>
    </w:p>
    <w:p w14:paraId="04079A34"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B.1 Goedgekeurde Toepassingen</w:t>
      </w:r>
    </w:p>
    <w:p w14:paraId="32B37F8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GROEN SYSTEEM — GESCHIKTE AI-TOEPASSINGEN</w:t>
      </w:r>
      <w:r w:rsidRPr="004F4CA3">
        <w:rPr>
          <w:rFonts w:ascii="Times New Roman" w:eastAsia="Times New Roman" w:hAnsi="Times New Roman" w:cs="Times New Roman"/>
          <w:kern w:val="0"/>
          <w14:ligatures w14:val="none"/>
        </w:rPr>
        <w:t xml:space="preserve"> • Verificatie van CYP450-medicijninteracties • Hypothesegeneratie voor behandelingsresistente gevallen • Patiënteducatie over hun genetisch profiel • Synthese van farmacogenomische literatuur • Identificatie van inconsistenties in voorschriften</w:t>
      </w:r>
    </w:p>
    <w:p w14:paraId="2B2F3DB3"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B.2 Kritieke Beperkingen</w:t>
      </w:r>
    </w:p>
    <w:p w14:paraId="4E5EBA98"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KRITIEK SYSTEEMFAALRISICO — AI VERVANGT NIET</w:t>
      </w:r>
      <w:r w:rsidRPr="004F4CA3">
        <w:rPr>
          <w:rFonts w:ascii="Times New Roman" w:eastAsia="Times New Roman" w:hAnsi="Times New Roman" w:cs="Times New Roman"/>
          <w:kern w:val="0"/>
          <w14:ligatures w14:val="none"/>
        </w:rPr>
        <w:t xml:space="preserve"> • Het klinisch oordeel van een gekwalificeerde arts • De interpretatie van laboratoriumresultaten • Voorschrijfbeslissingen • De therapeutische relatie</w:t>
      </w:r>
    </w:p>
    <w:p w14:paraId="23292666"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B.3 Promptsjabloon voor AI-Consultatie</w:t>
      </w:r>
    </w:p>
    <w:p w14:paraId="7CB2CDF9"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PATIËNTPROFIEL:</w:t>
      </w:r>
    </w:p>
    <w:p w14:paraId="7294CF20"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 MTHFR-genotype: [C/C, C/T, T/T]</w:t>
      </w:r>
    </w:p>
    <w:p w14:paraId="51DB00A0"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 COMT-genotype: [Val/Val, Val/Met, Met/Met]</w:t>
      </w:r>
    </w:p>
    <w:p w14:paraId="59B3D9A8"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 CYP2D6-status: [PM, IM, NM, UM]</w:t>
      </w:r>
    </w:p>
    <w:p w14:paraId="63B1F292"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 CYP2C19-status: [PM, IM, NM, UM]</w:t>
      </w:r>
    </w:p>
    <w:p w14:paraId="3CB3C480"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8626D5"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HUIDIGE MEDICATIE:</w:t>
      </w:r>
    </w:p>
    <w:p w14:paraId="508CAC65"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[Lijst]</w:t>
      </w:r>
    </w:p>
    <w:p w14:paraId="3FBE7190"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7771C"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GEBRUIKTE STOFFEN:</w:t>
      </w:r>
    </w:p>
    <w:p w14:paraId="07411FD4"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[Lijst met frequentie]</w:t>
      </w:r>
    </w:p>
    <w:p w14:paraId="686EB366"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E53069"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BELANGRIJKSTE SYMPTOMEN:</w:t>
      </w:r>
    </w:p>
    <w:p w14:paraId="687F1C9C"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[Lijst]</w:t>
      </w:r>
    </w:p>
    <w:p w14:paraId="6F797F3C"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131696"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VRAAG:</w:t>
      </w:r>
    </w:p>
    <w:p w14:paraId="2E5640A6" w14:textId="77777777" w:rsidR="004F4CA3" w:rsidRPr="004F4CA3" w:rsidRDefault="004F4CA3" w:rsidP="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F4CA3">
        <w:rPr>
          <w:rFonts w:ascii="Courier New" w:eastAsia="Times New Roman" w:hAnsi="Courier New" w:cs="Courier New"/>
          <w:kern w:val="0"/>
          <w:sz w:val="20"/>
          <w:szCs w:val="20"/>
          <w14:ligatures w14:val="none"/>
        </w:rPr>
        <w:t>Op basis van dit farmacogenomisch profiel, welke potentiële interacties en behandeloptimalisaties moeten worden overwogen?</w:t>
      </w:r>
    </w:p>
    <w:p w14:paraId="3DFAF712" w14:textId="77777777" w:rsidR="004F4CA3" w:rsidRPr="004F4CA3" w:rsidRDefault="004F4CA3" w:rsidP="004F4C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4CA3">
        <w:rPr>
          <w:rFonts w:ascii="Times New Roman" w:eastAsia="Times New Roman" w:hAnsi="Times New Roman" w:cs="Times New Roman"/>
          <w:b/>
          <w:bCs/>
          <w:kern w:val="0"/>
          <w:sz w:val="27"/>
          <w:szCs w:val="27"/>
          <w14:ligatures w14:val="none"/>
        </w:rPr>
        <w:t>B.4 Interpretatie van AI-Resultaten</w:t>
      </w:r>
    </w:p>
    <w:p w14:paraId="5FE5546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SYSTEEMWAARSCHUWING — INTERPRETATIEREGELS</w:t>
      </w:r>
      <w:r w:rsidRPr="004F4CA3">
        <w:rPr>
          <w:rFonts w:ascii="Times New Roman" w:eastAsia="Times New Roman" w:hAnsi="Times New Roman" w:cs="Times New Roman"/>
          <w:kern w:val="0"/>
          <w14:ligatures w14:val="none"/>
        </w:rPr>
        <w:t xml:space="preserve"> • Verifieer AI-suggesties altijd met primaire literatuur • Overweeg de volledige klinische context • Bespreek met de patiënt vóór eventuele wijzigingen • Documenteer farmacogenomische redenering</w:t>
      </w:r>
    </w:p>
    <w:p w14:paraId="7BE44F67"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4A737E20">
          <v:rect id="_x0000_i1067" alt="" style="width:468pt;height:.05pt;mso-width-percent:0;mso-height-percent:0;mso-width-percent:0;mso-height-percent:0" o:hralign="center" o:hrstd="t" o:hr="t" fillcolor="#a0a0a0" stroked="f"/>
        </w:pict>
      </w:r>
    </w:p>
    <w:p w14:paraId="00C72E03"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Hulpbronnen voor Noodgevallen — Nederland</w:t>
      </w:r>
    </w:p>
    <w:p w14:paraId="743CEBD9"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IN GEVAL VAN MEDISCH NOODGEVAL: 112</w:t>
      </w:r>
    </w:p>
    <w:p w14:paraId="6030DDF7"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Hulplijnen:</w:t>
      </w:r>
      <w:r w:rsidRPr="004F4CA3">
        <w:rPr>
          <w:rFonts w:ascii="Times New Roman" w:eastAsia="Times New Roman" w:hAnsi="Times New Roman" w:cs="Times New Roman"/>
          <w:kern w:val="0"/>
          <w14:ligatures w14:val="none"/>
        </w:rPr>
        <w:t xml:space="preserve"> • </w:t>
      </w:r>
      <w:r w:rsidRPr="004F4CA3">
        <w:rPr>
          <w:rFonts w:ascii="Times New Roman" w:eastAsia="Times New Roman" w:hAnsi="Times New Roman" w:cs="Times New Roman"/>
          <w:b/>
          <w:bCs/>
          <w:kern w:val="0"/>
          <w14:ligatures w14:val="none"/>
        </w:rPr>
        <w:t>113 Zelfmoordpreventie</w:t>
      </w:r>
      <w:r w:rsidRPr="004F4CA3">
        <w:rPr>
          <w:rFonts w:ascii="Times New Roman" w:eastAsia="Times New Roman" w:hAnsi="Times New Roman" w:cs="Times New Roman"/>
          <w:kern w:val="0"/>
          <w14:ligatures w14:val="none"/>
        </w:rPr>
        <w:t xml:space="preserve">: 0900-0113 of 113.nl • </w:t>
      </w:r>
      <w:r w:rsidRPr="004F4CA3">
        <w:rPr>
          <w:rFonts w:ascii="Times New Roman" w:eastAsia="Times New Roman" w:hAnsi="Times New Roman" w:cs="Times New Roman"/>
          <w:b/>
          <w:bCs/>
          <w:kern w:val="0"/>
          <w14:ligatures w14:val="none"/>
        </w:rPr>
        <w:t>De Luisterlijn</w:t>
      </w:r>
      <w:r w:rsidRPr="004F4CA3">
        <w:rPr>
          <w:rFonts w:ascii="Times New Roman" w:eastAsia="Times New Roman" w:hAnsi="Times New Roman" w:cs="Times New Roman"/>
          <w:kern w:val="0"/>
          <w14:ligatures w14:val="none"/>
        </w:rPr>
        <w:t xml:space="preserve">: 0900-0767 • </w:t>
      </w:r>
      <w:r w:rsidRPr="004F4CA3">
        <w:rPr>
          <w:rFonts w:ascii="Times New Roman" w:eastAsia="Times New Roman" w:hAnsi="Times New Roman" w:cs="Times New Roman"/>
          <w:b/>
          <w:bCs/>
          <w:kern w:val="0"/>
          <w14:ligatures w14:val="none"/>
        </w:rPr>
        <w:t>Korrelatie (Verslavingsvragen)</w:t>
      </w:r>
      <w:r w:rsidRPr="004F4CA3">
        <w:rPr>
          <w:rFonts w:ascii="Times New Roman" w:eastAsia="Times New Roman" w:hAnsi="Times New Roman" w:cs="Times New Roman"/>
          <w:kern w:val="0"/>
          <w14:ligatures w14:val="none"/>
        </w:rPr>
        <w:t>: 0900-1995</w:t>
      </w:r>
    </w:p>
    <w:p w14:paraId="4DC034F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Verslavingszorg:</w:t>
      </w:r>
      <w:r w:rsidRPr="004F4CA3">
        <w:rPr>
          <w:rFonts w:ascii="Times New Roman" w:eastAsia="Times New Roman" w:hAnsi="Times New Roman" w:cs="Times New Roman"/>
          <w:kern w:val="0"/>
          <w14:ligatures w14:val="none"/>
        </w:rPr>
        <w:t xml:space="preserve"> • </w:t>
      </w:r>
      <w:r w:rsidRPr="004F4CA3">
        <w:rPr>
          <w:rFonts w:ascii="Times New Roman" w:eastAsia="Times New Roman" w:hAnsi="Times New Roman" w:cs="Times New Roman"/>
          <w:b/>
          <w:bCs/>
          <w:kern w:val="0"/>
          <w14:ligatures w14:val="none"/>
        </w:rPr>
        <w:t>Jellinek</w:t>
      </w:r>
      <w:r w:rsidRPr="004F4CA3">
        <w:rPr>
          <w:rFonts w:ascii="Times New Roman" w:eastAsia="Times New Roman" w:hAnsi="Times New Roman" w:cs="Times New Roman"/>
          <w:kern w:val="0"/>
          <w14:ligatures w14:val="none"/>
        </w:rPr>
        <w:t xml:space="preserve"> (Amsterdam): 088-505 1220 • </w:t>
      </w:r>
      <w:r w:rsidRPr="004F4CA3">
        <w:rPr>
          <w:rFonts w:ascii="Times New Roman" w:eastAsia="Times New Roman" w:hAnsi="Times New Roman" w:cs="Times New Roman"/>
          <w:b/>
          <w:bCs/>
          <w:kern w:val="0"/>
          <w14:ligatures w14:val="none"/>
        </w:rPr>
        <w:t>Novadic-Kentron</w:t>
      </w:r>
      <w:r w:rsidRPr="004F4CA3">
        <w:rPr>
          <w:rFonts w:ascii="Times New Roman" w:eastAsia="Times New Roman" w:hAnsi="Times New Roman" w:cs="Times New Roman"/>
          <w:kern w:val="0"/>
          <w14:ligatures w14:val="none"/>
        </w:rPr>
        <w:t xml:space="preserve"> (Brabant): 088-606 1600 • </w:t>
      </w:r>
      <w:r w:rsidRPr="004F4CA3">
        <w:rPr>
          <w:rFonts w:ascii="Times New Roman" w:eastAsia="Times New Roman" w:hAnsi="Times New Roman" w:cs="Times New Roman"/>
          <w:b/>
          <w:bCs/>
          <w:kern w:val="0"/>
          <w14:ligatures w14:val="none"/>
        </w:rPr>
        <w:t>Brijder</w:t>
      </w:r>
      <w:r w:rsidRPr="004F4CA3">
        <w:rPr>
          <w:rFonts w:ascii="Times New Roman" w:eastAsia="Times New Roman" w:hAnsi="Times New Roman" w:cs="Times New Roman"/>
          <w:kern w:val="0"/>
          <w14:ligatures w14:val="none"/>
        </w:rPr>
        <w:t xml:space="preserve"> (Noord-Holland, Zuid-Holland): 088-358 2900 • </w:t>
      </w:r>
      <w:r w:rsidRPr="004F4CA3">
        <w:rPr>
          <w:rFonts w:ascii="Times New Roman" w:eastAsia="Times New Roman" w:hAnsi="Times New Roman" w:cs="Times New Roman"/>
          <w:b/>
          <w:bCs/>
          <w:kern w:val="0"/>
          <w14:ligatures w14:val="none"/>
        </w:rPr>
        <w:t>Tactus</w:t>
      </w:r>
      <w:r w:rsidRPr="004F4CA3">
        <w:rPr>
          <w:rFonts w:ascii="Times New Roman" w:eastAsia="Times New Roman" w:hAnsi="Times New Roman" w:cs="Times New Roman"/>
          <w:kern w:val="0"/>
          <w14:ligatures w14:val="none"/>
        </w:rPr>
        <w:t xml:space="preserve"> (Oost-Nederland): 088-382 8288 • </w:t>
      </w:r>
      <w:r w:rsidRPr="004F4CA3">
        <w:rPr>
          <w:rFonts w:ascii="Times New Roman" w:eastAsia="Times New Roman" w:hAnsi="Times New Roman" w:cs="Times New Roman"/>
          <w:b/>
          <w:bCs/>
          <w:kern w:val="0"/>
          <w14:ligatures w14:val="none"/>
        </w:rPr>
        <w:t>VNN</w:t>
      </w:r>
      <w:r w:rsidRPr="004F4CA3">
        <w:rPr>
          <w:rFonts w:ascii="Times New Roman" w:eastAsia="Times New Roman" w:hAnsi="Times New Roman" w:cs="Times New Roman"/>
          <w:kern w:val="0"/>
          <w14:ligatures w14:val="none"/>
        </w:rPr>
        <w:t xml:space="preserve"> (Noord-Nederland): 050-521 3855 • </w:t>
      </w:r>
      <w:r w:rsidRPr="004F4CA3">
        <w:rPr>
          <w:rFonts w:ascii="Times New Roman" w:eastAsia="Times New Roman" w:hAnsi="Times New Roman" w:cs="Times New Roman"/>
          <w:b/>
          <w:bCs/>
          <w:kern w:val="0"/>
          <w14:ligatures w14:val="none"/>
        </w:rPr>
        <w:t>Mondriaan</w:t>
      </w:r>
      <w:r w:rsidRPr="004F4CA3">
        <w:rPr>
          <w:rFonts w:ascii="Times New Roman" w:eastAsia="Times New Roman" w:hAnsi="Times New Roman" w:cs="Times New Roman"/>
          <w:kern w:val="0"/>
          <w14:ligatures w14:val="none"/>
        </w:rPr>
        <w:t xml:space="preserve"> (Limburg): 088-506 8000</w:t>
      </w:r>
    </w:p>
    <w:p w14:paraId="61BC67E1"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GGZ-Crisislijn:</w:t>
      </w:r>
      <w:r w:rsidRPr="004F4CA3">
        <w:rPr>
          <w:rFonts w:ascii="Times New Roman" w:eastAsia="Times New Roman" w:hAnsi="Times New Roman" w:cs="Times New Roman"/>
          <w:kern w:val="0"/>
          <w14:ligatures w14:val="none"/>
        </w:rPr>
        <w:t xml:space="preserve"> Neem contact op met de crisislijn van uw regionale GGZ-instelling</w:t>
      </w:r>
    </w:p>
    <w:p w14:paraId="13EA0A8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Drugsinfoline (Trimbos-instituut)</w:t>
      </w:r>
      <w:r w:rsidRPr="004F4CA3">
        <w:rPr>
          <w:rFonts w:ascii="Times New Roman" w:eastAsia="Times New Roman" w:hAnsi="Times New Roman" w:cs="Times New Roman"/>
          <w:kern w:val="0"/>
          <w14:ligatures w14:val="none"/>
        </w:rPr>
        <w:t>: 0900-1995</w:t>
      </w:r>
    </w:p>
    <w:p w14:paraId="14A23363"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0AA5B9D5">
          <v:rect id="_x0000_i1066" alt="" style="width:468pt;height:.05pt;mso-width-percent:0;mso-height-percent:0;mso-width-percent:0;mso-height-percent:0" o:hralign="center" o:hrstd="t" o:hr="t" fillcolor="#a0a0a0" stroked="f"/>
        </w:pict>
      </w:r>
    </w:p>
    <w:p w14:paraId="2D9A10BE"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Hulpbronnen voor België</w:t>
      </w:r>
    </w:p>
    <w:p w14:paraId="0A811035"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NOODGEVALLEN: 112</w:t>
      </w:r>
    </w:p>
    <w:p w14:paraId="14578A2A"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xml:space="preserve">• </w:t>
      </w:r>
      <w:r w:rsidRPr="004F4CA3">
        <w:rPr>
          <w:rFonts w:ascii="Times New Roman" w:eastAsia="Times New Roman" w:hAnsi="Times New Roman" w:cs="Times New Roman"/>
          <w:b/>
          <w:bCs/>
          <w:kern w:val="0"/>
          <w14:ligatures w14:val="none"/>
        </w:rPr>
        <w:t>Tele-Onthaal</w:t>
      </w:r>
      <w:r w:rsidRPr="004F4CA3">
        <w:rPr>
          <w:rFonts w:ascii="Times New Roman" w:eastAsia="Times New Roman" w:hAnsi="Times New Roman" w:cs="Times New Roman"/>
          <w:kern w:val="0"/>
          <w14:ligatures w14:val="none"/>
        </w:rPr>
        <w:t xml:space="preserve">: 106 • </w:t>
      </w:r>
      <w:r w:rsidRPr="004F4CA3">
        <w:rPr>
          <w:rFonts w:ascii="Times New Roman" w:eastAsia="Times New Roman" w:hAnsi="Times New Roman" w:cs="Times New Roman"/>
          <w:b/>
          <w:bCs/>
          <w:kern w:val="0"/>
          <w14:ligatures w14:val="none"/>
        </w:rPr>
        <w:t>Druglijn</w:t>
      </w:r>
      <w:r w:rsidRPr="004F4CA3">
        <w:rPr>
          <w:rFonts w:ascii="Times New Roman" w:eastAsia="Times New Roman" w:hAnsi="Times New Roman" w:cs="Times New Roman"/>
          <w:kern w:val="0"/>
          <w14:ligatures w14:val="none"/>
        </w:rPr>
        <w:t xml:space="preserve">: 078-15 10 20 • </w:t>
      </w:r>
      <w:r w:rsidRPr="004F4CA3">
        <w:rPr>
          <w:rFonts w:ascii="Times New Roman" w:eastAsia="Times New Roman" w:hAnsi="Times New Roman" w:cs="Times New Roman"/>
          <w:b/>
          <w:bCs/>
          <w:kern w:val="0"/>
          <w14:ligatures w14:val="none"/>
        </w:rPr>
        <w:t>Zelfmoordlijn</w:t>
      </w:r>
      <w:r w:rsidRPr="004F4CA3">
        <w:rPr>
          <w:rFonts w:ascii="Times New Roman" w:eastAsia="Times New Roman" w:hAnsi="Times New Roman" w:cs="Times New Roman"/>
          <w:kern w:val="0"/>
          <w14:ligatures w14:val="none"/>
        </w:rPr>
        <w:t xml:space="preserve">: 1813 • </w:t>
      </w:r>
      <w:r w:rsidRPr="004F4CA3">
        <w:rPr>
          <w:rFonts w:ascii="Times New Roman" w:eastAsia="Times New Roman" w:hAnsi="Times New Roman" w:cs="Times New Roman"/>
          <w:b/>
          <w:bCs/>
          <w:kern w:val="0"/>
          <w14:ligatures w14:val="none"/>
        </w:rPr>
        <w:t>CAW</w:t>
      </w:r>
      <w:r w:rsidRPr="004F4CA3">
        <w:rPr>
          <w:rFonts w:ascii="Times New Roman" w:eastAsia="Times New Roman" w:hAnsi="Times New Roman" w:cs="Times New Roman"/>
          <w:kern w:val="0"/>
          <w14:ligatures w14:val="none"/>
        </w:rPr>
        <w:t xml:space="preserve"> (Centra Algemeen Welzijnswerk): Zoek uw regionale CAW</w:t>
      </w:r>
    </w:p>
    <w:p w14:paraId="7D5C169D"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24D2BCA1">
          <v:rect id="_x0000_i1065" alt="" style="width:468pt;height:.05pt;mso-width-percent:0;mso-height-percent:0;mso-width-percent:0;mso-height-percent:0" o:hralign="center" o:hrstd="t" o:hr="t" fillcolor="#a0a0a0" stroked="f"/>
        </w:pict>
      </w:r>
    </w:p>
    <w:p w14:paraId="50DC8F6D" w14:textId="77777777" w:rsidR="004F4CA3" w:rsidRPr="004F4CA3" w:rsidRDefault="004F4CA3" w:rsidP="004F4CA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CA3">
        <w:rPr>
          <w:rFonts w:ascii="Times New Roman" w:eastAsia="Times New Roman" w:hAnsi="Times New Roman" w:cs="Times New Roman"/>
          <w:b/>
          <w:bCs/>
          <w:kern w:val="0"/>
          <w:sz w:val="36"/>
          <w:szCs w:val="36"/>
          <w14:ligatures w14:val="none"/>
        </w:rPr>
        <w:t>Slotwoorden</w:t>
      </w:r>
    </w:p>
    <w:p w14:paraId="38773552"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LAATSTE LOGBOEK VAN DE ARCHITECT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1"/>
      </w:tblGrid>
      <w:tr w:rsidR="004F4CA3" w:rsidRPr="004F4CA3" w14:paraId="0EAB8343" w14:textId="77777777">
        <w:trPr>
          <w:tblHeader/>
          <w:tblCellSpacing w:w="15" w:type="dxa"/>
        </w:trPr>
        <w:tc>
          <w:tcPr>
            <w:tcW w:w="0" w:type="auto"/>
            <w:vAlign w:val="center"/>
            <w:hideMark/>
          </w:tcPr>
          <w:p w14:paraId="504553C5" w14:textId="77777777" w:rsidR="004F4CA3" w:rsidRPr="004F4CA3" w:rsidRDefault="004F4CA3" w:rsidP="004F4CA3">
            <w:pPr>
              <w:spacing w:after="0" w:line="240" w:lineRule="auto"/>
              <w:jc w:val="center"/>
              <w:rPr>
                <w:rFonts w:ascii="Times New Roman" w:eastAsia="Times New Roman" w:hAnsi="Times New Roman" w:cs="Times New Roman"/>
                <w:b/>
                <w:bCs/>
                <w:kern w:val="0"/>
                <w14:ligatures w14:val="none"/>
              </w:rPr>
            </w:pPr>
            <w:r w:rsidRPr="004F4CA3">
              <w:rPr>
                <w:rFonts w:ascii="Times New Roman" w:eastAsia="Times New Roman" w:hAnsi="Times New Roman" w:cs="Times New Roman"/>
                <w:b/>
                <w:bCs/>
                <w:kern w:val="0"/>
                <w14:ligatures w14:val="none"/>
              </w:rPr>
              <w:lastRenderedPageBreak/>
              <w:t>U bent niet kapot.</w:t>
            </w:r>
          </w:p>
        </w:tc>
      </w:tr>
      <w:tr w:rsidR="004F4CA3" w:rsidRPr="004F4CA3" w14:paraId="34C67D20" w14:textId="77777777">
        <w:trPr>
          <w:tblCellSpacing w:w="15" w:type="dxa"/>
        </w:trPr>
        <w:tc>
          <w:tcPr>
            <w:tcW w:w="0" w:type="auto"/>
            <w:vAlign w:val="center"/>
            <w:hideMark/>
          </w:tcPr>
          <w:p w14:paraId="64D75AE2"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U draait code die niet geoptimaliseerd is voor uw hardware.</w:t>
            </w:r>
          </w:p>
        </w:tc>
      </w:tr>
      <w:tr w:rsidR="004F4CA3" w:rsidRPr="004F4CA3" w14:paraId="480D8C1B" w14:textId="77777777">
        <w:trPr>
          <w:tblCellSpacing w:w="15" w:type="dxa"/>
        </w:trPr>
        <w:tc>
          <w:tcPr>
            <w:tcW w:w="0" w:type="auto"/>
            <w:vAlign w:val="center"/>
            <w:hideMark/>
          </w:tcPr>
          <w:p w14:paraId="3DBAF31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Dit boek is uw debug-handleiding.</w:t>
            </w:r>
          </w:p>
        </w:tc>
      </w:tr>
      <w:tr w:rsidR="004F4CA3" w:rsidRPr="004F4CA3" w14:paraId="7A6821E9" w14:textId="77777777">
        <w:trPr>
          <w:tblCellSpacing w:w="15" w:type="dxa"/>
        </w:trPr>
        <w:tc>
          <w:tcPr>
            <w:tcW w:w="0" w:type="auto"/>
            <w:vAlign w:val="center"/>
            <w:hideMark/>
          </w:tcPr>
          <w:p w14:paraId="4AC4C937"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Met deze informatie kunt u samenwerken met uw artsen om</w:t>
            </w:r>
          </w:p>
        </w:tc>
      </w:tr>
      <w:tr w:rsidR="004F4CA3" w:rsidRPr="004F4CA3" w14:paraId="343C5853" w14:textId="77777777">
        <w:trPr>
          <w:tblCellSpacing w:w="15" w:type="dxa"/>
        </w:trPr>
        <w:tc>
          <w:tcPr>
            <w:tcW w:w="0" w:type="auto"/>
            <w:vAlign w:val="center"/>
            <w:hideMark/>
          </w:tcPr>
          <w:p w14:paraId="07E9ED2C"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een systeem te bouwen dat werkt — voor U, specifiek voor UW hardware.</w:t>
            </w:r>
          </w:p>
        </w:tc>
      </w:tr>
      <w:tr w:rsidR="004F4CA3" w:rsidRPr="004F4CA3" w14:paraId="68E5893C" w14:textId="77777777">
        <w:trPr>
          <w:tblCellSpacing w:w="15" w:type="dxa"/>
        </w:trPr>
        <w:tc>
          <w:tcPr>
            <w:tcW w:w="0" w:type="auto"/>
            <w:vAlign w:val="center"/>
            <w:hideMark/>
          </w:tcPr>
          <w:p w14:paraId="0A15297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Dit is Neurogenomische Soevereiniteit.</w:t>
            </w:r>
          </w:p>
        </w:tc>
      </w:tr>
      <w:tr w:rsidR="004F4CA3" w:rsidRPr="004F4CA3" w14:paraId="3A058342" w14:textId="77777777">
        <w:trPr>
          <w:tblCellSpacing w:w="15" w:type="dxa"/>
        </w:trPr>
        <w:tc>
          <w:tcPr>
            <w:tcW w:w="0" w:type="auto"/>
            <w:vAlign w:val="center"/>
            <w:hideMark/>
          </w:tcPr>
          <w:p w14:paraId="48CEA10E"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Welkom bij uw herstel.</w:t>
            </w:r>
          </w:p>
        </w:tc>
      </w:tr>
      <w:tr w:rsidR="004F4CA3" w:rsidRPr="004F4CA3" w14:paraId="2D851EC0" w14:textId="77777777">
        <w:trPr>
          <w:tblCellSpacing w:w="15" w:type="dxa"/>
        </w:trPr>
        <w:tc>
          <w:tcPr>
            <w:tcW w:w="0" w:type="auto"/>
            <w:vAlign w:val="center"/>
            <w:hideMark/>
          </w:tcPr>
          <w:p w14:paraId="00894768"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 J.R. Token</w:t>
            </w:r>
          </w:p>
        </w:tc>
      </w:tr>
      <w:tr w:rsidR="004F4CA3" w:rsidRPr="004F4CA3" w14:paraId="090622E4" w14:textId="77777777">
        <w:trPr>
          <w:tblCellSpacing w:w="15" w:type="dxa"/>
        </w:trPr>
        <w:tc>
          <w:tcPr>
            <w:tcW w:w="0" w:type="auto"/>
            <w:vAlign w:val="center"/>
            <w:hideMark/>
          </w:tcPr>
          <w:p w14:paraId="66F9678B" w14:textId="77777777" w:rsidR="004F4CA3" w:rsidRPr="004F4CA3" w:rsidRDefault="004F4CA3" w:rsidP="004F4CA3">
            <w:pPr>
              <w:spacing w:after="0"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kern w:val="0"/>
                <w14:ligatures w14:val="none"/>
              </w:rPr>
              <w:t>Senior Systeemarchitect</w:t>
            </w:r>
          </w:p>
        </w:tc>
      </w:tr>
    </w:tbl>
    <w:p w14:paraId="4B754976"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6E89305B">
          <v:rect id="_x0000_i1064" alt="" style="width:468pt;height:.05pt;mso-width-percent:0;mso-height-percent:0;mso-width-percent:0;mso-height-percent:0" o:hralign="center" o:hrstd="t" o:hr="t" fillcolor="#a0a0a0" stroked="f"/>
        </w:pict>
      </w:r>
    </w:p>
    <w:p w14:paraId="6D901C6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Apple Color Emoji" w:eastAsia="Times New Roman" w:hAnsi="Apple Color Emoji" w:cs="Apple Color Emoji"/>
          <w:b/>
          <w:bCs/>
          <w:kern w:val="0"/>
          <w14:ligatures w14:val="none"/>
        </w:rPr>
        <w:t>⚠️</w:t>
      </w:r>
      <w:r w:rsidRPr="004F4CA3">
        <w:rPr>
          <w:rFonts w:ascii="Times New Roman" w:eastAsia="Times New Roman" w:hAnsi="Times New Roman" w:cs="Times New Roman"/>
          <w:b/>
          <w:bCs/>
          <w:kern w:val="0"/>
          <w14:ligatures w14:val="none"/>
        </w:rPr>
        <w:t xml:space="preserve"> DIT IS EEN HANDLEIDING VOOR SCHADEBEPERKING — GEEN MEDISCH ADVIES </w:t>
      </w:r>
      <w:r w:rsidRPr="004F4CA3">
        <w:rPr>
          <w:rFonts w:ascii="Apple Color Emoji" w:eastAsia="Times New Roman" w:hAnsi="Apple Color Emoji" w:cs="Apple Color Emoji"/>
          <w:b/>
          <w:bCs/>
          <w:kern w:val="0"/>
          <w14:ligatures w14:val="none"/>
        </w:rPr>
        <w:t>⚠️</w:t>
      </w:r>
    </w:p>
    <w:p w14:paraId="4C9E1114"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Raadpleeg altijd een gekwalificeerde zorgprofessional voordat u uw medicatie of supplementenregime wijzigt.</w:t>
      </w:r>
    </w:p>
    <w:p w14:paraId="6702038E" w14:textId="77777777" w:rsidR="004F4CA3" w:rsidRPr="004F4CA3" w:rsidRDefault="000365F5" w:rsidP="004F4CA3">
      <w:pPr>
        <w:spacing w:after="0" w:line="240" w:lineRule="auto"/>
        <w:rPr>
          <w:rFonts w:ascii="Times New Roman" w:eastAsia="Times New Roman" w:hAnsi="Times New Roman" w:cs="Times New Roman"/>
          <w:kern w:val="0"/>
          <w14:ligatures w14:val="none"/>
        </w:rPr>
      </w:pPr>
      <w:r w:rsidRPr="000365F5">
        <w:rPr>
          <w:rFonts w:ascii="Times New Roman" w:eastAsia="Times New Roman" w:hAnsi="Times New Roman" w:cs="Times New Roman"/>
          <w:noProof/>
          <w:kern w:val="0"/>
        </w:rPr>
        <w:pict w14:anchorId="2EABEB90">
          <v:rect id="_x0000_i1063" alt="" style="width:468pt;height:.05pt;mso-width-percent:0;mso-height-percent:0;mso-width-percent:0;mso-height-percent:0" o:hralign="center" o:hrstd="t" o:hr="t" fillcolor="#a0a0a0" stroked="f"/>
        </w:pict>
      </w:r>
    </w:p>
    <w:p w14:paraId="534F4FE0"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b/>
          <w:bCs/>
          <w:kern w:val="0"/>
          <w14:ligatures w14:val="none"/>
        </w:rPr>
        <w:t>© J.R. Token</w:t>
      </w:r>
    </w:p>
    <w:p w14:paraId="24B836CB"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THE RECOVERY KERNEL: De Gids van de Systeemarchitect voor het Overwinnen van Verslaving</w:t>
      </w:r>
    </w:p>
    <w:p w14:paraId="4A1ACB3C" w14:textId="77777777" w:rsidR="004F4CA3" w:rsidRPr="004F4CA3" w:rsidRDefault="004F4CA3" w:rsidP="004F4CA3">
      <w:pPr>
        <w:spacing w:before="100" w:beforeAutospacing="1" w:after="100" w:afterAutospacing="1" w:line="240" w:lineRule="auto"/>
        <w:rPr>
          <w:rFonts w:ascii="Times New Roman" w:eastAsia="Times New Roman" w:hAnsi="Times New Roman" w:cs="Times New Roman"/>
          <w:kern w:val="0"/>
          <w14:ligatures w14:val="none"/>
        </w:rPr>
      </w:pPr>
      <w:r w:rsidRPr="004F4CA3">
        <w:rPr>
          <w:rFonts w:ascii="Times New Roman" w:eastAsia="Times New Roman" w:hAnsi="Times New Roman" w:cs="Times New Roman"/>
          <w:i/>
          <w:iCs/>
          <w:kern w:val="0"/>
          <w14:ligatures w14:val="none"/>
        </w:rPr>
        <w:t>Nederlandse Editie</w:t>
      </w:r>
    </w:p>
    <w:p w14:paraId="72380A3A" w14:textId="77777777" w:rsidR="001A21E2" w:rsidRDefault="001A21E2"/>
    <w:sectPr w:rsidR="001A2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BF5"/>
    <w:multiLevelType w:val="multilevel"/>
    <w:tmpl w:val="4D12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F372B"/>
    <w:multiLevelType w:val="multilevel"/>
    <w:tmpl w:val="5B7C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CE32C7"/>
    <w:multiLevelType w:val="multilevel"/>
    <w:tmpl w:val="5170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F23A5C"/>
    <w:multiLevelType w:val="multilevel"/>
    <w:tmpl w:val="1AF2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5085">
    <w:abstractNumId w:val="0"/>
  </w:num>
  <w:num w:numId="2" w16cid:durableId="1291518872">
    <w:abstractNumId w:val="2"/>
  </w:num>
  <w:num w:numId="3" w16cid:durableId="2079012016">
    <w:abstractNumId w:val="3"/>
  </w:num>
  <w:num w:numId="4" w16cid:durableId="1447692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CA3"/>
    <w:rsid w:val="000365F5"/>
    <w:rsid w:val="001A21E2"/>
    <w:rsid w:val="004F4CA3"/>
    <w:rsid w:val="005A0B99"/>
    <w:rsid w:val="0087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D92B"/>
  <w15:chartTrackingRefBased/>
  <w15:docId w15:val="{F8D7D4AA-92F7-764A-A82C-46D771FB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4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4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4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4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CA3"/>
    <w:rPr>
      <w:rFonts w:eastAsiaTheme="majorEastAsia" w:cstheme="majorBidi"/>
      <w:color w:val="272727" w:themeColor="text1" w:themeTint="D8"/>
    </w:rPr>
  </w:style>
  <w:style w:type="paragraph" w:styleId="Title">
    <w:name w:val="Title"/>
    <w:basedOn w:val="Normal"/>
    <w:next w:val="Normal"/>
    <w:link w:val="TitleChar"/>
    <w:uiPriority w:val="10"/>
    <w:qFormat/>
    <w:rsid w:val="004F4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CA3"/>
    <w:pPr>
      <w:spacing w:before="160"/>
      <w:jc w:val="center"/>
    </w:pPr>
    <w:rPr>
      <w:i/>
      <w:iCs/>
      <w:color w:val="404040" w:themeColor="text1" w:themeTint="BF"/>
    </w:rPr>
  </w:style>
  <w:style w:type="character" w:customStyle="1" w:styleId="QuoteChar">
    <w:name w:val="Quote Char"/>
    <w:basedOn w:val="DefaultParagraphFont"/>
    <w:link w:val="Quote"/>
    <w:uiPriority w:val="29"/>
    <w:rsid w:val="004F4CA3"/>
    <w:rPr>
      <w:i/>
      <w:iCs/>
      <w:color w:val="404040" w:themeColor="text1" w:themeTint="BF"/>
    </w:rPr>
  </w:style>
  <w:style w:type="paragraph" w:styleId="ListParagraph">
    <w:name w:val="List Paragraph"/>
    <w:basedOn w:val="Normal"/>
    <w:uiPriority w:val="34"/>
    <w:qFormat/>
    <w:rsid w:val="004F4CA3"/>
    <w:pPr>
      <w:ind w:left="720"/>
      <w:contextualSpacing/>
    </w:pPr>
  </w:style>
  <w:style w:type="character" w:styleId="IntenseEmphasis">
    <w:name w:val="Intense Emphasis"/>
    <w:basedOn w:val="DefaultParagraphFont"/>
    <w:uiPriority w:val="21"/>
    <w:qFormat/>
    <w:rsid w:val="004F4CA3"/>
    <w:rPr>
      <w:i/>
      <w:iCs/>
      <w:color w:val="0F4761" w:themeColor="accent1" w:themeShade="BF"/>
    </w:rPr>
  </w:style>
  <w:style w:type="paragraph" w:styleId="IntenseQuote">
    <w:name w:val="Intense Quote"/>
    <w:basedOn w:val="Normal"/>
    <w:next w:val="Normal"/>
    <w:link w:val="IntenseQuoteChar"/>
    <w:uiPriority w:val="30"/>
    <w:qFormat/>
    <w:rsid w:val="004F4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CA3"/>
    <w:rPr>
      <w:i/>
      <w:iCs/>
      <w:color w:val="0F4761" w:themeColor="accent1" w:themeShade="BF"/>
    </w:rPr>
  </w:style>
  <w:style w:type="character" w:styleId="IntenseReference">
    <w:name w:val="Intense Reference"/>
    <w:basedOn w:val="DefaultParagraphFont"/>
    <w:uiPriority w:val="32"/>
    <w:qFormat/>
    <w:rsid w:val="004F4CA3"/>
    <w:rPr>
      <w:b/>
      <w:bCs/>
      <w:smallCaps/>
      <w:color w:val="0F4761" w:themeColor="accent1" w:themeShade="BF"/>
      <w:spacing w:val="5"/>
    </w:rPr>
  </w:style>
  <w:style w:type="paragraph" w:customStyle="1" w:styleId="msonormal0">
    <w:name w:val="msonormal"/>
    <w:basedOn w:val="Normal"/>
    <w:rsid w:val="004F4CA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F4C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F4CA3"/>
    <w:rPr>
      <w:i/>
      <w:iCs/>
    </w:rPr>
  </w:style>
  <w:style w:type="character" w:styleId="Strong">
    <w:name w:val="Strong"/>
    <w:basedOn w:val="DefaultParagraphFont"/>
    <w:uiPriority w:val="22"/>
    <w:qFormat/>
    <w:rsid w:val="004F4CA3"/>
    <w:rPr>
      <w:b/>
      <w:bCs/>
    </w:rPr>
  </w:style>
  <w:style w:type="character" w:styleId="Hyperlink">
    <w:name w:val="Hyperlink"/>
    <w:basedOn w:val="DefaultParagraphFont"/>
    <w:uiPriority w:val="99"/>
    <w:semiHidden/>
    <w:unhideWhenUsed/>
    <w:rsid w:val="004F4CA3"/>
    <w:rPr>
      <w:color w:val="0000FF"/>
      <w:u w:val="single"/>
    </w:rPr>
  </w:style>
  <w:style w:type="character" w:styleId="FollowedHyperlink">
    <w:name w:val="FollowedHyperlink"/>
    <w:basedOn w:val="DefaultParagraphFont"/>
    <w:uiPriority w:val="99"/>
    <w:semiHidden/>
    <w:unhideWhenUsed/>
    <w:rsid w:val="004F4CA3"/>
    <w:rPr>
      <w:color w:val="800080"/>
      <w:u w:val="single"/>
    </w:rPr>
  </w:style>
  <w:style w:type="paragraph" w:styleId="HTMLPreformatted">
    <w:name w:val="HTML Preformatted"/>
    <w:basedOn w:val="Normal"/>
    <w:link w:val="HTMLPreformattedChar"/>
    <w:uiPriority w:val="99"/>
    <w:semiHidden/>
    <w:unhideWhenUsed/>
    <w:rsid w:val="004F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4CA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F4C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44e82da-a13d-477e-8c40-96812b8f0b30" TargetMode="External"/><Relationship Id="rId13" Type="http://schemas.openxmlformats.org/officeDocument/2006/relationships/hyperlink" Target="https://claude.ai/chat/744e82da-a13d-477e-8c40-96812b8f0b3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aude.ai/chat/744e82da-a13d-477e-8c40-96812b8f0b30" TargetMode="External"/><Relationship Id="rId12" Type="http://schemas.openxmlformats.org/officeDocument/2006/relationships/hyperlink" Target="https://claude.ai/chat/744e82da-a13d-477e-8c40-96812b8f0b3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aude.ai/chat/744e82da-a13d-477e-8c40-96812b8f0b30" TargetMode="External"/><Relationship Id="rId1" Type="http://schemas.openxmlformats.org/officeDocument/2006/relationships/numbering" Target="numbering.xml"/><Relationship Id="rId6" Type="http://schemas.openxmlformats.org/officeDocument/2006/relationships/hyperlink" Target="https://claude.ai/chat/744e82da-a13d-477e-8c40-96812b8f0b30" TargetMode="External"/><Relationship Id="rId11" Type="http://schemas.openxmlformats.org/officeDocument/2006/relationships/hyperlink" Target="https://claude.ai/chat/744e82da-a13d-477e-8c40-96812b8f0b30" TargetMode="External"/><Relationship Id="rId5" Type="http://schemas.openxmlformats.org/officeDocument/2006/relationships/hyperlink" Target="https://claude.ai/chat/744e82da-a13d-477e-8c40-96812b8f0b30" TargetMode="External"/><Relationship Id="rId15" Type="http://schemas.openxmlformats.org/officeDocument/2006/relationships/hyperlink" Target="https://claude.ai/chat/744e82da-a13d-477e-8c40-96812b8f0b30" TargetMode="External"/><Relationship Id="rId10" Type="http://schemas.openxmlformats.org/officeDocument/2006/relationships/hyperlink" Target="https://claude.ai/chat/744e82da-a13d-477e-8c40-96812b8f0b30" TargetMode="External"/><Relationship Id="rId4" Type="http://schemas.openxmlformats.org/officeDocument/2006/relationships/webSettings" Target="webSettings.xml"/><Relationship Id="rId9" Type="http://schemas.openxmlformats.org/officeDocument/2006/relationships/hyperlink" Target="https://claude.ai/chat/744e82da-a13d-477e-8c40-96812b8f0b30" TargetMode="External"/><Relationship Id="rId14" Type="http://schemas.openxmlformats.org/officeDocument/2006/relationships/hyperlink" Target="https://claude.ai/chat/744e82da-a13d-477e-8c40-96812b8f0b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6209</Words>
  <Characters>43029</Characters>
  <Application>Microsoft Office Word</Application>
  <DocSecurity>0</DocSecurity>
  <Lines>1049</Lines>
  <Paragraphs>683</Paragraphs>
  <ScaleCrop>false</ScaleCrop>
  <Company/>
  <LinksUpToDate>false</LinksUpToDate>
  <CharactersWithSpaces>48555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Robbins</dc:creator>
  <cp:keywords/>
  <dc:description/>
  <cp:lastModifiedBy>Justin Robbins</cp:lastModifiedBy>
  <cp:revision>1</cp:revision>
  <dcterms:created xsi:type="dcterms:W3CDTF">2025-12-28T14:16:00Z</dcterms:created>
  <dcterms:modified xsi:type="dcterms:W3CDTF">2025-12-28T14:16:00Z</dcterms:modified>
</cp:coreProperties>
</file>