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AFA9"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THE RECOVERY KERNEL</w:t>
      </w:r>
    </w:p>
    <w:p w14:paraId="072BC67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MS Mincho" w:eastAsia="MS Mincho" w:hAnsi="MS Mincho" w:cs="MS Mincho" w:hint="eastAsia"/>
          <w:kern w:val="0"/>
          <w14:ligatures w14:val="none"/>
        </w:rPr>
        <w:t>━━━━━━━━━━━━━━━━━━━━━━━━━━</w:t>
      </w:r>
      <w:r w:rsidRPr="00FB1301">
        <w:rPr>
          <w:rFonts w:ascii="MS Mincho" w:eastAsia="MS Mincho" w:hAnsi="MS Mincho" w:cs="MS Mincho"/>
          <w:kern w:val="0"/>
          <w14:ligatures w14:val="none"/>
        </w:rPr>
        <w:t>━</w:t>
      </w:r>
    </w:p>
    <w:p w14:paraId="356924B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The System Architect's Guide to Overcoming Addiction</w:t>
      </w:r>
    </w:p>
    <w:p w14:paraId="1DB31CE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Pharmacogenomic Recovery Protocols for the Treatment-Resistant</w:t>
      </w:r>
    </w:p>
    <w:p w14:paraId="7B68DD9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J.R. TOKEN</w:t>
      </w:r>
    </w:p>
    <w:p w14:paraId="010A375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Senior Systems Architect</w:t>
      </w:r>
    </w:p>
    <w:p w14:paraId="7FF8ADC8"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7183DE70">
          <v:rect id="_x0000_i1084" alt="" style="width:468pt;height:.05pt;mso-width-percent:0;mso-height-percent:0;mso-width-percent:0;mso-height-percent:0" o:hralign="center" o:hrstd="t" o:hr="t" fillcolor="#a0a0a0" stroked="f"/>
        </w:pict>
      </w:r>
    </w:p>
    <w:p w14:paraId="022FDAE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THIS IS A HARM REDUCTION MANUAL — NOT MEDICAL ADVICE </w:t>
      </w:r>
      <w:r w:rsidRPr="00FB1301">
        <w:rPr>
          <w:rFonts w:ascii="Apple Color Emoji" w:eastAsia="Times New Roman" w:hAnsi="Apple Color Emoji" w:cs="Apple Color Emoji"/>
          <w:b/>
          <w:bCs/>
          <w:kern w:val="0"/>
          <w14:ligatures w14:val="none"/>
        </w:rPr>
        <w:t>⚠️</w:t>
      </w:r>
    </w:p>
    <w:p w14:paraId="00EE927D"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37139CD5">
          <v:rect id="_x0000_i1083" alt="" style="width:468pt;height:.05pt;mso-width-percent:0;mso-height-percent:0;mso-width-percent:0;mso-height-percent:0" o:hralign="center" o:hrstd="t" o:hr="t" fillcolor="#a0a0a0" stroked="f"/>
        </w:pict>
      </w:r>
    </w:p>
    <w:p w14:paraId="5B767777"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DEDICATION: LEGACY OF THE SYSTEM</w:t>
      </w:r>
    </w:p>
    <w:p w14:paraId="6AD1E79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To the systems we couldn't reboot.</w:t>
      </w:r>
    </w:p>
    <w:p w14:paraId="11AE7103"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381D4B22">
          <v:rect id="_x0000_i1082" alt="" style="width:468pt;height:.05pt;mso-width-percent:0;mso-height-percent:0;mso-width-percent:0;mso-height-percent:0" o:hralign="center" o:hrstd="t" o:hr="t" fillcolor="#a0a0a0" stroked="f"/>
        </w:pict>
      </w:r>
    </w:p>
    <w:p w14:paraId="6C323BC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To my cousin, </w:t>
      </w:r>
      <w:r w:rsidRPr="00FB1301">
        <w:rPr>
          <w:rFonts w:ascii="Times New Roman" w:eastAsia="Times New Roman" w:hAnsi="Times New Roman" w:cs="Times New Roman"/>
          <w:b/>
          <w:bCs/>
          <w:kern w:val="0"/>
          <w14:ligatures w14:val="none"/>
        </w:rPr>
        <w:t>J.P.</w:t>
      </w:r>
    </w:p>
    <w:p w14:paraId="5E2D451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Lost beneath the combined weight of opiates, methadone, and cancer.</w:t>
      </w:r>
    </w:p>
    <w:p w14:paraId="09C196B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You were offline long before your time.</w:t>
      </w:r>
    </w:p>
    <w:p w14:paraId="62BEFBB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To my second cousin, </w:t>
      </w:r>
      <w:r w:rsidRPr="00FB1301">
        <w:rPr>
          <w:rFonts w:ascii="Times New Roman" w:eastAsia="Times New Roman" w:hAnsi="Times New Roman" w:cs="Times New Roman"/>
          <w:b/>
          <w:bCs/>
          <w:kern w:val="0"/>
          <w14:ligatures w14:val="none"/>
        </w:rPr>
        <w:t>A.C.</w:t>
      </w:r>
    </w:p>
    <w:p w14:paraId="53CC49A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To the silence of the hospital room and the charcoal remnants of a rescue that came too late.</w:t>
      </w:r>
    </w:p>
    <w:p w14:paraId="5F32EDF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I saw the aftermath of the overdose, and I saw a system that knew how to pump a stomach</w:t>
      </w:r>
    </w:p>
    <w:p w14:paraId="3FDF726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but didn't know how to heal a soul.</w:t>
      </w:r>
    </w:p>
    <w:p w14:paraId="7A3474D7"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029FE0B8">
          <v:rect id="_x0000_i1081" alt="" style="width:468pt;height:.05pt;mso-width-percent:0;mso-height-percent:0;mso-width-percent:0;mso-height-percent:0" o:hralign="center" o:hrstd="t" o:hr="t" fillcolor="#a0a0a0" stroked="f"/>
        </w:pict>
      </w:r>
    </w:p>
    <w:p w14:paraId="4973486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To the silent casualties.</w:t>
      </w:r>
    </w:p>
    <w:p w14:paraId="66AC76D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 xml:space="preserve">To </w:t>
      </w:r>
      <w:r w:rsidRPr="00FB1301">
        <w:rPr>
          <w:rFonts w:ascii="Times New Roman" w:eastAsia="Times New Roman" w:hAnsi="Times New Roman" w:cs="Times New Roman"/>
          <w:b/>
          <w:bCs/>
          <w:i/>
          <w:iCs/>
          <w:kern w:val="0"/>
          <w14:ligatures w14:val="none"/>
        </w:rPr>
        <w:t>J.S. of Crown Point</w:t>
      </w:r>
      <w:r w:rsidRPr="00FB1301">
        <w:rPr>
          <w:rFonts w:ascii="Times New Roman" w:eastAsia="Times New Roman" w:hAnsi="Times New Roman" w:cs="Times New Roman"/>
          <w:i/>
          <w:iCs/>
          <w:kern w:val="0"/>
          <w14:ligatures w14:val="none"/>
        </w:rPr>
        <w:t xml:space="preserve"> and </w:t>
      </w:r>
      <w:r w:rsidRPr="00FB1301">
        <w:rPr>
          <w:rFonts w:ascii="Times New Roman" w:eastAsia="Times New Roman" w:hAnsi="Times New Roman" w:cs="Times New Roman"/>
          <w:b/>
          <w:bCs/>
          <w:i/>
          <w:iCs/>
          <w:kern w:val="0"/>
          <w14:ligatures w14:val="none"/>
        </w:rPr>
        <w:t>G.F. of Phoenix, Arizona</w:t>
      </w:r>
      <w:r w:rsidRPr="00FB1301">
        <w:rPr>
          <w:rFonts w:ascii="Times New Roman" w:eastAsia="Times New Roman" w:hAnsi="Times New Roman" w:cs="Times New Roman"/>
          <w:i/>
          <w:iCs/>
          <w:kern w:val="0"/>
          <w14:ligatures w14:val="none"/>
        </w:rPr>
        <w:t>.</w:t>
      </w:r>
    </w:p>
    <w:p w14:paraId="015832D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lastRenderedPageBreak/>
        <w:t>To those whose deaths I only learned of through the post-mortem reports.</w:t>
      </w:r>
    </w:p>
    <w:p w14:paraId="2FA3D51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To the friends who fought silently and terminated their own processes because the pain of continuing was too great.</w:t>
      </w:r>
    </w:p>
    <w:p w14:paraId="3B32FC3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 xml:space="preserve">To </w:t>
      </w:r>
      <w:r w:rsidRPr="00FB1301">
        <w:rPr>
          <w:rFonts w:ascii="Times New Roman" w:eastAsia="Times New Roman" w:hAnsi="Times New Roman" w:cs="Times New Roman"/>
          <w:b/>
          <w:bCs/>
          <w:i/>
          <w:iCs/>
          <w:kern w:val="0"/>
          <w14:ligatures w14:val="none"/>
        </w:rPr>
        <w:t>C.O. of Hobart, Indiana</w:t>
      </w:r>
    </w:p>
    <w:p w14:paraId="2E03CBE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Who departed this world suddenly from chronic emphysema. You inspired me to follow my north star.</w:t>
      </w:r>
    </w:p>
    <w:p w14:paraId="62B211F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To the Analogue Guardians.</w:t>
      </w:r>
    </w:p>
    <w:p w14:paraId="646821A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i/>
          <w:iCs/>
          <w:kern w:val="0"/>
          <w14:ligatures w14:val="none"/>
        </w:rPr>
        <w:t>Winston, Chloe, Gershwin, and Princess.</w:t>
      </w:r>
    </w:p>
    <w:p w14:paraId="09DFACE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My cats, who stayed by my side through the madness while the doctors tested their "solutions" and "creative remedies."</w:t>
      </w:r>
    </w:p>
    <w:p w14:paraId="64F809D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You were the only ones who saw that the medications weren't curing me —</w:t>
      </w:r>
    </w:p>
    <w:p w14:paraId="1A9DFEE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They were only chemically pacifying a mad system.</w:t>
      </w:r>
    </w:p>
    <w:p w14:paraId="3A48CB8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You anchored me when the motherboard was overheating.</w:t>
      </w:r>
    </w:p>
    <w:p w14:paraId="15B5755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i/>
          <w:iCs/>
          <w:kern w:val="0"/>
          <w14:ligatures w14:val="none"/>
        </w:rPr>
        <w:t>The Feline Felonz</w:t>
      </w:r>
    </w:p>
    <w:p w14:paraId="6D63E01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My furballs, may you live your days in joy, love, and peace.</w:t>
      </w:r>
    </w:p>
    <w:p w14:paraId="2B9825B3"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1A4BDD6A">
          <v:rect id="_x0000_i1080" alt="" style="width:468pt;height:.05pt;mso-width-percent:0;mso-height-percent:0;mso-width-percent:0;mso-height-percent:0" o:hralign="center" o:hrstd="t" o:hr="t" fillcolor="#a0a0a0" stroked="f"/>
        </w:pict>
      </w:r>
    </w:p>
    <w:p w14:paraId="06EB13F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And finally, to the Laboratory.</w:t>
      </w:r>
    </w:p>
    <w:p w14:paraId="036A306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For years, the industry treated us as an experiment and a sideshow attraction.</w:t>
      </w:r>
    </w:p>
    <w:p w14:paraId="1BCF4C9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 xml:space="preserve">They told us: </w:t>
      </w:r>
      <w:r w:rsidRPr="00FB1301">
        <w:rPr>
          <w:rFonts w:ascii="Times New Roman" w:eastAsia="Times New Roman" w:hAnsi="Times New Roman" w:cs="Times New Roman"/>
          <w:b/>
          <w:bCs/>
          <w:i/>
          <w:iCs/>
          <w:kern w:val="0"/>
          <w14:ligatures w14:val="none"/>
        </w:rPr>
        <w:t>"I will take away the cause... but not the symptom."</w:t>
      </w:r>
    </w:p>
    <w:p w14:paraId="7ABAE62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This book is the opposite.</w:t>
      </w:r>
    </w:p>
    <w:p w14:paraId="6F1CF63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We're going to the lab to see what's on the table.</w:t>
      </w:r>
    </w:p>
    <w:p w14:paraId="451F23F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But this time, we're not building a monster called Rocky McBottom</w:t>
      </w:r>
    </w:p>
    <w:p w14:paraId="56B31E7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We're restoring the human.</w:t>
      </w:r>
    </w:p>
    <w:p w14:paraId="30A54288"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2EE6526B">
          <v:rect id="_x0000_i1079" alt="" style="width:468pt;height:.05pt;mso-width-percent:0;mso-height-percent:0;mso-width-percent:0;mso-height-percent:0" o:hralign="center" o:hrstd="t" o:hr="t" fillcolor="#a0a0a0" stroked="f"/>
        </w:pict>
      </w:r>
    </w:p>
    <w:p w14:paraId="4EF619D2"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About the Architect</w:t>
      </w:r>
    </w:p>
    <w:p w14:paraId="524972E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lastRenderedPageBreak/>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I'm not a doctor. I'm a Systems Architect. Doctors are trained to treat symptoms. Architects are trained to debug systems. When your car's engine warning light comes on, a mechanic doesn't tape over the light — they diagnose the underlying fault. Yet for decades, psychiatry did exactly that to me: masking the warning lights without ever looking under the hood.</w:t>
      </w:r>
    </w:p>
    <w:p w14:paraId="66C97A5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JR Token</w:t>
      </w:r>
      <w:r w:rsidRPr="00FB1301">
        <w:rPr>
          <w:rFonts w:ascii="Times New Roman" w:eastAsia="Times New Roman" w:hAnsi="Times New Roman" w:cs="Times New Roman"/>
          <w:kern w:val="0"/>
          <w14:ligatures w14:val="none"/>
        </w:rPr>
        <w:t xml:space="preserve"> is a Computer Systems Architect for a major technology firm — and the architect of his own recovery.</w:t>
      </w:r>
    </w:p>
    <w:p w14:paraId="5A67D39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After 15 years of costly trial-and-error in the traditional mental health system — a journey that cost insurers over $1.5 million in hospitalizations and failed treatments — JR realized the "standard of care" was broken. He'd tried every modern medication available, with monthly treatment costs reaching $8,000, while remaining unstable.</w:t>
      </w:r>
    </w:p>
    <w:p w14:paraId="5C2E371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Refusing to accept this, JR applied his systems engineering expertise to his own biology. Through deep genetic analysis, he replaced the "shotgun" approach with precision: trading heavy sedative cocktails for a targeted protocol of specific supplements and the lowest doses of prescribable medication — interventions that took </w:t>
      </w:r>
      <w:r w:rsidRPr="00FB1301">
        <w:rPr>
          <w:rFonts w:ascii="Times New Roman" w:eastAsia="Times New Roman" w:hAnsi="Times New Roman" w:cs="Times New Roman"/>
          <w:b/>
          <w:bCs/>
          <w:kern w:val="0"/>
          <w14:ligatures w14:val="none"/>
        </w:rPr>
        <w:t>fifteen years</w:t>
      </w:r>
      <w:r w:rsidRPr="00FB1301">
        <w:rPr>
          <w:rFonts w:ascii="Times New Roman" w:eastAsia="Times New Roman" w:hAnsi="Times New Roman" w:cs="Times New Roman"/>
          <w:kern w:val="0"/>
          <w14:ligatures w14:val="none"/>
        </w:rPr>
        <w:t xml:space="preserve"> to find through trial-and-error but could have been identified in </w:t>
      </w:r>
      <w:r w:rsidRPr="00FB1301">
        <w:rPr>
          <w:rFonts w:ascii="Times New Roman" w:eastAsia="Times New Roman" w:hAnsi="Times New Roman" w:cs="Times New Roman"/>
          <w:b/>
          <w:bCs/>
          <w:kern w:val="0"/>
          <w14:ligatures w14:val="none"/>
        </w:rPr>
        <w:t>weeks</w:t>
      </w:r>
      <w:r w:rsidRPr="00FB1301">
        <w:rPr>
          <w:rFonts w:ascii="Times New Roman" w:eastAsia="Times New Roman" w:hAnsi="Times New Roman" w:cs="Times New Roman"/>
          <w:kern w:val="0"/>
          <w14:ligatures w14:val="none"/>
        </w:rPr>
        <w:t xml:space="preserve"> with proper genetic testing. He tested his protocol for 10 years to document its success.</w:t>
      </w:r>
    </w:p>
    <w:p w14:paraId="7403DC9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Author's Note:</w:t>
      </w:r>
      <w:r w:rsidRPr="00FB1301">
        <w:rPr>
          <w:rFonts w:ascii="Times New Roman" w:eastAsia="Times New Roman" w:hAnsi="Times New Roman" w:cs="Times New Roman"/>
          <w:kern w:val="0"/>
          <w14:ligatures w14:val="none"/>
        </w:rPr>
        <w:t xml:space="preserve"> The Kernel model started as a metaphor drawn from my temporary life in Valparaiso — a blend of a halfway house, a popcorn festival, and how the kernel of a computer determines what boots up and what crashes. What follows is a personal framework inspired by those experiences, which I place within existing research where possible.</w:t>
      </w:r>
    </w:p>
    <w:p w14:paraId="5331B2D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TREATMENT-RESISTANT</w:t>
      </w:r>
      <w:r w:rsidRPr="00FB1301">
        <w:rPr>
          <w:rFonts w:ascii="Times New Roman" w:eastAsia="Times New Roman" w:hAnsi="Times New Roman" w:cs="Times New Roman"/>
          <w:kern w:val="0"/>
          <w14:ligatures w14:val="none"/>
        </w:rPr>
        <w:t xml:space="preserve"> If the traditional system had worked for you, you wouldn't be reading this. You're here because you — like me — are treatment-resistant. Not because you're broken, but because you were given the wrong repair manual.</w:t>
      </w:r>
    </w:p>
    <w:p w14:paraId="34A7C2C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THE KERNEL</w:t>
      </w:r>
      <w:r w:rsidRPr="00FB1301">
        <w:rPr>
          <w:rFonts w:ascii="Times New Roman" w:eastAsia="Times New Roman" w:hAnsi="Times New Roman" w:cs="Times New Roman"/>
          <w:kern w:val="0"/>
          <w14:ligatures w14:val="none"/>
        </w:rPr>
        <w:t xml:space="preserve"> This book is a debug manual for your unique neuro-metabolic machinery. It provides the technical specifications your doctor never received — because medical schools don't teach pharmacogenomics, and provincial health plans rarely cover genetic testing for mental health.</w:t>
      </w:r>
    </w:p>
    <w:p w14:paraId="22E8BEEA"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005E55D0">
          <v:rect id="_x0000_i1078" alt="" style="width:468pt;height:.05pt;mso-width-percent:0;mso-height-percent:0;mso-width-percent:0;mso-height-percent:0" o:hralign="center" o:hrstd="t" o:hr="t" fillcolor="#a0a0a0" stroked="f"/>
        </w:pict>
      </w:r>
    </w:p>
    <w:p w14:paraId="55F0D054"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TABLE OF CONTENTS</w:t>
      </w:r>
    </w:p>
    <w:p w14:paraId="1274FEA2"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kernel-1" w:history="1">
        <w:r w:rsidRPr="00FB1301">
          <w:rPr>
            <w:rFonts w:ascii="Times New Roman" w:eastAsia="Times New Roman" w:hAnsi="Times New Roman" w:cs="Times New Roman"/>
            <w:color w:val="0000FF"/>
            <w:kern w:val="0"/>
            <w:u w:val="single"/>
            <w14:ligatures w14:val="none"/>
          </w:rPr>
          <w:t>KERNEL 1</w:t>
        </w:r>
      </w:hyperlink>
    </w:p>
    <w:p w14:paraId="2D5957B5"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kernel-2" w:history="1">
        <w:r w:rsidRPr="00FB1301">
          <w:rPr>
            <w:rFonts w:ascii="Times New Roman" w:eastAsia="Times New Roman" w:hAnsi="Times New Roman" w:cs="Times New Roman"/>
            <w:color w:val="0000FF"/>
            <w:kern w:val="0"/>
            <w:u w:val="single"/>
            <w14:ligatures w14:val="none"/>
          </w:rPr>
          <w:t>KERNEL 2</w:t>
        </w:r>
      </w:hyperlink>
    </w:p>
    <w:p w14:paraId="57867FD6"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kernel-3" w:history="1">
        <w:r w:rsidRPr="00FB1301">
          <w:rPr>
            <w:rFonts w:ascii="Times New Roman" w:eastAsia="Times New Roman" w:hAnsi="Times New Roman" w:cs="Times New Roman"/>
            <w:color w:val="0000FF"/>
            <w:kern w:val="0"/>
            <w:u w:val="single"/>
            <w14:ligatures w14:val="none"/>
          </w:rPr>
          <w:t>KERNEL 3</w:t>
        </w:r>
      </w:hyperlink>
    </w:p>
    <w:p w14:paraId="5DE320B6"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kernel-4" w:history="1">
        <w:r w:rsidRPr="00FB1301">
          <w:rPr>
            <w:rFonts w:ascii="Times New Roman" w:eastAsia="Times New Roman" w:hAnsi="Times New Roman" w:cs="Times New Roman"/>
            <w:color w:val="0000FF"/>
            <w:kern w:val="0"/>
            <w:u w:val="single"/>
            <w14:ligatures w14:val="none"/>
          </w:rPr>
          <w:t>KERNEL 4</w:t>
        </w:r>
      </w:hyperlink>
    </w:p>
    <w:p w14:paraId="6D6ADC80"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chapter-1-why-willpower-isnt-enough" w:history="1">
        <w:r w:rsidRPr="00FB1301">
          <w:rPr>
            <w:rFonts w:ascii="Times New Roman" w:eastAsia="Times New Roman" w:hAnsi="Times New Roman" w:cs="Times New Roman"/>
            <w:color w:val="0000FF"/>
            <w:kern w:val="0"/>
            <w:u w:val="single"/>
            <w14:ligatures w14:val="none"/>
          </w:rPr>
          <w:t>Chapter 1: Why Willpower Isn't Enough</w:t>
        </w:r>
      </w:hyperlink>
    </w:p>
    <w:p w14:paraId="379A1A67"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chapter-2-the-delivery-system" w:history="1">
        <w:r w:rsidRPr="00FB1301">
          <w:rPr>
            <w:rFonts w:ascii="Times New Roman" w:eastAsia="Times New Roman" w:hAnsi="Times New Roman" w:cs="Times New Roman"/>
            <w:color w:val="0000FF"/>
            <w:kern w:val="0"/>
            <w:u w:val="single"/>
            <w14:ligatures w14:val="none"/>
          </w:rPr>
          <w:t>Chapter 2: The Delivery System</w:t>
        </w:r>
      </w:hyperlink>
    </w:p>
    <w:p w14:paraId="2DF3BDA8"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chapter-3-the-elimination-system" w:history="1">
        <w:r w:rsidRPr="00FB1301">
          <w:rPr>
            <w:rFonts w:ascii="Times New Roman" w:eastAsia="Times New Roman" w:hAnsi="Times New Roman" w:cs="Times New Roman"/>
            <w:color w:val="0000FF"/>
            <w:kern w:val="0"/>
            <w:u w:val="single"/>
            <w14:ligatures w14:val="none"/>
          </w:rPr>
          <w:t>Chapter 3: The Elimination System</w:t>
        </w:r>
      </w:hyperlink>
    </w:p>
    <w:p w14:paraId="7ABFA082"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chapter-4-the-processing-system" w:history="1">
        <w:r w:rsidRPr="00FB1301">
          <w:rPr>
            <w:rFonts w:ascii="Times New Roman" w:eastAsia="Times New Roman" w:hAnsi="Times New Roman" w:cs="Times New Roman"/>
            <w:color w:val="0000FF"/>
            <w:kern w:val="0"/>
            <w:u w:val="single"/>
            <w14:ligatures w14:val="none"/>
          </w:rPr>
          <w:t>Chapter 4: The Processing System</w:t>
        </w:r>
      </w:hyperlink>
    </w:p>
    <w:p w14:paraId="247D8A33"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chapter-5-the-combined-effect" w:history="1">
        <w:r w:rsidRPr="00FB1301">
          <w:rPr>
            <w:rFonts w:ascii="Times New Roman" w:eastAsia="Times New Roman" w:hAnsi="Times New Roman" w:cs="Times New Roman"/>
            <w:color w:val="0000FF"/>
            <w:kern w:val="0"/>
            <w:u w:val="single"/>
            <w14:ligatures w14:val="none"/>
          </w:rPr>
          <w:t>Chapter 5: The Combined Effect</w:t>
        </w:r>
      </w:hyperlink>
    </w:p>
    <w:p w14:paraId="7F2B7A73"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chapter-6-the-epigenetic-playing-field" w:history="1">
        <w:r w:rsidRPr="00FB1301">
          <w:rPr>
            <w:rFonts w:ascii="Times New Roman" w:eastAsia="Times New Roman" w:hAnsi="Times New Roman" w:cs="Times New Roman"/>
            <w:color w:val="0000FF"/>
            <w:kern w:val="0"/>
            <w:u w:val="single"/>
            <w14:ligatures w14:val="none"/>
          </w:rPr>
          <w:t>Chapter 6: The Epigenetic Playing Field</w:t>
        </w:r>
      </w:hyperlink>
    </w:p>
    <w:p w14:paraId="42058942"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appendix-a" w:history="1">
        <w:r w:rsidRPr="00FB1301">
          <w:rPr>
            <w:rFonts w:ascii="Times New Roman" w:eastAsia="Times New Roman" w:hAnsi="Times New Roman" w:cs="Times New Roman"/>
            <w:color w:val="0000FF"/>
            <w:kern w:val="0"/>
            <w:u w:val="single"/>
            <w14:ligatures w14:val="none"/>
          </w:rPr>
          <w:t>APPENDIX A: Clinical Reference Tables</w:t>
        </w:r>
      </w:hyperlink>
    </w:p>
    <w:p w14:paraId="696F9000" w14:textId="77777777" w:rsidR="00FB1301" w:rsidRPr="00FB1301" w:rsidRDefault="00FB1301" w:rsidP="00FB13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appendix-b" w:history="1">
        <w:r w:rsidRPr="00FB1301">
          <w:rPr>
            <w:rFonts w:ascii="Times New Roman" w:eastAsia="Times New Roman" w:hAnsi="Times New Roman" w:cs="Times New Roman"/>
            <w:color w:val="0000FF"/>
            <w:kern w:val="0"/>
            <w:u w:val="single"/>
            <w14:ligatures w14:val="none"/>
          </w:rPr>
          <w:t>APPENDIX B: AI Integration Framework for Precision Recovery</w:t>
        </w:r>
      </w:hyperlink>
    </w:p>
    <w:p w14:paraId="77F446D5"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206F126B">
          <v:rect id="_x0000_i1077" alt="" style="width:468pt;height:.05pt;mso-width-percent:0;mso-height-percent:0;mso-width-percent:0;mso-height-percent:0" o:hralign="center" o:hrstd="t" o:hr="t" fillcolor="#a0a0a0" stroked="f"/>
        </w:pict>
      </w:r>
    </w:p>
    <w:p w14:paraId="714E5CBA"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KERNEL 1</w:t>
      </w:r>
    </w:p>
    <w:p w14:paraId="6648357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CORE ARCHITECTURE</w:t>
      </w:r>
    </w:p>
    <w:p w14:paraId="7B37233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Understanding Your Neurogenomic Blueprint</w:t>
      </w:r>
    </w:p>
    <w:p w14:paraId="0D4ED5CB"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Module 1.1: Why Willpower Isn't Enough</w:t>
      </w:r>
    </w:p>
    <w:p w14:paraId="246C73F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Imagine telling someone with diabetes they simply need more "willpower" to produce insulin. Ridiculous, right? Yet that's precisely what we tell addicts — a condition equally rooted in biological variation.</w:t>
      </w:r>
    </w:p>
    <w:p w14:paraId="6FA8719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Addiction is not a moral failing. It's a systems engineering problem. Your brain has supply chains (neurotransmitter production), processing units (receptors), and elimination systems (metabolic enzymes). When any of these systems has a genetic bottleneck, the entire architecture becomes vulnerable.</w:t>
      </w:r>
    </w:p>
    <w:p w14:paraId="2C1A788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THE PARADIGM SHIFT</w:t>
      </w:r>
      <w:r w:rsidRPr="00FB1301">
        <w:rPr>
          <w:rFonts w:ascii="Times New Roman" w:eastAsia="Times New Roman" w:hAnsi="Times New Roman" w:cs="Times New Roman"/>
          <w:kern w:val="0"/>
          <w14:ligatures w14:val="none"/>
        </w:rPr>
        <w:t xml:space="preserve"> Understanding your genetic variants transforms recovery from "fighting yourself" to "debugging yourself." You're not weak. You're running code that isn't optimized for your hardware.</w:t>
      </w:r>
    </w:p>
    <w:p w14:paraId="0E8FE38A"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00B8AD19">
          <v:rect id="_x0000_i1076" alt="" style="width:468pt;height:.05pt;mso-width-percent:0;mso-height-percent:0;mso-width-percent:0;mso-height-percent:0" o:hralign="center" o:hrstd="t" o:hr="t" fillcolor="#a0a0a0" stroked="f"/>
        </w:pict>
      </w:r>
    </w:p>
    <w:p w14:paraId="4118D397"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Module 1.2: The Delivery System — MTHFR</w:t>
      </w:r>
    </w:p>
    <w:p w14:paraId="707A130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The </w:t>
      </w:r>
      <w:r w:rsidRPr="00FB1301">
        <w:rPr>
          <w:rFonts w:ascii="Times New Roman" w:eastAsia="Times New Roman" w:hAnsi="Times New Roman" w:cs="Times New Roman"/>
          <w:b/>
          <w:bCs/>
          <w:kern w:val="0"/>
          <w14:ligatures w14:val="none"/>
        </w:rPr>
        <w:t>MTHFR gene</w:t>
      </w:r>
      <w:r w:rsidRPr="00FB1301">
        <w:rPr>
          <w:rFonts w:ascii="Times New Roman" w:eastAsia="Times New Roman" w:hAnsi="Times New Roman" w:cs="Times New Roman"/>
          <w:kern w:val="0"/>
          <w14:ligatures w14:val="none"/>
        </w:rPr>
        <w:t xml:space="preserve"> controls your methylation cycle — the process that converts dietary folate into its active form (methylfolate) that your brain needs to produce neurotransmitters like serotonin, dopamine, and norepinephrine.</w:t>
      </w:r>
    </w:p>
    <w:p w14:paraId="163814B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PREVALENCE NOTICE</w:t>
      </w:r>
      <w:r w:rsidRPr="00FB1301">
        <w:rPr>
          <w:rFonts w:ascii="Times New Roman" w:eastAsia="Times New Roman" w:hAnsi="Times New Roman" w:cs="Times New Roman"/>
          <w:kern w:val="0"/>
          <w14:ligatures w14:val="none"/>
        </w:rPr>
        <w:t xml:space="preserve"> 40-60% of the population carries at least one MTHFR variant. If you've ever been told antidepressants "don't work" for you, this may be why.</w:t>
      </w:r>
    </w:p>
    <w:p w14:paraId="007E591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MTHFR C677T Variants:</w:t>
      </w:r>
    </w:p>
    <w:p w14:paraId="0A2B8C5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lastRenderedPageBreak/>
        <w:t xml:space="preserve">• </w:t>
      </w:r>
      <w:r w:rsidRPr="00FB1301">
        <w:rPr>
          <w:rFonts w:ascii="Times New Roman" w:eastAsia="Times New Roman" w:hAnsi="Times New Roman" w:cs="Times New Roman"/>
          <w:b/>
          <w:bCs/>
          <w:kern w:val="0"/>
          <w14:ligatures w14:val="none"/>
        </w:rPr>
        <w:t>C/C (Wild Type):</w:t>
      </w:r>
      <w:r w:rsidRPr="00FB1301">
        <w:rPr>
          <w:rFonts w:ascii="Times New Roman" w:eastAsia="Times New Roman" w:hAnsi="Times New Roman" w:cs="Times New Roman"/>
          <w:kern w:val="0"/>
          <w14:ligatures w14:val="none"/>
        </w:rPr>
        <w:t xml:space="preserve"> 100% enzyme function. Methylation works normally.</w:t>
      </w:r>
    </w:p>
    <w:p w14:paraId="43B38AB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C/T (Heterozygous):</w:t>
      </w:r>
      <w:r w:rsidRPr="00FB1301">
        <w:rPr>
          <w:rFonts w:ascii="Times New Roman" w:eastAsia="Times New Roman" w:hAnsi="Times New Roman" w:cs="Times New Roman"/>
          <w:kern w:val="0"/>
          <w14:ligatures w14:val="none"/>
        </w:rPr>
        <w:t xml:space="preserve"> ~65% enzyme function. Moderate reduction in methylation capacity.</w:t>
      </w:r>
    </w:p>
    <w:p w14:paraId="59DCB0A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T/T (Homozygous):</w:t>
      </w:r>
      <w:r w:rsidRPr="00FB1301">
        <w:rPr>
          <w:rFonts w:ascii="Times New Roman" w:eastAsia="Times New Roman" w:hAnsi="Times New Roman" w:cs="Times New Roman"/>
          <w:kern w:val="0"/>
          <w14:ligatures w14:val="none"/>
        </w:rPr>
        <w:t xml:space="preserve"> ~30% enzyme function. Significant methylation impairment.</w:t>
      </w:r>
    </w:p>
    <w:p w14:paraId="0271108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Think of MTHFR as the supply line to a factory. If your factory can only receive 30% of the raw materials it needs, it doesn't matter how good your workers are — production will be limited. Supplementing with methylfolate (the finished product) bypasses the defective supply line.</w:t>
      </w:r>
    </w:p>
    <w:p w14:paraId="4694683B"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2DECFC1D">
          <v:rect id="_x0000_i1075" alt="" style="width:468pt;height:.05pt;mso-width-percent:0;mso-height-percent:0;mso-width-percent:0;mso-height-percent:0" o:hralign="center" o:hrstd="t" o:hr="t" fillcolor="#a0a0a0" stroked="f"/>
        </w:pict>
      </w:r>
    </w:p>
    <w:p w14:paraId="466F8111"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Module 1.3: The Elimination System — COMT</w:t>
      </w:r>
    </w:p>
    <w:p w14:paraId="3EB74DA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The </w:t>
      </w:r>
      <w:r w:rsidRPr="00FB1301">
        <w:rPr>
          <w:rFonts w:ascii="Times New Roman" w:eastAsia="Times New Roman" w:hAnsi="Times New Roman" w:cs="Times New Roman"/>
          <w:b/>
          <w:bCs/>
          <w:kern w:val="0"/>
          <w14:ligatures w14:val="none"/>
        </w:rPr>
        <w:t>COMT gene</w:t>
      </w:r>
      <w:r w:rsidRPr="00FB1301">
        <w:rPr>
          <w:rFonts w:ascii="Times New Roman" w:eastAsia="Times New Roman" w:hAnsi="Times New Roman" w:cs="Times New Roman"/>
          <w:kern w:val="0"/>
          <w14:ligatures w14:val="none"/>
        </w:rPr>
        <w:t xml:space="preserve"> (Catechol-O-Methyltransferase) controls the speed at which you clear dopamine, norepinephrine, and epinephrine from your synapses. This determines your stress response and your baseline anxiety level.</w:t>
      </w:r>
    </w:p>
    <w:p w14:paraId="192AEFC3"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Warrior vs Worrier Spectrum:</w:t>
      </w:r>
    </w:p>
    <w:p w14:paraId="1F3CDB7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VAL/VAL — 'WARRIOR'</w:t>
      </w:r>
      <w:r w:rsidRPr="00FB1301">
        <w:rPr>
          <w:rFonts w:ascii="Times New Roman" w:eastAsia="Times New Roman" w:hAnsi="Times New Roman" w:cs="Times New Roman"/>
          <w:kern w:val="0"/>
          <w14:ligatures w14:val="none"/>
        </w:rPr>
        <w:t xml:space="preserve"> Fast COMT clearance. Dopamine is cleared quickly. Low baseline anxiety. Performs well under acute stress. Needs MORE stimulation to feel engaged. Risk: May seek stimulants to feel 'normal'. Advantages: Stress-resilient, calm under pressure.</w:t>
      </w:r>
    </w:p>
    <w:p w14:paraId="7CBD277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VAL/MET — 'BALANCED'</w:t>
      </w:r>
      <w:r w:rsidRPr="00FB1301">
        <w:rPr>
          <w:rFonts w:ascii="Times New Roman" w:eastAsia="Times New Roman" w:hAnsi="Times New Roman" w:cs="Times New Roman"/>
          <w:kern w:val="0"/>
          <w14:ligatures w14:val="none"/>
        </w:rPr>
        <w:t xml:space="preserve"> Intermediate COMT clearance. Moderate dopamine levels. Can adapt to various situations but may struggle with extremes.</w:t>
      </w:r>
    </w:p>
    <w:p w14:paraId="7FA0175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MET/MET — 'WORRIER'</w:t>
      </w:r>
      <w:r w:rsidRPr="00FB1301">
        <w:rPr>
          <w:rFonts w:ascii="Times New Roman" w:eastAsia="Times New Roman" w:hAnsi="Times New Roman" w:cs="Times New Roman"/>
          <w:kern w:val="0"/>
          <w14:ligatures w14:val="none"/>
        </w:rPr>
        <w:t xml:space="preserve"> Slow COMT clearance. Dopamine lingers. HIGH baseline anxiety. Better for complex cognitive tasks in calm environments. Performs POORLY under acute stress. Risk: May seek depressants (alcohol, benzodiazepines, opiates) to quiet the mind. Risk: Stimulants create overwhelming anxiety.</w:t>
      </w:r>
    </w:p>
    <w:p w14:paraId="3BAD0C7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The Ferrari vs Honda Civic Analogy: The Warrior is a Honda Civic — reliable, efficient, doesn't need premium fuel, handles Canadian winters just fine. The Worrier is a Ferrari — incredible performance under the right conditions, but requires premium fuel, precise tuning, and can't handle potholes on the 401. Neither is 'better'. They're different architectures optimized for different environments. The problem arises when a Ferrari tries to run on regular gas in rush hour on the DVP.</w:t>
      </w:r>
    </w:p>
    <w:p w14:paraId="78C54983"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408ABFC8">
          <v:rect id="_x0000_i1074" alt="" style="width:468pt;height:.05pt;mso-width-percent:0;mso-height-percent:0;mso-width-percent:0;mso-height-percent:0" o:hralign="center" o:hrstd="t" o:hr="t" fillcolor="#a0a0a0" stroked="f"/>
        </w:pict>
      </w:r>
    </w:p>
    <w:p w14:paraId="43A21D93"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Module 1.4: The Processing System — CYP450</w:t>
      </w:r>
    </w:p>
    <w:p w14:paraId="3D557B5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lastRenderedPageBreak/>
        <w:t xml:space="preserve">The </w:t>
      </w:r>
      <w:r w:rsidRPr="00FB1301">
        <w:rPr>
          <w:rFonts w:ascii="Times New Roman" w:eastAsia="Times New Roman" w:hAnsi="Times New Roman" w:cs="Times New Roman"/>
          <w:b/>
          <w:bCs/>
          <w:kern w:val="0"/>
          <w14:ligatures w14:val="none"/>
        </w:rPr>
        <w:t>CYP450 enzyme family</w:t>
      </w:r>
      <w:r w:rsidRPr="00FB1301">
        <w:rPr>
          <w:rFonts w:ascii="Times New Roman" w:eastAsia="Times New Roman" w:hAnsi="Times New Roman" w:cs="Times New Roman"/>
          <w:kern w:val="0"/>
          <w14:ligatures w14:val="none"/>
        </w:rPr>
        <w:t xml:space="preserve"> (primarily CYP2D6, CYP3A4, CYP2C19) determines how your liver processes medications and substances. Your CYP450 status can make a 'normal' dose ineffective or deadly.</w:t>
      </w:r>
    </w:p>
    <w:p w14:paraId="136900B6"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CYP2D6 Phenotypes:</w:t>
      </w:r>
    </w:p>
    <w:p w14:paraId="3E4D0CA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POOR METABOLIZER (PM)</w:t>
      </w:r>
      <w:r w:rsidRPr="00FB1301">
        <w:rPr>
          <w:rFonts w:ascii="Times New Roman" w:eastAsia="Times New Roman" w:hAnsi="Times New Roman" w:cs="Times New Roman"/>
          <w:kern w:val="0"/>
          <w14:ligatures w14:val="none"/>
        </w:rPr>
        <w:t xml:space="preserve"> 5-10% of Caucasians. Drugs metabolized by CYP2D6 accumulate to dangerous levels. Codeine provides NO pain relief (cannot convert to morphine). Fentanyl (which bypasses CYP2D6) hits with full force. Per FDA Pharmacogenomic Biomarkers: PM status is clinically relevant for 60+ medications.</w:t>
      </w:r>
    </w:p>
    <w:p w14:paraId="2CEA2D0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NORMAL METABOLIZER (NM)</w:t>
      </w:r>
      <w:r w:rsidRPr="00FB1301">
        <w:rPr>
          <w:rFonts w:ascii="Times New Roman" w:eastAsia="Times New Roman" w:hAnsi="Times New Roman" w:cs="Times New Roman"/>
          <w:kern w:val="0"/>
          <w14:ligatures w14:val="none"/>
        </w:rPr>
        <w:t xml:space="preserve"> Majority of the population. Standard dosing applies. This is the group drug trials are designed for.</w:t>
      </w:r>
    </w:p>
    <w:p w14:paraId="2ECECD7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INTERMEDIATE METABOLIZER (IM)</w:t>
      </w:r>
      <w:r w:rsidRPr="00FB1301">
        <w:rPr>
          <w:rFonts w:ascii="Times New Roman" w:eastAsia="Times New Roman" w:hAnsi="Times New Roman" w:cs="Times New Roman"/>
          <w:kern w:val="0"/>
          <w14:ligatures w14:val="none"/>
        </w:rPr>
        <w:t xml:space="preserve"> Reduced but present enzyme function. May require dose adjustments.</w:t>
      </w:r>
    </w:p>
    <w:p w14:paraId="4EAC6F1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ULTRA-RAPID METABOLIZER (UM)</w:t>
      </w:r>
      <w:r w:rsidRPr="00FB1301">
        <w:rPr>
          <w:rFonts w:ascii="Times New Roman" w:eastAsia="Times New Roman" w:hAnsi="Times New Roman" w:cs="Times New Roman"/>
          <w:kern w:val="0"/>
          <w14:ligatures w14:val="none"/>
        </w:rPr>
        <w:t xml:space="preserve"> 1-10% of population (varies by ethnicity). Drugs are cleared too quickly for therapeutic effect at standard doses. Codeine is converted to morphine DANGEROUSLY fast. CPIC guidelines contraindicate codeine for UMs due to overdose risk.</w:t>
      </w:r>
    </w:p>
    <w:p w14:paraId="482DEB84"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697DA2DA">
          <v:rect id="_x0000_i1073" alt="" style="width:468pt;height:.05pt;mso-width-percent:0;mso-height-percent:0;mso-width-percent:0;mso-height-percent:0" o:hralign="center" o:hrstd="t" o:hr="t" fillcolor="#a0a0a0" stroked="f"/>
        </w:pict>
      </w:r>
    </w:p>
    <w:p w14:paraId="24B108F6"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KERNEL 2</w:t>
      </w:r>
    </w:p>
    <w:p w14:paraId="36B18F5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HARM REDUCTION PROTOCOLS</w:t>
      </w:r>
    </w:p>
    <w:p w14:paraId="54D4215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The Festival Survival Guide — A Bio-Engineering Approach</w:t>
      </w:r>
    </w:p>
    <w:p w14:paraId="690FFDA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The Medical System tried to treat my post-festival depression with antidepressants. It failed. They didn't understand I wasn't 'depressed' — I was 'depleted'. An antidepressant is like putting a lid on an empty pot. You don't need a lid; you need to fill the pot.</w:t>
      </w:r>
    </w:p>
    <w:p w14:paraId="258354A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UNIVERSAL SAFETY WARNING</w:t>
      </w:r>
      <w:r w:rsidRPr="00FB1301">
        <w:rPr>
          <w:rFonts w:ascii="Times New Roman" w:eastAsia="Times New Roman" w:hAnsi="Times New Roman" w:cs="Times New Roman"/>
          <w:kern w:val="0"/>
          <w14:ligatures w14:val="none"/>
        </w:rPr>
        <w:t xml:space="preserve"> The protocols in this section are for HARM REDUCTION ONLY. The safest option is always abstinence. These substances carry serious risks including death. Nothing here constitutes medical advice. If you experience concerning symptoms, seek emergency medical care immediately.</w:t>
      </w:r>
    </w:p>
    <w:p w14:paraId="3A5341B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71349E50">
          <v:rect id="_x0000_i1037" style="width:0;height:1.5pt" o:hralign="center" o:hrstd="t" o:hr="t" fillcolor="#a0a0a0" stroked="f"/>
        </w:pict>
      </w:r>
    </w:p>
    <w:p w14:paraId="270DDCE8"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Protocol 6.1: MDMA and Empathogen Recovery</w:t>
      </w:r>
    </w:p>
    <w:p w14:paraId="59E083A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lastRenderedPageBreak/>
        <w:t>Preventing the "Tuesday Blues" and Serotonin Recharge Protocol</w:t>
      </w:r>
    </w:p>
    <w:p w14:paraId="1528640F"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Depletion Mechanism</w:t>
      </w:r>
    </w:p>
    <w:p w14:paraId="49934F9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MDMA works by forcing a massive release of stored serotonin — your brain's entire reserve can be depleted in a single session. The euphoria you feel is your lifetime supply of wellbeing chemicals spent in one night.</w:t>
      </w:r>
    </w:p>
    <w:p w14:paraId="336234C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GENETIC IMPACT</w:t>
      </w:r>
      <w:r w:rsidRPr="00FB1301">
        <w:rPr>
          <w:rFonts w:ascii="Times New Roman" w:eastAsia="Times New Roman" w:hAnsi="Times New Roman" w:cs="Times New Roman"/>
          <w:kern w:val="0"/>
          <w14:ligatures w14:val="none"/>
        </w:rPr>
        <w:t xml:space="preserve"> If you carry MTHFR variants, your serotonin 'recharge pump' is already running at 30-70% capacity. What takes a normal person 5-7 days to recover from may take you 2-3 weeks.</w:t>
      </w:r>
    </w:p>
    <w:p w14:paraId="598F3146"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Phase 1: Pre-Loading (3-7 Days Before)</w:t>
      </w:r>
    </w:p>
    <w:p w14:paraId="65621DB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APPROVED SUPPLEMENTS</w:t>
      </w:r>
      <w:r w:rsidRPr="00FB1301">
        <w:rPr>
          <w:rFonts w:ascii="Times New Roman" w:eastAsia="Times New Roman" w:hAnsi="Times New Roman" w:cs="Times New Roman"/>
          <w:kern w:val="0"/>
          <w14:ligatures w14:val="none"/>
        </w:rPr>
        <w:t xml:space="preserve"> • Magnesium Glycinate (400-600mg/day): Reduces jaw clenching, supports COMT function • Vitamin C (1000-2000mg/day): Neuroprotective antioxidant coverage • Alpha-Lipoic Acid (600mg) + ALCAR (500mg): Mitochondrial support • NAC (600-1200mg/day): Glutathione precursor — STOP 24-48h before event</w:t>
      </w:r>
    </w:p>
    <w:p w14:paraId="001C27FE"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Phase 3: Post-Event Recovery ("The Recharge Kit")</w:t>
      </w:r>
    </w:p>
    <w:p w14:paraId="5336FB9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5-HTP TIMING CRITICAL.</w:t>
      </w:r>
      <w:r w:rsidRPr="00FB1301">
        <w:rPr>
          <w:rFonts w:ascii="Times New Roman" w:eastAsia="Times New Roman" w:hAnsi="Times New Roman" w:cs="Times New Roman"/>
          <w:kern w:val="0"/>
          <w14:ligatures w14:val="none"/>
        </w:rPr>
        <w:t xml:space="preserve"> NEVER take 5-HTP within 24 hours of MDMA use. Can cause potentially fatal Serotonin Syndrome. Wait at least 24 hours; 48 hours is safer.</w:t>
      </w:r>
    </w:p>
    <w:p w14:paraId="7F5D974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RECOVERY STACK (Start 24-48 Hours Later)</w:t>
      </w:r>
      <w:r w:rsidRPr="00FB1301">
        <w:rPr>
          <w:rFonts w:ascii="Times New Roman" w:eastAsia="Times New Roman" w:hAnsi="Times New Roman" w:cs="Times New Roman"/>
          <w:kern w:val="0"/>
          <w14:ligatures w14:val="none"/>
        </w:rPr>
        <w:t xml:space="preserve"> • 5-HTP (50-100mg) + EGCG (400mg): Serotonin precursor. Take in evening. • L-Tyrosine (500-1000mg): Dopamine precursor. Morning, empty stomach. • B-Complex (methylated forms): Cofactors for neurotransmitter synthesis • Omega-3s (2-3g EPA+DHA): Neuronal membrane repair</w:t>
      </w:r>
    </w:p>
    <w:p w14:paraId="44828B50"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0AAA54BB">
          <v:rect id="_x0000_i1038" style="width:0;height:1.5pt" o:hralign="center" o:hrstd="t" o:hr="t" fillcolor="#a0a0a0" stroked="f"/>
        </w:pict>
      </w:r>
    </w:p>
    <w:p w14:paraId="5F275F31"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KERNEL 3</w:t>
      </w:r>
    </w:p>
    <w:p w14:paraId="047BC08F"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Protocol 6.7: The E.K.G. Rule and Safety Matrix</w:t>
      </w:r>
    </w:p>
    <w:p w14:paraId="1A96D4B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The Only Rule That Can Save Your Life</w:t>
      </w:r>
    </w:p>
    <w:p w14:paraId="276A3A4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E + K = POSSIBLE | E + G = POSSIBLE | K + G = NEVER</w:t>
      </w:r>
    </w:p>
    <w:p w14:paraId="3149B30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Where:</w:t>
      </w:r>
      <w:r w:rsidRPr="00FB1301">
        <w:rPr>
          <w:rFonts w:ascii="Times New Roman" w:eastAsia="Times New Roman" w:hAnsi="Times New Roman" w:cs="Times New Roman"/>
          <w:kern w:val="0"/>
          <w14:ligatures w14:val="none"/>
        </w:rPr>
        <w:t xml:space="preserve"> E = Ecstasy/MDMA | K = Ketamine | G = GHB/Alcohol</w:t>
      </w:r>
    </w:p>
    <w:p w14:paraId="73668842"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412"/>
        <w:gridCol w:w="1465"/>
        <w:gridCol w:w="1259"/>
        <w:gridCol w:w="1412"/>
        <w:gridCol w:w="1256"/>
        <w:gridCol w:w="1480"/>
      </w:tblGrid>
      <w:tr w:rsidR="00FB1301" w:rsidRPr="00FB1301" w14:paraId="17A9EF54" w14:textId="77777777">
        <w:trPr>
          <w:tblHeader/>
          <w:tblCellSpacing w:w="15" w:type="dxa"/>
        </w:trPr>
        <w:tc>
          <w:tcPr>
            <w:tcW w:w="0" w:type="auto"/>
            <w:vAlign w:val="center"/>
            <w:hideMark/>
          </w:tcPr>
          <w:p w14:paraId="3F862EF5"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p>
        </w:tc>
        <w:tc>
          <w:tcPr>
            <w:tcW w:w="0" w:type="auto"/>
            <w:vAlign w:val="center"/>
            <w:hideMark/>
          </w:tcPr>
          <w:p w14:paraId="19C444E6"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MDMA</w:t>
            </w:r>
          </w:p>
        </w:tc>
        <w:tc>
          <w:tcPr>
            <w:tcW w:w="0" w:type="auto"/>
            <w:vAlign w:val="center"/>
            <w:hideMark/>
          </w:tcPr>
          <w:p w14:paraId="1993E181"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Cocaine</w:t>
            </w:r>
          </w:p>
        </w:tc>
        <w:tc>
          <w:tcPr>
            <w:tcW w:w="0" w:type="auto"/>
            <w:vAlign w:val="center"/>
            <w:hideMark/>
          </w:tcPr>
          <w:p w14:paraId="593EE34F"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Ketamine</w:t>
            </w:r>
          </w:p>
        </w:tc>
        <w:tc>
          <w:tcPr>
            <w:tcW w:w="0" w:type="auto"/>
            <w:vAlign w:val="center"/>
            <w:hideMark/>
          </w:tcPr>
          <w:p w14:paraId="5CA3388C"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GHB</w:t>
            </w:r>
          </w:p>
        </w:tc>
        <w:tc>
          <w:tcPr>
            <w:tcW w:w="0" w:type="auto"/>
            <w:vAlign w:val="center"/>
            <w:hideMark/>
          </w:tcPr>
          <w:p w14:paraId="7CBD2D72"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Cannabis</w:t>
            </w:r>
          </w:p>
        </w:tc>
        <w:tc>
          <w:tcPr>
            <w:tcW w:w="0" w:type="auto"/>
            <w:vAlign w:val="center"/>
            <w:hideMark/>
          </w:tcPr>
          <w:p w14:paraId="00855F69"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Alcohol</w:t>
            </w:r>
          </w:p>
        </w:tc>
      </w:tr>
      <w:tr w:rsidR="00FB1301" w:rsidRPr="00FB1301" w14:paraId="47B01992" w14:textId="77777777">
        <w:trPr>
          <w:tblCellSpacing w:w="15" w:type="dxa"/>
        </w:trPr>
        <w:tc>
          <w:tcPr>
            <w:tcW w:w="0" w:type="auto"/>
            <w:vAlign w:val="center"/>
            <w:hideMark/>
          </w:tcPr>
          <w:p w14:paraId="6D4F151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MDMA</w:t>
            </w:r>
          </w:p>
        </w:tc>
        <w:tc>
          <w:tcPr>
            <w:tcW w:w="0" w:type="auto"/>
            <w:vAlign w:val="center"/>
            <w:hideMark/>
          </w:tcPr>
          <w:p w14:paraId="0DEA470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t>
            </w:r>
          </w:p>
        </w:tc>
        <w:tc>
          <w:tcPr>
            <w:tcW w:w="0" w:type="auto"/>
            <w:vAlign w:val="center"/>
            <w:hideMark/>
          </w:tcPr>
          <w:p w14:paraId="6FB3A3E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CARDIAC</w:t>
            </w:r>
          </w:p>
        </w:tc>
        <w:tc>
          <w:tcPr>
            <w:tcW w:w="0" w:type="auto"/>
            <w:vAlign w:val="center"/>
            <w:hideMark/>
          </w:tcPr>
          <w:p w14:paraId="59A3658D"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KITTY</w:t>
            </w:r>
          </w:p>
        </w:tc>
        <w:tc>
          <w:tcPr>
            <w:tcW w:w="0" w:type="auto"/>
            <w:vAlign w:val="center"/>
            <w:hideMark/>
          </w:tcPr>
          <w:p w14:paraId="6C7BB87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NEURO</w:t>
            </w:r>
          </w:p>
        </w:tc>
        <w:tc>
          <w:tcPr>
            <w:tcW w:w="0" w:type="auto"/>
            <w:vAlign w:val="center"/>
            <w:hideMark/>
          </w:tcPr>
          <w:p w14:paraId="6161DE0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OK</w:t>
            </w:r>
          </w:p>
        </w:tc>
        <w:tc>
          <w:tcPr>
            <w:tcW w:w="0" w:type="auto"/>
            <w:vAlign w:val="center"/>
            <w:hideMark/>
          </w:tcPr>
          <w:p w14:paraId="028F1F4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HEAT</w:t>
            </w:r>
          </w:p>
        </w:tc>
      </w:tr>
      <w:tr w:rsidR="00FB1301" w:rsidRPr="00FB1301" w14:paraId="750DA2C0" w14:textId="77777777">
        <w:trPr>
          <w:tblCellSpacing w:w="15" w:type="dxa"/>
        </w:trPr>
        <w:tc>
          <w:tcPr>
            <w:tcW w:w="0" w:type="auto"/>
            <w:vAlign w:val="center"/>
            <w:hideMark/>
          </w:tcPr>
          <w:p w14:paraId="49D1DF0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Cocaine</w:t>
            </w:r>
          </w:p>
        </w:tc>
        <w:tc>
          <w:tcPr>
            <w:tcW w:w="0" w:type="auto"/>
            <w:vAlign w:val="center"/>
            <w:hideMark/>
          </w:tcPr>
          <w:p w14:paraId="1365794B"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CARDIAC</w:t>
            </w:r>
          </w:p>
        </w:tc>
        <w:tc>
          <w:tcPr>
            <w:tcW w:w="0" w:type="auto"/>
            <w:vAlign w:val="center"/>
            <w:hideMark/>
          </w:tcPr>
          <w:p w14:paraId="36EAE7B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t>
            </w:r>
          </w:p>
        </w:tc>
        <w:tc>
          <w:tcPr>
            <w:tcW w:w="0" w:type="auto"/>
            <w:vAlign w:val="center"/>
            <w:hideMark/>
          </w:tcPr>
          <w:p w14:paraId="6CC9586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CK</w:t>
            </w:r>
          </w:p>
        </w:tc>
        <w:tc>
          <w:tcPr>
            <w:tcW w:w="0" w:type="auto"/>
            <w:vAlign w:val="center"/>
            <w:hideMark/>
          </w:tcPr>
          <w:p w14:paraId="0350AB2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CARDIAC</w:t>
            </w:r>
          </w:p>
        </w:tc>
        <w:tc>
          <w:tcPr>
            <w:tcW w:w="0" w:type="auto"/>
            <w:vAlign w:val="center"/>
            <w:hideMark/>
          </w:tcPr>
          <w:p w14:paraId="48C3B5B0"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OK</w:t>
            </w:r>
          </w:p>
        </w:tc>
        <w:tc>
          <w:tcPr>
            <w:tcW w:w="0" w:type="auto"/>
            <w:vAlign w:val="center"/>
            <w:hideMark/>
          </w:tcPr>
          <w:p w14:paraId="171E00B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COCAETH</w:t>
            </w:r>
          </w:p>
        </w:tc>
      </w:tr>
      <w:tr w:rsidR="00FB1301" w:rsidRPr="00FB1301" w14:paraId="245AF775" w14:textId="77777777">
        <w:trPr>
          <w:tblCellSpacing w:w="15" w:type="dxa"/>
        </w:trPr>
        <w:tc>
          <w:tcPr>
            <w:tcW w:w="0" w:type="auto"/>
            <w:vAlign w:val="center"/>
            <w:hideMark/>
          </w:tcPr>
          <w:p w14:paraId="272983C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Ketamine</w:t>
            </w:r>
          </w:p>
        </w:tc>
        <w:tc>
          <w:tcPr>
            <w:tcW w:w="0" w:type="auto"/>
            <w:vAlign w:val="center"/>
            <w:hideMark/>
          </w:tcPr>
          <w:p w14:paraId="7EB1560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KITTY</w:t>
            </w:r>
          </w:p>
        </w:tc>
        <w:tc>
          <w:tcPr>
            <w:tcW w:w="0" w:type="auto"/>
            <w:vAlign w:val="center"/>
            <w:hideMark/>
          </w:tcPr>
          <w:p w14:paraId="743DA06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CK</w:t>
            </w:r>
          </w:p>
        </w:tc>
        <w:tc>
          <w:tcPr>
            <w:tcW w:w="0" w:type="auto"/>
            <w:vAlign w:val="center"/>
            <w:hideMark/>
          </w:tcPr>
          <w:p w14:paraId="7B40990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t>
            </w:r>
          </w:p>
        </w:tc>
        <w:tc>
          <w:tcPr>
            <w:tcW w:w="0" w:type="auto"/>
            <w:vAlign w:val="center"/>
            <w:hideMark/>
          </w:tcPr>
          <w:p w14:paraId="783B0E6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FATAL</w:t>
            </w:r>
          </w:p>
        </w:tc>
        <w:tc>
          <w:tcPr>
            <w:tcW w:w="0" w:type="auto"/>
            <w:vAlign w:val="center"/>
            <w:hideMark/>
          </w:tcPr>
          <w:p w14:paraId="0CA5AC6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WONKY</w:t>
            </w:r>
          </w:p>
        </w:tc>
        <w:tc>
          <w:tcPr>
            <w:tcW w:w="0" w:type="auto"/>
            <w:vAlign w:val="center"/>
            <w:hideMark/>
          </w:tcPr>
          <w:p w14:paraId="4AD339BD"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RESP</w:t>
            </w:r>
          </w:p>
        </w:tc>
      </w:tr>
      <w:tr w:rsidR="00FB1301" w:rsidRPr="00FB1301" w14:paraId="47EA700F" w14:textId="77777777">
        <w:trPr>
          <w:tblCellSpacing w:w="15" w:type="dxa"/>
        </w:trPr>
        <w:tc>
          <w:tcPr>
            <w:tcW w:w="0" w:type="auto"/>
            <w:vAlign w:val="center"/>
            <w:hideMark/>
          </w:tcPr>
          <w:p w14:paraId="50D3F74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GHB</w:t>
            </w:r>
          </w:p>
        </w:tc>
        <w:tc>
          <w:tcPr>
            <w:tcW w:w="0" w:type="auto"/>
            <w:vAlign w:val="center"/>
            <w:hideMark/>
          </w:tcPr>
          <w:p w14:paraId="6EC24C5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NEURO</w:t>
            </w:r>
          </w:p>
        </w:tc>
        <w:tc>
          <w:tcPr>
            <w:tcW w:w="0" w:type="auto"/>
            <w:vAlign w:val="center"/>
            <w:hideMark/>
          </w:tcPr>
          <w:p w14:paraId="2EF76E8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CARDIAC</w:t>
            </w:r>
          </w:p>
        </w:tc>
        <w:tc>
          <w:tcPr>
            <w:tcW w:w="0" w:type="auto"/>
            <w:vAlign w:val="center"/>
            <w:hideMark/>
          </w:tcPr>
          <w:p w14:paraId="6557676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FATAL</w:t>
            </w:r>
          </w:p>
        </w:tc>
        <w:tc>
          <w:tcPr>
            <w:tcW w:w="0" w:type="auto"/>
            <w:vAlign w:val="center"/>
            <w:hideMark/>
          </w:tcPr>
          <w:p w14:paraId="65262BF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t>
            </w:r>
          </w:p>
        </w:tc>
        <w:tc>
          <w:tcPr>
            <w:tcW w:w="0" w:type="auto"/>
            <w:vAlign w:val="center"/>
            <w:hideMark/>
          </w:tcPr>
          <w:p w14:paraId="047164E5"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CNS</w:t>
            </w:r>
          </w:p>
        </w:tc>
        <w:tc>
          <w:tcPr>
            <w:tcW w:w="0" w:type="auto"/>
            <w:vAlign w:val="center"/>
            <w:hideMark/>
          </w:tcPr>
          <w:p w14:paraId="0D386795"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FATAL</w:t>
            </w:r>
          </w:p>
        </w:tc>
      </w:tr>
      <w:tr w:rsidR="00FB1301" w:rsidRPr="00FB1301" w14:paraId="59BC1AC7" w14:textId="77777777">
        <w:trPr>
          <w:tblCellSpacing w:w="15" w:type="dxa"/>
        </w:trPr>
        <w:tc>
          <w:tcPr>
            <w:tcW w:w="0" w:type="auto"/>
            <w:vAlign w:val="center"/>
            <w:hideMark/>
          </w:tcPr>
          <w:p w14:paraId="07D9BA6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Cannabis</w:t>
            </w:r>
          </w:p>
        </w:tc>
        <w:tc>
          <w:tcPr>
            <w:tcW w:w="0" w:type="auto"/>
            <w:vAlign w:val="center"/>
            <w:hideMark/>
          </w:tcPr>
          <w:p w14:paraId="46CFE74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OK</w:t>
            </w:r>
          </w:p>
        </w:tc>
        <w:tc>
          <w:tcPr>
            <w:tcW w:w="0" w:type="auto"/>
            <w:vAlign w:val="center"/>
            <w:hideMark/>
          </w:tcPr>
          <w:p w14:paraId="30E8E9BC"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OK</w:t>
            </w:r>
          </w:p>
        </w:tc>
        <w:tc>
          <w:tcPr>
            <w:tcW w:w="0" w:type="auto"/>
            <w:vAlign w:val="center"/>
            <w:hideMark/>
          </w:tcPr>
          <w:p w14:paraId="725BA1B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WONKY</w:t>
            </w:r>
          </w:p>
        </w:tc>
        <w:tc>
          <w:tcPr>
            <w:tcW w:w="0" w:type="auto"/>
            <w:vAlign w:val="center"/>
            <w:hideMark/>
          </w:tcPr>
          <w:p w14:paraId="4056FFA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CNS</w:t>
            </w:r>
          </w:p>
        </w:tc>
        <w:tc>
          <w:tcPr>
            <w:tcW w:w="0" w:type="auto"/>
            <w:vAlign w:val="center"/>
            <w:hideMark/>
          </w:tcPr>
          <w:p w14:paraId="649BA42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t>
            </w:r>
          </w:p>
        </w:tc>
        <w:tc>
          <w:tcPr>
            <w:tcW w:w="0" w:type="auto"/>
            <w:vAlign w:val="center"/>
            <w:hideMark/>
          </w:tcPr>
          <w:p w14:paraId="41F471BC"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CROSS</w:t>
            </w:r>
          </w:p>
        </w:tc>
      </w:tr>
      <w:tr w:rsidR="00FB1301" w:rsidRPr="00FB1301" w14:paraId="26A6E4D1" w14:textId="77777777">
        <w:trPr>
          <w:tblCellSpacing w:w="15" w:type="dxa"/>
        </w:trPr>
        <w:tc>
          <w:tcPr>
            <w:tcW w:w="0" w:type="auto"/>
            <w:vAlign w:val="center"/>
            <w:hideMark/>
          </w:tcPr>
          <w:p w14:paraId="205C2A3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Alcohol</w:t>
            </w:r>
          </w:p>
        </w:tc>
        <w:tc>
          <w:tcPr>
            <w:tcW w:w="0" w:type="auto"/>
            <w:vAlign w:val="center"/>
            <w:hideMark/>
          </w:tcPr>
          <w:p w14:paraId="0ACB9B35"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HEAT</w:t>
            </w:r>
          </w:p>
        </w:tc>
        <w:tc>
          <w:tcPr>
            <w:tcW w:w="0" w:type="auto"/>
            <w:vAlign w:val="center"/>
            <w:hideMark/>
          </w:tcPr>
          <w:p w14:paraId="400DE7F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COCAETH</w:t>
            </w:r>
          </w:p>
        </w:tc>
        <w:tc>
          <w:tcPr>
            <w:tcW w:w="0" w:type="auto"/>
            <w:vAlign w:val="center"/>
            <w:hideMark/>
          </w:tcPr>
          <w:p w14:paraId="7088D2E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RESP</w:t>
            </w:r>
          </w:p>
        </w:tc>
        <w:tc>
          <w:tcPr>
            <w:tcW w:w="0" w:type="auto"/>
            <w:vAlign w:val="center"/>
            <w:hideMark/>
          </w:tcPr>
          <w:p w14:paraId="4C1008DD"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FATAL</w:t>
            </w:r>
          </w:p>
        </w:tc>
        <w:tc>
          <w:tcPr>
            <w:tcW w:w="0" w:type="auto"/>
            <w:vAlign w:val="center"/>
            <w:hideMark/>
          </w:tcPr>
          <w:p w14:paraId="1E30E66C"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CROSS</w:t>
            </w:r>
          </w:p>
        </w:tc>
        <w:tc>
          <w:tcPr>
            <w:tcW w:w="0" w:type="auto"/>
            <w:vAlign w:val="center"/>
            <w:hideMark/>
          </w:tcPr>
          <w:p w14:paraId="5504726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t>
            </w:r>
          </w:p>
        </w:tc>
      </w:tr>
    </w:tbl>
    <w:p w14:paraId="6BA4ED41"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Legend:</w:t>
      </w:r>
    </w:p>
    <w:p w14:paraId="312ED3D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w:t>
      </w:r>
      <w:r w:rsidRPr="00FB1301">
        <w:rPr>
          <w:rFonts w:ascii="Times New Roman" w:eastAsia="Times New Roman" w:hAnsi="Times New Roman" w:cs="Times New Roman"/>
          <w:kern w:val="0"/>
          <w14:ligatures w14:val="none"/>
        </w:rPr>
        <w:t xml:space="preserve"> Lower acute risk (still not safe)</w:t>
      </w:r>
    </w:p>
    <w:p w14:paraId="6C80E6D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YELLOW:</w:t>
      </w:r>
      <w:r w:rsidRPr="00FB1301">
        <w:rPr>
          <w:rFonts w:ascii="Times New Roman" w:eastAsia="Times New Roman" w:hAnsi="Times New Roman" w:cs="Times New Roman"/>
          <w:kern w:val="0"/>
          <w14:ligatures w14:val="none"/>
        </w:rPr>
        <w:t xml:space="preserve"> Caution — elevated risk, timing dependent</w:t>
      </w:r>
    </w:p>
    <w:p w14:paraId="2824D83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RED:</w:t>
      </w:r>
      <w:r w:rsidRPr="00FB1301">
        <w:rPr>
          <w:rFonts w:ascii="Times New Roman" w:eastAsia="Times New Roman" w:hAnsi="Times New Roman" w:cs="Times New Roman"/>
          <w:kern w:val="0"/>
          <w14:ligatures w14:val="none"/>
        </w:rPr>
        <w:t xml:space="preserve"> Dangerous — risk of significant harm</w:t>
      </w:r>
    </w:p>
    <w:p w14:paraId="2887977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SKULL:</w:t>
      </w:r>
      <w:r w:rsidRPr="00FB1301">
        <w:rPr>
          <w:rFonts w:ascii="Times New Roman" w:eastAsia="Times New Roman" w:hAnsi="Times New Roman" w:cs="Times New Roman"/>
          <w:kern w:val="0"/>
          <w14:ligatures w14:val="none"/>
        </w:rPr>
        <w:t xml:space="preserve"> Potentially fatal — DO NOT COMBINE</w:t>
      </w:r>
    </w:p>
    <w:p w14:paraId="74CA6FC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4381528A">
          <v:rect id="_x0000_i1039" style="width:0;height:1.5pt" o:hralign="center" o:hrstd="t" o:hr="t" fillcolor="#a0a0a0" stroked="f"/>
        </w:pict>
      </w:r>
    </w:p>
    <w:p w14:paraId="152EB39B"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Apple Color Emoji" w:eastAsia="Times New Roman" w:hAnsi="Apple Color Emoji" w:cs="Apple Color Emoji"/>
          <w:b/>
          <w:bCs/>
          <w:kern w:val="0"/>
          <w:sz w:val="36"/>
          <w:szCs w:val="36"/>
          <w14:ligatures w14:val="none"/>
        </w:rPr>
        <w:t>⚠️</w:t>
      </w:r>
      <w:r w:rsidRPr="00FB1301">
        <w:rPr>
          <w:rFonts w:ascii="Times New Roman" w:eastAsia="Times New Roman" w:hAnsi="Times New Roman" w:cs="Times New Roman"/>
          <w:b/>
          <w:bCs/>
          <w:kern w:val="0"/>
          <w:sz w:val="36"/>
          <w:szCs w:val="36"/>
          <w14:ligatures w14:val="none"/>
        </w:rPr>
        <w:t xml:space="preserve"> Code Red: Psychiatric Medication Interactions</w:t>
      </w:r>
    </w:p>
    <w:p w14:paraId="3BAD0F76"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Specific Dangers</w:t>
      </w:r>
    </w:p>
    <w:p w14:paraId="7936E6A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LITHIUM + MDMA/STIMULANTS</w:t>
      </w:r>
      <w:r w:rsidRPr="00FB1301">
        <w:rPr>
          <w:rFonts w:ascii="Times New Roman" w:eastAsia="Times New Roman" w:hAnsi="Times New Roman" w:cs="Times New Roman"/>
          <w:kern w:val="0"/>
          <w14:ligatures w14:val="none"/>
        </w:rPr>
        <w:t xml:space="preserve"> Serotonin syndrome + permanent cerebellar damage. Lithium lowers the seizure threshold. MDMA causes hyperthermia. Combined: potential for permanent brain damage from single exposure.</w:t>
      </w:r>
    </w:p>
    <w:p w14:paraId="4A3B64C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LAMOTRIGINE + MDMA:</w:t>
      </w:r>
      <w:r w:rsidRPr="00FB1301">
        <w:rPr>
          <w:rFonts w:ascii="Times New Roman" w:eastAsia="Times New Roman" w:hAnsi="Times New Roman" w:cs="Times New Roman"/>
          <w:kern w:val="0"/>
          <w14:ligatures w14:val="none"/>
        </w:rPr>
        <w:t xml:space="preserve"> Seizures, mood destabilization, unpredictable interactions. Lamotrigine affects glutamate signalling. MDMA disrupts the same systems.</w:t>
      </w:r>
    </w:p>
    <w:p w14:paraId="639593C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MAOIs + ANY SEROTONERGIC SUBSTANCE</w:t>
      </w:r>
      <w:r w:rsidRPr="00FB1301">
        <w:rPr>
          <w:rFonts w:ascii="Times New Roman" w:eastAsia="Times New Roman" w:hAnsi="Times New Roman" w:cs="Times New Roman"/>
          <w:kern w:val="0"/>
          <w14:ligatures w14:val="none"/>
        </w:rPr>
        <w:t xml:space="preserve"> MAOIs prevent serotonin breakdown. Add any serotonin-releasing substance = catastrophic accumulation. Multi-organ failure. Death.</w:t>
      </w:r>
    </w:p>
    <w:p w14:paraId="7C53650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lastRenderedPageBreak/>
        <w:t>🛑</w:t>
      </w:r>
      <w:r w:rsidRPr="00FB1301">
        <w:rPr>
          <w:rFonts w:ascii="Times New Roman" w:eastAsia="Times New Roman" w:hAnsi="Times New Roman" w:cs="Times New Roman"/>
          <w:b/>
          <w:bCs/>
          <w:kern w:val="0"/>
          <w14:ligatures w14:val="none"/>
        </w:rPr>
        <w:t xml:space="preserve"> CRITICAL SYSTEM FAILURE RISK — ANTIPSYCHOTICS + STIMULANTS</w:t>
      </w:r>
      <w:r w:rsidRPr="00FB1301">
        <w:rPr>
          <w:rFonts w:ascii="Times New Roman" w:eastAsia="Times New Roman" w:hAnsi="Times New Roman" w:cs="Times New Roman"/>
          <w:kern w:val="0"/>
          <w14:ligatures w14:val="none"/>
        </w:rPr>
        <w:t xml:space="preserve"> Neuroleptic Malignant Syndrome. Dopamine blockade + dopamine release = neurological emergency.</w:t>
      </w:r>
    </w:p>
    <w:p w14:paraId="2657A3AC"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53485258">
          <v:rect id="_x0000_i1040" style="width:0;height:1.5pt" o:hralign="center" o:hrstd="t" o:hr="t" fillcolor="#a0a0a0" stroked="f"/>
        </w:pict>
      </w:r>
    </w:p>
    <w:p w14:paraId="0B2EC724"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The "Force Quit" Error</w:t>
      </w:r>
    </w:p>
    <w:p w14:paraId="1C9A78C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Chemical Sleep Dangers: Bio-Braking and The Speedball Gap</w:t>
      </w:r>
    </w:p>
    <w:p w14:paraId="6D178BA8"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Brake and The Accelerator</w:t>
      </w:r>
    </w:p>
    <w:p w14:paraId="3B559C6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The belief that Stimulant (+1) plus Depressant (-1) equals Sober (0) is catastrophically incorrect. When you floor the accelerator and slam the brake at the same time, the engine doesn't return to idle — it fights the brakes. The transmission grinds. The drivetrain experiences massive structural stress. Your heart is the engine. Your brainstem is the transmission. The drugs are the pedals.</w:t>
      </w:r>
    </w:p>
    <w:p w14:paraId="5E5EC6C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THE RESULT IS NOT BALANCE.</w:t>
      </w:r>
      <w:r w:rsidRPr="00FB1301">
        <w:rPr>
          <w:rFonts w:ascii="Times New Roman" w:eastAsia="Times New Roman" w:hAnsi="Times New Roman" w:cs="Times New Roman"/>
          <w:kern w:val="0"/>
          <w14:ligatures w14:val="none"/>
        </w:rPr>
        <w:t xml:space="preserve"> It's chaos. Your heart receives conflicting signals — pump faster AND slower. Your blood vessels receive orders to constrict AND dilate. Your respiratory centre receives commands to breathe quickly AND slowly. The brainstem cannot reconcile these instructions.</w:t>
      </w:r>
    </w:p>
    <w:p w14:paraId="74FBCD0D"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"Seesaw" Effect — GHB During Stimulant Use</w:t>
      </w:r>
    </w:p>
    <w:p w14:paraId="7AF65DF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Imagine two kids on a seesaw. One kid (on a stimulant) keeps you </w:t>
      </w:r>
      <w:r w:rsidRPr="00FB1301">
        <w:rPr>
          <w:rFonts w:ascii="Times New Roman" w:eastAsia="Times New Roman" w:hAnsi="Times New Roman" w:cs="Times New Roman"/>
          <w:b/>
          <w:bCs/>
          <w:kern w:val="0"/>
          <w14:ligatures w14:val="none"/>
        </w:rPr>
        <w:t>UP</w:t>
      </w:r>
      <w:r w:rsidRPr="00FB1301">
        <w:rPr>
          <w:rFonts w:ascii="Times New Roman" w:eastAsia="Times New Roman" w:hAnsi="Times New Roman" w:cs="Times New Roman"/>
          <w:kern w:val="0"/>
          <w14:ligatures w14:val="none"/>
        </w:rPr>
        <w:t xml:space="preserve"> — heart pumping, breathing active. The other kid (GHB) pushes you </w:t>
      </w:r>
      <w:r w:rsidRPr="00FB1301">
        <w:rPr>
          <w:rFonts w:ascii="Times New Roman" w:eastAsia="Times New Roman" w:hAnsi="Times New Roman" w:cs="Times New Roman"/>
          <w:b/>
          <w:bCs/>
          <w:kern w:val="0"/>
          <w14:ligatures w14:val="none"/>
        </w:rPr>
        <w:t>DOWN</w:t>
      </w:r>
      <w:r w:rsidRPr="00FB1301">
        <w:rPr>
          <w:rFonts w:ascii="Times New Roman" w:eastAsia="Times New Roman" w:hAnsi="Times New Roman" w:cs="Times New Roman"/>
          <w:kern w:val="0"/>
          <w14:ligatures w14:val="none"/>
        </w:rPr>
        <w:t xml:space="preserve"> — heart slowing, breathing shallow. While both are playing, you're suspended.</w:t>
      </w:r>
    </w:p>
    <w:p w14:paraId="58808CE6"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"Unopposed Alpha Stimulation" — Beta Blockers</w:t>
      </w:r>
    </w:p>
    <w:p w14:paraId="56AA333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Some people take beta blockers to 'manage' a heart rate accelerated by cocaine or amphetamines. This can cause stroke or heart failure.</w:t>
      </w:r>
    </w:p>
    <w:p w14:paraId="5A7C834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Stimulants activate two systems: Alpha receptors (which constrict blood vessels) and Beta receptors (which make the heart pump harder). Beta blockers stop the pump but leave the constriction. You've turned off the pump while the pipes are still squeezed. Blood pressure EXPLODES. The coronary arteries go into SPASM. It's in the medical textbooks — beta blockers are CONTRAINDICATED in cocaine toxicity.</w:t>
      </w:r>
    </w:p>
    <w:p w14:paraId="75C505A5"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Safe Alternative: The 'Cool-Down' Cycle</w:t>
      </w:r>
    </w:p>
    <w:p w14:paraId="2276766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SAFE MODE — Don't Force Quit, Decelerate</w:t>
      </w:r>
      <w:r w:rsidRPr="00FB1301">
        <w:rPr>
          <w:rFonts w:ascii="Times New Roman" w:eastAsia="Times New Roman" w:hAnsi="Times New Roman" w:cs="Times New Roman"/>
          <w:kern w:val="0"/>
          <w14:ligatures w14:val="none"/>
        </w:rPr>
        <w:t xml:space="preserve"> • Environment: Dim lights, cool temperature, reduce stimulation • Magnesium Glycinate (400-600mg): GABA support, not sedating • L-Theanine (200-400mg): Alert calm, no respiratory depression • </w:t>
      </w:r>
      <w:r w:rsidRPr="00FB1301">
        <w:rPr>
          <w:rFonts w:ascii="Times New Roman" w:eastAsia="Times New Roman" w:hAnsi="Times New Roman" w:cs="Times New Roman"/>
          <w:kern w:val="0"/>
          <w14:ligatures w14:val="none"/>
        </w:rPr>
        <w:lastRenderedPageBreak/>
        <w:t xml:space="preserve">Phosphatidylserine (300mg): Cortisol reducer • TIME: The only safe antidote to stimulant intoxication </w:t>
      </w: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If you can't sleep: It's your body protecting you. Rest without sleeping.</w:t>
      </w:r>
    </w:p>
    <w:p w14:paraId="35A89FF0"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188BEE7C">
          <v:rect id="_x0000_i1041" style="width:0;height:1.5pt" o:hralign="center" o:hrstd="t" o:hr="t" fillcolor="#a0a0a0" stroked="f"/>
        </w:pict>
      </w:r>
    </w:p>
    <w:p w14:paraId="210C8A37"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KERNEL 4</w:t>
      </w:r>
    </w:p>
    <w:p w14:paraId="791F132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POST-MORTEM ANALYSIS</w:t>
      </w:r>
    </w:p>
    <w:p w14:paraId="382EC1B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The System Failures We Lost</w:t>
      </w:r>
    </w:p>
    <w:p w14:paraId="74C98D2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What follows is not gossip. It's not judgement. It's a </w:t>
      </w:r>
      <w:r w:rsidRPr="00FB1301">
        <w:rPr>
          <w:rFonts w:ascii="Times New Roman" w:eastAsia="Times New Roman" w:hAnsi="Times New Roman" w:cs="Times New Roman"/>
          <w:b/>
          <w:bCs/>
          <w:kern w:val="0"/>
          <w14:ligatures w14:val="none"/>
        </w:rPr>
        <w:t>forensic engineering analysis</w:t>
      </w:r>
      <w:r w:rsidRPr="00FB1301">
        <w:rPr>
          <w:rFonts w:ascii="Times New Roman" w:eastAsia="Times New Roman" w:hAnsi="Times New Roman" w:cs="Times New Roman"/>
          <w:kern w:val="0"/>
          <w14:ligatures w14:val="none"/>
        </w:rPr>
        <w:t xml:space="preserve"> — comparable to an aircraft accident investigation. We examine the system failures that killed the brightest talents of multiple generations. They weren't weak. They weren't morally deficient. </w:t>
      </w:r>
      <w:r w:rsidRPr="00FB1301">
        <w:rPr>
          <w:rFonts w:ascii="Times New Roman" w:eastAsia="Times New Roman" w:hAnsi="Times New Roman" w:cs="Times New Roman"/>
          <w:b/>
          <w:bCs/>
          <w:kern w:val="0"/>
          <w14:ligatures w14:val="none"/>
        </w:rPr>
        <w:t>Their systems failed.</w:t>
      </w:r>
    </w:p>
    <w:p w14:paraId="7339C41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These artists had all the money in the world. Private doctors. Luxury rehabs. Support teams. What they didn't have was a user manual for their own biology. You do.</w:t>
      </w:r>
    </w:p>
    <w:p w14:paraId="0A23E6B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4B48CFD5">
          <v:rect id="_x0000_i1042" style="width:0;height:1.5pt" o:hralign="center" o:hrstd="t" o:hr="t" fillcolor="#a0a0a0" stroked="f"/>
        </w:pict>
      </w:r>
    </w:p>
    <w:p w14:paraId="1E57D8C6"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Apple Color Emoji" w:eastAsia="Times New Roman" w:hAnsi="Apple Color Emoji" w:cs="Apple Color Emoji"/>
          <w:b/>
          <w:bCs/>
          <w:kern w:val="0"/>
          <w:sz w:val="36"/>
          <w:szCs w:val="36"/>
          <w14:ligatures w14:val="none"/>
        </w:rPr>
        <w:t>📂</w:t>
      </w:r>
      <w:r w:rsidRPr="00FB1301">
        <w:rPr>
          <w:rFonts w:ascii="Times New Roman" w:eastAsia="Times New Roman" w:hAnsi="Times New Roman" w:cs="Times New Roman"/>
          <w:b/>
          <w:bCs/>
          <w:kern w:val="0"/>
          <w:sz w:val="36"/>
          <w:szCs w:val="36"/>
          <w14:ligatures w14:val="none"/>
        </w:rPr>
        <w:t xml:space="preserve"> CASE FILES: THE GOLDEN AGE CASUALTIES</w:t>
      </w:r>
    </w:p>
    <w:p w14:paraId="2B23DDED"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MARILYN MONROE (1926-1962)</w:t>
      </w:r>
    </w:p>
    <w:p w14:paraId="1A05973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Original Prescription Tragedy</w:t>
      </w:r>
    </w:p>
    <w:p w14:paraId="6386720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Acute barbiturate poisoning (Nembutal + chloral hydrate). Probable suicide.</w:t>
      </w:r>
    </w:p>
    <w:p w14:paraId="37D0F24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Multiple barbiturate prescriptions from different doctors</w:t>
      </w:r>
    </w:p>
    <w:p w14:paraId="65EB33B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CYP2C19 Poor Metabolizer + multi-prescriber chaos</w:t>
      </w:r>
    </w:p>
    <w:p w14:paraId="0B2B7D2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Marilyn received barbiturates from multiple doctors who weren't communicating — the original 'doctor shopping'. Her insomnia and anxiety suggest a possible COMT Met/Met status. Barbiturates have an extremely narrow therapeutic window. CYP2C19 variants affect metabolism dramatically. A poor metabolizer accumulates to toxic levels at 'normal' doses.</w:t>
      </w:r>
    </w:p>
    <w:p w14:paraId="1E6CDED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Coordinated prescribing and CYP2C19 testing could have prevented the accumulation that killed her. She was 36.</w:t>
      </w:r>
    </w:p>
    <w:p w14:paraId="51ADB53F"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lastRenderedPageBreak/>
        <w:t>📁</w:t>
      </w:r>
      <w:r w:rsidRPr="00FB1301">
        <w:rPr>
          <w:rFonts w:ascii="Times New Roman" w:eastAsia="Times New Roman" w:hAnsi="Times New Roman" w:cs="Times New Roman"/>
          <w:b/>
          <w:bCs/>
          <w:kern w:val="0"/>
          <w:sz w:val="27"/>
          <w:szCs w:val="27"/>
          <w14:ligatures w14:val="none"/>
        </w:rPr>
        <w:t xml:space="preserve"> POST-MORTEM FILE: ELVIS PRESLEY (1935-1977)</w:t>
      </w:r>
    </w:p>
    <w:p w14:paraId="100F153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King of Polypharmacy</w:t>
      </w:r>
    </w:p>
    <w:p w14:paraId="2DAEBFD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Cardiac arrhythmia with multiple drugs as contributing factors</w:t>
      </w:r>
    </w:p>
    <w:p w14:paraId="24019C0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14+ different substances found at autopsy</w:t>
      </w:r>
    </w:p>
    <w:p w14:paraId="6CCB8FF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CYP450 substrate stacking + COMT/MTHFR variants</w:t>
      </w:r>
    </w:p>
    <w:p w14:paraId="585F8F6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Elvis's extensive medication regime created a CYP450 collision. Each drug competed for the same enzymes. Accumulation was inevitable. His doctors had no understanding of pharmacogenomics.</w:t>
      </w:r>
    </w:p>
    <w:p w14:paraId="650D995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Any pharmacogenomically-informed prescriber would have seen the collision coming.</w:t>
      </w:r>
    </w:p>
    <w:p w14:paraId="55BFA10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4359EE7A">
          <v:rect id="_x0000_i1043" style="width:0;height:1.5pt" o:hralign="center" o:hrstd="t" o:hr="t" fillcolor="#a0a0a0" stroked="f"/>
        </w:pict>
      </w:r>
    </w:p>
    <w:p w14:paraId="339152E6"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Apple Color Emoji" w:eastAsia="Times New Roman" w:hAnsi="Apple Color Emoji" w:cs="Apple Color Emoji"/>
          <w:b/>
          <w:bCs/>
          <w:kern w:val="0"/>
          <w:sz w:val="36"/>
          <w:szCs w:val="36"/>
          <w14:ligatures w14:val="none"/>
        </w:rPr>
        <w:t>📂</w:t>
      </w:r>
      <w:r w:rsidRPr="00FB1301">
        <w:rPr>
          <w:rFonts w:ascii="Times New Roman" w:eastAsia="Times New Roman" w:hAnsi="Times New Roman" w:cs="Times New Roman"/>
          <w:b/>
          <w:bCs/>
          <w:kern w:val="0"/>
          <w:sz w:val="36"/>
          <w:szCs w:val="36"/>
          <w14:ligatures w14:val="none"/>
        </w:rPr>
        <w:t xml:space="preserve"> CASE FILES: THE ROCK &amp; ROLL CASUALTIES</w:t>
      </w:r>
    </w:p>
    <w:p w14:paraId="692614B9"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KEITH MOON (1946-1978)</w:t>
      </w:r>
    </w:p>
    <w:p w14:paraId="74F5EED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Ironic Prescription</w:t>
      </w:r>
    </w:p>
    <w:p w14:paraId="19D9CFE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Heminevrin (clomethiazole) overdose — prescribed for alcohol withdrawal</w:t>
      </w:r>
    </w:p>
    <w:p w14:paraId="5409CA8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32 Heminevrin pills + alcohol at a party</w:t>
      </w:r>
    </w:p>
    <w:p w14:paraId="16AB6F5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Narrow therapeutic window drug + active alcoholic</w:t>
      </w:r>
    </w:p>
    <w:p w14:paraId="49DA3AD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The tragic irony: Keith was trying to get sober. Heminevrin was prescribed to ease his withdrawal. But he took 32 pills after heavy drinking. The drug meant to save him killed him. Heminevrin + alcohol is contraindicated.</w:t>
      </w:r>
    </w:p>
    <w:p w14:paraId="540FF75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Supervised hospital detox rather than outpatient medication for an active alcoholic. He was 32.</w:t>
      </w:r>
    </w:p>
    <w:p w14:paraId="0391798A"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SID VICIOUS (1957-1979)</w:t>
      </w:r>
    </w:p>
    <w:p w14:paraId="7EF052E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Tolerance Reset</w:t>
      </w:r>
    </w:p>
    <w:p w14:paraId="64AA96A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Heroin overdose. Released from Rikers Island the day before.</w:t>
      </w:r>
    </w:p>
    <w:p w14:paraId="7F6374C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lastRenderedPageBreak/>
        <w:t>Substances:</w:t>
      </w:r>
      <w:r w:rsidRPr="00FB1301">
        <w:rPr>
          <w:rFonts w:ascii="Times New Roman" w:eastAsia="Times New Roman" w:hAnsi="Times New Roman" w:cs="Times New Roman"/>
          <w:kern w:val="0"/>
          <w14:ligatures w14:val="none"/>
        </w:rPr>
        <w:t xml:space="preserve"> Heroin at pre-incarceration dose after forced detox in prison</w:t>
      </w:r>
    </w:p>
    <w:p w14:paraId="2584529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Post-detox tolerance reset — universal physiological phenomenon</w:t>
      </w:r>
    </w:p>
    <w:p w14:paraId="6060F8D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Sid underwent involuntary detox in prison. Tolerance reset to near-zero. Upon release, he consumed his pre-incarceration dose. Post-detox overdose is one of the most common opioid deaths — your brain remembers the dose, your receptors don't.</w:t>
      </w:r>
    </w:p>
    <w:p w14:paraId="0338353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Naltrexone upon release or supervised reintegration. He was 21.</w:t>
      </w:r>
    </w:p>
    <w:p w14:paraId="1E5E4D48"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JOHN BELUSHI (1949-1982)</w:t>
      </w:r>
    </w:p>
    <w:p w14:paraId="22C795E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Original Speedball</w:t>
      </w:r>
    </w:p>
    <w:p w14:paraId="5DCDB79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Combined cocaine + heroin intoxication ('speedball')</w:t>
      </w:r>
    </w:p>
    <w:p w14:paraId="380940C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Cocaine and heroin, injected</w:t>
      </w:r>
    </w:p>
    <w:p w14:paraId="5606BDC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Pharmacokinetic mismatch — cocaine clears faster than heroin</w:t>
      </w:r>
    </w:p>
    <w:p w14:paraId="5BAA561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The speedball myth: users believe the stimulant and depressant 'balance'. They don't. Cocaine wears off first, leaving heroin-induced respiratory depression unprotected. The heart, stressed by cocaine, can't handle the transition.</w:t>
      </w:r>
    </w:p>
    <w:p w14:paraId="30B5034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Understanding of speedball pharmacokinetics — drugs don't balance. He was 33.</w:t>
      </w:r>
    </w:p>
    <w:p w14:paraId="2B4A7AC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6C1E9ED3">
          <v:rect id="_x0000_i1044" style="width:0;height:1.5pt" o:hralign="center" o:hrstd="t" o:hr="t" fillcolor="#a0a0a0" stroked="f"/>
        </w:pict>
      </w:r>
    </w:p>
    <w:p w14:paraId="6354030C"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Apple Color Emoji" w:eastAsia="Times New Roman" w:hAnsi="Apple Color Emoji" w:cs="Apple Color Emoji"/>
          <w:b/>
          <w:bCs/>
          <w:kern w:val="0"/>
          <w:sz w:val="36"/>
          <w:szCs w:val="36"/>
          <w14:ligatures w14:val="none"/>
        </w:rPr>
        <w:t>📂</w:t>
      </w:r>
      <w:r w:rsidRPr="00FB1301">
        <w:rPr>
          <w:rFonts w:ascii="Times New Roman" w:eastAsia="Times New Roman" w:hAnsi="Times New Roman" w:cs="Times New Roman"/>
          <w:b/>
          <w:bCs/>
          <w:kern w:val="0"/>
          <w:sz w:val="36"/>
          <w:szCs w:val="36"/>
          <w14:ligatures w14:val="none"/>
        </w:rPr>
        <w:t xml:space="preserve"> CASE FILES: THE MODERN ERA</w:t>
      </w:r>
    </w:p>
    <w:p w14:paraId="2905C165"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CORY MONTEITH (1982-2013)</w:t>
      </w:r>
    </w:p>
    <w:p w14:paraId="5CD917F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Post-Rehab Tolerance Reset</w:t>
      </w:r>
    </w:p>
    <w:p w14:paraId="0F78EAC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Mixed heroin and alcohol toxicity</w:t>
      </w:r>
    </w:p>
    <w:p w14:paraId="2CD450F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Location:</w:t>
      </w:r>
      <w:r w:rsidRPr="00FB1301">
        <w:rPr>
          <w:rFonts w:ascii="Times New Roman" w:eastAsia="Times New Roman" w:hAnsi="Times New Roman" w:cs="Times New Roman"/>
          <w:kern w:val="0"/>
          <w14:ligatures w14:val="none"/>
        </w:rPr>
        <w:t xml:space="preserve"> Vancouver, BC — Fairmont Pacific Rim Hotel</w:t>
      </w:r>
    </w:p>
    <w:p w14:paraId="683266F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Heroin + alcohol after completing rehab</w:t>
      </w:r>
    </w:p>
    <w:p w14:paraId="70A633F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Post-detox tolerance reset — the same mechanism that killed Sid Vicious 34 years earlier</w:t>
      </w:r>
    </w:p>
    <w:p w14:paraId="3324FAE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lastRenderedPageBreak/>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Cory had just completed a rehab program. His tolerance had reset to near-zero. Upon relapse, he consumed what his pre-rehab tolerance could handle. His new tolerance couldn't. Combined with alcohol's respiratory depression, the result was fatal. This Canadian actor's death highlighted the critical post-rehab vulnerability window that claims thousands of lives annually.</w:t>
      </w:r>
    </w:p>
    <w:p w14:paraId="2CB9435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Extended-release naltrexone (Vivitrol) upon discharge. Intensive post-rehab monitoring. Recognition that the first 30 days post-discharge are the highest-risk period. He was 31.</w:t>
      </w:r>
    </w:p>
    <w:p w14:paraId="5A59EE0C"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WHITNEY HOUSTON (1963-2012)</w:t>
      </w:r>
    </w:p>
    <w:p w14:paraId="470E231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Anxiety Cascade</w:t>
      </w:r>
    </w:p>
    <w:p w14:paraId="0465164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Drowning with cocaine, atherosclerotic heart disease, and alprazolam</w:t>
      </w:r>
    </w:p>
    <w:p w14:paraId="351565D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Cocaine + Xanax (alprazolam) + hot bath</w:t>
      </w:r>
    </w:p>
    <w:p w14:paraId="10F1734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COMT Met/Met → cocaine anxiety → benzodiazepine self-medication</w:t>
      </w:r>
    </w:p>
    <w:p w14:paraId="19DF3F4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Whitney's profile suggests a COMT-related anxiety spiral. Cocaine creates intense anxiety in slow metabolizers, driving benzodiazepine use to 'cut' the anxiety. Benzos suppress respiration, cocaine stresses the heart, and hot water elevates cardiovascular stress.</w:t>
      </w:r>
    </w:p>
    <w:p w14:paraId="248B8F9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COMT testing could have explained why cocaine made her so anxious, and why she 'needed' the Xanax.</w:t>
      </w:r>
    </w:p>
    <w:p w14:paraId="19114770"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PRINCE (1958-2016)</w:t>
      </w:r>
    </w:p>
    <w:p w14:paraId="46EE5F8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CYP2D6 Time Bomb</w:t>
      </w:r>
    </w:p>
    <w:p w14:paraId="41D31DE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Fentanyl overdose from counterfeit pills</w:t>
      </w:r>
    </w:p>
    <w:p w14:paraId="5B2EDD5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Fentanyl (thought it was Vicodin)</w:t>
      </w:r>
    </w:p>
    <w:p w14:paraId="2FED415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CYP2D6 Poor Metabolizer → standard opioids ineffective → sought alternatives</w:t>
      </w:r>
    </w:p>
    <w:p w14:paraId="3BEFB8E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Prince had chronic hip pain. Per FDA guidelines, CYP2D6 PMs get no relief from codeine (can't convert to morphine) but full effect from fentanyl (bypasses CYP2D6). If he was a PM, standard opioids failed him, driving him toward unregulated sources.</w:t>
      </w:r>
    </w:p>
    <w:p w14:paraId="76959F7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lastRenderedPageBreak/>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A $400 CAD CYP2D6 test could have guided proper opioid selection.</w:t>
      </w:r>
    </w:p>
    <w:p w14:paraId="65140D8B"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AMY WINEHOUSE (1983-2011)</w:t>
      </w:r>
    </w:p>
    <w:p w14:paraId="4D5881D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Abstinence That Won</w:t>
      </w:r>
    </w:p>
    <w:p w14:paraId="577AB22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Accidental alcohol poisoning (BAC 0.416%)</w:t>
      </w:r>
    </w:p>
    <w:p w14:paraId="19109AB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Alcohol after weeks of abstinence</w:t>
      </w:r>
    </w:p>
    <w:p w14:paraId="2D0B581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ADH1B/ALDH2 variants + post-abstinence tolerance reset</w:t>
      </w:r>
    </w:p>
    <w:p w14:paraId="273E168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After abstinence, tolerance decreases, but craving doesn't. Amy drank what her old tolerance could handle; her new tolerance couldn't. A BAC of 0.416% represents over 5x the legal limit — fatal for most people.</w:t>
      </w:r>
    </w:p>
    <w:p w14:paraId="13F34C8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Naltrexone (OPRM1-guided) for craving management during recovery.</w:t>
      </w:r>
    </w:p>
    <w:p w14:paraId="77CAB652"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HEATH LEDGER (1979-2008)</w:t>
      </w:r>
    </w:p>
    <w:p w14:paraId="36C1503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Poly-Pharmaceutical Collision</w:t>
      </w:r>
    </w:p>
    <w:p w14:paraId="313015F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Acute intoxication: oxycodone, hydrocodone, diazepam, temazepam, alprazolam, doxylamine</w:t>
      </w:r>
    </w:p>
    <w:p w14:paraId="1CC699F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6 prescription medications from multiple prescribers</w:t>
      </w:r>
    </w:p>
    <w:p w14:paraId="0A0D634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CYP450 substrate stacking — all competing for CYP3A4/CYP2D6</w:t>
      </w:r>
    </w:p>
    <w:p w14:paraId="3EA6B71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Textbook case of substrate collision. Each drug competes for the same enzymes. All are cleared slowly. All accumulate. CNS depression from benzos plus respiratory depression from opioids = fatal synergy.</w:t>
      </w:r>
    </w:p>
    <w:p w14:paraId="1CCAE9D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Any pharmacogenomically-aware prescriber would have seen the collision.</w:t>
      </w:r>
    </w:p>
    <w:p w14:paraId="2F789F17"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MATTHEW PERRY (1969-2023)</w:t>
      </w:r>
    </w:p>
    <w:p w14:paraId="417BF69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Therapeutic Ketamine Tragedy</w:t>
      </w:r>
    </w:p>
    <w:p w14:paraId="4BB0ED4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Acute effects of ketamine, drowning, coronary artery disease, buprenorphine</w:t>
      </w:r>
    </w:p>
    <w:p w14:paraId="5D8AB8F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lastRenderedPageBreak/>
        <w:t>Substances:</w:t>
      </w:r>
      <w:r w:rsidRPr="00FB1301">
        <w:rPr>
          <w:rFonts w:ascii="Times New Roman" w:eastAsia="Times New Roman" w:hAnsi="Times New Roman" w:cs="Times New Roman"/>
          <w:kern w:val="0"/>
          <w14:ligatures w14:val="none"/>
        </w:rPr>
        <w:t xml:space="preserve"> Ketamine (was receiving therapeutic infusions) + hot tub</w:t>
      </w:r>
    </w:p>
    <w:p w14:paraId="2DE7D51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CYP3A4/CYP2B6 status + treatment-resistant COMT/MTHFR profile</w:t>
      </w:r>
    </w:p>
    <w:p w14:paraId="31E5E37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The most tragic irony: Matthew — a Canadian-American actor born in Williamstown, Massachusetts but raised in Ottawa — died from a substance he was receiving as LEGITIMATE MEDICAL TREATMENT. His treatment-resistant depression led to escalation to ketamine therapy. But ketamine + hot tub + coronary artery disease + buprenorphine = fatal. The system that tried to save him didn't protect him from his own treatment.</w:t>
      </w:r>
    </w:p>
    <w:p w14:paraId="5B5504F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Pharmacogenomic testing for ketamine clearance rate. Explicit contraindication for hot tub use. He was 54.</w:t>
      </w:r>
    </w:p>
    <w:p w14:paraId="67ACF17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THERAPEUTIC KETAMINE WARNING</w:t>
      </w:r>
      <w:r w:rsidRPr="00FB1301">
        <w:rPr>
          <w:rFonts w:ascii="Times New Roman" w:eastAsia="Times New Roman" w:hAnsi="Times New Roman" w:cs="Times New Roman"/>
          <w:kern w:val="0"/>
          <w14:ligatures w14:val="none"/>
        </w:rPr>
        <w:t xml:space="preserve"> Matthew Perry's death is a warning to everyone using therapeutic ketamine: the drug that's helping you can kill you if safety protocols aren't genotype-informed. Demand pharmacogenomic testing. Know your clearance rate. NEVER use alone near water.</w:t>
      </w:r>
    </w:p>
    <w:p w14:paraId="70B84BB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6DC0030E">
          <v:rect id="_x0000_i1045" style="width:0;height:1.5pt" o:hralign="center" o:hrstd="t" o:hr="t" fillcolor="#a0a0a0" stroked="f"/>
        </w:pict>
      </w:r>
    </w:p>
    <w:p w14:paraId="693E152E"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Apple Color Emoji" w:eastAsia="Times New Roman" w:hAnsi="Apple Color Emoji" w:cs="Apple Color Emoji"/>
          <w:b/>
          <w:bCs/>
          <w:kern w:val="0"/>
          <w:sz w:val="36"/>
          <w:szCs w:val="36"/>
          <w14:ligatures w14:val="none"/>
        </w:rPr>
        <w:t>📂</w:t>
      </w:r>
      <w:r w:rsidRPr="00FB1301">
        <w:rPr>
          <w:rFonts w:ascii="Times New Roman" w:eastAsia="Times New Roman" w:hAnsi="Times New Roman" w:cs="Times New Roman"/>
          <w:b/>
          <w:bCs/>
          <w:kern w:val="0"/>
          <w:sz w:val="36"/>
          <w:szCs w:val="36"/>
          <w14:ligatures w14:val="none"/>
        </w:rPr>
        <w:t xml:space="preserve"> CASE FILES: THE FENTANYL GENERATION</w:t>
      </w:r>
    </w:p>
    <w:p w14:paraId="0DBF743C"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MAC MILLER (1992-2018)</w:t>
      </w:r>
    </w:p>
    <w:p w14:paraId="04DAD23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Counterfeit Crisis</w:t>
      </w:r>
    </w:p>
    <w:p w14:paraId="59BED56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Mixed toxicity: fentanyl, cocaine, alcohol</w:t>
      </w:r>
    </w:p>
    <w:p w14:paraId="090DB95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Fentanyl-laced pills (thought they were oxycodone)</w:t>
      </w:r>
    </w:p>
    <w:p w14:paraId="6E8B3DA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MTHFR/COMT variants → depression/anxiety → self-medication</w:t>
      </w:r>
    </w:p>
    <w:p w14:paraId="6EC918B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Mac didn't know he was taking fentanyl. His public struggles with depression suggest possible MTHFR/COMT variants driving self-medication. Substances become attractive when baseline neurochemistry is painful.</w:t>
      </w:r>
    </w:p>
    <w:p w14:paraId="33C617A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Drug checking services, fentanyl testing strips, pharmacogenomically-guided mental health treatment.</w:t>
      </w:r>
    </w:p>
    <w:p w14:paraId="5185F5D3"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AVICII / TIM BERGLING (1989-2018)</w:t>
      </w:r>
    </w:p>
    <w:p w14:paraId="1B34742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Burnout Protocol</w:t>
      </w:r>
    </w:p>
    <w:p w14:paraId="465991A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lastRenderedPageBreak/>
        <w:t>Official Cause of Death:</w:t>
      </w:r>
      <w:r w:rsidRPr="00FB1301">
        <w:rPr>
          <w:rFonts w:ascii="Times New Roman" w:eastAsia="Times New Roman" w:hAnsi="Times New Roman" w:cs="Times New Roman"/>
          <w:kern w:val="0"/>
          <w14:ligatures w14:val="none"/>
        </w:rPr>
        <w:t xml:space="preserve"> Suicide after chronic pain, pancreatitis, and mental health difficulties</w:t>
      </w:r>
    </w:p>
    <w:p w14:paraId="7534989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Medical History:</w:t>
      </w:r>
      <w:r w:rsidRPr="00FB1301">
        <w:rPr>
          <w:rFonts w:ascii="Times New Roman" w:eastAsia="Times New Roman" w:hAnsi="Times New Roman" w:cs="Times New Roman"/>
          <w:kern w:val="0"/>
          <w14:ligatures w14:val="none"/>
        </w:rPr>
        <w:t xml:space="preserve"> Acute pancreatitis at 21, gallbladder/appendix removal, severe anxiety</w:t>
      </w:r>
    </w:p>
    <w:p w14:paraId="7DCDCCA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COMT Met/Met → severe baseline anxiety → only relief through substances → body destroyed</w:t>
      </w:r>
    </w:p>
    <w:p w14:paraId="5B31757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Avicii's profile suggests severe COMT Met/Met anxiety. EDM touring is particularly depleting for the Worrier genotype — characterized by constant travel, irregular sleep, and noisy environments. Without substances, the anxiety was unbearable. With substances, his organs were destroyed. Trapped.</w:t>
      </w:r>
    </w:p>
    <w:p w14:paraId="1373483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Understanding COMT status → career modifications, targeted anxiety treatment, recognition that his career was literally threatening his life.</w:t>
      </w:r>
    </w:p>
    <w:p w14:paraId="48A74458"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JUICE WRLD / JARAD HIGGINS (1998-2019)</w:t>
      </w:r>
    </w:p>
    <w:p w14:paraId="53F5CB4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Panic Reaction</w:t>
      </w:r>
    </w:p>
    <w:p w14:paraId="1784E89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Oxycodone + codeine toxicity</w:t>
      </w:r>
    </w:p>
    <w:p w14:paraId="60DBDBB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Circumstances:</w:t>
      </w:r>
      <w:r w:rsidRPr="00FB1301">
        <w:rPr>
          <w:rFonts w:ascii="Times New Roman" w:eastAsia="Times New Roman" w:hAnsi="Times New Roman" w:cs="Times New Roman"/>
          <w:kern w:val="0"/>
          <w14:ligatures w14:val="none"/>
        </w:rPr>
        <w:t xml:space="preserve"> Allegedly swallowed multiple pills to hide them from federal agents at airport</w:t>
      </w:r>
    </w:p>
    <w:p w14:paraId="6D890D2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CYP2D6 Ultra-Rapid Metabolizer → codeine converts to morphine dangerously fast</w:t>
      </w:r>
    </w:p>
    <w:p w14:paraId="3DC9FC1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Panic-driven ingestion. His use of 'lean' (codeine/promethazine) suggests possible CYP2D6 UM status. CPIC guidelines contraindicate codeine for UMs — they convert it to morphine too fast.</w:t>
      </w:r>
    </w:p>
    <w:p w14:paraId="08D9BCE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CYP2D6 testing could have identified whether codeine was particularly dangerous. He was 21.</w:t>
      </w:r>
    </w:p>
    <w:p w14:paraId="242FBD23"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Apple Color Emoji" w:eastAsia="Times New Roman" w:hAnsi="Apple Color Emoji" w:cs="Apple Color Emoji"/>
          <w:b/>
          <w:bCs/>
          <w:kern w:val="0"/>
          <w:sz w:val="27"/>
          <w:szCs w:val="27"/>
          <w14:ligatures w14:val="none"/>
        </w:rPr>
        <w:t>📁</w:t>
      </w:r>
      <w:r w:rsidRPr="00FB1301">
        <w:rPr>
          <w:rFonts w:ascii="Times New Roman" w:eastAsia="Times New Roman" w:hAnsi="Times New Roman" w:cs="Times New Roman"/>
          <w:b/>
          <w:bCs/>
          <w:kern w:val="0"/>
          <w:sz w:val="27"/>
          <w:szCs w:val="27"/>
          <w14:ligatures w14:val="none"/>
        </w:rPr>
        <w:t xml:space="preserve"> POST-MORTEM FILE: LIL PEEP / GUSTAV ÅHR (1996-2017)</w:t>
      </w:r>
    </w:p>
    <w:p w14:paraId="5677A06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FAILURE MODE: </w:t>
      </w:r>
      <w:r w:rsidRPr="00FB1301">
        <w:rPr>
          <w:rFonts w:ascii="Times New Roman" w:eastAsia="Times New Roman" w:hAnsi="Times New Roman" w:cs="Times New Roman"/>
          <w:b/>
          <w:bCs/>
          <w:kern w:val="0"/>
          <w14:ligatures w14:val="none"/>
        </w:rPr>
        <w:t>The Fentanyl Lottery</w:t>
      </w:r>
    </w:p>
    <w:p w14:paraId="4652AF6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Official Cause of Death:</w:t>
      </w:r>
      <w:r w:rsidRPr="00FB1301">
        <w:rPr>
          <w:rFonts w:ascii="Times New Roman" w:eastAsia="Times New Roman" w:hAnsi="Times New Roman" w:cs="Times New Roman"/>
          <w:kern w:val="0"/>
          <w14:ligatures w14:val="none"/>
        </w:rPr>
        <w:t xml:space="preserve"> Combined fentanyl + alprazolam toxicity</w:t>
      </w:r>
    </w:p>
    <w:p w14:paraId="6D2087B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Substances:</w:t>
      </w:r>
      <w:r w:rsidRPr="00FB1301">
        <w:rPr>
          <w:rFonts w:ascii="Times New Roman" w:eastAsia="Times New Roman" w:hAnsi="Times New Roman" w:cs="Times New Roman"/>
          <w:kern w:val="0"/>
          <w14:ligatures w14:val="none"/>
        </w:rPr>
        <w:t xml:space="preserve"> Counterfeit Xanax pills laced with fentanyl</w:t>
      </w:r>
    </w:p>
    <w:p w14:paraId="140279C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Genetic Hypothesis:</w:t>
      </w:r>
      <w:r w:rsidRPr="00FB1301">
        <w:rPr>
          <w:rFonts w:ascii="Times New Roman" w:eastAsia="Times New Roman" w:hAnsi="Times New Roman" w:cs="Times New Roman"/>
          <w:kern w:val="0"/>
          <w14:ligatures w14:val="none"/>
        </w:rPr>
        <w:t xml:space="preserve"> GABAergic dysfunction (GABRA2/GAD1) → severe anxiety → benzo dependence</w:t>
      </w:r>
    </w:p>
    <w:p w14:paraId="3E059C8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lastRenderedPageBreak/>
        <w:t>⚙️</w:t>
      </w:r>
      <w:r w:rsidRPr="00FB1301">
        <w:rPr>
          <w:rFonts w:ascii="Times New Roman" w:eastAsia="Times New Roman" w:hAnsi="Times New Roman" w:cs="Times New Roman"/>
          <w:b/>
          <w:bCs/>
          <w:kern w:val="0"/>
          <w14:ligatures w14:val="none"/>
        </w:rPr>
        <w:t xml:space="preserve"> SYSTEM FAILURE ANALYSIS:</w:t>
      </w:r>
      <w:r w:rsidRPr="00FB1301">
        <w:rPr>
          <w:rFonts w:ascii="Times New Roman" w:eastAsia="Times New Roman" w:hAnsi="Times New Roman" w:cs="Times New Roman"/>
          <w:kern w:val="0"/>
          <w14:ligatures w14:val="none"/>
        </w:rPr>
        <w:t xml:space="preserve"> Lil Peep thought he was taking Xanax. Why was a 21-year-old so dependent on benzos? His lyrics describe depression/anxiety intertwined with substance use. This suggests GABAergic dysfunction — inadequate natural calming signals.</w:t>
      </w:r>
    </w:p>
    <w:p w14:paraId="7852E8D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PREVENTATIVE INTERVENTION:</w:t>
      </w:r>
      <w:r w:rsidRPr="00FB1301">
        <w:rPr>
          <w:rFonts w:ascii="Times New Roman" w:eastAsia="Times New Roman" w:hAnsi="Times New Roman" w:cs="Times New Roman"/>
          <w:kern w:val="0"/>
          <w14:ligatures w14:val="none"/>
        </w:rPr>
        <w:t xml:space="preserve"> GABAergic variant testing, drug checking, fentanyl testing strips. He was 21.</w:t>
      </w:r>
    </w:p>
    <w:p w14:paraId="1FBA8AD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7A421A68">
          <v:rect id="_x0000_i1046" style="width:0;height:1.5pt" o:hralign="center" o:hrstd="t" o:hr="t" fillcolor="#a0a0a0" stroked="f"/>
        </w:pict>
      </w:r>
    </w:p>
    <w:p w14:paraId="526D501E"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The Lesson: You Have What They Didn't</w:t>
      </w:r>
    </w:p>
    <w:p w14:paraId="46A76BF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From Marilyn Monroe in 1962 to Matthew Perry in 2023 — </w:t>
      </w:r>
      <w:r w:rsidRPr="00FB1301">
        <w:rPr>
          <w:rFonts w:ascii="Times New Roman" w:eastAsia="Times New Roman" w:hAnsi="Times New Roman" w:cs="Times New Roman"/>
          <w:b/>
          <w:bCs/>
          <w:kern w:val="0"/>
          <w14:ligatures w14:val="none"/>
        </w:rPr>
        <w:t>sixty years of preventable deaths</w:t>
      </w:r>
      <w:r w:rsidRPr="00FB1301">
        <w:rPr>
          <w:rFonts w:ascii="Times New Roman" w:eastAsia="Times New Roman" w:hAnsi="Times New Roman" w:cs="Times New Roman"/>
          <w:kern w:val="0"/>
          <w14:ligatures w14:val="none"/>
        </w:rPr>
        <w:t>. The same patterns. The same failures. The same lack of pharmacogenomic understanding.</w:t>
      </w:r>
    </w:p>
    <w:p w14:paraId="1FE586C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Every person in this memorial would likely still be alive if their prescribers had understood pharmacogenomics. If their doctors had asked 'What medication works for YOUR genotype?' instead of 'What medication do we usually prescribe?'</w:t>
      </w:r>
    </w:p>
    <w:p w14:paraId="43701B9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THE TEST EXISTS</w:t>
      </w:r>
      <w:r w:rsidRPr="00FB1301">
        <w:rPr>
          <w:rFonts w:ascii="Times New Roman" w:eastAsia="Times New Roman" w:hAnsi="Times New Roman" w:cs="Times New Roman"/>
          <w:kern w:val="0"/>
          <w14:ligatures w14:val="none"/>
        </w:rPr>
        <w:t xml:space="preserve"> A pharmacogenomic panel costs $300-600 CAD. Understanding your COMT, CYP450, MTHFR, OPRM1 variants requires a single test. This information can be the difference between successful treatment and system failure.</w:t>
      </w:r>
    </w:p>
    <w:p w14:paraId="3EDE680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The patterns from 60 years are clear:</w:t>
      </w:r>
    </w:p>
    <w:p w14:paraId="754908D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CYP2D6 POOR METABOLIZERS</w:t>
      </w:r>
      <w:r w:rsidRPr="00FB1301">
        <w:rPr>
          <w:rFonts w:ascii="Times New Roman" w:eastAsia="Times New Roman" w:hAnsi="Times New Roman" w:cs="Times New Roman"/>
          <w:kern w:val="0"/>
          <w14:ligatures w14:val="none"/>
        </w:rPr>
        <w:t xml:space="preserve"> Get no relief from codeine but full/fatal effect from fentanyl (Prince, others)</w:t>
      </w:r>
    </w:p>
    <w:p w14:paraId="0DE5F4F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COMT MET/MET ('WORRIER')</w:t>
      </w:r>
      <w:r w:rsidRPr="00FB1301">
        <w:rPr>
          <w:rFonts w:ascii="Times New Roman" w:eastAsia="Times New Roman" w:hAnsi="Times New Roman" w:cs="Times New Roman"/>
          <w:kern w:val="0"/>
          <w14:ligatures w14:val="none"/>
        </w:rPr>
        <w:t xml:space="preserve"> Creates baseline anxiety that drives self-medication with depressants (Whitney, Avicii, likely many others)</w:t>
      </w:r>
    </w:p>
    <w:p w14:paraId="49F3196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POST-DETOX TOLERANCE RESET</w:t>
      </w:r>
      <w:r w:rsidRPr="00FB1301">
        <w:rPr>
          <w:rFonts w:ascii="Times New Roman" w:eastAsia="Times New Roman" w:hAnsi="Times New Roman" w:cs="Times New Roman"/>
          <w:kern w:val="0"/>
          <w14:ligatures w14:val="none"/>
        </w:rPr>
        <w:t xml:space="preserve"> Old dose becomes fatal dose (Sid Vicious, Cory Monteith, Philip Seymour Hoffman)</w:t>
      </w:r>
    </w:p>
    <w:p w14:paraId="0E23037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CYP450 SUBSTRATE STACKING</w:t>
      </w:r>
      <w:r w:rsidRPr="00FB1301">
        <w:rPr>
          <w:rFonts w:ascii="Times New Roman" w:eastAsia="Times New Roman" w:hAnsi="Times New Roman" w:cs="Times New Roman"/>
          <w:kern w:val="0"/>
          <w14:ligatures w14:val="none"/>
        </w:rPr>
        <w:t xml:space="preserve"> Multiple drugs competing for the same enzymes → unpredictable accumulation (Elvis, Heath Ledger)</w:t>
      </w:r>
    </w:p>
    <w:p w14:paraId="70491E7B"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54FBFE64">
          <v:rect id="_x0000_i1047" style="width:0;height:1.5pt" o:hralign="center" o:hrstd="t" o:hr="t" fillcolor="#a0a0a0" stroked="f"/>
        </w:pict>
      </w:r>
    </w:p>
    <w:p w14:paraId="4023599B"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Chapter 1: Why Willpower Isn't Enough</w:t>
      </w:r>
    </w:p>
    <w:p w14:paraId="273171F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The Hardware Failure Model of Addiction</w:t>
      </w:r>
    </w:p>
    <w:p w14:paraId="2EEED938"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1.1 The Myth of Moral Weakness</w:t>
      </w:r>
    </w:p>
    <w:p w14:paraId="1C0FF8C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lastRenderedPageBreak/>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If addiction were a moral failing, 'morally strong' people would never become addicted. Yet we see doctors, Olympic athletes, CEOs, and priests struggling. Addiction doesn't discriminate by character — it discriminates by genetics.</w:t>
      </w:r>
    </w:p>
    <w:p w14:paraId="2BC8F14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Addiction is a disease of neurochemistry, not of character. Understanding your unique genetic profile transforms recovery from a 'battle of wills' into an 'engineering project'.</w:t>
      </w:r>
    </w:p>
    <w:p w14:paraId="56DCB643"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Three Systems of Addiction</w:t>
      </w:r>
    </w:p>
    <w:p w14:paraId="6C490C24" w14:textId="77777777" w:rsidR="00FB1301" w:rsidRPr="00FB1301" w:rsidRDefault="00FB1301" w:rsidP="00FB13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The Delivery System (MTHFR)</w:t>
      </w:r>
      <w:r w:rsidRPr="00FB1301">
        <w:rPr>
          <w:rFonts w:ascii="Times New Roman" w:eastAsia="Times New Roman" w:hAnsi="Times New Roman" w:cs="Times New Roman"/>
          <w:kern w:val="0"/>
          <w14:ligatures w14:val="none"/>
        </w:rPr>
        <w:t xml:space="preserve"> — Neurotransmitter production</w:t>
      </w:r>
    </w:p>
    <w:p w14:paraId="4963BF2F" w14:textId="77777777" w:rsidR="00FB1301" w:rsidRPr="00FB1301" w:rsidRDefault="00FB1301" w:rsidP="00FB13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The Elimination System (COMT)</w:t>
      </w:r>
      <w:r w:rsidRPr="00FB1301">
        <w:rPr>
          <w:rFonts w:ascii="Times New Roman" w:eastAsia="Times New Roman" w:hAnsi="Times New Roman" w:cs="Times New Roman"/>
          <w:kern w:val="0"/>
          <w14:ligatures w14:val="none"/>
        </w:rPr>
        <w:t xml:space="preserve"> — Neurotransmitter clearance</w:t>
      </w:r>
    </w:p>
    <w:p w14:paraId="12AA3C87" w14:textId="77777777" w:rsidR="00FB1301" w:rsidRPr="00FB1301" w:rsidRDefault="00FB1301" w:rsidP="00FB13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The Processing System (CYP450)</w:t>
      </w:r>
      <w:r w:rsidRPr="00FB1301">
        <w:rPr>
          <w:rFonts w:ascii="Times New Roman" w:eastAsia="Times New Roman" w:hAnsi="Times New Roman" w:cs="Times New Roman"/>
          <w:kern w:val="0"/>
          <w14:ligatures w14:val="none"/>
        </w:rPr>
        <w:t xml:space="preserve"> — Drug metabolism</w:t>
      </w:r>
    </w:p>
    <w:p w14:paraId="27E0C15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When any of these systems is genetically compromised, vulnerability to addiction increases exponentially.</w:t>
      </w:r>
    </w:p>
    <w:p w14:paraId="7465E63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625B30D8">
          <v:rect id="_x0000_i1048" style="width:0;height:1.5pt" o:hralign="center" o:hrstd="t" o:hr="t" fillcolor="#a0a0a0" stroked="f"/>
        </w:pict>
      </w:r>
    </w:p>
    <w:p w14:paraId="043DD45B"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1.2 Your Brain as a Data Centre</w:t>
      </w:r>
    </w:p>
    <w:p w14:paraId="53084AA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THE DATA CENTRE ANALOGY</w:t>
      </w:r>
      <w:r w:rsidRPr="00FB1301">
        <w:rPr>
          <w:rFonts w:ascii="Times New Roman" w:eastAsia="Times New Roman" w:hAnsi="Times New Roman" w:cs="Times New Roman"/>
          <w:kern w:val="0"/>
          <w14:ligatures w14:val="none"/>
        </w:rPr>
        <w:t xml:space="preserve"> Imagine your brain as a sophisticated data centre: • </w:t>
      </w:r>
      <w:r w:rsidRPr="00FB1301">
        <w:rPr>
          <w:rFonts w:ascii="Times New Roman" w:eastAsia="Times New Roman" w:hAnsi="Times New Roman" w:cs="Times New Roman"/>
          <w:b/>
          <w:bCs/>
          <w:kern w:val="0"/>
          <w14:ligatures w14:val="none"/>
        </w:rPr>
        <w:t>Neurotransmitters</w:t>
      </w:r>
      <w:r w:rsidRPr="00FB1301">
        <w:rPr>
          <w:rFonts w:ascii="Times New Roman" w:eastAsia="Times New Roman" w:hAnsi="Times New Roman" w:cs="Times New Roman"/>
          <w:kern w:val="0"/>
          <w14:ligatures w14:val="none"/>
        </w:rPr>
        <w:t xml:space="preserve"> = Data flowing between servers • </w:t>
      </w:r>
      <w:r w:rsidRPr="00FB1301">
        <w:rPr>
          <w:rFonts w:ascii="Times New Roman" w:eastAsia="Times New Roman" w:hAnsi="Times New Roman" w:cs="Times New Roman"/>
          <w:b/>
          <w:bCs/>
          <w:kern w:val="0"/>
          <w14:ligatures w14:val="none"/>
        </w:rPr>
        <w:t>Receptors</w:t>
      </w:r>
      <w:r w:rsidRPr="00FB1301">
        <w:rPr>
          <w:rFonts w:ascii="Times New Roman" w:eastAsia="Times New Roman" w:hAnsi="Times New Roman" w:cs="Times New Roman"/>
          <w:kern w:val="0"/>
          <w14:ligatures w14:val="none"/>
        </w:rPr>
        <w:t xml:space="preserve"> = Ports receiving data • </w:t>
      </w:r>
      <w:r w:rsidRPr="00FB1301">
        <w:rPr>
          <w:rFonts w:ascii="Times New Roman" w:eastAsia="Times New Roman" w:hAnsi="Times New Roman" w:cs="Times New Roman"/>
          <w:b/>
          <w:bCs/>
          <w:kern w:val="0"/>
          <w14:ligatures w14:val="none"/>
        </w:rPr>
        <w:t>Enzymes</w:t>
      </w:r>
      <w:r w:rsidRPr="00FB1301">
        <w:rPr>
          <w:rFonts w:ascii="Times New Roman" w:eastAsia="Times New Roman" w:hAnsi="Times New Roman" w:cs="Times New Roman"/>
          <w:kern w:val="0"/>
          <w14:ligatures w14:val="none"/>
        </w:rPr>
        <w:t xml:space="preserve"> = Routers controlling data flow • </w:t>
      </w:r>
      <w:r w:rsidRPr="00FB1301">
        <w:rPr>
          <w:rFonts w:ascii="Times New Roman" w:eastAsia="Times New Roman" w:hAnsi="Times New Roman" w:cs="Times New Roman"/>
          <w:b/>
          <w:bCs/>
          <w:kern w:val="0"/>
          <w14:ligatures w14:val="none"/>
        </w:rPr>
        <w:t>Genes</w:t>
      </w:r>
      <w:r w:rsidRPr="00FB1301">
        <w:rPr>
          <w:rFonts w:ascii="Times New Roman" w:eastAsia="Times New Roman" w:hAnsi="Times New Roman" w:cs="Times New Roman"/>
          <w:kern w:val="0"/>
          <w14:ligatures w14:val="none"/>
        </w:rPr>
        <w:t xml:space="preserve"> = Source code determining hardware configuration</w:t>
      </w:r>
    </w:p>
    <w:p w14:paraId="0024A6D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When the source code contains variants, the hardware functions differently. It's not good or bad — it's simply different. But using the wrong manual for your hardware causes errors.</w:t>
      </w:r>
    </w:p>
    <w:p w14:paraId="1922169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5F6DCB99">
          <v:rect id="_x0000_i1049" style="width:0;height:1.5pt" o:hralign="center" o:hrstd="t" o:hr="t" fillcolor="#a0a0a0" stroked="f"/>
        </w:pict>
      </w:r>
    </w:p>
    <w:p w14:paraId="4BCA9D4A"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1.3 The Standard Dose Trap</w:t>
      </w:r>
    </w:p>
    <w:p w14:paraId="37010BB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THE ONE-SIZE-FITS-ALL MYTH</w:t>
      </w:r>
      <w:r w:rsidRPr="00FB1301">
        <w:rPr>
          <w:rFonts w:ascii="Times New Roman" w:eastAsia="Times New Roman" w:hAnsi="Times New Roman" w:cs="Times New Roman"/>
          <w:kern w:val="0"/>
          <w14:ligatures w14:val="none"/>
        </w:rPr>
        <w:t xml:space="preserve"> Clinical trials test drugs on 'normal metabolizers' — roughly 50-70% of the population. If you're in the remaining 30-50%, the 'standard dose' may be: • Ineffective (ultra-rapid metabolizers) • Toxic (poor metabolizers) • Partially effective (intermediate metabolizers)</w:t>
      </w:r>
    </w:p>
    <w:p w14:paraId="3E2A28E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Clinical Example:</w:t>
      </w:r>
      <w:r w:rsidRPr="00FB1301">
        <w:rPr>
          <w:rFonts w:ascii="Times New Roman" w:eastAsia="Times New Roman" w:hAnsi="Times New Roman" w:cs="Times New Roman"/>
          <w:kern w:val="0"/>
          <w14:ligatures w14:val="none"/>
        </w:rPr>
        <w:t xml:space="preserve"> Codeine prescribed to a CYP2D6 poor metabolizer provides NO pain relief. The patient requests stronger medication. The doctor suspects drug-seeking. The patient turns to illicit sources. Escalation to fentanyl occurs. Overdose follows.</w:t>
      </w:r>
    </w:p>
    <w:p w14:paraId="726F976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All of this could have been prevented with a $400 genetic test.</w:t>
      </w:r>
    </w:p>
    <w:p w14:paraId="3E0F5B4D"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12289376">
          <v:rect id="_x0000_i1050" style="width:0;height:1.5pt" o:hralign="center" o:hrstd="t" o:hr="t" fillcolor="#a0a0a0" stroked="f"/>
        </w:pict>
      </w:r>
    </w:p>
    <w:p w14:paraId="6E2E6493"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lastRenderedPageBreak/>
        <w:t>Chapter 2: The Delivery System</w:t>
      </w:r>
    </w:p>
    <w:p w14:paraId="04D53FC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MTHFR and Neurotransmitter Production</w:t>
      </w:r>
    </w:p>
    <w:p w14:paraId="03FDAAF7"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2.1 What is MTHFR?</w:t>
      </w:r>
    </w:p>
    <w:p w14:paraId="3594732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The </w:t>
      </w:r>
      <w:r w:rsidRPr="00FB1301">
        <w:rPr>
          <w:rFonts w:ascii="Times New Roman" w:eastAsia="Times New Roman" w:hAnsi="Times New Roman" w:cs="Times New Roman"/>
          <w:b/>
          <w:bCs/>
          <w:kern w:val="0"/>
          <w14:ligatures w14:val="none"/>
        </w:rPr>
        <w:t>MTHFR gene</w:t>
      </w:r>
      <w:r w:rsidRPr="00FB1301">
        <w:rPr>
          <w:rFonts w:ascii="Times New Roman" w:eastAsia="Times New Roman" w:hAnsi="Times New Roman" w:cs="Times New Roman"/>
          <w:kern w:val="0"/>
          <w14:ligatures w14:val="none"/>
        </w:rPr>
        <w:t xml:space="preserve"> (Methylenetetrahydrofolate Reductase) encodes an enzyme that converts folate into its active form: </w:t>
      </w:r>
      <w:r w:rsidRPr="00FB1301">
        <w:rPr>
          <w:rFonts w:ascii="Times New Roman" w:eastAsia="Times New Roman" w:hAnsi="Times New Roman" w:cs="Times New Roman"/>
          <w:b/>
          <w:bCs/>
          <w:kern w:val="0"/>
          <w14:ligatures w14:val="none"/>
        </w:rPr>
        <w:t>L-methylfolate</w:t>
      </w:r>
      <w:r w:rsidRPr="00FB1301">
        <w:rPr>
          <w:rFonts w:ascii="Times New Roman" w:eastAsia="Times New Roman" w:hAnsi="Times New Roman" w:cs="Times New Roman"/>
          <w:kern w:val="0"/>
          <w14:ligatures w14:val="none"/>
        </w:rPr>
        <w:t>. This active form is essential for:</w:t>
      </w:r>
    </w:p>
    <w:p w14:paraId="1B11E26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Production of serotonin (mood, sleep, satiety) • Production of dopamine (motivation, pleasure, focus) • Production of norepinephrine (energy, alertness) • Methylation reactions throughout the body</w:t>
      </w:r>
    </w:p>
    <w:p w14:paraId="1827575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MTHFR VARIANT PREVALENCE</w:t>
      </w:r>
      <w:r w:rsidRPr="00FB1301">
        <w:rPr>
          <w:rFonts w:ascii="Times New Roman" w:eastAsia="Times New Roman" w:hAnsi="Times New Roman" w:cs="Times New Roman"/>
          <w:kern w:val="0"/>
          <w14:ligatures w14:val="none"/>
        </w:rPr>
        <w:t xml:space="preserve"> • C677T Heterozygous (C/T): ~40% of population • C677T Homozygous (T/T): ~10-15% of population • A1298C: Additional variant affecting the same pathway</w:t>
      </w:r>
    </w:p>
    <w:p w14:paraId="384EA13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39ADD867">
          <v:rect id="_x0000_i1051" style="width:0;height:1.5pt" o:hralign="center" o:hrstd="t" o:hr="t" fillcolor="#a0a0a0" stroked="f"/>
        </w:pict>
      </w:r>
    </w:p>
    <w:p w14:paraId="3B8B7114"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2.2 Impact on Recovery</w:t>
      </w:r>
    </w:p>
    <w:p w14:paraId="6F7DEBA6"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C/C Profile (Wild Type)</w:t>
      </w:r>
    </w:p>
    <w:p w14:paraId="4CC621E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NORMAL FUNCTION</w:t>
      </w:r>
      <w:r w:rsidRPr="00FB1301">
        <w:rPr>
          <w:rFonts w:ascii="Times New Roman" w:eastAsia="Times New Roman" w:hAnsi="Times New Roman" w:cs="Times New Roman"/>
          <w:kern w:val="0"/>
          <w14:ligatures w14:val="none"/>
        </w:rPr>
        <w:t xml:space="preserve"> • 100% enzyme function • Dietary folate is efficiently converted • Neurotransmitter production proceeds normally • Standard antidepressants generally work as expected</w:t>
      </w:r>
    </w:p>
    <w:p w14:paraId="680FC2FB"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C/T Profile (Heterozygous)</w:t>
      </w:r>
    </w:p>
    <w:p w14:paraId="3FB8012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REDUCED FUNCTION</w:t>
      </w:r>
      <w:r w:rsidRPr="00FB1301">
        <w:rPr>
          <w:rFonts w:ascii="Times New Roman" w:eastAsia="Times New Roman" w:hAnsi="Times New Roman" w:cs="Times New Roman"/>
          <w:kern w:val="0"/>
          <w14:ligatures w14:val="none"/>
        </w:rPr>
        <w:t xml:space="preserve"> • ~65% enzyme function • May require methylfolate supplementation • Antidepressants may be partially effective • Moderate vulnerability to depression/anxiety</w:t>
      </w:r>
    </w:p>
    <w:p w14:paraId="1110490D"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T/T Profile (Homozygous)</w:t>
      </w:r>
    </w:p>
    <w:p w14:paraId="38CF271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SEVERELY REDUCED FUNCTION</w:t>
      </w:r>
      <w:r w:rsidRPr="00FB1301">
        <w:rPr>
          <w:rFonts w:ascii="Times New Roman" w:eastAsia="Times New Roman" w:hAnsi="Times New Roman" w:cs="Times New Roman"/>
          <w:kern w:val="0"/>
          <w14:ligatures w14:val="none"/>
        </w:rPr>
        <w:t xml:space="preserve"> • ~30% enzyme function • Neurotransmitter production is significantly compromised • Antidepressants often fail without methylfolate supplementation • High vulnerability to depression, anxiety, and self-medication</w:t>
      </w:r>
    </w:p>
    <w:p w14:paraId="7E1AFC4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5D53CCA5">
          <v:rect id="_x0000_i1052" style="width:0;height:1.5pt" o:hralign="center" o:hrstd="t" o:hr="t" fillcolor="#a0a0a0" stroked="f"/>
        </w:pict>
      </w:r>
    </w:p>
    <w:p w14:paraId="6C4E5EEE"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2.3 MTHFR Supplementation Protocol</w:t>
      </w:r>
    </w:p>
    <w:p w14:paraId="159CB07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lastRenderedPageBreak/>
        <w:t>✅</w:t>
      </w:r>
      <w:r w:rsidRPr="00FB1301">
        <w:rPr>
          <w:rFonts w:ascii="Times New Roman" w:eastAsia="Times New Roman" w:hAnsi="Times New Roman" w:cs="Times New Roman"/>
          <w:b/>
          <w:bCs/>
          <w:kern w:val="0"/>
          <w14:ligatures w14:val="none"/>
        </w:rPr>
        <w:t xml:space="preserve"> GREEN SYSTEM — APPROVED STACK FOR T/T</w:t>
      </w:r>
      <w:r w:rsidRPr="00FB1301">
        <w:rPr>
          <w:rFonts w:ascii="Times New Roman" w:eastAsia="Times New Roman" w:hAnsi="Times New Roman" w:cs="Times New Roman"/>
          <w:kern w:val="0"/>
          <w14:ligatures w14:val="none"/>
        </w:rPr>
        <w:t xml:space="preserve"> • </w:t>
      </w:r>
      <w:r w:rsidRPr="00FB1301">
        <w:rPr>
          <w:rFonts w:ascii="Times New Roman" w:eastAsia="Times New Roman" w:hAnsi="Times New Roman" w:cs="Times New Roman"/>
          <w:b/>
          <w:bCs/>
          <w:kern w:val="0"/>
          <w14:ligatures w14:val="none"/>
        </w:rPr>
        <w:t>L-Methylfolate</w:t>
      </w:r>
      <w:r w:rsidRPr="00FB1301">
        <w:rPr>
          <w:rFonts w:ascii="Times New Roman" w:eastAsia="Times New Roman" w:hAnsi="Times New Roman" w:cs="Times New Roman"/>
          <w:kern w:val="0"/>
          <w14:ligatures w14:val="none"/>
        </w:rPr>
        <w:t xml:space="preserve"> (400-800 mcg/day, slowly increasing to 15mg if tolerated) • </w:t>
      </w:r>
      <w:r w:rsidRPr="00FB1301">
        <w:rPr>
          <w:rFonts w:ascii="Times New Roman" w:eastAsia="Times New Roman" w:hAnsi="Times New Roman" w:cs="Times New Roman"/>
          <w:b/>
          <w:bCs/>
          <w:kern w:val="0"/>
          <w14:ligatures w14:val="none"/>
        </w:rPr>
        <w:t>Methylcobalamin (B12)</w:t>
      </w:r>
      <w:r w:rsidRPr="00FB1301">
        <w:rPr>
          <w:rFonts w:ascii="Times New Roman" w:eastAsia="Times New Roman" w:hAnsi="Times New Roman" w:cs="Times New Roman"/>
          <w:kern w:val="0"/>
          <w14:ligatures w14:val="none"/>
        </w:rPr>
        <w:t xml:space="preserve"> (1000-5000 mcg/day) • </w:t>
      </w:r>
      <w:r w:rsidRPr="00FB1301">
        <w:rPr>
          <w:rFonts w:ascii="Times New Roman" w:eastAsia="Times New Roman" w:hAnsi="Times New Roman" w:cs="Times New Roman"/>
          <w:b/>
          <w:bCs/>
          <w:kern w:val="0"/>
          <w14:ligatures w14:val="none"/>
        </w:rPr>
        <w:t>P-5-P (Active B6)</w:t>
      </w:r>
      <w:r w:rsidRPr="00FB1301">
        <w:rPr>
          <w:rFonts w:ascii="Times New Roman" w:eastAsia="Times New Roman" w:hAnsi="Times New Roman" w:cs="Times New Roman"/>
          <w:kern w:val="0"/>
          <w14:ligatures w14:val="none"/>
        </w:rPr>
        <w:t xml:space="preserve"> (25-50mg/day) • </w:t>
      </w:r>
      <w:r w:rsidRPr="00FB1301">
        <w:rPr>
          <w:rFonts w:ascii="Times New Roman" w:eastAsia="Times New Roman" w:hAnsi="Times New Roman" w:cs="Times New Roman"/>
          <w:b/>
          <w:bCs/>
          <w:kern w:val="0"/>
          <w14:ligatures w14:val="none"/>
        </w:rPr>
        <w:t>Riboflavin (B2)</w:t>
      </w:r>
      <w:r w:rsidRPr="00FB1301">
        <w:rPr>
          <w:rFonts w:ascii="Times New Roman" w:eastAsia="Times New Roman" w:hAnsi="Times New Roman" w:cs="Times New Roman"/>
          <w:kern w:val="0"/>
          <w14:ligatures w14:val="none"/>
        </w:rPr>
        <w:t xml:space="preserve"> (25-50mg/day) • </w:t>
      </w:r>
      <w:r w:rsidRPr="00FB1301">
        <w:rPr>
          <w:rFonts w:ascii="Times New Roman" w:eastAsia="Times New Roman" w:hAnsi="Times New Roman" w:cs="Times New Roman"/>
          <w:b/>
          <w:bCs/>
          <w:kern w:val="0"/>
          <w14:ligatures w14:val="none"/>
        </w:rPr>
        <w:t>TMG (Trimethylglycine)</w:t>
      </w:r>
      <w:r w:rsidRPr="00FB1301">
        <w:rPr>
          <w:rFonts w:ascii="Times New Roman" w:eastAsia="Times New Roman" w:hAnsi="Times New Roman" w:cs="Times New Roman"/>
          <w:kern w:val="0"/>
          <w14:ligatures w14:val="none"/>
        </w:rPr>
        <w:t xml:space="preserve"> (500-1000mg/day) — alternative methylation pathway</w:t>
      </w:r>
    </w:p>
    <w:p w14:paraId="3729D31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OVER-METHYLATION RISK</w:t>
      </w:r>
      <w:r w:rsidRPr="00FB1301">
        <w:rPr>
          <w:rFonts w:ascii="Times New Roman" w:eastAsia="Times New Roman" w:hAnsi="Times New Roman" w:cs="Times New Roman"/>
          <w:kern w:val="0"/>
          <w14:ligatures w14:val="none"/>
        </w:rPr>
        <w:t xml:space="preserve"> Start with low doses. Over-methylation can cause anxiety, irritability, and insomnia. Increase slowly over 2-4 weeks. If over-methylation symptoms occur, reduce dose or add niacin (50-100mg).</w:t>
      </w:r>
    </w:p>
    <w:p w14:paraId="5A94E73C"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72DEBEFD">
          <v:rect id="_x0000_i1053" style="width:0;height:1.5pt" o:hralign="center" o:hrstd="t" o:hr="t" fillcolor="#a0a0a0" stroked="f"/>
        </w:pict>
      </w:r>
    </w:p>
    <w:p w14:paraId="1D77D1A0"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Chapter 3: The Elimination System</w:t>
      </w:r>
    </w:p>
    <w:p w14:paraId="18B19F0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COMT and Dopamine Metabolism</w:t>
      </w:r>
    </w:p>
    <w:p w14:paraId="712E6FFC"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3.1 What is COMT?</w:t>
      </w:r>
    </w:p>
    <w:p w14:paraId="1D8B095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The </w:t>
      </w:r>
      <w:r w:rsidRPr="00FB1301">
        <w:rPr>
          <w:rFonts w:ascii="Times New Roman" w:eastAsia="Times New Roman" w:hAnsi="Times New Roman" w:cs="Times New Roman"/>
          <w:b/>
          <w:bCs/>
          <w:kern w:val="0"/>
          <w14:ligatures w14:val="none"/>
        </w:rPr>
        <w:t>COMT gene</w:t>
      </w:r>
      <w:r w:rsidRPr="00FB1301">
        <w:rPr>
          <w:rFonts w:ascii="Times New Roman" w:eastAsia="Times New Roman" w:hAnsi="Times New Roman" w:cs="Times New Roman"/>
          <w:kern w:val="0"/>
          <w14:ligatures w14:val="none"/>
        </w:rPr>
        <w:t xml:space="preserve"> (Catechol-O-Methyltransferase) encodes an enzyme that breaks down:</w:t>
      </w:r>
    </w:p>
    <w:p w14:paraId="79F20C9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Dopamine • Norepinephrine • Epinephrine • Catechol estrogens</w:t>
      </w:r>
    </w:p>
    <w:p w14:paraId="55D91F3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The rs4680 variant (Val158Met) determines the speed of this enzyme.</w:t>
      </w:r>
    </w:p>
    <w:p w14:paraId="058E990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6651E313">
          <v:rect id="_x0000_i1054" style="width:0;height:1.5pt" o:hralign="center" o:hrstd="t" o:hr="t" fillcolor="#a0a0a0" stroked="f"/>
        </w:pict>
      </w:r>
    </w:p>
    <w:p w14:paraId="4A928A66"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3.2 The Warrior-Worrier Spectrum</w:t>
      </w:r>
    </w:p>
    <w:p w14:paraId="72D43C80"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Val/Val — The Warrior</w:t>
      </w:r>
    </w:p>
    <w:p w14:paraId="5321E55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FAST CLEARANCE</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Characteristics:</w:t>
      </w:r>
      <w:r w:rsidRPr="00FB1301">
        <w:rPr>
          <w:rFonts w:ascii="Times New Roman" w:eastAsia="Times New Roman" w:hAnsi="Times New Roman" w:cs="Times New Roman"/>
          <w:kern w:val="0"/>
          <w14:ligatures w14:val="none"/>
        </w:rPr>
        <w:t xml:space="preserve"> • Fast dopamine clearance (4x faster than Met/Met) • Low baseline anxiety • Excellent under acute stress • May appear 'detached' or 'unfeeling'</w:t>
      </w:r>
    </w:p>
    <w:p w14:paraId="566861E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Addiction Risks:</w:t>
      </w:r>
      <w:r w:rsidRPr="00FB1301">
        <w:rPr>
          <w:rFonts w:ascii="Times New Roman" w:eastAsia="Times New Roman" w:hAnsi="Times New Roman" w:cs="Times New Roman"/>
          <w:kern w:val="0"/>
          <w14:ligatures w14:val="none"/>
        </w:rPr>
        <w:t xml:space="preserve"> • May seek stimulants to feel 'normal' • Risk-taking behaviour to generate dopamine • Less affected by normal rewards</w:t>
      </w:r>
    </w:p>
    <w:p w14:paraId="7D81655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Recovery Strengths:</w:t>
      </w:r>
      <w:r w:rsidRPr="00FB1301">
        <w:rPr>
          <w:rFonts w:ascii="Times New Roman" w:eastAsia="Times New Roman" w:hAnsi="Times New Roman" w:cs="Times New Roman"/>
          <w:kern w:val="0"/>
          <w14:ligatures w14:val="none"/>
        </w:rPr>
        <w:t xml:space="preserve"> • Fewer emotional withdrawal symptoms • Can handle stressful environments better • Less susceptible to anxiety-induced relapse</w:t>
      </w:r>
    </w:p>
    <w:p w14:paraId="681A7753"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Val/Met — The Balanced</w:t>
      </w:r>
    </w:p>
    <w:p w14:paraId="5A60A39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INTERMEDIATE CLEARANCE</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Characteristics:</w:t>
      </w:r>
      <w:r w:rsidRPr="00FB1301">
        <w:rPr>
          <w:rFonts w:ascii="Times New Roman" w:eastAsia="Times New Roman" w:hAnsi="Times New Roman" w:cs="Times New Roman"/>
          <w:kern w:val="0"/>
          <w14:ligatures w14:val="none"/>
        </w:rPr>
        <w:t xml:space="preserve"> • Moderate enzyme function • Can adapt to various environments • Cognitive flexibility</w:t>
      </w:r>
    </w:p>
    <w:p w14:paraId="486FA12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lastRenderedPageBreak/>
        <w:t>Addiction Risks:</w:t>
      </w:r>
      <w:r w:rsidRPr="00FB1301">
        <w:rPr>
          <w:rFonts w:ascii="Times New Roman" w:eastAsia="Times New Roman" w:hAnsi="Times New Roman" w:cs="Times New Roman"/>
          <w:kern w:val="0"/>
          <w14:ligatures w14:val="none"/>
        </w:rPr>
        <w:t xml:space="preserve"> • Depends on context and other genes • May lean Warrior or Worrier depending on environment</w:t>
      </w:r>
    </w:p>
    <w:p w14:paraId="7D8741B1"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Met/Met — The Worrier</w:t>
      </w:r>
    </w:p>
    <w:p w14:paraId="48F0174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SLOW CLEARANCE</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Characteristics:</w:t>
      </w:r>
      <w:r w:rsidRPr="00FB1301">
        <w:rPr>
          <w:rFonts w:ascii="Times New Roman" w:eastAsia="Times New Roman" w:hAnsi="Times New Roman" w:cs="Times New Roman"/>
          <w:kern w:val="0"/>
          <w14:ligatures w14:val="none"/>
        </w:rPr>
        <w:t xml:space="preserve"> • Slow dopamine clearance • High baseline anxiety • Excellent for complex cognitive tasks in calm environments • Overwhelmed by acute stress</w:t>
      </w:r>
    </w:p>
    <w:p w14:paraId="3DBA529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Addiction Risks:</w:t>
      </w:r>
      <w:r w:rsidRPr="00FB1301">
        <w:rPr>
          <w:rFonts w:ascii="Times New Roman" w:eastAsia="Times New Roman" w:hAnsi="Times New Roman" w:cs="Times New Roman"/>
          <w:kern w:val="0"/>
          <w14:ligatures w14:val="none"/>
        </w:rPr>
        <w:t xml:space="preserve"> • Self-medication with depressants (alcohol, benzos, opiates) • Stimulants create unbearable anxiety • May use substances to 'switch off' an overactive mind</w:t>
      </w:r>
    </w:p>
    <w:p w14:paraId="30003DF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Recovery Challenges:</w:t>
      </w:r>
      <w:r w:rsidRPr="00FB1301">
        <w:rPr>
          <w:rFonts w:ascii="Times New Roman" w:eastAsia="Times New Roman" w:hAnsi="Times New Roman" w:cs="Times New Roman"/>
          <w:kern w:val="0"/>
          <w14:ligatures w14:val="none"/>
        </w:rPr>
        <w:t xml:space="preserve"> • Intense emotional withdrawal symptoms • High vulnerability to anxiety-induced relapse • Need for calm, structured recovery environments</w:t>
      </w:r>
    </w:p>
    <w:p w14:paraId="1456A41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6E8130C8">
          <v:rect id="_x0000_i1055" style="width:0;height:1.5pt" o:hralign="center" o:hrstd="t" o:hr="t" fillcolor="#a0a0a0" stroked="f"/>
        </w:pict>
      </w:r>
    </w:p>
    <w:p w14:paraId="5AE110DE"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3.3 COMT Support Protocol</w:t>
      </w:r>
    </w:p>
    <w:p w14:paraId="0750F5AF"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For Val/Val (Warrior)</w:t>
      </w:r>
    </w:p>
    <w:p w14:paraId="47EDF6A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DOPAMINE SUPPORT STACK</w:t>
      </w:r>
      <w:r w:rsidRPr="00FB1301">
        <w:rPr>
          <w:rFonts w:ascii="Times New Roman" w:eastAsia="Times New Roman" w:hAnsi="Times New Roman" w:cs="Times New Roman"/>
          <w:kern w:val="0"/>
          <w14:ligatures w14:val="none"/>
        </w:rPr>
        <w:t xml:space="preserve"> • </w:t>
      </w:r>
      <w:r w:rsidRPr="00FB1301">
        <w:rPr>
          <w:rFonts w:ascii="Times New Roman" w:eastAsia="Times New Roman" w:hAnsi="Times New Roman" w:cs="Times New Roman"/>
          <w:b/>
          <w:bCs/>
          <w:kern w:val="0"/>
          <w14:ligatures w14:val="none"/>
        </w:rPr>
        <w:t>L-Tyrosine</w:t>
      </w:r>
      <w:r w:rsidRPr="00FB1301">
        <w:rPr>
          <w:rFonts w:ascii="Times New Roman" w:eastAsia="Times New Roman" w:hAnsi="Times New Roman" w:cs="Times New Roman"/>
          <w:kern w:val="0"/>
          <w14:ligatures w14:val="none"/>
        </w:rPr>
        <w:t xml:space="preserve"> (500-1000mg morning, empty stomach) • </w:t>
      </w:r>
      <w:r w:rsidRPr="00FB1301">
        <w:rPr>
          <w:rFonts w:ascii="Times New Roman" w:eastAsia="Times New Roman" w:hAnsi="Times New Roman" w:cs="Times New Roman"/>
          <w:b/>
          <w:bCs/>
          <w:kern w:val="0"/>
          <w14:ligatures w14:val="none"/>
        </w:rPr>
        <w:t>Mucuna Pruriens</w:t>
      </w:r>
      <w:r w:rsidRPr="00FB1301">
        <w:rPr>
          <w:rFonts w:ascii="Times New Roman" w:eastAsia="Times New Roman" w:hAnsi="Times New Roman" w:cs="Times New Roman"/>
          <w:kern w:val="0"/>
          <w14:ligatures w14:val="none"/>
        </w:rPr>
        <w:t xml:space="preserve"> (15% L-DOPA, 100-200mg) • </w:t>
      </w:r>
      <w:r w:rsidRPr="00FB1301">
        <w:rPr>
          <w:rFonts w:ascii="Times New Roman" w:eastAsia="Times New Roman" w:hAnsi="Times New Roman" w:cs="Times New Roman"/>
          <w:b/>
          <w:bCs/>
          <w:kern w:val="0"/>
          <w14:ligatures w14:val="none"/>
        </w:rPr>
        <w:t>Rhodiola Rosea</w:t>
      </w:r>
      <w:r w:rsidRPr="00FB1301">
        <w:rPr>
          <w:rFonts w:ascii="Times New Roman" w:eastAsia="Times New Roman" w:hAnsi="Times New Roman" w:cs="Times New Roman"/>
          <w:kern w:val="0"/>
          <w14:ligatures w14:val="none"/>
        </w:rPr>
        <w:t xml:space="preserve"> (200-400mg) • </w:t>
      </w:r>
      <w:r w:rsidRPr="00FB1301">
        <w:rPr>
          <w:rFonts w:ascii="Times New Roman" w:eastAsia="Times New Roman" w:hAnsi="Times New Roman" w:cs="Times New Roman"/>
          <w:b/>
          <w:bCs/>
          <w:kern w:val="0"/>
          <w14:ligatures w14:val="none"/>
        </w:rPr>
        <w:t>Intensive exercise</w:t>
      </w:r>
      <w:r w:rsidRPr="00FB1301">
        <w:rPr>
          <w:rFonts w:ascii="Times New Roman" w:eastAsia="Times New Roman" w:hAnsi="Times New Roman" w:cs="Times New Roman"/>
          <w:kern w:val="0"/>
          <w14:ligatures w14:val="none"/>
        </w:rPr>
        <w:t xml:space="preserve"> regularly for dopamine release</w:t>
      </w:r>
    </w:p>
    <w:p w14:paraId="0F1CCB86"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For Met/Met (Worrier)</w:t>
      </w:r>
    </w:p>
    <w:p w14:paraId="5EB89F8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CALMING STACK</w:t>
      </w:r>
      <w:r w:rsidRPr="00FB1301">
        <w:rPr>
          <w:rFonts w:ascii="Times New Roman" w:eastAsia="Times New Roman" w:hAnsi="Times New Roman" w:cs="Times New Roman"/>
          <w:kern w:val="0"/>
          <w14:ligatures w14:val="none"/>
        </w:rPr>
        <w:t xml:space="preserve"> • </w:t>
      </w:r>
      <w:r w:rsidRPr="00FB1301">
        <w:rPr>
          <w:rFonts w:ascii="Times New Roman" w:eastAsia="Times New Roman" w:hAnsi="Times New Roman" w:cs="Times New Roman"/>
          <w:b/>
          <w:bCs/>
          <w:kern w:val="0"/>
          <w14:ligatures w14:val="none"/>
        </w:rPr>
        <w:t>Magnesium Glycinate</w:t>
      </w:r>
      <w:r w:rsidRPr="00FB1301">
        <w:rPr>
          <w:rFonts w:ascii="Times New Roman" w:eastAsia="Times New Roman" w:hAnsi="Times New Roman" w:cs="Times New Roman"/>
          <w:kern w:val="0"/>
          <w14:ligatures w14:val="none"/>
        </w:rPr>
        <w:t xml:space="preserve"> (400-600mg/day) • </w:t>
      </w:r>
      <w:r w:rsidRPr="00FB1301">
        <w:rPr>
          <w:rFonts w:ascii="Times New Roman" w:eastAsia="Times New Roman" w:hAnsi="Times New Roman" w:cs="Times New Roman"/>
          <w:b/>
          <w:bCs/>
          <w:kern w:val="0"/>
          <w14:ligatures w14:val="none"/>
        </w:rPr>
        <w:t>L-Theanine</w:t>
      </w:r>
      <w:r w:rsidRPr="00FB1301">
        <w:rPr>
          <w:rFonts w:ascii="Times New Roman" w:eastAsia="Times New Roman" w:hAnsi="Times New Roman" w:cs="Times New Roman"/>
          <w:kern w:val="0"/>
          <w14:ligatures w14:val="none"/>
        </w:rPr>
        <w:t xml:space="preserve"> (200-400mg as needed) • </w:t>
      </w:r>
      <w:r w:rsidRPr="00FB1301">
        <w:rPr>
          <w:rFonts w:ascii="Times New Roman" w:eastAsia="Times New Roman" w:hAnsi="Times New Roman" w:cs="Times New Roman"/>
          <w:b/>
          <w:bCs/>
          <w:kern w:val="0"/>
          <w14:ligatures w14:val="none"/>
        </w:rPr>
        <w:t>Phosphatidylserine</w:t>
      </w:r>
      <w:r w:rsidRPr="00FB1301">
        <w:rPr>
          <w:rFonts w:ascii="Times New Roman" w:eastAsia="Times New Roman" w:hAnsi="Times New Roman" w:cs="Times New Roman"/>
          <w:kern w:val="0"/>
          <w14:ligatures w14:val="none"/>
        </w:rPr>
        <w:t xml:space="preserve"> (300mg evening) • </w:t>
      </w:r>
      <w:r w:rsidRPr="00FB1301">
        <w:rPr>
          <w:rFonts w:ascii="Times New Roman" w:eastAsia="Times New Roman" w:hAnsi="Times New Roman" w:cs="Times New Roman"/>
          <w:b/>
          <w:bCs/>
          <w:kern w:val="0"/>
          <w14:ligatures w14:val="none"/>
        </w:rPr>
        <w:t>Ashwagandha</w:t>
      </w:r>
      <w:r w:rsidRPr="00FB1301">
        <w:rPr>
          <w:rFonts w:ascii="Times New Roman" w:eastAsia="Times New Roman" w:hAnsi="Times New Roman" w:cs="Times New Roman"/>
          <w:kern w:val="0"/>
          <w14:ligatures w14:val="none"/>
        </w:rPr>
        <w:t xml:space="preserve"> (300-600mg, KSM-66 form) • </w:t>
      </w:r>
      <w:r w:rsidRPr="00FB1301">
        <w:rPr>
          <w:rFonts w:ascii="Times New Roman" w:eastAsia="Times New Roman" w:hAnsi="Times New Roman" w:cs="Times New Roman"/>
          <w:b/>
          <w:bCs/>
          <w:kern w:val="0"/>
          <w14:ligatures w14:val="none"/>
        </w:rPr>
        <w:t>AVOID</w:t>
      </w:r>
      <w:r w:rsidRPr="00FB1301">
        <w:rPr>
          <w:rFonts w:ascii="Times New Roman" w:eastAsia="Times New Roman" w:hAnsi="Times New Roman" w:cs="Times New Roman"/>
          <w:kern w:val="0"/>
          <w14:ligatures w14:val="none"/>
        </w:rPr>
        <w:t>: Excessive caffeine, stimulants, chaotic environments</w:t>
      </w:r>
    </w:p>
    <w:p w14:paraId="6BCC112B"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6D396389">
          <v:rect id="_x0000_i1056" style="width:0;height:1.5pt" o:hralign="center" o:hrstd="t" o:hr="t" fillcolor="#a0a0a0" stroked="f"/>
        </w:pict>
      </w:r>
    </w:p>
    <w:p w14:paraId="0EBBA1C0"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Chapter 4: The Processing System</w:t>
      </w:r>
    </w:p>
    <w:p w14:paraId="4F38F14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CYP450 and Drug Metabolism</w:t>
      </w:r>
    </w:p>
    <w:p w14:paraId="568D2947"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4.1 The CYP450 Family</w:t>
      </w:r>
    </w:p>
    <w:p w14:paraId="007565A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The </w:t>
      </w:r>
      <w:r w:rsidRPr="00FB1301">
        <w:rPr>
          <w:rFonts w:ascii="Times New Roman" w:eastAsia="Times New Roman" w:hAnsi="Times New Roman" w:cs="Times New Roman"/>
          <w:b/>
          <w:bCs/>
          <w:kern w:val="0"/>
          <w14:ligatures w14:val="none"/>
        </w:rPr>
        <w:t>CYP450 enzymes</w:t>
      </w:r>
      <w:r w:rsidRPr="00FB1301">
        <w:rPr>
          <w:rFonts w:ascii="Times New Roman" w:eastAsia="Times New Roman" w:hAnsi="Times New Roman" w:cs="Times New Roman"/>
          <w:kern w:val="0"/>
          <w14:ligatures w14:val="none"/>
        </w:rPr>
        <w:t xml:space="preserve"> are your liver's main drug-processing systems. The most clinically relevant are:</w:t>
      </w:r>
    </w:p>
    <w:p w14:paraId="32C8AD5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lastRenderedPageBreak/>
        <w:t xml:space="preserve">• </w:t>
      </w:r>
      <w:r w:rsidRPr="00FB1301">
        <w:rPr>
          <w:rFonts w:ascii="Times New Roman" w:eastAsia="Times New Roman" w:hAnsi="Times New Roman" w:cs="Times New Roman"/>
          <w:b/>
          <w:bCs/>
          <w:kern w:val="0"/>
          <w14:ligatures w14:val="none"/>
        </w:rPr>
        <w:t>CYP2D6</w:t>
      </w:r>
      <w:r w:rsidRPr="00FB1301">
        <w:rPr>
          <w:rFonts w:ascii="Times New Roman" w:eastAsia="Times New Roman" w:hAnsi="Times New Roman" w:cs="Times New Roman"/>
          <w:kern w:val="0"/>
          <w14:ligatures w14:val="none"/>
        </w:rPr>
        <w:t xml:space="preserve">: Metabolizes ~25% of all prescription drugs • </w:t>
      </w:r>
      <w:r w:rsidRPr="00FB1301">
        <w:rPr>
          <w:rFonts w:ascii="Times New Roman" w:eastAsia="Times New Roman" w:hAnsi="Times New Roman" w:cs="Times New Roman"/>
          <w:b/>
          <w:bCs/>
          <w:kern w:val="0"/>
          <w14:ligatures w14:val="none"/>
        </w:rPr>
        <w:t>CYP3A4</w:t>
      </w:r>
      <w:r w:rsidRPr="00FB1301">
        <w:rPr>
          <w:rFonts w:ascii="Times New Roman" w:eastAsia="Times New Roman" w:hAnsi="Times New Roman" w:cs="Times New Roman"/>
          <w:kern w:val="0"/>
          <w14:ligatures w14:val="none"/>
        </w:rPr>
        <w:t xml:space="preserve">: Metabolizes ~50% of all prescription drugs • </w:t>
      </w:r>
      <w:r w:rsidRPr="00FB1301">
        <w:rPr>
          <w:rFonts w:ascii="Times New Roman" w:eastAsia="Times New Roman" w:hAnsi="Times New Roman" w:cs="Times New Roman"/>
          <w:b/>
          <w:bCs/>
          <w:kern w:val="0"/>
          <w14:ligatures w14:val="none"/>
        </w:rPr>
        <w:t>CYP2C19</w:t>
      </w:r>
      <w:r w:rsidRPr="00FB1301">
        <w:rPr>
          <w:rFonts w:ascii="Times New Roman" w:eastAsia="Times New Roman" w:hAnsi="Times New Roman" w:cs="Times New Roman"/>
          <w:kern w:val="0"/>
          <w14:ligatures w14:val="none"/>
        </w:rPr>
        <w:t xml:space="preserve">: Metabolizes PPIs, some antidepressants, clopidogrel • </w:t>
      </w:r>
      <w:r w:rsidRPr="00FB1301">
        <w:rPr>
          <w:rFonts w:ascii="Times New Roman" w:eastAsia="Times New Roman" w:hAnsi="Times New Roman" w:cs="Times New Roman"/>
          <w:b/>
          <w:bCs/>
          <w:kern w:val="0"/>
          <w14:ligatures w14:val="none"/>
        </w:rPr>
        <w:t>CYP2B6</w:t>
      </w:r>
      <w:r w:rsidRPr="00FB1301">
        <w:rPr>
          <w:rFonts w:ascii="Times New Roman" w:eastAsia="Times New Roman" w:hAnsi="Times New Roman" w:cs="Times New Roman"/>
          <w:kern w:val="0"/>
          <w14:ligatures w14:val="none"/>
        </w:rPr>
        <w:t xml:space="preserve">: Metabolizes methadone, bupropion, ketamine • </w:t>
      </w:r>
      <w:r w:rsidRPr="00FB1301">
        <w:rPr>
          <w:rFonts w:ascii="Times New Roman" w:eastAsia="Times New Roman" w:hAnsi="Times New Roman" w:cs="Times New Roman"/>
          <w:b/>
          <w:bCs/>
          <w:kern w:val="0"/>
          <w14:ligatures w14:val="none"/>
        </w:rPr>
        <w:t>CYP1A2</w:t>
      </w:r>
      <w:r w:rsidRPr="00FB1301">
        <w:rPr>
          <w:rFonts w:ascii="Times New Roman" w:eastAsia="Times New Roman" w:hAnsi="Times New Roman" w:cs="Times New Roman"/>
          <w:kern w:val="0"/>
          <w14:ligatures w14:val="none"/>
        </w:rPr>
        <w:t>: Metabolizes caffeine, some antipsychotics</w:t>
      </w:r>
    </w:p>
    <w:p w14:paraId="57AF23B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4DAC7AC6">
          <v:rect id="_x0000_i1057" style="width:0;height:1.5pt" o:hralign="center" o:hrstd="t" o:hr="t" fillcolor="#a0a0a0" stroked="f"/>
        </w:pict>
      </w:r>
    </w:p>
    <w:p w14:paraId="74F94C60"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4.2 CYP2D6 Phenotypes and Clinical Implications</w:t>
      </w:r>
    </w:p>
    <w:p w14:paraId="1AF3E5E7"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Poor Metabolizer (PM)</w:t>
      </w:r>
    </w:p>
    <w:p w14:paraId="19C79F7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DRUG ACCUMULATION</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Prevalence:</w:t>
      </w:r>
      <w:r w:rsidRPr="00FB1301">
        <w:rPr>
          <w:rFonts w:ascii="Times New Roman" w:eastAsia="Times New Roman" w:hAnsi="Times New Roman" w:cs="Times New Roman"/>
          <w:kern w:val="0"/>
          <w14:ligatures w14:val="none"/>
        </w:rPr>
        <w:t xml:space="preserve"> 5-10% of Caucasians, 1-2% of Asians</w:t>
      </w:r>
    </w:p>
    <w:p w14:paraId="1A3D7C3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Implications:</w:t>
      </w:r>
      <w:r w:rsidRPr="00FB1301">
        <w:rPr>
          <w:rFonts w:ascii="Times New Roman" w:eastAsia="Times New Roman" w:hAnsi="Times New Roman" w:cs="Times New Roman"/>
          <w:kern w:val="0"/>
          <w14:ligatures w14:val="none"/>
        </w:rPr>
        <w:t xml:space="preserve"> • Codeine provides NO relief (cannot convert to morphine) • Tramadol is ineffective • Antidepressants accumulate to toxic levels • Fentanyl hits with full force (bypasses CYP2D6)</w:t>
      </w:r>
    </w:p>
    <w:p w14:paraId="43D1FCC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Medications to Avoid/Adjust:</w:t>
      </w:r>
      <w:r w:rsidRPr="00FB1301">
        <w:rPr>
          <w:rFonts w:ascii="Times New Roman" w:eastAsia="Times New Roman" w:hAnsi="Times New Roman" w:cs="Times New Roman"/>
          <w:kern w:val="0"/>
          <w14:ligatures w14:val="none"/>
        </w:rPr>
        <w:t xml:space="preserve"> • Codeine, tramadol (ineffective) • Fluoxetine, paroxetine (toxic accumulation) • Metoprolol, propranolol (accumulation)</w:t>
      </w:r>
    </w:p>
    <w:p w14:paraId="69DA3E3E"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Normal Metabolizer (NM)</w:t>
      </w:r>
    </w:p>
    <w:p w14:paraId="7492D15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STANDARD DOSING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Prevalence:</w:t>
      </w:r>
      <w:r w:rsidRPr="00FB1301">
        <w:rPr>
          <w:rFonts w:ascii="Times New Roman" w:eastAsia="Times New Roman" w:hAnsi="Times New Roman" w:cs="Times New Roman"/>
          <w:kern w:val="0"/>
          <w14:ligatures w14:val="none"/>
        </w:rPr>
        <w:t xml:space="preserve"> 50-70% of population • Standard medication dosing applies • Most clinical trials are designed for this group</w:t>
      </w:r>
    </w:p>
    <w:p w14:paraId="3F754035"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Ultra-Rapid Metabolizer (UM)</w:t>
      </w:r>
    </w:p>
    <w:p w14:paraId="102D100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CLEARANCE TOO FAST</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Prevalence:</w:t>
      </w:r>
      <w:r w:rsidRPr="00FB1301">
        <w:rPr>
          <w:rFonts w:ascii="Times New Roman" w:eastAsia="Times New Roman" w:hAnsi="Times New Roman" w:cs="Times New Roman"/>
          <w:kern w:val="0"/>
          <w14:ligatures w14:val="none"/>
        </w:rPr>
        <w:t xml:space="preserve"> 1-10% (varies by ethnicity; more common in Middle Eastern populations)</w:t>
      </w:r>
    </w:p>
    <w:p w14:paraId="2BCD20D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Implications:</w:t>
      </w:r>
      <w:r w:rsidRPr="00FB1301">
        <w:rPr>
          <w:rFonts w:ascii="Times New Roman" w:eastAsia="Times New Roman" w:hAnsi="Times New Roman" w:cs="Times New Roman"/>
          <w:kern w:val="0"/>
          <w14:ligatures w14:val="none"/>
        </w:rPr>
        <w:t xml:space="preserve"> • Standard doses are ineffective • Codeine converts to morphine DANGEROUSLY fast • Antidepressants are cleared before taking effect • May be labelled 'treatment-resistant' when it's a dosing issue</w:t>
      </w:r>
    </w:p>
    <w:p w14:paraId="7772478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CPIC Guidelines:</w:t>
      </w:r>
      <w:r w:rsidRPr="00FB1301">
        <w:rPr>
          <w:rFonts w:ascii="Times New Roman" w:eastAsia="Times New Roman" w:hAnsi="Times New Roman" w:cs="Times New Roman"/>
          <w:kern w:val="0"/>
          <w14:ligatures w14:val="none"/>
        </w:rPr>
        <w:t xml:space="preserve"> Codeine is CONTRAINDICATED in UMs due to morphine overdose risk.</w:t>
      </w:r>
    </w:p>
    <w:p w14:paraId="762DE07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6CEEEF72">
          <v:rect id="_x0000_i1058" style="width:0;height:1.5pt" o:hralign="center" o:hrstd="t" o:hr="t" fillcolor="#a0a0a0" stroked="f"/>
        </w:pict>
      </w:r>
    </w:p>
    <w:p w14:paraId="59088BA5"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4.3 CYP450 Drug Interactions</w:t>
      </w:r>
    </w:p>
    <w:p w14:paraId="37E21A2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SUBSTRATE STACKING</w:t>
      </w:r>
      <w:r w:rsidRPr="00FB1301">
        <w:rPr>
          <w:rFonts w:ascii="Times New Roman" w:eastAsia="Times New Roman" w:hAnsi="Times New Roman" w:cs="Times New Roman"/>
          <w:kern w:val="0"/>
          <w14:ligatures w14:val="none"/>
        </w:rPr>
        <w:t xml:space="preserve"> When multiple medications use the same CYP450 enzyme, they 'compete' for processing. This causes: • Unpredictable accumulation • Toxicity at 'normal' doses • Therapeutic failure</w:t>
      </w:r>
    </w:p>
    <w:p w14:paraId="781107A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lastRenderedPageBreak/>
        <w:t>Common CYP2D6 Inhibitors (slow metabolism):</w:t>
      </w:r>
      <w:r w:rsidRPr="00FB1301">
        <w:rPr>
          <w:rFonts w:ascii="Times New Roman" w:eastAsia="Times New Roman" w:hAnsi="Times New Roman" w:cs="Times New Roman"/>
          <w:kern w:val="0"/>
          <w14:ligatures w14:val="none"/>
        </w:rPr>
        <w:t xml:space="preserve"> • Fluoxetine (Prozac) • Paroxetine (Paxil) • Bupropion (Wellbutrin) • Quinidine</w:t>
      </w:r>
    </w:p>
    <w:p w14:paraId="405F7D3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Common CYP2D6 Substrates (metabolized by CYP2D6):</w:t>
      </w:r>
      <w:r w:rsidRPr="00FB1301">
        <w:rPr>
          <w:rFonts w:ascii="Times New Roman" w:eastAsia="Times New Roman" w:hAnsi="Times New Roman" w:cs="Times New Roman"/>
          <w:kern w:val="0"/>
          <w14:ligatures w14:val="none"/>
        </w:rPr>
        <w:t xml:space="preserve"> • Codeine, tramadol, hydrocodone, oxycodone • Metoprolol, propranolol • Amitriptyline, nortriptyline • Risperidone, aripiprazole</w:t>
      </w:r>
    </w:p>
    <w:p w14:paraId="2A528D7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2564C960">
          <v:rect id="_x0000_i1059" style="width:0;height:1.5pt" o:hralign="center" o:hrstd="t" o:hr="t" fillcolor="#a0a0a0" stroked="f"/>
        </w:pict>
      </w:r>
    </w:p>
    <w:p w14:paraId="3C096E03"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Chapter 5: The Combined Effect</w:t>
      </w:r>
    </w:p>
    <w:p w14:paraId="50CE3EE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When Multiple Variants Converge</w:t>
      </w:r>
    </w:p>
    <w:p w14:paraId="134F3D1F"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5.1 The Risk Multiplier</w:t>
      </w:r>
    </w:p>
    <w:p w14:paraId="61E879A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Genetic risks don't add — they multiply. An MTHFR variant + a COMT variant + a CYP450 variant doesn't create 3x the risk. It may create 10x the risk. Each compromised system stresses the others further.</w:t>
      </w:r>
    </w:p>
    <w:p w14:paraId="2E8F8F4D"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High-Risk Profile: The Undermethylated Worrier</w:t>
      </w:r>
    </w:p>
    <w:p w14:paraId="5479471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DANGEROUS COMBINATION</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Genotype:</w:t>
      </w:r>
      <w:r w:rsidRPr="00FB1301">
        <w:rPr>
          <w:rFonts w:ascii="Times New Roman" w:eastAsia="Times New Roman" w:hAnsi="Times New Roman" w:cs="Times New Roman"/>
          <w:kern w:val="0"/>
          <w14:ligatures w14:val="none"/>
        </w:rPr>
        <w:t xml:space="preserve"> MTHFR T/T + COMT Met/Met</w:t>
      </w:r>
    </w:p>
    <w:p w14:paraId="4BA8966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Mechanism:</w:t>
      </w:r>
      <w:r w:rsidRPr="00FB1301">
        <w:rPr>
          <w:rFonts w:ascii="Times New Roman" w:eastAsia="Times New Roman" w:hAnsi="Times New Roman" w:cs="Times New Roman"/>
          <w:kern w:val="0"/>
          <w14:ligatures w14:val="none"/>
        </w:rPr>
        <w:t xml:space="preserve"> • MTHFR T/T = Reduced neurotransmitter production • COMT Met/Met = Slow dopamine clearance • Result = Oscillation between low dopamine (depression) and persistent dopamine (anxiety)</w:t>
      </w:r>
    </w:p>
    <w:p w14:paraId="1D9E692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Presentation:</w:t>
      </w:r>
      <w:r w:rsidRPr="00FB1301">
        <w:rPr>
          <w:rFonts w:ascii="Times New Roman" w:eastAsia="Times New Roman" w:hAnsi="Times New Roman" w:cs="Times New Roman"/>
          <w:kern w:val="0"/>
          <w14:ligatures w14:val="none"/>
        </w:rPr>
        <w:t xml:space="preserve"> • Mixed depression with anxiety • Treatment-resistant • Likely self-medication with depressants • Standard antidepressants often fail</w:t>
      </w:r>
    </w:p>
    <w:p w14:paraId="6134A314"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High-Risk Profile: The Undermethylated Warrior</w:t>
      </w:r>
    </w:p>
    <w:p w14:paraId="3B61330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PROBLEMATIC COMBINATION</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Genotype:</w:t>
      </w:r>
      <w:r w:rsidRPr="00FB1301">
        <w:rPr>
          <w:rFonts w:ascii="Times New Roman" w:eastAsia="Times New Roman" w:hAnsi="Times New Roman" w:cs="Times New Roman"/>
          <w:kern w:val="0"/>
          <w14:ligatures w14:val="none"/>
        </w:rPr>
        <w:t xml:space="preserve"> MTHFR T/T + COMT Val/Val</w:t>
      </w:r>
    </w:p>
    <w:p w14:paraId="1AEF3138"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Mechanism:</w:t>
      </w:r>
      <w:r w:rsidRPr="00FB1301">
        <w:rPr>
          <w:rFonts w:ascii="Times New Roman" w:eastAsia="Times New Roman" w:hAnsi="Times New Roman" w:cs="Times New Roman"/>
          <w:kern w:val="0"/>
          <w14:ligatures w14:val="none"/>
        </w:rPr>
        <w:t xml:space="preserve"> • MTHFR T/T = Reduced neurotransmitter production • COMT Val/Val = Fast dopamine clearance • Result = Chronic dopamine deficit</w:t>
      </w:r>
    </w:p>
    <w:p w14:paraId="653FE21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Presentation:</w:t>
      </w:r>
      <w:r w:rsidRPr="00FB1301">
        <w:rPr>
          <w:rFonts w:ascii="Times New Roman" w:eastAsia="Times New Roman" w:hAnsi="Times New Roman" w:cs="Times New Roman"/>
          <w:kern w:val="0"/>
          <w14:ligatures w14:val="none"/>
        </w:rPr>
        <w:t xml:space="preserve"> • Sensation-seeking • Risk-taking behaviour • Likely self-medication with stimulants • Resembles ADHD without actual ADHD</w:t>
      </w:r>
    </w:p>
    <w:p w14:paraId="5ED2A29D"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268E1D00">
          <v:rect id="_x0000_i1060" style="width:0;height:1.5pt" o:hralign="center" o:hrstd="t" o:hr="t" fillcolor="#a0a0a0" stroked="f"/>
        </w:pict>
      </w:r>
    </w:p>
    <w:p w14:paraId="51B55BB1"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5.2 The CYP450 Danger Triangle</w:t>
      </w:r>
    </w:p>
    <w:p w14:paraId="358B7C6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lastRenderedPageBreak/>
        <w:t>🛑</w:t>
      </w:r>
      <w:r w:rsidRPr="00FB1301">
        <w:rPr>
          <w:rFonts w:ascii="Times New Roman" w:eastAsia="Times New Roman" w:hAnsi="Times New Roman" w:cs="Times New Roman"/>
          <w:b/>
          <w:bCs/>
          <w:kern w:val="0"/>
          <w14:ligatures w14:val="none"/>
        </w:rPr>
        <w:t xml:space="preserve"> CRITICAL SYSTEM FAILURE RISK — MULTI-ENZYME COLLISION</w:t>
      </w:r>
      <w:r w:rsidRPr="00FB1301">
        <w:rPr>
          <w:rFonts w:ascii="Times New Roman" w:eastAsia="Times New Roman" w:hAnsi="Times New Roman" w:cs="Times New Roman"/>
          <w:kern w:val="0"/>
          <w14:ligatures w14:val="none"/>
        </w:rPr>
        <w:t xml:space="preserve"> When a patient is PM for multiple CYP450 enzymes:</w:t>
      </w:r>
    </w:p>
    <w:p w14:paraId="433052D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Example:</w:t>
      </w:r>
      <w:r w:rsidRPr="00FB1301">
        <w:rPr>
          <w:rFonts w:ascii="Times New Roman" w:eastAsia="Times New Roman" w:hAnsi="Times New Roman" w:cs="Times New Roman"/>
          <w:kern w:val="0"/>
          <w14:ligatures w14:val="none"/>
        </w:rPr>
        <w:t xml:space="preserve"> CYP2D6 PM + CYP2C19 PM • Most antidepressants accumulate • Traditional opioids don't work • PPIs cause excessive acid suppression • Interaction risks are exponential</w:t>
      </w:r>
    </w:p>
    <w:p w14:paraId="2FE79AC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34FB5A86">
          <v:rect id="_x0000_i1061" style="width:0;height:1.5pt" o:hralign="center" o:hrstd="t" o:hr="t" fillcolor="#a0a0a0" stroked="f"/>
        </w:pict>
      </w:r>
    </w:p>
    <w:p w14:paraId="6329FB31"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5.3 Combined Clinical Cases</w:t>
      </w:r>
    </w:p>
    <w:p w14:paraId="5C966F66"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Case A: The Polysubstance Spiral</w:t>
      </w:r>
    </w:p>
    <w:p w14:paraId="123C8BC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Patient:</w:t>
      </w:r>
      <w:r w:rsidRPr="00FB1301">
        <w:rPr>
          <w:rFonts w:ascii="Times New Roman" w:eastAsia="Times New Roman" w:hAnsi="Times New Roman" w:cs="Times New Roman"/>
          <w:kern w:val="0"/>
          <w14:ligatures w14:val="none"/>
        </w:rPr>
        <w:t xml:space="preserve"> Male, 28, history of multiple substance use </w:t>
      </w:r>
      <w:r w:rsidRPr="00FB1301">
        <w:rPr>
          <w:rFonts w:ascii="Times New Roman" w:eastAsia="Times New Roman" w:hAnsi="Times New Roman" w:cs="Times New Roman"/>
          <w:b/>
          <w:bCs/>
          <w:kern w:val="0"/>
          <w14:ligatures w14:val="none"/>
        </w:rPr>
        <w:t>Genotype:</w:t>
      </w:r>
      <w:r w:rsidRPr="00FB1301">
        <w:rPr>
          <w:rFonts w:ascii="Times New Roman" w:eastAsia="Times New Roman" w:hAnsi="Times New Roman" w:cs="Times New Roman"/>
          <w:kern w:val="0"/>
          <w14:ligatures w14:val="none"/>
        </w:rPr>
        <w:t xml:space="preserve"> MTHFR C/T, COMT Met/Met, CYP2D6 PM</w:t>
      </w:r>
    </w:p>
    <w:p w14:paraId="37CAFE1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History:</w:t>
      </w:r>
      <w:r w:rsidRPr="00FB1301">
        <w:rPr>
          <w:rFonts w:ascii="Times New Roman" w:eastAsia="Times New Roman" w:hAnsi="Times New Roman" w:cs="Times New Roman"/>
          <w:kern w:val="0"/>
          <w14:ligatures w14:val="none"/>
        </w:rPr>
        <w:t xml:space="preserve"> • Severe anxiety from childhood • Self-medication with alcohol at 16 • Benzo prescription at 20 → dependence • Codeine trial for pain → ineffective → escalation to heroin • Multiple treatment failures</w:t>
      </w:r>
    </w:p>
    <w:p w14:paraId="0182F6C1"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System Analysis:</w:t>
      </w:r>
      <w:r w:rsidRPr="00FB1301">
        <w:rPr>
          <w:rFonts w:ascii="Times New Roman" w:eastAsia="Times New Roman" w:hAnsi="Times New Roman" w:cs="Times New Roman"/>
          <w:kern w:val="0"/>
          <w14:ligatures w14:val="none"/>
        </w:rPr>
        <w:t xml:space="preserve"> • COMT Met/Met explains baseline anxiety • CYP2D6 PM explains codeine failure • MTHFR C/T contributes to depression vulnerability</w:t>
      </w:r>
    </w:p>
    <w:p w14:paraId="1840EC4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Pharmacogenomic Intervention:</w:t>
      </w:r>
      <w:r w:rsidRPr="00FB1301">
        <w:rPr>
          <w:rFonts w:ascii="Times New Roman" w:eastAsia="Times New Roman" w:hAnsi="Times New Roman" w:cs="Times New Roman"/>
          <w:kern w:val="0"/>
          <w14:ligatures w14:val="none"/>
        </w:rPr>
        <w:t xml:space="preserve"> • Methylfolate 15mg + cofactors • Gabapentin (not metabolized by CYP2D6) for anxiety • Buprenorphine (doesn't require CYP2D6 conversion) for OAT • Strict benzo avoidance</w:t>
      </w:r>
    </w:p>
    <w:p w14:paraId="0DB55968"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Case B: The Treatment-Resistant</w:t>
      </w:r>
    </w:p>
    <w:p w14:paraId="0133A23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Patient:</w:t>
      </w:r>
      <w:r w:rsidRPr="00FB1301">
        <w:rPr>
          <w:rFonts w:ascii="Times New Roman" w:eastAsia="Times New Roman" w:hAnsi="Times New Roman" w:cs="Times New Roman"/>
          <w:kern w:val="0"/>
          <w14:ligatures w14:val="none"/>
        </w:rPr>
        <w:t xml:space="preserve"> Female, 45, 'refractory' depression for 20 years </w:t>
      </w:r>
      <w:r w:rsidRPr="00FB1301">
        <w:rPr>
          <w:rFonts w:ascii="Times New Roman" w:eastAsia="Times New Roman" w:hAnsi="Times New Roman" w:cs="Times New Roman"/>
          <w:b/>
          <w:bCs/>
          <w:kern w:val="0"/>
          <w14:ligatures w14:val="none"/>
        </w:rPr>
        <w:t>Genotype:</w:t>
      </w:r>
      <w:r w:rsidRPr="00FB1301">
        <w:rPr>
          <w:rFonts w:ascii="Times New Roman" w:eastAsia="Times New Roman" w:hAnsi="Times New Roman" w:cs="Times New Roman"/>
          <w:kern w:val="0"/>
          <w14:ligatures w14:val="none"/>
        </w:rPr>
        <w:t xml:space="preserve"> MTHFR T/T, COMT Val/Met, CYP2C19 UM</w:t>
      </w:r>
    </w:p>
    <w:p w14:paraId="34E204D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History:</w:t>
      </w:r>
      <w:r w:rsidRPr="00FB1301">
        <w:rPr>
          <w:rFonts w:ascii="Times New Roman" w:eastAsia="Times New Roman" w:hAnsi="Times New Roman" w:cs="Times New Roman"/>
          <w:kern w:val="0"/>
          <w14:ligatures w14:val="none"/>
        </w:rPr>
        <w:t xml:space="preserve"> • 15+ antidepressants tried • Multiple hospitalizations • Labelled 'difficult' by psychiatrists • Self-medication with alcohol</w:t>
      </w:r>
    </w:p>
    <w:p w14:paraId="5DE13FF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System Analysis:</w:t>
      </w:r>
      <w:r w:rsidRPr="00FB1301">
        <w:rPr>
          <w:rFonts w:ascii="Times New Roman" w:eastAsia="Times New Roman" w:hAnsi="Times New Roman" w:cs="Times New Roman"/>
          <w:kern w:val="0"/>
          <w14:ligatures w14:val="none"/>
        </w:rPr>
        <w:t xml:space="preserve"> • MTHFR T/T = Doesn't produce enough serotonin precursors • CYP2C19 UM = Clears SSRIs too fast to take effect • Result = Every SSRI fails because substrate is missing AND being cleared too fast</w:t>
      </w:r>
    </w:p>
    <w:p w14:paraId="255F610A"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Pharmacogenomic Intervention:</w:t>
      </w:r>
      <w:r w:rsidRPr="00FB1301">
        <w:rPr>
          <w:rFonts w:ascii="Times New Roman" w:eastAsia="Times New Roman" w:hAnsi="Times New Roman" w:cs="Times New Roman"/>
          <w:kern w:val="0"/>
          <w14:ligatures w14:val="none"/>
        </w:rPr>
        <w:t xml:space="preserve"> • Methylfolate 15mg (provide missing substrate) • Venlafaxine (not metabolized by CYP2C19) at higher dose • Plasma level monitoring • Response in 6 weeks after 20 years of failure</w:t>
      </w:r>
    </w:p>
    <w:p w14:paraId="571A779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29CC9222">
          <v:rect id="_x0000_i1062" style="width:0;height:1.5pt" o:hralign="center" o:hrstd="t" o:hr="t" fillcolor="#a0a0a0" stroked="f"/>
        </w:pict>
      </w:r>
    </w:p>
    <w:p w14:paraId="2D6B26EA"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lastRenderedPageBreak/>
        <w:t>Chapter 6: The Epigenetic Playing Field</w:t>
      </w:r>
    </w:p>
    <w:p w14:paraId="02C09BE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Adjusting Your Lifestyle to Your Genotype</w:t>
      </w:r>
    </w:p>
    <w:p w14:paraId="322AA06D"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6.1 Epigenetics: The Software Above Your Hardware</w:t>
      </w:r>
    </w:p>
    <w:p w14:paraId="28593A7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Your genes are the hardware. Epigenetics is the software. You can't change the hardware, but you can optimize the software. Lifestyle — diet, exercise, sleep, stress — modifies the expression of your genes.</w:t>
      </w:r>
    </w:p>
    <w:p w14:paraId="0224889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Epigenetics explains why two people with the same genotype can have very different outcomes. Your lifestyle choices 'switch' certain genes 'on' or 'off'.</w:t>
      </w:r>
    </w:p>
    <w:p w14:paraId="4E9842B9"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pict w14:anchorId="280EF8D2">
          <v:rect id="_x0000_i1063" style="width:0;height:1.5pt" o:hralign="center" o:hrstd="t" o:hr="t" fillcolor="#a0a0a0" stroked="f"/>
        </w:pict>
      </w:r>
    </w:p>
    <w:p w14:paraId="42448C73"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6.2 Lifestyle Adjustment by COMT Genotype</w:t>
      </w:r>
    </w:p>
    <w:p w14:paraId="5ACCEF11"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For Val/Val (Warrior)</w:t>
      </w:r>
    </w:p>
    <w:p w14:paraId="02FC507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WARRIOR OPTIMIZATION</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Exercise:</w:t>
      </w:r>
      <w:r w:rsidRPr="00FB1301">
        <w:rPr>
          <w:rFonts w:ascii="Times New Roman" w:eastAsia="Times New Roman" w:hAnsi="Times New Roman" w:cs="Times New Roman"/>
          <w:kern w:val="0"/>
          <w14:ligatures w14:val="none"/>
        </w:rPr>
        <w:t xml:space="preserve"> High intensity, competitive, team sports (hockey, lacrosse, basketball) </w:t>
      </w:r>
      <w:r w:rsidRPr="00FB1301">
        <w:rPr>
          <w:rFonts w:ascii="Times New Roman" w:eastAsia="Times New Roman" w:hAnsi="Times New Roman" w:cs="Times New Roman"/>
          <w:b/>
          <w:bCs/>
          <w:kern w:val="0"/>
          <w14:ligatures w14:val="none"/>
        </w:rPr>
        <w:t>Diet:</w:t>
      </w:r>
      <w:r w:rsidRPr="00FB1301">
        <w:rPr>
          <w:rFonts w:ascii="Times New Roman" w:eastAsia="Times New Roman" w:hAnsi="Times New Roman" w:cs="Times New Roman"/>
          <w:kern w:val="0"/>
          <w14:ligatures w14:val="none"/>
        </w:rPr>
        <w:t xml:space="preserve"> Can tolerate more protein, less sensitive to tyrosine </w:t>
      </w:r>
      <w:r w:rsidRPr="00FB1301">
        <w:rPr>
          <w:rFonts w:ascii="Times New Roman" w:eastAsia="Times New Roman" w:hAnsi="Times New Roman" w:cs="Times New Roman"/>
          <w:b/>
          <w:bCs/>
          <w:kern w:val="0"/>
          <w14:ligatures w14:val="none"/>
        </w:rPr>
        <w:t>Coffee:</w:t>
      </w:r>
      <w:r w:rsidRPr="00FB1301">
        <w:rPr>
          <w:rFonts w:ascii="Times New Roman" w:eastAsia="Times New Roman" w:hAnsi="Times New Roman" w:cs="Times New Roman"/>
          <w:kern w:val="0"/>
          <w14:ligatures w14:val="none"/>
        </w:rPr>
        <w:t xml:space="preserve"> Well tolerated, may even be beneficial </w:t>
      </w:r>
      <w:r w:rsidRPr="00FB1301">
        <w:rPr>
          <w:rFonts w:ascii="Times New Roman" w:eastAsia="Times New Roman" w:hAnsi="Times New Roman" w:cs="Times New Roman"/>
          <w:b/>
          <w:bCs/>
          <w:kern w:val="0"/>
          <w14:ligatures w14:val="none"/>
        </w:rPr>
        <w:t>Career:</w:t>
      </w:r>
      <w:r w:rsidRPr="00FB1301">
        <w:rPr>
          <w:rFonts w:ascii="Times New Roman" w:eastAsia="Times New Roman" w:hAnsi="Times New Roman" w:cs="Times New Roman"/>
          <w:kern w:val="0"/>
          <w14:ligatures w14:val="none"/>
        </w:rPr>
        <w:t xml:space="preserve"> Performs well in high-pressure environments </w:t>
      </w:r>
      <w:r w:rsidRPr="00FB1301">
        <w:rPr>
          <w:rFonts w:ascii="Times New Roman" w:eastAsia="Times New Roman" w:hAnsi="Times New Roman" w:cs="Times New Roman"/>
          <w:b/>
          <w:bCs/>
          <w:kern w:val="0"/>
          <w14:ligatures w14:val="none"/>
        </w:rPr>
        <w:t>Recovery:</w:t>
      </w:r>
      <w:r w:rsidRPr="00FB1301">
        <w:rPr>
          <w:rFonts w:ascii="Times New Roman" w:eastAsia="Times New Roman" w:hAnsi="Times New Roman" w:cs="Times New Roman"/>
          <w:kern w:val="0"/>
          <w14:ligatures w14:val="none"/>
        </w:rPr>
        <w:t xml:space="preserve"> Needs challenges, concrete goals, structure</w:t>
      </w:r>
    </w:p>
    <w:p w14:paraId="24A7D7A6"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For Met/Met (Worrier)</w:t>
      </w:r>
    </w:p>
    <w:p w14:paraId="5608BCC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WORRIER OPTIMIZATION</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Exercise:</w:t>
      </w:r>
      <w:r w:rsidRPr="00FB1301">
        <w:rPr>
          <w:rFonts w:ascii="Times New Roman" w:eastAsia="Times New Roman" w:hAnsi="Times New Roman" w:cs="Times New Roman"/>
          <w:kern w:val="0"/>
          <w14:ligatures w14:val="none"/>
        </w:rPr>
        <w:t xml:space="preserve"> Moderate, yoga, swimming, hiking in provincial parks </w:t>
      </w:r>
      <w:r w:rsidRPr="00FB1301">
        <w:rPr>
          <w:rFonts w:ascii="Times New Roman" w:eastAsia="Times New Roman" w:hAnsi="Times New Roman" w:cs="Times New Roman"/>
          <w:b/>
          <w:bCs/>
          <w:kern w:val="0"/>
          <w14:ligatures w14:val="none"/>
        </w:rPr>
        <w:t>Diet:</w:t>
      </w:r>
      <w:r w:rsidRPr="00FB1301">
        <w:rPr>
          <w:rFonts w:ascii="Times New Roman" w:eastAsia="Times New Roman" w:hAnsi="Times New Roman" w:cs="Times New Roman"/>
          <w:kern w:val="0"/>
          <w14:ligatures w14:val="none"/>
        </w:rPr>
        <w:t xml:space="preserve"> Limit tyrosine in evening, avoid inflammatory foods </w:t>
      </w:r>
      <w:r w:rsidRPr="00FB1301">
        <w:rPr>
          <w:rFonts w:ascii="Times New Roman" w:eastAsia="Times New Roman" w:hAnsi="Times New Roman" w:cs="Times New Roman"/>
          <w:b/>
          <w:bCs/>
          <w:kern w:val="0"/>
          <w14:ligatures w14:val="none"/>
        </w:rPr>
        <w:t>Coffee:</w:t>
      </w:r>
      <w:r w:rsidRPr="00FB1301">
        <w:rPr>
          <w:rFonts w:ascii="Times New Roman" w:eastAsia="Times New Roman" w:hAnsi="Times New Roman" w:cs="Times New Roman"/>
          <w:kern w:val="0"/>
          <w14:ligatures w14:val="none"/>
        </w:rPr>
        <w:t xml:space="preserve"> Limit or avoid — can trigger anxiety </w:t>
      </w:r>
      <w:r w:rsidRPr="00FB1301">
        <w:rPr>
          <w:rFonts w:ascii="Times New Roman" w:eastAsia="Times New Roman" w:hAnsi="Times New Roman" w:cs="Times New Roman"/>
          <w:b/>
          <w:bCs/>
          <w:kern w:val="0"/>
          <w14:ligatures w14:val="none"/>
        </w:rPr>
        <w:t>Career:</w:t>
      </w:r>
      <w:r w:rsidRPr="00FB1301">
        <w:rPr>
          <w:rFonts w:ascii="Times New Roman" w:eastAsia="Times New Roman" w:hAnsi="Times New Roman" w:cs="Times New Roman"/>
          <w:kern w:val="0"/>
          <w14:ligatures w14:val="none"/>
        </w:rPr>
        <w:t xml:space="preserve"> Performs well in calm, structured environments </w:t>
      </w:r>
      <w:r w:rsidRPr="00FB1301">
        <w:rPr>
          <w:rFonts w:ascii="Times New Roman" w:eastAsia="Times New Roman" w:hAnsi="Times New Roman" w:cs="Times New Roman"/>
          <w:b/>
          <w:bCs/>
          <w:kern w:val="0"/>
          <w14:ligatures w14:val="none"/>
        </w:rPr>
        <w:t>Recovery:</w:t>
      </w:r>
      <w:r w:rsidRPr="00FB1301">
        <w:rPr>
          <w:rFonts w:ascii="Times New Roman" w:eastAsia="Times New Roman" w:hAnsi="Times New Roman" w:cs="Times New Roman"/>
          <w:kern w:val="0"/>
          <w14:ligatures w14:val="none"/>
        </w:rPr>
        <w:t xml:space="preserve"> Needs calm, predictability, emotional safety</w:t>
      </w:r>
    </w:p>
    <w:p w14:paraId="283F9F26"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12916F4E">
          <v:rect id="_x0000_i1072" alt="" style="width:468pt;height:.05pt;mso-width-percent:0;mso-height-percent:0;mso-width-percent:0;mso-height-percent:0" o:hralign="center" o:hrstd="t" o:hr="t" fillcolor="#a0a0a0" stroked="f"/>
        </w:pict>
      </w:r>
    </w:p>
    <w:p w14:paraId="2BC941C2"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6.3 MTHFR Epigenetic Optimization</w:t>
      </w:r>
    </w:p>
    <w:p w14:paraId="62EC77D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DIET FOR MTHFR T/T</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Foods Rich in Natural Folate:</w:t>
      </w:r>
      <w:r w:rsidRPr="00FB1301">
        <w:rPr>
          <w:rFonts w:ascii="Times New Roman" w:eastAsia="Times New Roman" w:hAnsi="Times New Roman" w:cs="Times New Roman"/>
          <w:kern w:val="0"/>
          <w14:ligatures w14:val="none"/>
        </w:rPr>
        <w:t xml:space="preserve"> • Leafy greens (spinach, kale, Swiss chard) • Liver (most concentrated source) • Legumes (lentils, chickpeas) • Asparagus, broccoli, Brussels sprouts</w:t>
      </w:r>
    </w:p>
    <w:p w14:paraId="24BEF83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Avoid:</w:t>
      </w:r>
      <w:r w:rsidRPr="00FB1301">
        <w:rPr>
          <w:rFonts w:ascii="Times New Roman" w:eastAsia="Times New Roman" w:hAnsi="Times New Roman" w:cs="Times New Roman"/>
          <w:kern w:val="0"/>
          <w14:ligatures w14:val="none"/>
        </w:rPr>
        <w:t xml:space="preserve"> • Synthetic folic acid (in fortified foods — common in Canadian bread and flour) • Alcohol (depletes folate) • Chronic stress (increases methylation demand)</w:t>
      </w:r>
    </w:p>
    <w:p w14:paraId="4D45C9F2"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40DD957C">
          <v:rect id="_x0000_i1071" alt="" style="width:468pt;height:.05pt;mso-width-percent:0;mso-height-percent:0;mso-width-percent:0;mso-height-percent:0" o:hralign="center" o:hrstd="t" o:hr="t" fillcolor="#a0a0a0" stroked="f"/>
        </w:pict>
      </w:r>
    </w:p>
    <w:p w14:paraId="096132F1"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lastRenderedPageBreak/>
        <w:t>6.4 Recovery Strategies by Genotype</w:t>
      </w:r>
    </w:p>
    <w:p w14:paraId="70EBFBD9"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Warrior Protocol (Val/Val)</w:t>
      </w:r>
    </w:p>
    <w:p w14:paraId="2829ABC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ACTION-ORIENTED RECOVERY</w:t>
      </w:r>
    </w:p>
    <w:p w14:paraId="61B05D3E" w14:textId="77777777" w:rsidR="00FB1301" w:rsidRPr="00FB1301" w:rsidRDefault="00FB1301" w:rsidP="00FB13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Concrete goals</w:t>
      </w:r>
      <w:r w:rsidRPr="00FB1301">
        <w:rPr>
          <w:rFonts w:ascii="Times New Roman" w:eastAsia="Times New Roman" w:hAnsi="Times New Roman" w:cs="Times New Roman"/>
          <w:kern w:val="0"/>
          <w14:ligatures w14:val="none"/>
        </w:rPr>
        <w:t>: Measurable milestones, tangible rewards</w:t>
      </w:r>
    </w:p>
    <w:p w14:paraId="45F5ECD7" w14:textId="77777777" w:rsidR="00FB1301" w:rsidRPr="00FB1301" w:rsidRDefault="00FB1301" w:rsidP="00FB13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Intensive exercise</w:t>
      </w:r>
      <w:r w:rsidRPr="00FB1301">
        <w:rPr>
          <w:rFonts w:ascii="Times New Roman" w:eastAsia="Times New Roman" w:hAnsi="Times New Roman" w:cs="Times New Roman"/>
          <w:kern w:val="0"/>
          <w14:ligatures w14:val="none"/>
        </w:rPr>
        <w:t>: Dopamine release through sport</w:t>
      </w:r>
    </w:p>
    <w:p w14:paraId="068BBB5E" w14:textId="77777777" w:rsidR="00FB1301" w:rsidRPr="00FB1301" w:rsidRDefault="00FB1301" w:rsidP="00FB13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Healthy competition</w:t>
      </w:r>
      <w:r w:rsidRPr="00FB1301">
        <w:rPr>
          <w:rFonts w:ascii="Times New Roman" w:eastAsia="Times New Roman" w:hAnsi="Times New Roman" w:cs="Times New Roman"/>
          <w:kern w:val="0"/>
          <w14:ligatures w14:val="none"/>
        </w:rPr>
        <w:t>: Sports, games, challenges</w:t>
      </w:r>
    </w:p>
    <w:p w14:paraId="399FAEA9" w14:textId="77777777" w:rsidR="00FB1301" w:rsidRPr="00FB1301" w:rsidRDefault="00FB1301" w:rsidP="00FB13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External structure</w:t>
      </w:r>
      <w:r w:rsidRPr="00FB1301">
        <w:rPr>
          <w:rFonts w:ascii="Times New Roman" w:eastAsia="Times New Roman" w:hAnsi="Times New Roman" w:cs="Times New Roman"/>
          <w:kern w:val="0"/>
          <w14:ligatures w14:val="none"/>
        </w:rPr>
        <w:t>: Active sponsor, daily meetings initially</w:t>
      </w:r>
    </w:p>
    <w:p w14:paraId="3DFC54FF" w14:textId="77777777" w:rsidR="00FB1301" w:rsidRPr="00FB1301" w:rsidRDefault="00FB1301" w:rsidP="00FB13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Cognitive stimulation</w:t>
      </w:r>
      <w:r w:rsidRPr="00FB1301">
        <w:rPr>
          <w:rFonts w:ascii="Times New Roman" w:eastAsia="Times New Roman" w:hAnsi="Times New Roman" w:cs="Times New Roman"/>
          <w:kern w:val="0"/>
          <w14:ligatures w14:val="none"/>
        </w:rPr>
        <w:t>: New learning, engaging projects</w:t>
      </w:r>
    </w:p>
    <w:p w14:paraId="14559F0B"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The Worrier Protocol (Met/Met)</w:t>
      </w:r>
    </w:p>
    <w:p w14:paraId="33C32BC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GREEN SYSTEM — SAFETY-ORIENTED RECOVERY</w:t>
      </w:r>
    </w:p>
    <w:p w14:paraId="6172853F" w14:textId="77777777" w:rsidR="00FB1301" w:rsidRPr="00FB1301" w:rsidRDefault="00FB1301" w:rsidP="00FB1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Calm environment</w:t>
      </w:r>
      <w:r w:rsidRPr="00FB1301">
        <w:rPr>
          <w:rFonts w:ascii="Times New Roman" w:eastAsia="Times New Roman" w:hAnsi="Times New Roman" w:cs="Times New Roman"/>
          <w:kern w:val="0"/>
          <w14:ligatures w14:val="none"/>
        </w:rPr>
        <w:t>: Avoid chaotic treatment centres</w:t>
      </w:r>
    </w:p>
    <w:p w14:paraId="016E9E94" w14:textId="77777777" w:rsidR="00FB1301" w:rsidRPr="00FB1301" w:rsidRDefault="00FB1301" w:rsidP="00FB1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Predictable routine</w:t>
      </w:r>
      <w:r w:rsidRPr="00FB1301">
        <w:rPr>
          <w:rFonts w:ascii="Times New Roman" w:eastAsia="Times New Roman" w:hAnsi="Times New Roman" w:cs="Times New Roman"/>
          <w:kern w:val="0"/>
          <w14:ligatures w14:val="none"/>
        </w:rPr>
        <w:t>: Same wake time, meals, sleep</w:t>
      </w:r>
    </w:p>
    <w:p w14:paraId="0BC63B55" w14:textId="77777777" w:rsidR="00FB1301" w:rsidRPr="00FB1301" w:rsidRDefault="00FB1301" w:rsidP="00FB1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Stress reduction</w:t>
      </w:r>
      <w:r w:rsidRPr="00FB1301">
        <w:rPr>
          <w:rFonts w:ascii="Times New Roman" w:eastAsia="Times New Roman" w:hAnsi="Times New Roman" w:cs="Times New Roman"/>
          <w:kern w:val="0"/>
          <w14:ligatures w14:val="none"/>
        </w:rPr>
        <w:t>: Meditation, breathing, yoga</w:t>
      </w:r>
    </w:p>
    <w:p w14:paraId="4EDEDBC2" w14:textId="77777777" w:rsidR="00FB1301" w:rsidRPr="00FB1301" w:rsidRDefault="00FB1301" w:rsidP="00FB1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Emotional support</w:t>
      </w:r>
      <w:r w:rsidRPr="00FB1301">
        <w:rPr>
          <w:rFonts w:ascii="Times New Roman" w:eastAsia="Times New Roman" w:hAnsi="Times New Roman" w:cs="Times New Roman"/>
          <w:kern w:val="0"/>
          <w14:ligatures w14:val="none"/>
        </w:rPr>
        <w:t>: Individual therapy before groups</w:t>
      </w:r>
    </w:p>
    <w:p w14:paraId="56A18970" w14:textId="77777777" w:rsidR="00FB1301" w:rsidRPr="00FB1301" w:rsidRDefault="00FB1301" w:rsidP="00FB13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Slow transition</w:t>
      </w:r>
      <w:r w:rsidRPr="00FB1301">
        <w:rPr>
          <w:rFonts w:ascii="Times New Roman" w:eastAsia="Times New Roman" w:hAnsi="Times New Roman" w:cs="Times New Roman"/>
          <w:kern w:val="0"/>
          <w14:ligatures w14:val="none"/>
        </w:rPr>
        <w:t>: Avoid sudden changes</w:t>
      </w:r>
    </w:p>
    <w:p w14:paraId="0E227BC3"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5083BA85">
          <v:rect id="_x0000_i1070" alt="" style="width:468pt;height:.05pt;mso-width-percent:0;mso-height-percent:0;mso-width-percent:0;mso-height-percent:0" o:hralign="center" o:hrstd="t" o:hr="t" fillcolor="#a0a0a0" stroked="f"/>
        </w:pict>
      </w:r>
    </w:p>
    <w:p w14:paraId="5BF294CC"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APPENDIX A</w:t>
      </w:r>
    </w:p>
    <w:p w14:paraId="04432F5A"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Clinical Reference Tables</w:t>
      </w:r>
    </w:p>
    <w:p w14:paraId="207C4FFC"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Table A.1: CYP2D6 Matrix — Opioids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67"/>
        <w:gridCol w:w="999"/>
        <w:gridCol w:w="2439"/>
        <w:gridCol w:w="2740"/>
      </w:tblGrid>
      <w:tr w:rsidR="00FB1301" w:rsidRPr="00FB1301" w14:paraId="7B41B1F4" w14:textId="77777777">
        <w:trPr>
          <w:tblHeader/>
          <w:tblCellSpacing w:w="15" w:type="dxa"/>
        </w:trPr>
        <w:tc>
          <w:tcPr>
            <w:tcW w:w="0" w:type="auto"/>
            <w:vAlign w:val="center"/>
            <w:hideMark/>
          </w:tcPr>
          <w:p w14:paraId="5C154A8A"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Opioid</w:t>
            </w:r>
          </w:p>
        </w:tc>
        <w:tc>
          <w:tcPr>
            <w:tcW w:w="0" w:type="auto"/>
            <w:vAlign w:val="center"/>
            <w:hideMark/>
          </w:tcPr>
          <w:p w14:paraId="37D981BA"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PM</w:t>
            </w:r>
          </w:p>
        </w:tc>
        <w:tc>
          <w:tcPr>
            <w:tcW w:w="0" w:type="auto"/>
            <w:vAlign w:val="center"/>
            <w:hideMark/>
          </w:tcPr>
          <w:p w14:paraId="2E527E22"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NM</w:t>
            </w:r>
          </w:p>
        </w:tc>
        <w:tc>
          <w:tcPr>
            <w:tcW w:w="0" w:type="auto"/>
            <w:vAlign w:val="center"/>
            <w:hideMark/>
          </w:tcPr>
          <w:p w14:paraId="2DBDB5B8"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UM</w:t>
            </w:r>
          </w:p>
        </w:tc>
        <w:tc>
          <w:tcPr>
            <w:tcW w:w="0" w:type="auto"/>
            <w:vAlign w:val="center"/>
            <w:hideMark/>
          </w:tcPr>
          <w:p w14:paraId="61F125BD"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Notes</w:t>
            </w:r>
          </w:p>
        </w:tc>
      </w:tr>
      <w:tr w:rsidR="00FB1301" w:rsidRPr="00FB1301" w14:paraId="20752B49" w14:textId="77777777">
        <w:trPr>
          <w:tblCellSpacing w:w="15" w:type="dxa"/>
        </w:trPr>
        <w:tc>
          <w:tcPr>
            <w:tcW w:w="0" w:type="auto"/>
            <w:vAlign w:val="center"/>
            <w:hideMark/>
          </w:tcPr>
          <w:p w14:paraId="2254C5D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Codeine</w:t>
            </w:r>
          </w:p>
        </w:tc>
        <w:tc>
          <w:tcPr>
            <w:tcW w:w="0" w:type="auto"/>
            <w:vAlign w:val="center"/>
            <w:hideMark/>
          </w:tcPr>
          <w:p w14:paraId="2937A29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INEFFECTIVE</w:t>
            </w:r>
          </w:p>
        </w:tc>
        <w:tc>
          <w:tcPr>
            <w:tcW w:w="0" w:type="auto"/>
            <w:vAlign w:val="center"/>
            <w:hideMark/>
          </w:tcPr>
          <w:p w14:paraId="5665B65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171079D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CONTRAINDICATED</w:t>
            </w:r>
          </w:p>
        </w:tc>
        <w:tc>
          <w:tcPr>
            <w:tcW w:w="0" w:type="auto"/>
            <w:vAlign w:val="center"/>
            <w:hideMark/>
          </w:tcPr>
          <w:p w14:paraId="6E1E6E2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PM: no conversion to morphine. UM: too-fast conversion</w:t>
            </w:r>
          </w:p>
        </w:tc>
      </w:tr>
      <w:tr w:rsidR="00FB1301" w:rsidRPr="00FB1301" w14:paraId="1F2C61F5" w14:textId="77777777">
        <w:trPr>
          <w:tblCellSpacing w:w="15" w:type="dxa"/>
        </w:trPr>
        <w:tc>
          <w:tcPr>
            <w:tcW w:w="0" w:type="auto"/>
            <w:vAlign w:val="center"/>
            <w:hideMark/>
          </w:tcPr>
          <w:p w14:paraId="4A0A43E5"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Tramadol</w:t>
            </w:r>
          </w:p>
        </w:tc>
        <w:tc>
          <w:tcPr>
            <w:tcW w:w="0" w:type="auto"/>
            <w:vAlign w:val="center"/>
            <w:hideMark/>
          </w:tcPr>
          <w:p w14:paraId="06DB80C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INEFFECTIVE</w:t>
            </w:r>
          </w:p>
        </w:tc>
        <w:tc>
          <w:tcPr>
            <w:tcW w:w="0" w:type="auto"/>
            <w:vAlign w:val="center"/>
            <w:hideMark/>
          </w:tcPr>
          <w:p w14:paraId="2DE760C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2078850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Toxicity risk</w:t>
            </w:r>
          </w:p>
        </w:tc>
        <w:tc>
          <w:tcPr>
            <w:tcW w:w="0" w:type="auto"/>
            <w:vAlign w:val="center"/>
            <w:hideMark/>
          </w:tcPr>
          <w:p w14:paraId="4A93B24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Similar to codeine</w:t>
            </w:r>
          </w:p>
        </w:tc>
      </w:tr>
      <w:tr w:rsidR="00FB1301" w:rsidRPr="00FB1301" w14:paraId="49B998C7" w14:textId="77777777">
        <w:trPr>
          <w:tblCellSpacing w:w="15" w:type="dxa"/>
        </w:trPr>
        <w:tc>
          <w:tcPr>
            <w:tcW w:w="0" w:type="auto"/>
            <w:vAlign w:val="center"/>
            <w:hideMark/>
          </w:tcPr>
          <w:p w14:paraId="04B6C50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Oxycodone</w:t>
            </w:r>
          </w:p>
        </w:tc>
        <w:tc>
          <w:tcPr>
            <w:tcW w:w="0" w:type="auto"/>
            <w:vAlign w:val="center"/>
            <w:hideMark/>
          </w:tcPr>
          <w:p w14:paraId="72B0786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Reduced effect</w:t>
            </w:r>
          </w:p>
        </w:tc>
        <w:tc>
          <w:tcPr>
            <w:tcW w:w="0" w:type="auto"/>
            <w:vAlign w:val="center"/>
            <w:hideMark/>
          </w:tcPr>
          <w:p w14:paraId="7707D45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026B08F9"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Reduced effect</w:t>
            </w:r>
          </w:p>
        </w:tc>
        <w:tc>
          <w:tcPr>
            <w:tcW w:w="0" w:type="auto"/>
            <w:vAlign w:val="center"/>
            <w:hideMark/>
          </w:tcPr>
          <w:p w14:paraId="5F43DE7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Partially metabolized by CYP2D6</w:t>
            </w:r>
          </w:p>
        </w:tc>
      </w:tr>
      <w:tr w:rsidR="00FB1301" w:rsidRPr="00FB1301" w14:paraId="6DBA3F55" w14:textId="77777777">
        <w:trPr>
          <w:tblCellSpacing w:w="15" w:type="dxa"/>
        </w:trPr>
        <w:tc>
          <w:tcPr>
            <w:tcW w:w="0" w:type="auto"/>
            <w:vAlign w:val="center"/>
            <w:hideMark/>
          </w:tcPr>
          <w:p w14:paraId="7026E135"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Hydrocodone</w:t>
            </w:r>
          </w:p>
        </w:tc>
        <w:tc>
          <w:tcPr>
            <w:tcW w:w="0" w:type="auto"/>
            <w:vAlign w:val="center"/>
            <w:hideMark/>
          </w:tcPr>
          <w:p w14:paraId="1E9AA31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Reduced effect</w:t>
            </w:r>
          </w:p>
        </w:tc>
        <w:tc>
          <w:tcPr>
            <w:tcW w:w="0" w:type="auto"/>
            <w:vAlign w:val="center"/>
            <w:hideMark/>
          </w:tcPr>
          <w:p w14:paraId="2D6EA3E9"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0892E83B"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Toxicity risk</w:t>
            </w:r>
          </w:p>
        </w:tc>
        <w:tc>
          <w:tcPr>
            <w:tcW w:w="0" w:type="auto"/>
            <w:vAlign w:val="center"/>
            <w:hideMark/>
          </w:tcPr>
          <w:p w14:paraId="06E3D6F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Conversion to hydromorphone</w:t>
            </w:r>
          </w:p>
        </w:tc>
      </w:tr>
      <w:tr w:rsidR="00FB1301" w:rsidRPr="00FB1301" w14:paraId="5A28929B" w14:textId="77777777">
        <w:trPr>
          <w:tblCellSpacing w:w="15" w:type="dxa"/>
        </w:trPr>
        <w:tc>
          <w:tcPr>
            <w:tcW w:w="0" w:type="auto"/>
            <w:vAlign w:val="center"/>
            <w:hideMark/>
          </w:tcPr>
          <w:p w14:paraId="1D1C80E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Morphine</w:t>
            </w:r>
          </w:p>
        </w:tc>
        <w:tc>
          <w:tcPr>
            <w:tcW w:w="0" w:type="auto"/>
            <w:vAlign w:val="center"/>
            <w:hideMark/>
          </w:tcPr>
          <w:p w14:paraId="698A4D2C"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79BF8BB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445FD98D"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2C29C99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Doesn't require CYP2D6</w:t>
            </w:r>
          </w:p>
        </w:tc>
      </w:tr>
      <w:tr w:rsidR="00FB1301" w:rsidRPr="00FB1301" w14:paraId="2F958139" w14:textId="77777777">
        <w:trPr>
          <w:tblCellSpacing w:w="15" w:type="dxa"/>
        </w:trPr>
        <w:tc>
          <w:tcPr>
            <w:tcW w:w="0" w:type="auto"/>
            <w:vAlign w:val="center"/>
            <w:hideMark/>
          </w:tcPr>
          <w:p w14:paraId="618D26D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lastRenderedPageBreak/>
              <w:t>Fentanyl</w:t>
            </w:r>
          </w:p>
        </w:tc>
        <w:tc>
          <w:tcPr>
            <w:tcW w:w="0" w:type="auto"/>
            <w:vAlign w:val="center"/>
            <w:hideMark/>
          </w:tcPr>
          <w:p w14:paraId="7F17DA79"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FULL EFFECT</w:t>
            </w:r>
          </w:p>
        </w:tc>
        <w:tc>
          <w:tcPr>
            <w:tcW w:w="0" w:type="auto"/>
            <w:vAlign w:val="center"/>
            <w:hideMark/>
          </w:tcPr>
          <w:p w14:paraId="5125420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1D62D9F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744FAC6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Bypasses CYP2D6</w:t>
            </w:r>
          </w:p>
        </w:tc>
      </w:tr>
      <w:tr w:rsidR="00FB1301" w:rsidRPr="00FB1301" w14:paraId="4FCFA25A" w14:textId="77777777">
        <w:trPr>
          <w:tblCellSpacing w:w="15" w:type="dxa"/>
        </w:trPr>
        <w:tc>
          <w:tcPr>
            <w:tcW w:w="0" w:type="auto"/>
            <w:vAlign w:val="center"/>
            <w:hideMark/>
          </w:tcPr>
          <w:p w14:paraId="158B3C2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Buprenorphine</w:t>
            </w:r>
          </w:p>
        </w:tc>
        <w:tc>
          <w:tcPr>
            <w:tcW w:w="0" w:type="auto"/>
            <w:vAlign w:val="center"/>
            <w:hideMark/>
          </w:tcPr>
          <w:p w14:paraId="198F72D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2F3597AB"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360854BC"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78A7936D"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CYP3A4, not CYP2D6</w:t>
            </w:r>
          </w:p>
        </w:tc>
      </w:tr>
      <w:tr w:rsidR="00FB1301" w:rsidRPr="00FB1301" w14:paraId="7B6711D0" w14:textId="77777777">
        <w:trPr>
          <w:tblCellSpacing w:w="15" w:type="dxa"/>
        </w:trPr>
        <w:tc>
          <w:tcPr>
            <w:tcW w:w="0" w:type="auto"/>
            <w:vAlign w:val="center"/>
            <w:hideMark/>
          </w:tcPr>
          <w:p w14:paraId="6B9423CB"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Methadone</w:t>
            </w:r>
          </w:p>
        </w:tc>
        <w:tc>
          <w:tcPr>
            <w:tcW w:w="0" w:type="auto"/>
            <w:vAlign w:val="center"/>
            <w:hideMark/>
          </w:tcPr>
          <w:p w14:paraId="2D2E1F6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Adjust</w:t>
            </w:r>
          </w:p>
        </w:tc>
        <w:tc>
          <w:tcPr>
            <w:tcW w:w="0" w:type="auto"/>
            <w:vAlign w:val="center"/>
            <w:hideMark/>
          </w:tcPr>
          <w:p w14:paraId="5D787C0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723AF3C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Adjust</w:t>
            </w:r>
          </w:p>
        </w:tc>
        <w:tc>
          <w:tcPr>
            <w:tcW w:w="0" w:type="auto"/>
            <w:vAlign w:val="center"/>
            <w:hideMark/>
          </w:tcPr>
          <w:p w14:paraId="5AA808D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CYP2B6, CYP3A4</w:t>
            </w:r>
          </w:p>
        </w:tc>
      </w:tr>
    </w:tbl>
    <w:p w14:paraId="3C235B3D"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Table A.2: CYP2D6 Matrix — Antidepressants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580"/>
        <w:gridCol w:w="1214"/>
        <w:gridCol w:w="2467"/>
      </w:tblGrid>
      <w:tr w:rsidR="00FB1301" w:rsidRPr="00FB1301" w14:paraId="6DAE923D" w14:textId="77777777">
        <w:trPr>
          <w:tblHeader/>
          <w:tblCellSpacing w:w="15" w:type="dxa"/>
        </w:trPr>
        <w:tc>
          <w:tcPr>
            <w:tcW w:w="0" w:type="auto"/>
            <w:vAlign w:val="center"/>
            <w:hideMark/>
          </w:tcPr>
          <w:p w14:paraId="3370049C"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Antidepressant</w:t>
            </w:r>
          </w:p>
        </w:tc>
        <w:tc>
          <w:tcPr>
            <w:tcW w:w="0" w:type="auto"/>
            <w:vAlign w:val="center"/>
            <w:hideMark/>
          </w:tcPr>
          <w:p w14:paraId="6B6D9927"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PM</w:t>
            </w:r>
          </w:p>
        </w:tc>
        <w:tc>
          <w:tcPr>
            <w:tcW w:w="0" w:type="auto"/>
            <w:vAlign w:val="center"/>
            <w:hideMark/>
          </w:tcPr>
          <w:p w14:paraId="66996E1E"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NM</w:t>
            </w:r>
          </w:p>
        </w:tc>
        <w:tc>
          <w:tcPr>
            <w:tcW w:w="0" w:type="auto"/>
            <w:vAlign w:val="center"/>
            <w:hideMark/>
          </w:tcPr>
          <w:p w14:paraId="272265F8"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UM</w:t>
            </w:r>
          </w:p>
        </w:tc>
      </w:tr>
      <w:tr w:rsidR="00FB1301" w:rsidRPr="00FB1301" w14:paraId="70C448C9" w14:textId="77777777">
        <w:trPr>
          <w:tblCellSpacing w:w="15" w:type="dxa"/>
        </w:trPr>
        <w:tc>
          <w:tcPr>
            <w:tcW w:w="0" w:type="auto"/>
            <w:vAlign w:val="center"/>
            <w:hideMark/>
          </w:tcPr>
          <w:p w14:paraId="5D2D225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Fluoxetine</w:t>
            </w:r>
          </w:p>
        </w:tc>
        <w:tc>
          <w:tcPr>
            <w:tcW w:w="0" w:type="auto"/>
            <w:vAlign w:val="center"/>
            <w:hideMark/>
          </w:tcPr>
          <w:p w14:paraId="278C8C3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Reduce 50%</w:t>
            </w:r>
          </w:p>
        </w:tc>
        <w:tc>
          <w:tcPr>
            <w:tcW w:w="0" w:type="auto"/>
            <w:vAlign w:val="center"/>
            <w:hideMark/>
          </w:tcPr>
          <w:p w14:paraId="55EC4E4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658314DD"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May require increase</w:t>
            </w:r>
          </w:p>
        </w:tc>
      </w:tr>
      <w:tr w:rsidR="00FB1301" w:rsidRPr="00FB1301" w14:paraId="2BBD9A06" w14:textId="77777777">
        <w:trPr>
          <w:tblCellSpacing w:w="15" w:type="dxa"/>
        </w:trPr>
        <w:tc>
          <w:tcPr>
            <w:tcW w:w="0" w:type="auto"/>
            <w:vAlign w:val="center"/>
            <w:hideMark/>
          </w:tcPr>
          <w:p w14:paraId="3529337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Paroxetine</w:t>
            </w:r>
          </w:p>
        </w:tc>
        <w:tc>
          <w:tcPr>
            <w:tcW w:w="0" w:type="auto"/>
            <w:vAlign w:val="center"/>
            <w:hideMark/>
          </w:tcPr>
          <w:p w14:paraId="08A74999"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Reduce 50%</w:t>
            </w:r>
          </w:p>
        </w:tc>
        <w:tc>
          <w:tcPr>
            <w:tcW w:w="0" w:type="auto"/>
            <w:vAlign w:val="center"/>
            <w:hideMark/>
          </w:tcPr>
          <w:p w14:paraId="14BF3A5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072EDC1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May require increase</w:t>
            </w:r>
          </w:p>
        </w:tc>
      </w:tr>
      <w:tr w:rsidR="00FB1301" w:rsidRPr="00FB1301" w14:paraId="6E74FBCB" w14:textId="77777777">
        <w:trPr>
          <w:tblCellSpacing w:w="15" w:type="dxa"/>
        </w:trPr>
        <w:tc>
          <w:tcPr>
            <w:tcW w:w="0" w:type="auto"/>
            <w:vAlign w:val="center"/>
            <w:hideMark/>
          </w:tcPr>
          <w:p w14:paraId="23CA98D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Venlafaxine</w:t>
            </w:r>
          </w:p>
        </w:tc>
        <w:tc>
          <w:tcPr>
            <w:tcW w:w="0" w:type="auto"/>
            <w:vAlign w:val="center"/>
            <w:hideMark/>
          </w:tcPr>
          <w:p w14:paraId="2E5666F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Reduce 50%</w:t>
            </w:r>
          </w:p>
        </w:tc>
        <w:tc>
          <w:tcPr>
            <w:tcW w:w="0" w:type="auto"/>
            <w:vAlign w:val="center"/>
            <w:hideMark/>
          </w:tcPr>
          <w:p w14:paraId="43B80889"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062C599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Increase if ineffective</w:t>
            </w:r>
          </w:p>
        </w:tc>
      </w:tr>
      <w:tr w:rsidR="00FB1301" w:rsidRPr="00FB1301" w14:paraId="3844D961" w14:textId="77777777">
        <w:trPr>
          <w:tblCellSpacing w:w="15" w:type="dxa"/>
        </w:trPr>
        <w:tc>
          <w:tcPr>
            <w:tcW w:w="0" w:type="auto"/>
            <w:vAlign w:val="center"/>
            <w:hideMark/>
          </w:tcPr>
          <w:p w14:paraId="18EC9F1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Duloxetine</w:t>
            </w:r>
          </w:p>
        </w:tc>
        <w:tc>
          <w:tcPr>
            <w:tcW w:w="0" w:type="auto"/>
            <w:vAlign w:val="center"/>
            <w:hideMark/>
          </w:tcPr>
          <w:p w14:paraId="489F46D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Reduce</w:t>
            </w:r>
          </w:p>
        </w:tc>
        <w:tc>
          <w:tcPr>
            <w:tcW w:w="0" w:type="auto"/>
            <w:vAlign w:val="center"/>
            <w:hideMark/>
          </w:tcPr>
          <w:p w14:paraId="216D5CA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7B88557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r>
      <w:tr w:rsidR="00FB1301" w:rsidRPr="00FB1301" w14:paraId="0393136D" w14:textId="77777777">
        <w:trPr>
          <w:tblCellSpacing w:w="15" w:type="dxa"/>
        </w:trPr>
        <w:tc>
          <w:tcPr>
            <w:tcW w:w="0" w:type="auto"/>
            <w:vAlign w:val="center"/>
            <w:hideMark/>
          </w:tcPr>
          <w:p w14:paraId="44543BD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Amitriptyline</w:t>
            </w:r>
          </w:p>
        </w:tc>
        <w:tc>
          <w:tcPr>
            <w:tcW w:w="0" w:type="auto"/>
            <w:vAlign w:val="center"/>
            <w:hideMark/>
          </w:tcPr>
          <w:p w14:paraId="6E87E27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Reduce 50%</w:t>
            </w:r>
          </w:p>
        </w:tc>
        <w:tc>
          <w:tcPr>
            <w:tcW w:w="0" w:type="auto"/>
            <w:vAlign w:val="center"/>
            <w:hideMark/>
          </w:tcPr>
          <w:p w14:paraId="6E08071C"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45059E3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Increase</w:t>
            </w:r>
          </w:p>
        </w:tc>
      </w:tr>
      <w:tr w:rsidR="00FB1301" w:rsidRPr="00FB1301" w14:paraId="3CCE8946" w14:textId="77777777">
        <w:trPr>
          <w:tblCellSpacing w:w="15" w:type="dxa"/>
        </w:trPr>
        <w:tc>
          <w:tcPr>
            <w:tcW w:w="0" w:type="auto"/>
            <w:vAlign w:val="center"/>
            <w:hideMark/>
          </w:tcPr>
          <w:p w14:paraId="3C5CEA9B"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Nortriptyline</w:t>
            </w:r>
          </w:p>
        </w:tc>
        <w:tc>
          <w:tcPr>
            <w:tcW w:w="0" w:type="auto"/>
            <w:vAlign w:val="center"/>
            <w:hideMark/>
          </w:tcPr>
          <w:p w14:paraId="53A1040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Reduce 50%</w:t>
            </w:r>
          </w:p>
        </w:tc>
        <w:tc>
          <w:tcPr>
            <w:tcW w:w="0" w:type="auto"/>
            <w:vAlign w:val="center"/>
            <w:hideMark/>
          </w:tcPr>
          <w:p w14:paraId="6323E0C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Standard</w:t>
            </w:r>
          </w:p>
        </w:tc>
        <w:tc>
          <w:tcPr>
            <w:tcW w:w="0" w:type="auto"/>
            <w:vAlign w:val="center"/>
            <w:hideMark/>
          </w:tcPr>
          <w:p w14:paraId="7272E52B"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kern w:val="0"/>
                <w14:ligatures w14:val="none"/>
              </w:rPr>
              <w:t>⚠️</w:t>
            </w:r>
            <w:r w:rsidRPr="00FB1301">
              <w:rPr>
                <w:rFonts w:ascii="Times New Roman" w:eastAsia="Times New Roman" w:hAnsi="Times New Roman" w:cs="Times New Roman"/>
                <w:kern w:val="0"/>
                <w14:ligatures w14:val="none"/>
              </w:rPr>
              <w:t xml:space="preserve"> Increase</w:t>
            </w:r>
          </w:p>
        </w:tc>
      </w:tr>
    </w:tbl>
    <w:p w14:paraId="5A75166C"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Table A.3: COMT/MTHFR Correlations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246"/>
        <w:gridCol w:w="1997"/>
        <w:gridCol w:w="4248"/>
      </w:tblGrid>
      <w:tr w:rsidR="00FB1301" w:rsidRPr="00FB1301" w14:paraId="53C14EEF" w14:textId="77777777">
        <w:trPr>
          <w:tblHeader/>
          <w:tblCellSpacing w:w="15" w:type="dxa"/>
        </w:trPr>
        <w:tc>
          <w:tcPr>
            <w:tcW w:w="0" w:type="auto"/>
            <w:vAlign w:val="center"/>
            <w:hideMark/>
          </w:tcPr>
          <w:p w14:paraId="58EA1ED3"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COMT</w:t>
            </w:r>
          </w:p>
        </w:tc>
        <w:tc>
          <w:tcPr>
            <w:tcW w:w="0" w:type="auto"/>
            <w:vAlign w:val="center"/>
            <w:hideMark/>
          </w:tcPr>
          <w:p w14:paraId="28AD6C94"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MTHFR</w:t>
            </w:r>
          </w:p>
        </w:tc>
        <w:tc>
          <w:tcPr>
            <w:tcW w:w="0" w:type="auto"/>
            <w:vAlign w:val="center"/>
            <w:hideMark/>
          </w:tcPr>
          <w:p w14:paraId="202B4122"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Risk Profile</w:t>
            </w:r>
          </w:p>
        </w:tc>
        <w:tc>
          <w:tcPr>
            <w:tcW w:w="0" w:type="auto"/>
            <w:vAlign w:val="center"/>
            <w:hideMark/>
          </w:tcPr>
          <w:p w14:paraId="366E8740"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Likely Substances</w:t>
            </w:r>
          </w:p>
        </w:tc>
        <w:tc>
          <w:tcPr>
            <w:tcW w:w="0" w:type="auto"/>
            <w:vAlign w:val="center"/>
            <w:hideMark/>
          </w:tcPr>
          <w:p w14:paraId="49476A2E"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t>Approach</w:t>
            </w:r>
          </w:p>
        </w:tc>
      </w:tr>
      <w:tr w:rsidR="00FB1301" w:rsidRPr="00FB1301" w14:paraId="12F603AD" w14:textId="77777777">
        <w:trPr>
          <w:tblCellSpacing w:w="15" w:type="dxa"/>
        </w:trPr>
        <w:tc>
          <w:tcPr>
            <w:tcW w:w="0" w:type="auto"/>
            <w:vAlign w:val="center"/>
            <w:hideMark/>
          </w:tcPr>
          <w:p w14:paraId="39FE1A1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Val/Val</w:t>
            </w:r>
          </w:p>
        </w:tc>
        <w:tc>
          <w:tcPr>
            <w:tcW w:w="0" w:type="auto"/>
            <w:vAlign w:val="center"/>
            <w:hideMark/>
          </w:tcPr>
          <w:p w14:paraId="643ABF9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C/C</w:t>
            </w:r>
          </w:p>
        </w:tc>
        <w:tc>
          <w:tcPr>
            <w:tcW w:w="0" w:type="auto"/>
            <w:vAlign w:val="center"/>
            <w:hideMark/>
          </w:tcPr>
          <w:p w14:paraId="3CD4CD49"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Low</w:t>
            </w:r>
          </w:p>
        </w:tc>
        <w:tc>
          <w:tcPr>
            <w:tcW w:w="0" w:type="auto"/>
            <w:vAlign w:val="center"/>
            <w:hideMark/>
          </w:tcPr>
          <w:p w14:paraId="4AD443A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Stimulants, thrills</w:t>
            </w:r>
          </w:p>
        </w:tc>
        <w:tc>
          <w:tcPr>
            <w:tcW w:w="0" w:type="auto"/>
            <w:vAlign w:val="center"/>
            <w:hideMark/>
          </w:tcPr>
          <w:p w14:paraId="4C34719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Activity replacement</w:t>
            </w:r>
          </w:p>
        </w:tc>
      </w:tr>
      <w:tr w:rsidR="00FB1301" w:rsidRPr="00FB1301" w14:paraId="56F8EB04" w14:textId="77777777">
        <w:trPr>
          <w:tblCellSpacing w:w="15" w:type="dxa"/>
        </w:trPr>
        <w:tc>
          <w:tcPr>
            <w:tcW w:w="0" w:type="auto"/>
            <w:vAlign w:val="center"/>
            <w:hideMark/>
          </w:tcPr>
          <w:p w14:paraId="02F7AD36"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Val/Val</w:t>
            </w:r>
          </w:p>
        </w:tc>
        <w:tc>
          <w:tcPr>
            <w:tcW w:w="0" w:type="auto"/>
            <w:vAlign w:val="center"/>
            <w:hideMark/>
          </w:tcPr>
          <w:p w14:paraId="72BCAE48"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T/T</w:t>
            </w:r>
          </w:p>
        </w:tc>
        <w:tc>
          <w:tcPr>
            <w:tcW w:w="0" w:type="auto"/>
            <w:vAlign w:val="center"/>
            <w:hideMark/>
          </w:tcPr>
          <w:p w14:paraId="4B76ECC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Moderate</w:t>
            </w:r>
          </w:p>
        </w:tc>
        <w:tc>
          <w:tcPr>
            <w:tcW w:w="0" w:type="auto"/>
            <w:vAlign w:val="center"/>
            <w:hideMark/>
          </w:tcPr>
          <w:p w14:paraId="2C6773C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Stimulants, risks</w:t>
            </w:r>
          </w:p>
        </w:tc>
        <w:tc>
          <w:tcPr>
            <w:tcW w:w="0" w:type="auto"/>
            <w:vAlign w:val="center"/>
            <w:hideMark/>
          </w:tcPr>
          <w:p w14:paraId="17D1641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Methylfolate + replacement</w:t>
            </w:r>
          </w:p>
        </w:tc>
      </w:tr>
      <w:tr w:rsidR="00FB1301" w:rsidRPr="00FB1301" w14:paraId="045757A8" w14:textId="77777777">
        <w:trPr>
          <w:tblCellSpacing w:w="15" w:type="dxa"/>
        </w:trPr>
        <w:tc>
          <w:tcPr>
            <w:tcW w:w="0" w:type="auto"/>
            <w:vAlign w:val="center"/>
            <w:hideMark/>
          </w:tcPr>
          <w:p w14:paraId="265CE88C"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Met/Met</w:t>
            </w:r>
          </w:p>
        </w:tc>
        <w:tc>
          <w:tcPr>
            <w:tcW w:w="0" w:type="auto"/>
            <w:vAlign w:val="center"/>
            <w:hideMark/>
          </w:tcPr>
          <w:p w14:paraId="5552128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C/C</w:t>
            </w:r>
          </w:p>
        </w:tc>
        <w:tc>
          <w:tcPr>
            <w:tcW w:w="0" w:type="auto"/>
            <w:vAlign w:val="center"/>
            <w:hideMark/>
          </w:tcPr>
          <w:p w14:paraId="489CE24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Moderate</w:t>
            </w:r>
          </w:p>
        </w:tc>
        <w:tc>
          <w:tcPr>
            <w:tcW w:w="0" w:type="auto"/>
            <w:vAlign w:val="center"/>
            <w:hideMark/>
          </w:tcPr>
          <w:p w14:paraId="45A1FB49"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Depressants, alcohol</w:t>
            </w:r>
          </w:p>
        </w:tc>
        <w:tc>
          <w:tcPr>
            <w:tcW w:w="0" w:type="auto"/>
            <w:vAlign w:val="center"/>
            <w:hideMark/>
          </w:tcPr>
          <w:p w14:paraId="7232078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Anxiety management</w:t>
            </w:r>
          </w:p>
        </w:tc>
      </w:tr>
      <w:tr w:rsidR="00FB1301" w:rsidRPr="00FB1301" w14:paraId="40F5F353" w14:textId="77777777">
        <w:trPr>
          <w:tblCellSpacing w:w="15" w:type="dxa"/>
        </w:trPr>
        <w:tc>
          <w:tcPr>
            <w:tcW w:w="0" w:type="auto"/>
            <w:vAlign w:val="center"/>
            <w:hideMark/>
          </w:tcPr>
          <w:p w14:paraId="25CA6F85"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Met/Met</w:t>
            </w:r>
          </w:p>
        </w:tc>
        <w:tc>
          <w:tcPr>
            <w:tcW w:w="0" w:type="auto"/>
            <w:vAlign w:val="center"/>
            <w:hideMark/>
          </w:tcPr>
          <w:p w14:paraId="62251097"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T/T</w:t>
            </w:r>
          </w:p>
        </w:tc>
        <w:tc>
          <w:tcPr>
            <w:tcW w:w="0" w:type="auto"/>
            <w:vAlign w:val="center"/>
            <w:hideMark/>
          </w:tcPr>
          <w:p w14:paraId="42FA5170"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HIGH</w:t>
            </w:r>
          </w:p>
        </w:tc>
        <w:tc>
          <w:tcPr>
            <w:tcW w:w="0" w:type="auto"/>
            <w:vAlign w:val="center"/>
            <w:hideMark/>
          </w:tcPr>
          <w:p w14:paraId="181314B3"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Depressants, polyuse</w:t>
            </w:r>
          </w:p>
        </w:tc>
        <w:tc>
          <w:tcPr>
            <w:tcW w:w="0" w:type="auto"/>
            <w:vAlign w:val="center"/>
            <w:hideMark/>
          </w:tcPr>
          <w:p w14:paraId="2F0DD6CB"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Methylfolate + anxiolytics + calm environment</w:t>
            </w:r>
          </w:p>
        </w:tc>
      </w:tr>
    </w:tbl>
    <w:p w14:paraId="36849F3B"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286D411F">
          <v:rect id="_x0000_i1069" alt="" style="width:468pt;height:.05pt;mso-width-percent:0;mso-height-percent:0;mso-width-percent:0;mso-height-percent:0" o:hralign="center" o:hrstd="t" o:hr="t" fillcolor="#a0a0a0" stroked="f"/>
        </w:pict>
      </w:r>
    </w:p>
    <w:p w14:paraId="18DD5960" w14:textId="77777777" w:rsidR="00FB1301" w:rsidRPr="00FB1301" w:rsidRDefault="00FB1301" w:rsidP="00FB13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1301">
        <w:rPr>
          <w:rFonts w:ascii="Times New Roman" w:eastAsia="Times New Roman" w:hAnsi="Times New Roman" w:cs="Times New Roman"/>
          <w:b/>
          <w:bCs/>
          <w:kern w:val="36"/>
          <w:sz w:val="48"/>
          <w:szCs w:val="48"/>
          <w14:ligatures w14:val="none"/>
        </w:rPr>
        <w:t>APPENDIX B</w:t>
      </w:r>
    </w:p>
    <w:p w14:paraId="7EBA8187"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AI Integration Framework for Precision Recovery</w:t>
      </w:r>
    </w:p>
    <w:p w14:paraId="5408071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LOG</w:t>
      </w: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i/>
          <w:iCs/>
          <w:kern w:val="0"/>
          <w14:ligatures w14:val="none"/>
        </w:rPr>
        <w:t>AI doesn't replace clinical judgement. It enhances it. An LLM trained on pharmacogenomic literature can help clinicians identify interactions the human mind might miss — especially with complex medication regimens.</w:t>
      </w:r>
    </w:p>
    <w:p w14:paraId="5304B82C"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B.1 Approved Use Cases</w:t>
      </w:r>
    </w:p>
    <w:p w14:paraId="771A6060"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lastRenderedPageBreak/>
        <w:t>✅</w:t>
      </w:r>
      <w:r w:rsidRPr="00FB1301">
        <w:rPr>
          <w:rFonts w:ascii="Times New Roman" w:eastAsia="Times New Roman" w:hAnsi="Times New Roman" w:cs="Times New Roman"/>
          <w:b/>
          <w:bCs/>
          <w:kern w:val="0"/>
          <w14:ligatures w14:val="none"/>
        </w:rPr>
        <w:t xml:space="preserve"> GREEN SYSTEM — APPROPRIATE AI APPLICATIONS</w:t>
      </w:r>
      <w:r w:rsidRPr="00FB1301">
        <w:rPr>
          <w:rFonts w:ascii="Times New Roman" w:eastAsia="Times New Roman" w:hAnsi="Times New Roman" w:cs="Times New Roman"/>
          <w:kern w:val="0"/>
          <w14:ligatures w14:val="none"/>
        </w:rPr>
        <w:t xml:space="preserve"> • CYP450 drug interaction verification • Hypothesis generation for treatment-resistant cases • Patient education about their genetic profile • Pharmacogenomic literature synthesis • Identification of prescribing inconsistencies</w:t>
      </w:r>
    </w:p>
    <w:p w14:paraId="49F02E66"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B.2 Critical Limitations</w:t>
      </w:r>
    </w:p>
    <w:p w14:paraId="1E30CBB5"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CRITICAL SYSTEM FAILURE RISK — AI DOES NOT REPLACE</w:t>
      </w:r>
      <w:r w:rsidRPr="00FB1301">
        <w:rPr>
          <w:rFonts w:ascii="Times New Roman" w:eastAsia="Times New Roman" w:hAnsi="Times New Roman" w:cs="Times New Roman"/>
          <w:kern w:val="0"/>
          <w14:ligatures w14:val="none"/>
        </w:rPr>
        <w:t xml:space="preserve"> • Clinical judgement from a qualified doctor • Laboratory result interpretation • Prescribing decisions • The therapeutic relationship</w:t>
      </w:r>
    </w:p>
    <w:p w14:paraId="5103B1A0"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B.3 Prompt Template for AI Consultation</w:t>
      </w:r>
    </w:p>
    <w:p w14:paraId="15C21CEC"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PATIENT PROFILE:</w:t>
      </w:r>
    </w:p>
    <w:p w14:paraId="52DC3C63"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 MTHFR genotype: [C/C, C/T, T/T]</w:t>
      </w:r>
    </w:p>
    <w:p w14:paraId="660573B6"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 COMT genotype: [Val/Val, Val/Met, Met/Met]</w:t>
      </w:r>
    </w:p>
    <w:p w14:paraId="7A34ED79"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 CYP2D6 status: [PM, IM, NM, UM]</w:t>
      </w:r>
    </w:p>
    <w:p w14:paraId="5B872B6C"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 CYP2C19 status: [PM, IM, NM, UM]</w:t>
      </w:r>
    </w:p>
    <w:p w14:paraId="6B99C0CC"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647E7"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CURRENT MEDICATIONS:</w:t>
      </w:r>
    </w:p>
    <w:p w14:paraId="2E810AB6"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[List]</w:t>
      </w:r>
    </w:p>
    <w:p w14:paraId="2784BEE3"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BCAFB"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SUBSTANCES USED:</w:t>
      </w:r>
    </w:p>
    <w:p w14:paraId="35C6C1B9"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[List with frequency]</w:t>
      </w:r>
    </w:p>
    <w:p w14:paraId="25029513"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1DBC96"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KEY SYMPTOMS:</w:t>
      </w:r>
    </w:p>
    <w:p w14:paraId="62D8B9A8"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[List]</w:t>
      </w:r>
    </w:p>
    <w:p w14:paraId="2F5742EA"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AEDF87"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QUESTION:</w:t>
      </w:r>
    </w:p>
    <w:p w14:paraId="6CC213AF" w14:textId="77777777" w:rsidR="00FB1301" w:rsidRPr="00FB1301" w:rsidRDefault="00FB1301" w:rsidP="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B1301">
        <w:rPr>
          <w:rFonts w:ascii="Courier New" w:eastAsia="Times New Roman" w:hAnsi="Courier New" w:cs="Courier New"/>
          <w:kern w:val="0"/>
          <w:sz w:val="20"/>
          <w:szCs w:val="20"/>
          <w14:ligatures w14:val="none"/>
        </w:rPr>
        <w:t>Based on this pharmacogenomic profile, what potential interactions and treatment optimizations should be considered?</w:t>
      </w:r>
    </w:p>
    <w:p w14:paraId="6C7A1203" w14:textId="77777777" w:rsidR="00FB1301" w:rsidRPr="00FB1301" w:rsidRDefault="00FB1301" w:rsidP="00FB13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1301">
        <w:rPr>
          <w:rFonts w:ascii="Times New Roman" w:eastAsia="Times New Roman" w:hAnsi="Times New Roman" w:cs="Times New Roman"/>
          <w:b/>
          <w:bCs/>
          <w:kern w:val="0"/>
          <w:sz w:val="27"/>
          <w:szCs w:val="27"/>
          <w14:ligatures w14:val="none"/>
        </w:rPr>
        <w:t>B.4 Interpreting AI Results</w:t>
      </w:r>
    </w:p>
    <w:p w14:paraId="2211FD72"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SYSTEM WARNING — INTERPRETATION RULES</w:t>
      </w:r>
      <w:r w:rsidRPr="00FB1301">
        <w:rPr>
          <w:rFonts w:ascii="Times New Roman" w:eastAsia="Times New Roman" w:hAnsi="Times New Roman" w:cs="Times New Roman"/>
          <w:kern w:val="0"/>
          <w14:ligatures w14:val="none"/>
        </w:rPr>
        <w:t xml:space="preserve"> • Always verify AI suggestions with primary literature • Consider the full clinical context • Discuss with patient before any changes • Document pharmacogenomic reasoning</w:t>
      </w:r>
    </w:p>
    <w:p w14:paraId="2734B7BC"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18A2AF5C">
          <v:rect id="_x0000_i1068" alt="" style="width:468pt;height:.05pt;mso-width-percent:0;mso-height-percent:0;mso-width-percent:0;mso-height-percent:0" o:hralign="center" o:hrstd="t" o:hr="t" fillcolor="#a0a0a0" stroked="f"/>
        </w:pict>
      </w:r>
    </w:p>
    <w:p w14:paraId="2C797F6A"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Emergency Resources — Canada</w:t>
      </w:r>
    </w:p>
    <w:p w14:paraId="4C19D05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IN CASE OF MEDICAL EMERGENCY: 911</w:t>
      </w:r>
    </w:p>
    <w:p w14:paraId="155B44DF"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GOOD SAMARITAN DRUG OVERDOSE ACT</w:t>
      </w:r>
      <w:r w:rsidRPr="00FB1301">
        <w:rPr>
          <w:rFonts w:ascii="Times New Roman" w:eastAsia="Times New Roman" w:hAnsi="Times New Roman" w:cs="Times New Roman"/>
          <w:kern w:val="0"/>
          <w14:ligatures w14:val="none"/>
        </w:rPr>
        <w:t xml:space="preserve"> If you call 911 for an overdose, you have legal protection from simple drug possession charges. DON'T BE AFRAID TO CALL.</w:t>
      </w:r>
    </w:p>
    <w:p w14:paraId="696DE49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lastRenderedPageBreak/>
        <w:t>Crisis Helplines:</w:t>
      </w:r>
      <w:r w:rsidRPr="00FB1301">
        <w:rPr>
          <w:rFonts w:ascii="Times New Roman" w:eastAsia="Times New Roman" w:hAnsi="Times New Roman" w:cs="Times New Roman"/>
          <w:kern w:val="0"/>
          <w14:ligatures w14:val="none"/>
        </w:rPr>
        <w:t xml:space="preserve"> • </w:t>
      </w:r>
      <w:r w:rsidRPr="00FB1301">
        <w:rPr>
          <w:rFonts w:ascii="Times New Roman" w:eastAsia="Times New Roman" w:hAnsi="Times New Roman" w:cs="Times New Roman"/>
          <w:b/>
          <w:bCs/>
          <w:kern w:val="0"/>
          <w14:ligatures w14:val="none"/>
        </w:rPr>
        <w:t>Talk Suicide Canada</w:t>
      </w:r>
      <w:r w:rsidRPr="00FB1301">
        <w:rPr>
          <w:rFonts w:ascii="Times New Roman" w:eastAsia="Times New Roman" w:hAnsi="Times New Roman" w:cs="Times New Roman"/>
          <w:kern w:val="0"/>
          <w14:ligatures w14:val="none"/>
        </w:rPr>
        <w:t xml:space="preserve">: 1-833-456-4566 (24/7) | Text 45645 (4pm-midnight ET) • </w:t>
      </w:r>
      <w:r w:rsidRPr="00FB1301">
        <w:rPr>
          <w:rFonts w:ascii="Times New Roman" w:eastAsia="Times New Roman" w:hAnsi="Times New Roman" w:cs="Times New Roman"/>
          <w:b/>
          <w:bCs/>
          <w:kern w:val="0"/>
          <w14:ligatures w14:val="none"/>
        </w:rPr>
        <w:t>Crisis Services Canada</w:t>
      </w:r>
      <w:r w:rsidRPr="00FB1301">
        <w:rPr>
          <w:rFonts w:ascii="Times New Roman" w:eastAsia="Times New Roman" w:hAnsi="Times New Roman" w:cs="Times New Roman"/>
          <w:kern w:val="0"/>
          <w14:ligatures w14:val="none"/>
        </w:rPr>
        <w:t xml:space="preserve">: 1-833-456-4566 • </w:t>
      </w:r>
      <w:r w:rsidRPr="00FB1301">
        <w:rPr>
          <w:rFonts w:ascii="Times New Roman" w:eastAsia="Times New Roman" w:hAnsi="Times New Roman" w:cs="Times New Roman"/>
          <w:b/>
          <w:bCs/>
          <w:kern w:val="0"/>
          <w14:ligatures w14:val="none"/>
        </w:rPr>
        <w:t>Kids Help Phone (Under 29)</w:t>
      </w:r>
      <w:r w:rsidRPr="00FB1301">
        <w:rPr>
          <w:rFonts w:ascii="Times New Roman" w:eastAsia="Times New Roman" w:hAnsi="Times New Roman" w:cs="Times New Roman"/>
          <w:kern w:val="0"/>
          <w14:ligatures w14:val="none"/>
        </w:rPr>
        <w:t xml:space="preserve">: 1-800-668-6868 | Text CONNECT to 686868 • </w:t>
      </w:r>
      <w:r w:rsidRPr="00FB1301">
        <w:rPr>
          <w:rFonts w:ascii="Times New Roman" w:eastAsia="Times New Roman" w:hAnsi="Times New Roman" w:cs="Times New Roman"/>
          <w:b/>
          <w:bCs/>
          <w:kern w:val="0"/>
          <w14:ligatures w14:val="none"/>
        </w:rPr>
        <w:t>Hope for Wellness (Indigenous)</w:t>
      </w:r>
      <w:r w:rsidRPr="00FB1301">
        <w:rPr>
          <w:rFonts w:ascii="Times New Roman" w:eastAsia="Times New Roman" w:hAnsi="Times New Roman" w:cs="Times New Roman"/>
          <w:kern w:val="0"/>
          <w14:ligatures w14:val="none"/>
        </w:rPr>
        <w:t xml:space="preserve">: 1-855-242-3310 • </w:t>
      </w:r>
      <w:r w:rsidRPr="00FB1301">
        <w:rPr>
          <w:rFonts w:ascii="Times New Roman" w:eastAsia="Times New Roman" w:hAnsi="Times New Roman" w:cs="Times New Roman"/>
          <w:b/>
          <w:bCs/>
          <w:kern w:val="0"/>
          <w14:ligatures w14:val="none"/>
        </w:rPr>
        <w:t>Trans Lifeline</w:t>
      </w:r>
      <w:r w:rsidRPr="00FB1301">
        <w:rPr>
          <w:rFonts w:ascii="Times New Roman" w:eastAsia="Times New Roman" w:hAnsi="Times New Roman" w:cs="Times New Roman"/>
          <w:kern w:val="0"/>
          <w14:ligatures w14:val="none"/>
        </w:rPr>
        <w:t xml:space="preserve">: 1-877-330-6366 • </w:t>
      </w:r>
      <w:r w:rsidRPr="00FB1301">
        <w:rPr>
          <w:rFonts w:ascii="Times New Roman" w:eastAsia="Times New Roman" w:hAnsi="Times New Roman" w:cs="Times New Roman"/>
          <w:b/>
          <w:bCs/>
          <w:kern w:val="0"/>
          <w14:ligatures w14:val="none"/>
        </w:rPr>
        <w:t>1-866-APPELLE (Québec)</w:t>
      </w:r>
      <w:r w:rsidRPr="00FB1301">
        <w:rPr>
          <w:rFonts w:ascii="Times New Roman" w:eastAsia="Times New Roman" w:hAnsi="Times New Roman" w:cs="Times New Roman"/>
          <w:kern w:val="0"/>
          <w14:ligatures w14:val="none"/>
        </w:rPr>
        <w:t>: 1-866-277-3553</w:t>
      </w:r>
    </w:p>
    <w:p w14:paraId="37E877C9"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Provincial Crisis Lines:</w:t>
      </w:r>
      <w:r w:rsidRPr="00FB1301">
        <w:rPr>
          <w:rFonts w:ascii="Times New Roman" w:eastAsia="Times New Roman" w:hAnsi="Times New Roman" w:cs="Times New Roman"/>
          <w:kern w:val="0"/>
          <w14:ligatures w14:val="none"/>
        </w:rPr>
        <w:t xml:space="preserve"> • </w:t>
      </w:r>
      <w:r w:rsidRPr="00FB1301">
        <w:rPr>
          <w:rFonts w:ascii="Times New Roman" w:eastAsia="Times New Roman" w:hAnsi="Times New Roman" w:cs="Times New Roman"/>
          <w:b/>
          <w:bCs/>
          <w:kern w:val="0"/>
          <w14:ligatures w14:val="none"/>
        </w:rPr>
        <w:t>BC</w:t>
      </w:r>
      <w:r w:rsidRPr="00FB1301">
        <w:rPr>
          <w:rFonts w:ascii="Times New Roman" w:eastAsia="Times New Roman" w:hAnsi="Times New Roman" w:cs="Times New Roman"/>
          <w:kern w:val="0"/>
          <w14:ligatures w14:val="none"/>
        </w:rPr>
        <w:t xml:space="preserve">: 310-6789 (no area code needed) • </w:t>
      </w:r>
      <w:r w:rsidRPr="00FB1301">
        <w:rPr>
          <w:rFonts w:ascii="Times New Roman" w:eastAsia="Times New Roman" w:hAnsi="Times New Roman" w:cs="Times New Roman"/>
          <w:b/>
          <w:bCs/>
          <w:kern w:val="0"/>
          <w14:ligatures w14:val="none"/>
        </w:rPr>
        <w:t>Alberta</w:t>
      </w:r>
      <w:r w:rsidRPr="00FB1301">
        <w:rPr>
          <w:rFonts w:ascii="Times New Roman" w:eastAsia="Times New Roman" w:hAnsi="Times New Roman" w:cs="Times New Roman"/>
          <w:kern w:val="0"/>
          <w14:ligatures w14:val="none"/>
        </w:rPr>
        <w:t xml:space="preserve">: 1-877-303-2642 • </w:t>
      </w:r>
      <w:r w:rsidRPr="00FB1301">
        <w:rPr>
          <w:rFonts w:ascii="Times New Roman" w:eastAsia="Times New Roman" w:hAnsi="Times New Roman" w:cs="Times New Roman"/>
          <w:b/>
          <w:bCs/>
          <w:kern w:val="0"/>
          <w14:ligatures w14:val="none"/>
        </w:rPr>
        <w:t>Saskatchewan</w:t>
      </w:r>
      <w:r w:rsidRPr="00FB1301">
        <w:rPr>
          <w:rFonts w:ascii="Times New Roman" w:eastAsia="Times New Roman" w:hAnsi="Times New Roman" w:cs="Times New Roman"/>
          <w:kern w:val="0"/>
          <w14:ligatures w14:val="none"/>
        </w:rPr>
        <w:t xml:space="preserve">: 1-306-525-5333 • </w:t>
      </w:r>
      <w:r w:rsidRPr="00FB1301">
        <w:rPr>
          <w:rFonts w:ascii="Times New Roman" w:eastAsia="Times New Roman" w:hAnsi="Times New Roman" w:cs="Times New Roman"/>
          <w:b/>
          <w:bCs/>
          <w:kern w:val="0"/>
          <w14:ligatures w14:val="none"/>
        </w:rPr>
        <w:t>Manitoba</w:t>
      </w:r>
      <w:r w:rsidRPr="00FB1301">
        <w:rPr>
          <w:rFonts w:ascii="Times New Roman" w:eastAsia="Times New Roman" w:hAnsi="Times New Roman" w:cs="Times New Roman"/>
          <w:kern w:val="0"/>
          <w14:ligatures w14:val="none"/>
        </w:rPr>
        <w:t xml:space="preserve">: 1-877-435-7170 • </w:t>
      </w:r>
      <w:r w:rsidRPr="00FB1301">
        <w:rPr>
          <w:rFonts w:ascii="Times New Roman" w:eastAsia="Times New Roman" w:hAnsi="Times New Roman" w:cs="Times New Roman"/>
          <w:b/>
          <w:bCs/>
          <w:kern w:val="0"/>
          <w14:ligatures w14:val="none"/>
        </w:rPr>
        <w:t>Ontario</w:t>
      </w:r>
      <w:r w:rsidRPr="00FB1301">
        <w:rPr>
          <w:rFonts w:ascii="Times New Roman" w:eastAsia="Times New Roman" w:hAnsi="Times New Roman" w:cs="Times New Roman"/>
          <w:kern w:val="0"/>
          <w14:ligatures w14:val="none"/>
        </w:rPr>
        <w:t xml:space="preserve">: Multiple regional lines — call 211 for local • </w:t>
      </w:r>
      <w:r w:rsidRPr="00FB1301">
        <w:rPr>
          <w:rFonts w:ascii="Times New Roman" w:eastAsia="Times New Roman" w:hAnsi="Times New Roman" w:cs="Times New Roman"/>
          <w:b/>
          <w:bCs/>
          <w:kern w:val="0"/>
          <w14:ligatures w14:val="none"/>
        </w:rPr>
        <w:t>Québec</w:t>
      </w:r>
      <w:r w:rsidRPr="00FB1301">
        <w:rPr>
          <w:rFonts w:ascii="Times New Roman" w:eastAsia="Times New Roman" w:hAnsi="Times New Roman" w:cs="Times New Roman"/>
          <w:kern w:val="0"/>
          <w14:ligatures w14:val="none"/>
        </w:rPr>
        <w:t xml:space="preserve">: 1-866-APPELLE (277-3553) • </w:t>
      </w:r>
      <w:r w:rsidRPr="00FB1301">
        <w:rPr>
          <w:rFonts w:ascii="Times New Roman" w:eastAsia="Times New Roman" w:hAnsi="Times New Roman" w:cs="Times New Roman"/>
          <w:b/>
          <w:bCs/>
          <w:kern w:val="0"/>
          <w14:ligatures w14:val="none"/>
        </w:rPr>
        <w:t>New Brunswick</w:t>
      </w:r>
      <w:r w:rsidRPr="00FB1301">
        <w:rPr>
          <w:rFonts w:ascii="Times New Roman" w:eastAsia="Times New Roman" w:hAnsi="Times New Roman" w:cs="Times New Roman"/>
          <w:kern w:val="0"/>
          <w14:ligatures w14:val="none"/>
        </w:rPr>
        <w:t xml:space="preserve">: 1-800-667-5005 • </w:t>
      </w:r>
      <w:r w:rsidRPr="00FB1301">
        <w:rPr>
          <w:rFonts w:ascii="Times New Roman" w:eastAsia="Times New Roman" w:hAnsi="Times New Roman" w:cs="Times New Roman"/>
          <w:b/>
          <w:bCs/>
          <w:kern w:val="0"/>
          <w14:ligatures w14:val="none"/>
        </w:rPr>
        <w:t>Nova Scotia</w:t>
      </w:r>
      <w:r w:rsidRPr="00FB1301">
        <w:rPr>
          <w:rFonts w:ascii="Times New Roman" w:eastAsia="Times New Roman" w:hAnsi="Times New Roman" w:cs="Times New Roman"/>
          <w:kern w:val="0"/>
          <w14:ligatures w14:val="none"/>
        </w:rPr>
        <w:t xml:space="preserve">: 1-888-429-8167 • </w:t>
      </w:r>
      <w:r w:rsidRPr="00FB1301">
        <w:rPr>
          <w:rFonts w:ascii="Times New Roman" w:eastAsia="Times New Roman" w:hAnsi="Times New Roman" w:cs="Times New Roman"/>
          <w:b/>
          <w:bCs/>
          <w:kern w:val="0"/>
          <w14:ligatures w14:val="none"/>
        </w:rPr>
        <w:t>PEI</w:t>
      </w:r>
      <w:r w:rsidRPr="00FB1301">
        <w:rPr>
          <w:rFonts w:ascii="Times New Roman" w:eastAsia="Times New Roman" w:hAnsi="Times New Roman" w:cs="Times New Roman"/>
          <w:kern w:val="0"/>
          <w14:ligatures w14:val="none"/>
        </w:rPr>
        <w:t xml:space="preserve">: 1-800-218-2885 • </w:t>
      </w:r>
      <w:r w:rsidRPr="00FB1301">
        <w:rPr>
          <w:rFonts w:ascii="Times New Roman" w:eastAsia="Times New Roman" w:hAnsi="Times New Roman" w:cs="Times New Roman"/>
          <w:b/>
          <w:bCs/>
          <w:kern w:val="0"/>
          <w14:ligatures w14:val="none"/>
        </w:rPr>
        <w:t>Newfoundland &amp; Labrador</w:t>
      </w:r>
      <w:r w:rsidRPr="00FB1301">
        <w:rPr>
          <w:rFonts w:ascii="Times New Roman" w:eastAsia="Times New Roman" w:hAnsi="Times New Roman" w:cs="Times New Roman"/>
          <w:kern w:val="0"/>
          <w14:ligatures w14:val="none"/>
        </w:rPr>
        <w:t xml:space="preserve">: 1-888-737-4668 • </w:t>
      </w:r>
      <w:r w:rsidRPr="00FB1301">
        <w:rPr>
          <w:rFonts w:ascii="Times New Roman" w:eastAsia="Times New Roman" w:hAnsi="Times New Roman" w:cs="Times New Roman"/>
          <w:b/>
          <w:bCs/>
          <w:kern w:val="0"/>
          <w14:ligatures w14:val="none"/>
        </w:rPr>
        <w:t>Yukon</w:t>
      </w:r>
      <w:r w:rsidRPr="00FB1301">
        <w:rPr>
          <w:rFonts w:ascii="Times New Roman" w:eastAsia="Times New Roman" w:hAnsi="Times New Roman" w:cs="Times New Roman"/>
          <w:kern w:val="0"/>
          <w14:ligatures w14:val="none"/>
        </w:rPr>
        <w:t xml:space="preserve">: 1-844-533-3030 • </w:t>
      </w:r>
      <w:r w:rsidRPr="00FB1301">
        <w:rPr>
          <w:rFonts w:ascii="Times New Roman" w:eastAsia="Times New Roman" w:hAnsi="Times New Roman" w:cs="Times New Roman"/>
          <w:b/>
          <w:bCs/>
          <w:kern w:val="0"/>
          <w14:ligatures w14:val="none"/>
        </w:rPr>
        <w:t>NWT</w:t>
      </w:r>
      <w:r w:rsidRPr="00FB1301">
        <w:rPr>
          <w:rFonts w:ascii="Times New Roman" w:eastAsia="Times New Roman" w:hAnsi="Times New Roman" w:cs="Times New Roman"/>
          <w:kern w:val="0"/>
          <w14:ligatures w14:val="none"/>
        </w:rPr>
        <w:t xml:space="preserve">: 1-800-661-0844 • </w:t>
      </w:r>
      <w:r w:rsidRPr="00FB1301">
        <w:rPr>
          <w:rFonts w:ascii="Times New Roman" w:eastAsia="Times New Roman" w:hAnsi="Times New Roman" w:cs="Times New Roman"/>
          <w:b/>
          <w:bCs/>
          <w:kern w:val="0"/>
          <w14:ligatures w14:val="none"/>
        </w:rPr>
        <w:t>Nunavut</w:t>
      </w:r>
      <w:r w:rsidRPr="00FB1301">
        <w:rPr>
          <w:rFonts w:ascii="Times New Roman" w:eastAsia="Times New Roman" w:hAnsi="Times New Roman" w:cs="Times New Roman"/>
          <w:kern w:val="0"/>
          <w14:ligatures w14:val="none"/>
        </w:rPr>
        <w:t>: 1-800-265-3333</w:t>
      </w:r>
    </w:p>
    <w:p w14:paraId="6C48338E"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Substance Use Services:</w:t>
      </w:r>
      <w:r w:rsidRPr="00FB1301">
        <w:rPr>
          <w:rFonts w:ascii="Times New Roman" w:eastAsia="Times New Roman" w:hAnsi="Times New Roman" w:cs="Times New Roman"/>
          <w:kern w:val="0"/>
          <w14:ligatures w14:val="none"/>
        </w:rPr>
        <w:t xml:space="preserve"> • </w:t>
      </w:r>
      <w:r w:rsidRPr="00FB1301">
        <w:rPr>
          <w:rFonts w:ascii="Times New Roman" w:eastAsia="Times New Roman" w:hAnsi="Times New Roman" w:cs="Times New Roman"/>
          <w:b/>
          <w:bCs/>
          <w:kern w:val="0"/>
          <w14:ligatures w14:val="none"/>
        </w:rPr>
        <w:t>ConnexOntario (Ontario)</w:t>
      </w:r>
      <w:r w:rsidRPr="00FB1301">
        <w:rPr>
          <w:rFonts w:ascii="Times New Roman" w:eastAsia="Times New Roman" w:hAnsi="Times New Roman" w:cs="Times New Roman"/>
          <w:kern w:val="0"/>
          <w14:ligatures w14:val="none"/>
        </w:rPr>
        <w:t xml:space="preserve">: 1-866-531-2600 • </w:t>
      </w:r>
      <w:r w:rsidRPr="00FB1301">
        <w:rPr>
          <w:rFonts w:ascii="Times New Roman" w:eastAsia="Times New Roman" w:hAnsi="Times New Roman" w:cs="Times New Roman"/>
          <w:b/>
          <w:bCs/>
          <w:kern w:val="0"/>
          <w14:ligatures w14:val="none"/>
        </w:rPr>
        <w:t>CAMH (Toronto)</w:t>
      </w:r>
      <w:r w:rsidRPr="00FB1301">
        <w:rPr>
          <w:rFonts w:ascii="Times New Roman" w:eastAsia="Times New Roman" w:hAnsi="Times New Roman" w:cs="Times New Roman"/>
          <w:kern w:val="0"/>
          <w14:ligatures w14:val="none"/>
        </w:rPr>
        <w:t xml:space="preserve">: 416-535-8501 • </w:t>
      </w:r>
      <w:r w:rsidRPr="00FB1301">
        <w:rPr>
          <w:rFonts w:ascii="Times New Roman" w:eastAsia="Times New Roman" w:hAnsi="Times New Roman" w:cs="Times New Roman"/>
          <w:b/>
          <w:bCs/>
          <w:kern w:val="0"/>
          <w14:ligatures w14:val="none"/>
        </w:rPr>
        <w:t>Vancouver Coastal Health Addiction Services</w:t>
      </w:r>
      <w:r w:rsidRPr="00FB1301">
        <w:rPr>
          <w:rFonts w:ascii="Times New Roman" w:eastAsia="Times New Roman" w:hAnsi="Times New Roman" w:cs="Times New Roman"/>
          <w:kern w:val="0"/>
          <w14:ligatures w14:val="none"/>
        </w:rPr>
        <w:t xml:space="preserve">: 604-675-3700 • </w:t>
      </w:r>
      <w:r w:rsidRPr="00FB1301">
        <w:rPr>
          <w:rFonts w:ascii="Times New Roman" w:eastAsia="Times New Roman" w:hAnsi="Times New Roman" w:cs="Times New Roman"/>
          <w:b/>
          <w:bCs/>
          <w:kern w:val="0"/>
          <w14:ligatures w14:val="none"/>
        </w:rPr>
        <w:t>Alberta Health Services Addiction Helpline</w:t>
      </w:r>
      <w:r w:rsidRPr="00FB1301">
        <w:rPr>
          <w:rFonts w:ascii="Times New Roman" w:eastAsia="Times New Roman" w:hAnsi="Times New Roman" w:cs="Times New Roman"/>
          <w:kern w:val="0"/>
          <w14:ligatures w14:val="none"/>
        </w:rPr>
        <w:t xml:space="preserve">: 1-866-332-2322 • </w:t>
      </w:r>
      <w:r w:rsidRPr="00FB1301">
        <w:rPr>
          <w:rFonts w:ascii="Times New Roman" w:eastAsia="Times New Roman" w:hAnsi="Times New Roman" w:cs="Times New Roman"/>
          <w:b/>
          <w:bCs/>
          <w:kern w:val="0"/>
          <w14:ligatures w14:val="none"/>
        </w:rPr>
        <w:t>Drugs and Alcohol Helpline (BC)</w:t>
      </w:r>
      <w:r w:rsidRPr="00FB1301">
        <w:rPr>
          <w:rFonts w:ascii="Times New Roman" w:eastAsia="Times New Roman" w:hAnsi="Times New Roman" w:cs="Times New Roman"/>
          <w:kern w:val="0"/>
          <w14:ligatures w14:val="none"/>
        </w:rPr>
        <w:t>: 1-800-663-1441</w:t>
      </w:r>
    </w:p>
    <w:p w14:paraId="28EED11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Harm Reduction:</w:t>
      </w:r>
      <w:r w:rsidRPr="00FB1301">
        <w:rPr>
          <w:rFonts w:ascii="Times New Roman" w:eastAsia="Times New Roman" w:hAnsi="Times New Roman" w:cs="Times New Roman"/>
          <w:kern w:val="0"/>
          <w14:ligatures w14:val="none"/>
        </w:rPr>
        <w:t xml:space="preserve"> • </w:t>
      </w:r>
      <w:r w:rsidRPr="00FB1301">
        <w:rPr>
          <w:rFonts w:ascii="Times New Roman" w:eastAsia="Times New Roman" w:hAnsi="Times New Roman" w:cs="Times New Roman"/>
          <w:b/>
          <w:bCs/>
          <w:kern w:val="0"/>
          <w14:ligatures w14:val="none"/>
        </w:rPr>
        <w:t>NORS (Naloxone)</w:t>
      </w:r>
      <w:r w:rsidRPr="00FB1301">
        <w:rPr>
          <w:rFonts w:ascii="Times New Roman" w:eastAsia="Times New Roman" w:hAnsi="Times New Roman" w:cs="Times New Roman"/>
          <w:kern w:val="0"/>
          <w14:ligatures w14:val="none"/>
        </w:rPr>
        <w:t xml:space="preserve">: Get free naloxone kits at pharmacies across Canada • </w:t>
      </w:r>
      <w:r w:rsidRPr="00FB1301">
        <w:rPr>
          <w:rFonts w:ascii="Times New Roman" w:eastAsia="Times New Roman" w:hAnsi="Times New Roman" w:cs="Times New Roman"/>
          <w:b/>
          <w:bCs/>
          <w:kern w:val="0"/>
          <w14:ligatures w14:val="none"/>
        </w:rPr>
        <w:t>Drug Checking Services</w:t>
      </w:r>
      <w:r w:rsidRPr="00FB1301">
        <w:rPr>
          <w:rFonts w:ascii="Times New Roman" w:eastAsia="Times New Roman" w:hAnsi="Times New Roman" w:cs="Times New Roman"/>
          <w:kern w:val="0"/>
          <w14:ligatures w14:val="none"/>
        </w:rPr>
        <w:t xml:space="preserve">: Available in Vancouver, Toronto, and other cities • </w:t>
      </w:r>
      <w:r w:rsidRPr="00FB1301">
        <w:rPr>
          <w:rFonts w:ascii="Times New Roman" w:eastAsia="Times New Roman" w:hAnsi="Times New Roman" w:cs="Times New Roman"/>
          <w:b/>
          <w:bCs/>
          <w:kern w:val="0"/>
          <w14:ligatures w14:val="none"/>
        </w:rPr>
        <w:t>Supervised Consumption Sites</w:t>
      </w:r>
      <w:r w:rsidRPr="00FB1301">
        <w:rPr>
          <w:rFonts w:ascii="Times New Roman" w:eastAsia="Times New Roman" w:hAnsi="Times New Roman" w:cs="Times New Roman"/>
          <w:kern w:val="0"/>
          <w14:ligatures w14:val="none"/>
        </w:rPr>
        <w:t>: Operating in BC, Alberta, Ontario, Québec</w:t>
      </w:r>
    </w:p>
    <w:p w14:paraId="6CD9090B"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Treatment Resources:</w:t>
      </w:r>
      <w:r w:rsidRPr="00FB1301">
        <w:rPr>
          <w:rFonts w:ascii="Times New Roman" w:eastAsia="Times New Roman" w:hAnsi="Times New Roman" w:cs="Times New Roman"/>
          <w:kern w:val="0"/>
          <w14:ligatures w14:val="none"/>
        </w:rPr>
        <w:t xml:space="preserve"> • </w:t>
      </w:r>
      <w:r w:rsidRPr="00FB1301">
        <w:rPr>
          <w:rFonts w:ascii="Times New Roman" w:eastAsia="Times New Roman" w:hAnsi="Times New Roman" w:cs="Times New Roman"/>
          <w:b/>
          <w:bCs/>
          <w:kern w:val="0"/>
          <w14:ligatures w14:val="none"/>
        </w:rPr>
        <w:t>Alcoholics Anonymous Canada</w:t>
      </w:r>
      <w:r w:rsidRPr="00FB1301">
        <w:rPr>
          <w:rFonts w:ascii="Times New Roman" w:eastAsia="Times New Roman" w:hAnsi="Times New Roman" w:cs="Times New Roman"/>
          <w:kern w:val="0"/>
          <w14:ligatures w14:val="none"/>
        </w:rPr>
        <w:t xml:space="preserve">: aa.org | 1-800-565-1162 • </w:t>
      </w:r>
      <w:r w:rsidRPr="00FB1301">
        <w:rPr>
          <w:rFonts w:ascii="Times New Roman" w:eastAsia="Times New Roman" w:hAnsi="Times New Roman" w:cs="Times New Roman"/>
          <w:b/>
          <w:bCs/>
          <w:kern w:val="0"/>
          <w14:ligatures w14:val="none"/>
        </w:rPr>
        <w:t>Narcotics Anonymous Canada</w:t>
      </w:r>
      <w:r w:rsidRPr="00FB1301">
        <w:rPr>
          <w:rFonts w:ascii="Times New Roman" w:eastAsia="Times New Roman" w:hAnsi="Times New Roman" w:cs="Times New Roman"/>
          <w:kern w:val="0"/>
          <w14:ligatures w14:val="none"/>
        </w:rPr>
        <w:t xml:space="preserve">: canaacna.org • </w:t>
      </w:r>
      <w:r w:rsidRPr="00FB1301">
        <w:rPr>
          <w:rFonts w:ascii="Times New Roman" w:eastAsia="Times New Roman" w:hAnsi="Times New Roman" w:cs="Times New Roman"/>
          <w:b/>
          <w:bCs/>
          <w:kern w:val="0"/>
          <w14:ligatures w14:val="none"/>
        </w:rPr>
        <w:t>SMART Recovery Canada</w:t>
      </w:r>
      <w:r w:rsidRPr="00FB1301">
        <w:rPr>
          <w:rFonts w:ascii="Times New Roman" w:eastAsia="Times New Roman" w:hAnsi="Times New Roman" w:cs="Times New Roman"/>
          <w:kern w:val="0"/>
          <w14:ligatures w14:val="none"/>
        </w:rPr>
        <w:t>: smartrecovery.org</w:t>
      </w:r>
    </w:p>
    <w:p w14:paraId="5D3CDE16"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Healthcare Coverage:</w:t>
      </w:r>
      <w:r w:rsidRPr="00FB1301">
        <w:rPr>
          <w:rFonts w:ascii="Times New Roman" w:eastAsia="Times New Roman" w:hAnsi="Times New Roman" w:cs="Times New Roman"/>
          <w:kern w:val="0"/>
          <w14:ligatures w14:val="none"/>
        </w:rPr>
        <w:t xml:space="preserve"> • Pharmacogenomic testing may be covered by some provincial plans (ask your doctor) • Private testing available ($300-600 CAD) • Some employers' extended health benefits cover genetic testing</w:t>
      </w:r>
    </w:p>
    <w:p w14:paraId="0320CBD6"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0880C05A">
          <v:rect id="_x0000_i1067" alt="" style="width:468pt;height:.05pt;mso-width-percent:0;mso-height-percent:0;mso-width-percent:0;mso-height-percent:0" o:hralign="center" o:hrstd="t" o:hr="t" fillcolor="#a0a0a0" stroked="f"/>
        </w:pict>
      </w:r>
    </w:p>
    <w:p w14:paraId="1C387C0E"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Ressources d'urgence — Québec</w:t>
      </w:r>
    </w:p>
    <w:p w14:paraId="3DFBD81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URGENCE: 911</w:t>
      </w:r>
    </w:p>
    <w:p w14:paraId="019EB5C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xml:space="preserve">• </w:t>
      </w:r>
      <w:r w:rsidRPr="00FB1301">
        <w:rPr>
          <w:rFonts w:ascii="Times New Roman" w:eastAsia="Times New Roman" w:hAnsi="Times New Roman" w:cs="Times New Roman"/>
          <w:b/>
          <w:bCs/>
          <w:kern w:val="0"/>
          <w14:ligatures w14:val="none"/>
        </w:rPr>
        <w:t>Tel-Aide (24/7)</w:t>
      </w:r>
      <w:r w:rsidRPr="00FB1301">
        <w:rPr>
          <w:rFonts w:ascii="Times New Roman" w:eastAsia="Times New Roman" w:hAnsi="Times New Roman" w:cs="Times New Roman"/>
          <w:kern w:val="0"/>
          <w14:ligatures w14:val="none"/>
        </w:rPr>
        <w:t xml:space="preserve">: 514-935-1101 • </w:t>
      </w:r>
      <w:r w:rsidRPr="00FB1301">
        <w:rPr>
          <w:rFonts w:ascii="Times New Roman" w:eastAsia="Times New Roman" w:hAnsi="Times New Roman" w:cs="Times New Roman"/>
          <w:b/>
          <w:bCs/>
          <w:kern w:val="0"/>
          <w14:ligatures w14:val="none"/>
        </w:rPr>
        <w:t>Suicide Action Montréal</w:t>
      </w:r>
      <w:r w:rsidRPr="00FB1301">
        <w:rPr>
          <w:rFonts w:ascii="Times New Roman" w:eastAsia="Times New Roman" w:hAnsi="Times New Roman" w:cs="Times New Roman"/>
          <w:kern w:val="0"/>
          <w14:ligatures w14:val="none"/>
        </w:rPr>
        <w:t xml:space="preserve">: 1-866-APPELLE (277-3553) • </w:t>
      </w:r>
      <w:r w:rsidRPr="00FB1301">
        <w:rPr>
          <w:rFonts w:ascii="Times New Roman" w:eastAsia="Times New Roman" w:hAnsi="Times New Roman" w:cs="Times New Roman"/>
          <w:b/>
          <w:bCs/>
          <w:kern w:val="0"/>
          <w14:ligatures w14:val="none"/>
        </w:rPr>
        <w:t>Drogue: Aide et Référence</w:t>
      </w:r>
      <w:r w:rsidRPr="00FB1301">
        <w:rPr>
          <w:rFonts w:ascii="Times New Roman" w:eastAsia="Times New Roman" w:hAnsi="Times New Roman" w:cs="Times New Roman"/>
          <w:kern w:val="0"/>
          <w14:ligatures w14:val="none"/>
        </w:rPr>
        <w:t xml:space="preserve">: 1-800-265-2626 • </w:t>
      </w:r>
      <w:r w:rsidRPr="00FB1301">
        <w:rPr>
          <w:rFonts w:ascii="Times New Roman" w:eastAsia="Times New Roman" w:hAnsi="Times New Roman" w:cs="Times New Roman"/>
          <w:b/>
          <w:bCs/>
          <w:kern w:val="0"/>
          <w14:ligatures w14:val="none"/>
        </w:rPr>
        <w:t>Alcool: Aide et Référence</w:t>
      </w:r>
      <w:r w:rsidRPr="00FB1301">
        <w:rPr>
          <w:rFonts w:ascii="Times New Roman" w:eastAsia="Times New Roman" w:hAnsi="Times New Roman" w:cs="Times New Roman"/>
          <w:kern w:val="0"/>
          <w14:ligatures w14:val="none"/>
        </w:rPr>
        <w:t xml:space="preserve">: 1-800-265-2626 • </w:t>
      </w:r>
      <w:r w:rsidRPr="00FB1301">
        <w:rPr>
          <w:rFonts w:ascii="Times New Roman" w:eastAsia="Times New Roman" w:hAnsi="Times New Roman" w:cs="Times New Roman"/>
          <w:b/>
          <w:bCs/>
          <w:kern w:val="0"/>
          <w14:ligatures w14:val="none"/>
        </w:rPr>
        <w:t>Ligne de prévention du suicide</w:t>
      </w:r>
      <w:r w:rsidRPr="00FB1301">
        <w:rPr>
          <w:rFonts w:ascii="Times New Roman" w:eastAsia="Times New Roman" w:hAnsi="Times New Roman" w:cs="Times New Roman"/>
          <w:kern w:val="0"/>
          <w14:ligatures w14:val="none"/>
        </w:rPr>
        <w:t xml:space="preserve">: 1-866-APPELLE • </w:t>
      </w:r>
      <w:r w:rsidRPr="00FB1301">
        <w:rPr>
          <w:rFonts w:ascii="Times New Roman" w:eastAsia="Times New Roman" w:hAnsi="Times New Roman" w:cs="Times New Roman"/>
          <w:b/>
          <w:bCs/>
          <w:kern w:val="0"/>
          <w14:ligatures w14:val="none"/>
        </w:rPr>
        <w:t>Tel-Jeunes (pour les jeunes)</w:t>
      </w:r>
      <w:r w:rsidRPr="00FB1301">
        <w:rPr>
          <w:rFonts w:ascii="Times New Roman" w:eastAsia="Times New Roman" w:hAnsi="Times New Roman" w:cs="Times New Roman"/>
          <w:kern w:val="0"/>
          <w14:ligatures w14:val="none"/>
        </w:rPr>
        <w:t>: 1-800-263-2266</w:t>
      </w:r>
    </w:p>
    <w:p w14:paraId="40AFE2E4"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306809C3">
          <v:rect id="_x0000_i1066" alt="" style="width:468pt;height:.05pt;mso-width-percent:0;mso-height-percent:0;mso-width-percent:0;mso-height-percent:0" o:hralign="center" o:hrstd="t" o:hr="t" fillcolor="#a0a0a0" stroked="f"/>
        </w:pict>
      </w:r>
    </w:p>
    <w:p w14:paraId="36A011A2" w14:textId="77777777" w:rsidR="00FB1301" w:rsidRPr="00FB1301" w:rsidRDefault="00FB1301" w:rsidP="00FB13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1301">
        <w:rPr>
          <w:rFonts w:ascii="Times New Roman" w:eastAsia="Times New Roman" w:hAnsi="Times New Roman" w:cs="Times New Roman"/>
          <w:b/>
          <w:bCs/>
          <w:kern w:val="0"/>
          <w:sz w:val="36"/>
          <w:szCs w:val="36"/>
          <w14:ligatures w14:val="none"/>
        </w:rPr>
        <w:t>Final Words</w:t>
      </w:r>
    </w:p>
    <w:p w14:paraId="35D139C3"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ARCHITECT'S FINAL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2"/>
      </w:tblGrid>
      <w:tr w:rsidR="00FB1301" w:rsidRPr="00FB1301" w14:paraId="746B32ED" w14:textId="77777777">
        <w:trPr>
          <w:tblHeader/>
          <w:tblCellSpacing w:w="15" w:type="dxa"/>
        </w:trPr>
        <w:tc>
          <w:tcPr>
            <w:tcW w:w="0" w:type="auto"/>
            <w:vAlign w:val="center"/>
            <w:hideMark/>
          </w:tcPr>
          <w:p w14:paraId="36A1B360" w14:textId="77777777" w:rsidR="00FB1301" w:rsidRPr="00FB1301" w:rsidRDefault="00FB1301" w:rsidP="00FB1301">
            <w:pPr>
              <w:spacing w:after="0" w:line="240" w:lineRule="auto"/>
              <w:jc w:val="center"/>
              <w:rPr>
                <w:rFonts w:ascii="Times New Roman" w:eastAsia="Times New Roman" w:hAnsi="Times New Roman" w:cs="Times New Roman"/>
                <w:b/>
                <w:bCs/>
                <w:kern w:val="0"/>
                <w14:ligatures w14:val="none"/>
              </w:rPr>
            </w:pPr>
            <w:r w:rsidRPr="00FB1301">
              <w:rPr>
                <w:rFonts w:ascii="Times New Roman" w:eastAsia="Times New Roman" w:hAnsi="Times New Roman" w:cs="Times New Roman"/>
                <w:b/>
                <w:bCs/>
                <w:kern w:val="0"/>
                <w14:ligatures w14:val="none"/>
              </w:rPr>
              <w:lastRenderedPageBreak/>
              <w:t>You are not broken.</w:t>
            </w:r>
          </w:p>
        </w:tc>
      </w:tr>
      <w:tr w:rsidR="00FB1301" w:rsidRPr="00FB1301" w14:paraId="09F72B0D" w14:textId="77777777">
        <w:trPr>
          <w:tblCellSpacing w:w="15" w:type="dxa"/>
        </w:trPr>
        <w:tc>
          <w:tcPr>
            <w:tcW w:w="0" w:type="auto"/>
            <w:vAlign w:val="center"/>
            <w:hideMark/>
          </w:tcPr>
          <w:p w14:paraId="4F8DB21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You're running code that isn't optimized for your hardware.</w:t>
            </w:r>
          </w:p>
        </w:tc>
      </w:tr>
      <w:tr w:rsidR="00FB1301" w:rsidRPr="00FB1301" w14:paraId="01C8C573" w14:textId="77777777">
        <w:trPr>
          <w:tblCellSpacing w:w="15" w:type="dxa"/>
        </w:trPr>
        <w:tc>
          <w:tcPr>
            <w:tcW w:w="0" w:type="auto"/>
            <w:vAlign w:val="center"/>
            <w:hideMark/>
          </w:tcPr>
          <w:p w14:paraId="6A3B58C1"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This book is your debug manual.</w:t>
            </w:r>
          </w:p>
        </w:tc>
      </w:tr>
      <w:tr w:rsidR="00FB1301" w:rsidRPr="00FB1301" w14:paraId="013C3286" w14:textId="77777777">
        <w:trPr>
          <w:tblCellSpacing w:w="15" w:type="dxa"/>
        </w:trPr>
        <w:tc>
          <w:tcPr>
            <w:tcW w:w="0" w:type="auto"/>
            <w:vAlign w:val="center"/>
            <w:hideMark/>
          </w:tcPr>
          <w:p w14:paraId="0E4B7E62"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With this information, you can collaborate with your doctors to</w:t>
            </w:r>
          </w:p>
        </w:tc>
      </w:tr>
      <w:tr w:rsidR="00FB1301" w:rsidRPr="00FB1301" w14:paraId="0C6B281A" w14:textId="77777777">
        <w:trPr>
          <w:tblCellSpacing w:w="15" w:type="dxa"/>
        </w:trPr>
        <w:tc>
          <w:tcPr>
            <w:tcW w:w="0" w:type="auto"/>
            <w:vAlign w:val="center"/>
            <w:hideMark/>
          </w:tcPr>
          <w:p w14:paraId="7D6AFCA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build a system that works — for YOU, specifically for YOUR hardware.</w:t>
            </w:r>
          </w:p>
        </w:tc>
      </w:tr>
      <w:tr w:rsidR="00FB1301" w:rsidRPr="00FB1301" w14:paraId="1CE1BEDB" w14:textId="77777777">
        <w:trPr>
          <w:tblCellSpacing w:w="15" w:type="dxa"/>
        </w:trPr>
        <w:tc>
          <w:tcPr>
            <w:tcW w:w="0" w:type="auto"/>
            <w:vAlign w:val="center"/>
            <w:hideMark/>
          </w:tcPr>
          <w:p w14:paraId="05EE2A84"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This is Neurogenomic Sovereignty.</w:t>
            </w:r>
          </w:p>
        </w:tc>
      </w:tr>
      <w:tr w:rsidR="00FB1301" w:rsidRPr="00FB1301" w14:paraId="56385A2A" w14:textId="77777777">
        <w:trPr>
          <w:tblCellSpacing w:w="15" w:type="dxa"/>
        </w:trPr>
        <w:tc>
          <w:tcPr>
            <w:tcW w:w="0" w:type="auto"/>
            <w:vAlign w:val="center"/>
            <w:hideMark/>
          </w:tcPr>
          <w:p w14:paraId="1B63942E"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Welcome to your recovery.</w:t>
            </w:r>
          </w:p>
        </w:tc>
      </w:tr>
      <w:tr w:rsidR="00FB1301" w:rsidRPr="00FB1301" w14:paraId="3A873384" w14:textId="77777777">
        <w:trPr>
          <w:tblCellSpacing w:w="15" w:type="dxa"/>
        </w:trPr>
        <w:tc>
          <w:tcPr>
            <w:tcW w:w="0" w:type="auto"/>
            <w:vAlign w:val="center"/>
            <w:hideMark/>
          </w:tcPr>
          <w:p w14:paraId="4AE7D29A"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 J.R. Token</w:t>
            </w:r>
          </w:p>
        </w:tc>
      </w:tr>
      <w:tr w:rsidR="00FB1301" w:rsidRPr="00FB1301" w14:paraId="1C782AED" w14:textId="77777777">
        <w:trPr>
          <w:tblCellSpacing w:w="15" w:type="dxa"/>
        </w:trPr>
        <w:tc>
          <w:tcPr>
            <w:tcW w:w="0" w:type="auto"/>
            <w:vAlign w:val="center"/>
            <w:hideMark/>
          </w:tcPr>
          <w:p w14:paraId="6FD0130F" w14:textId="77777777" w:rsidR="00FB1301" w:rsidRPr="00FB1301" w:rsidRDefault="00FB1301" w:rsidP="00FB1301">
            <w:pPr>
              <w:spacing w:after="0"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kern w:val="0"/>
                <w14:ligatures w14:val="none"/>
              </w:rPr>
              <w:t>Senior Systems Architect</w:t>
            </w:r>
          </w:p>
        </w:tc>
      </w:tr>
    </w:tbl>
    <w:p w14:paraId="49137EF8"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5C68324A">
          <v:rect id="_x0000_i1065" alt="" style="width:468pt;height:.05pt;mso-width-percent:0;mso-height-percent:0;mso-width-percent:0;mso-height-percent:0" o:hralign="center" o:hrstd="t" o:hr="t" fillcolor="#a0a0a0" stroked="f"/>
        </w:pict>
      </w:r>
    </w:p>
    <w:p w14:paraId="0BFAC4C4"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Apple Color Emoji" w:eastAsia="Times New Roman" w:hAnsi="Apple Color Emoji" w:cs="Apple Color Emoji"/>
          <w:b/>
          <w:bCs/>
          <w:kern w:val="0"/>
          <w14:ligatures w14:val="none"/>
        </w:rPr>
        <w:t>⚠️</w:t>
      </w:r>
      <w:r w:rsidRPr="00FB1301">
        <w:rPr>
          <w:rFonts w:ascii="Times New Roman" w:eastAsia="Times New Roman" w:hAnsi="Times New Roman" w:cs="Times New Roman"/>
          <w:b/>
          <w:bCs/>
          <w:kern w:val="0"/>
          <w14:ligatures w14:val="none"/>
        </w:rPr>
        <w:t xml:space="preserve"> THIS IS A HARM REDUCTION MANUAL — NOT MEDICAL ADVICE </w:t>
      </w:r>
      <w:r w:rsidRPr="00FB1301">
        <w:rPr>
          <w:rFonts w:ascii="Apple Color Emoji" w:eastAsia="Times New Roman" w:hAnsi="Apple Color Emoji" w:cs="Apple Color Emoji"/>
          <w:b/>
          <w:bCs/>
          <w:kern w:val="0"/>
          <w14:ligatures w14:val="none"/>
        </w:rPr>
        <w:t>⚠️</w:t>
      </w:r>
    </w:p>
    <w:p w14:paraId="2E5B506C"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Always consult a qualified healthcare professional before modifying your medication or supplement regimen.</w:t>
      </w:r>
    </w:p>
    <w:p w14:paraId="00290213" w14:textId="77777777" w:rsidR="00FB1301" w:rsidRPr="00FB1301" w:rsidRDefault="00BD5792" w:rsidP="00FB1301">
      <w:pPr>
        <w:spacing w:after="0" w:line="240" w:lineRule="auto"/>
        <w:rPr>
          <w:rFonts w:ascii="Times New Roman" w:eastAsia="Times New Roman" w:hAnsi="Times New Roman" w:cs="Times New Roman"/>
          <w:kern w:val="0"/>
          <w14:ligatures w14:val="none"/>
        </w:rPr>
      </w:pPr>
      <w:r w:rsidRPr="00BD5792">
        <w:rPr>
          <w:rFonts w:ascii="Times New Roman" w:eastAsia="Times New Roman" w:hAnsi="Times New Roman" w:cs="Times New Roman"/>
          <w:noProof/>
          <w:kern w:val="0"/>
        </w:rPr>
        <w:pict w14:anchorId="319BAFD3">
          <v:rect id="_x0000_i1064" alt="" style="width:468pt;height:.05pt;mso-width-percent:0;mso-height-percent:0;mso-width-percent:0;mso-height-percent:0" o:hralign="center" o:hrstd="t" o:hr="t" fillcolor="#a0a0a0" stroked="f"/>
        </w:pict>
      </w:r>
    </w:p>
    <w:p w14:paraId="40414747"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b/>
          <w:bCs/>
          <w:kern w:val="0"/>
          <w14:ligatures w14:val="none"/>
        </w:rPr>
        <w:t>© J.R. Token</w:t>
      </w:r>
    </w:p>
    <w:p w14:paraId="2358475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THE RECOVERY KERNEL: The System Architect's Guide to Overcoming Addiction</w:t>
      </w:r>
    </w:p>
    <w:p w14:paraId="0CB6711D" w14:textId="77777777" w:rsidR="00FB1301" w:rsidRPr="00FB1301" w:rsidRDefault="00FB1301" w:rsidP="00FB1301">
      <w:pPr>
        <w:spacing w:before="100" w:beforeAutospacing="1" w:after="100" w:afterAutospacing="1" w:line="240" w:lineRule="auto"/>
        <w:rPr>
          <w:rFonts w:ascii="Times New Roman" w:eastAsia="Times New Roman" w:hAnsi="Times New Roman" w:cs="Times New Roman"/>
          <w:kern w:val="0"/>
          <w14:ligatures w14:val="none"/>
        </w:rPr>
      </w:pPr>
      <w:r w:rsidRPr="00FB1301">
        <w:rPr>
          <w:rFonts w:ascii="Times New Roman" w:eastAsia="Times New Roman" w:hAnsi="Times New Roman" w:cs="Times New Roman"/>
          <w:i/>
          <w:iCs/>
          <w:kern w:val="0"/>
          <w14:ligatures w14:val="none"/>
        </w:rPr>
        <w:t>Canadian Edition</w:t>
      </w:r>
    </w:p>
    <w:p w14:paraId="790D2E79"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F6C28"/>
    <w:multiLevelType w:val="multilevel"/>
    <w:tmpl w:val="1602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22B88"/>
    <w:multiLevelType w:val="multilevel"/>
    <w:tmpl w:val="549C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70499D"/>
    <w:multiLevelType w:val="multilevel"/>
    <w:tmpl w:val="9BAE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11736F"/>
    <w:multiLevelType w:val="multilevel"/>
    <w:tmpl w:val="792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489094">
    <w:abstractNumId w:val="0"/>
  </w:num>
  <w:num w:numId="2" w16cid:durableId="1770588733">
    <w:abstractNumId w:val="1"/>
  </w:num>
  <w:num w:numId="3" w16cid:durableId="781071195">
    <w:abstractNumId w:val="3"/>
  </w:num>
  <w:num w:numId="4" w16cid:durableId="1977174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01"/>
    <w:rsid w:val="001A21E2"/>
    <w:rsid w:val="005A0B99"/>
    <w:rsid w:val="00872189"/>
    <w:rsid w:val="00BD5792"/>
    <w:rsid w:val="00FB1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486A0"/>
  <w15:chartTrackingRefBased/>
  <w15:docId w15:val="{69CE2D5B-C7E7-C040-9453-5FFAFFD7D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1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1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1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301"/>
    <w:rPr>
      <w:rFonts w:eastAsiaTheme="majorEastAsia" w:cstheme="majorBidi"/>
      <w:color w:val="272727" w:themeColor="text1" w:themeTint="D8"/>
    </w:rPr>
  </w:style>
  <w:style w:type="paragraph" w:styleId="Title">
    <w:name w:val="Title"/>
    <w:basedOn w:val="Normal"/>
    <w:next w:val="Normal"/>
    <w:link w:val="TitleChar"/>
    <w:uiPriority w:val="10"/>
    <w:qFormat/>
    <w:rsid w:val="00FB1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301"/>
    <w:pPr>
      <w:spacing w:before="160"/>
      <w:jc w:val="center"/>
    </w:pPr>
    <w:rPr>
      <w:i/>
      <w:iCs/>
      <w:color w:val="404040" w:themeColor="text1" w:themeTint="BF"/>
    </w:rPr>
  </w:style>
  <w:style w:type="character" w:customStyle="1" w:styleId="QuoteChar">
    <w:name w:val="Quote Char"/>
    <w:basedOn w:val="DefaultParagraphFont"/>
    <w:link w:val="Quote"/>
    <w:uiPriority w:val="29"/>
    <w:rsid w:val="00FB1301"/>
    <w:rPr>
      <w:i/>
      <w:iCs/>
      <w:color w:val="404040" w:themeColor="text1" w:themeTint="BF"/>
    </w:rPr>
  </w:style>
  <w:style w:type="paragraph" w:styleId="ListParagraph">
    <w:name w:val="List Paragraph"/>
    <w:basedOn w:val="Normal"/>
    <w:uiPriority w:val="34"/>
    <w:qFormat/>
    <w:rsid w:val="00FB1301"/>
    <w:pPr>
      <w:ind w:left="720"/>
      <w:contextualSpacing/>
    </w:pPr>
  </w:style>
  <w:style w:type="character" w:styleId="IntenseEmphasis">
    <w:name w:val="Intense Emphasis"/>
    <w:basedOn w:val="DefaultParagraphFont"/>
    <w:uiPriority w:val="21"/>
    <w:qFormat/>
    <w:rsid w:val="00FB1301"/>
    <w:rPr>
      <w:i/>
      <w:iCs/>
      <w:color w:val="0F4761" w:themeColor="accent1" w:themeShade="BF"/>
    </w:rPr>
  </w:style>
  <w:style w:type="paragraph" w:styleId="IntenseQuote">
    <w:name w:val="Intense Quote"/>
    <w:basedOn w:val="Normal"/>
    <w:next w:val="Normal"/>
    <w:link w:val="IntenseQuoteChar"/>
    <w:uiPriority w:val="30"/>
    <w:qFormat/>
    <w:rsid w:val="00FB1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301"/>
    <w:rPr>
      <w:i/>
      <w:iCs/>
      <w:color w:val="0F4761" w:themeColor="accent1" w:themeShade="BF"/>
    </w:rPr>
  </w:style>
  <w:style w:type="character" w:styleId="IntenseReference">
    <w:name w:val="Intense Reference"/>
    <w:basedOn w:val="DefaultParagraphFont"/>
    <w:uiPriority w:val="32"/>
    <w:qFormat/>
    <w:rsid w:val="00FB1301"/>
    <w:rPr>
      <w:b/>
      <w:bCs/>
      <w:smallCaps/>
      <w:color w:val="0F4761" w:themeColor="accent1" w:themeShade="BF"/>
      <w:spacing w:val="5"/>
    </w:rPr>
  </w:style>
  <w:style w:type="paragraph" w:customStyle="1" w:styleId="msonormal0">
    <w:name w:val="msonormal"/>
    <w:basedOn w:val="Normal"/>
    <w:rsid w:val="00FB13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B13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B1301"/>
    <w:rPr>
      <w:i/>
      <w:iCs/>
    </w:rPr>
  </w:style>
  <w:style w:type="character" w:styleId="Strong">
    <w:name w:val="Strong"/>
    <w:basedOn w:val="DefaultParagraphFont"/>
    <w:uiPriority w:val="22"/>
    <w:qFormat/>
    <w:rsid w:val="00FB1301"/>
    <w:rPr>
      <w:b/>
      <w:bCs/>
    </w:rPr>
  </w:style>
  <w:style w:type="character" w:styleId="Hyperlink">
    <w:name w:val="Hyperlink"/>
    <w:basedOn w:val="DefaultParagraphFont"/>
    <w:uiPriority w:val="99"/>
    <w:semiHidden/>
    <w:unhideWhenUsed/>
    <w:rsid w:val="00FB1301"/>
    <w:rPr>
      <w:color w:val="0000FF"/>
      <w:u w:val="single"/>
    </w:rPr>
  </w:style>
  <w:style w:type="character" w:styleId="FollowedHyperlink">
    <w:name w:val="FollowedHyperlink"/>
    <w:basedOn w:val="DefaultParagraphFont"/>
    <w:uiPriority w:val="99"/>
    <w:semiHidden/>
    <w:unhideWhenUsed/>
    <w:rsid w:val="00FB1301"/>
    <w:rPr>
      <w:color w:val="800080"/>
      <w:u w:val="single"/>
    </w:rPr>
  </w:style>
  <w:style w:type="paragraph" w:styleId="HTMLPreformatted">
    <w:name w:val="HTML Preformatted"/>
    <w:basedOn w:val="Normal"/>
    <w:link w:val="HTMLPreformattedChar"/>
    <w:uiPriority w:val="99"/>
    <w:semiHidden/>
    <w:unhideWhenUsed/>
    <w:rsid w:val="00FB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130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B13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6831</Words>
  <Characters>42291</Characters>
  <Application>Microsoft Office Word</Application>
  <DocSecurity>0</DocSecurity>
  <Lines>1031</Lines>
  <Paragraphs>701</Paragraphs>
  <ScaleCrop>false</ScaleCrop>
  <Company/>
  <LinksUpToDate>false</LinksUpToDate>
  <CharactersWithSpaces>48421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2025-12-28T19:36:00Z</dcterms:created>
  <dcterms:modified xsi:type="dcterms:W3CDTF">2025-12-28T19:37:00Z</dcterms:modified>
</cp:coreProperties>
</file>