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6811"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THE RECOVERY KERNEL</w:t>
      </w:r>
    </w:p>
    <w:p w14:paraId="2B013C1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MS Mincho" w:eastAsia="MS Mincho" w:hAnsi="MS Mincho" w:cs="MS Mincho" w:hint="eastAsia"/>
          <w:kern w:val="0"/>
          <w14:ligatures w14:val="none"/>
        </w:rPr>
        <w:t>━━━━━━━━━━━━━━━━━━━━━━━━━━</w:t>
      </w:r>
      <w:r w:rsidRPr="007E7243">
        <w:rPr>
          <w:rFonts w:ascii="MS Mincho" w:eastAsia="MS Mincho" w:hAnsi="MS Mincho" w:cs="MS Mincho"/>
          <w:kern w:val="0"/>
          <w14:ligatures w14:val="none"/>
        </w:rPr>
        <w:t>━</w:t>
      </w:r>
    </w:p>
    <w:p w14:paraId="696B88C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O Guia do Arquiteto de Sistemas para Superar a Dependência</w:t>
      </w:r>
    </w:p>
    <w:p w14:paraId="5D6C657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Protocolos de Recuperação Farmacogenômica para Resistentes ao Tratamento</w:t>
      </w:r>
    </w:p>
    <w:p w14:paraId="227D27C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J.R. TOKEN</w:t>
      </w:r>
    </w:p>
    <w:p w14:paraId="366CA55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Arquiteto de Sistemas Sênior</w:t>
      </w:r>
    </w:p>
    <w:p w14:paraId="010FA11F"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199FFA8C">
          <v:rect id="_x0000_i1083" alt="" style="width:468pt;height:.05pt;mso-width-percent:0;mso-height-percent:0;mso-width-percent:0;mso-height-percent:0" o:hralign="center" o:hrstd="t" o:hr="t" fillcolor="#a0a0a0" stroked="f"/>
        </w:pict>
      </w:r>
    </w:p>
    <w:p w14:paraId="4FA4E3A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ESTE É UM MANUAL DE REDUÇÃO DE DANOS — NÃO É ACONSELHAMENTO MÉDICO </w:t>
      </w:r>
      <w:r w:rsidRPr="007E7243">
        <w:rPr>
          <w:rFonts w:ascii="Apple Color Emoji" w:eastAsia="Times New Roman" w:hAnsi="Apple Color Emoji" w:cs="Apple Color Emoji"/>
          <w:b/>
          <w:bCs/>
          <w:kern w:val="0"/>
          <w14:ligatures w14:val="none"/>
        </w:rPr>
        <w:t>⚠️</w:t>
      </w:r>
    </w:p>
    <w:p w14:paraId="03BF2D48"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6755EDF5">
          <v:rect id="_x0000_i1082" alt="" style="width:468pt;height:.05pt;mso-width-percent:0;mso-height-percent:0;mso-width-percent:0;mso-height-percent:0" o:hralign="center" o:hrstd="t" o:hr="t" fillcolor="#a0a0a0" stroked="f"/>
        </w:pict>
      </w:r>
    </w:p>
    <w:p w14:paraId="5838E265"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DEDICATÓRIA: LEGADO DO SISTEMA</w:t>
      </w:r>
    </w:p>
    <w:p w14:paraId="1952223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Aos sistemas que não conseguimos reiniciar.</w:t>
      </w:r>
    </w:p>
    <w:p w14:paraId="7EF79CE6"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3F22A55C">
          <v:rect id="_x0000_i1081" alt="" style="width:468pt;height:.05pt;mso-width-percent:0;mso-height-percent:0;mso-width-percent:0;mso-height-percent:0" o:hralign="center" o:hrstd="t" o:hr="t" fillcolor="#a0a0a0" stroked="f"/>
        </w:pict>
      </w:r>
    </w:p>
    <w:p w14:paraId="7C4B2C9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Ao meu primo, </w:t>
      </w:r>
      <w:r w:rsidRPr="007E7243">
        <w:rPr>
          <w:rFonts w:ascii="Times New Roman" w:eastAsia="Times New Roman" w:hAnsi="Times New Roman" w:cs="Times New Roman"/>
          <w:b/>
          <w:bCs/>
          <w:kern w:val="0"/>
          <w14:ligatures w14:val="none"/>
        </w:rPr>
        <w:t>J.P.</w:t>
      </w:r>
    </w:p>
    <w:p w14:paraId="6AFACBF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Perdido sob o peso combinado de opiáceos, metadona e câncer.</w:t>
      </w:r>
    </w:p>
    <w:p w14:paraId="326F893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Você ficou offline muito antes do seu tempo.</w:t>
      </w:r>
    </w:p>
    <w:p w14:paraId="7BF0C02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À minha prima de segundo grau, </w:t>
      </w:r>
      <w:r w:rsidRPr="007E7243">
        <w:rPr>
          <w:rFonts w:ascii="Times New Roman" w:eastAsia="Times New Roman" w:hAnsi="Times New Roman" w:cs="Times New Roman"/>
          <w:b/>
          <w:bCs/>
          <w:kern w:val="0"/>
          <w14:ligatures w14:val="none"/>
        </w:rPr>
        <w:t>A.C.</w:t>
      </w:r>
    </w:p>
    <w:p w14:paraId="5E086D9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Ao silêncio do quarto de hospital e aos resíduos de carvão de um resgate que chegou tarde demais.</w:t>
      </w:r>
    </w:p>
    <w:p w14:paraId="0460F00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Eu vi as consequências da overdose, e vi um sistema que sabia como fazer uma lavagem estomacal</w:t>
      </w:r>
    </w:p>
    <w:p w14:paraId="15E522E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mas não sabia como curar uma alma.</w:t>
      </w:r>
    </w:p>
    <w:p w14:paraId="127889AE"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5795A483">
          <v:rect id="_x0000_i1080" alt="" style="width:468pt;height:.05pt;mso-width-percent:0;mso-height-percent:0;mso-width-percent:0;mso-height-percent:0" o:hralign="center" o:hrstd="t" o:hr="t" fillcolor="#a0a0a0" stroked="f"/>
        </w:pict>
      </w:r>
    </w:p>
    <w:p w14:paraId="35468D9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Às vítimas silenciosas.</w:t>
      </w:r>
    </w:p>
    <w:p w14:paraId="6EB18D6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lastRenderedPageBreak/>
        <w:t xml:space="preserve">A </w:t>
      </w:r>
      <w:r w:rsidRPr="007E7243">
        <w:rPr>
          <w:rFonts w:ascii="Times New Roman" w:eastAsia="Times New Roman" w:hAnsi="Times New Roman" w:cs="Times New Roman"/>
          <w:b/>
          <w:bCs/>
          <w:i/>
          <w:iCs/>
          <w:kern w:val="0"/>
          <w14:ligatures w14:val="none"/>
        </w:rPr>
        <w:t>J.S. de Crown Point</w:t>
      </w:r>
      <w:r w:rsidRPr="007E7243">
        <w:rPr>
          <w:rFonts w:ascii="Times New Roman" w:eastAsia="Times New Roman" w:hAnsi="Times New Roman" w:cs="Times New Roman"/>
          <w:i/>
          <w:iCs/>
          <w:kern w:val="0"/>
          <w14:ligatures w14:val="none"/>
        </w:rPr>
        <w:t xml:space="preserve"> e </w:t>
      </w:r>
      <w:r w:rsidRPr="007E7243">
        <w:rPr>
          <w:rFonts w:ascii="Times New Roman" w:eastAsia="Times New Roman" w:hAnsi="Times New Roman" w:cs="Times New Roman"/>
          <w:b/>
          <w:bCs/>
          <w:i/>
          <w:iCs/>
          <w:kern w:val="0"/>
          <w14:ligatures w14:val="none"/>
        </w:rPr>
        <w:t>G.F. de Phoenix, Arizona</w:t>
      </w:r>
      <w:r w:rsidRPr="007E7243">
        <w:rPr>
          <w:rFonts w:ascii="Times New Roman" w:eastAsia="Times New Roman" w:hAnsi="Times New Roman" w:cs="Times New Roman"/>
          <w:i/>
          <w:iCs/>
          <w:kern w:val="0"/>
          <w14:ligatures w14:val="none"/>
        </w:rPr>
        <w:t>.</w:t>
      </w:r>
    </w:p>
    <w:p w14:paraId="2C89815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Àqueles cujas mortes só soube através dos laudos post-mortem.</w:t>
      </w:r>
    </w:p>
    <w:p w14:paraId="32334B1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Aos amigos que lutaram em silêncio e encerraram seus próprios processos porque a dor de continuar era grande demais.</w:t>
      </w:r>
    </w:p>
    <w:p w14:paraId="74D5319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 xml:space="preserve">A </w:t>
      </w:r>
      <w:r w:rsidRPr="007E7243">
        <w:rPr>
          <w:rFonts w:ascii="Times New Roman" w:eastAsia="Times New Roman" w:hAnsi="Times New Roman" w:cs="Times New Roman"/>
          <w:b/>
          <w:bCs/>
          <w:i/>
          <w:iCs/>
          <w:kern w:val="0"/>
          <w14:ligatures w14:val="none"/>
        </w:rPr>
        <w:t>C.O. de Hobart, Indiana</w:t>
      </w:r>
    </w:p>
    <w:p w14:paraId="31DD0F9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Que partiu deste mundo repentinamente por enfisema crônico. Você me inspirou a seguir minha estrela-guia.</w:t>
      </w:r>
    </w:p>
    <w:p w14:paraId="08AC706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Aos Guardiões Analógicos.</w:t>
      </w:r>
    </w:p>
    <w:p w14:paraId="5A5FB5C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i/>
          <w:iCs/>
          <w:kern w:val="0"/>
          <w14:ligatures w14:val="none"/>
        </w:rPr>
        <w:t>Winston, Chloe, Gershwin e Princess.</w:t>
      </w:r>
    </w:p>
    <w:p w14:paraId="24CDF8F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Meus gatos, que ficaram ao meu lado durante a loucura enquanto os médicos testavam suas "soluções" e "remédios criativos".</w:t>
      </w:r>
    </w:p>
    <w:p w14:paraId="0CD451B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Vocês foram os únicos que viram que os medicamentos não estavam me curando —</w:t>
      </w:r>
    </w:p>
    <w:p w14:paraId="484F2E8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Eles estavam apenas pacificando quimicamente um sistema enlouquecido.</w:t>
      </w:r>
    </w:p>
    <w:p w14:paraId="20B987A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Vocês me ancoraram quando a placa-mãe estava superaquecendo.</w:t>
      </w:r>
    </w:p>
    <w:p w14:paraId="0894EC0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i/>
          <w:iCs/>
          <w:kern w:val="0"/>
          <w14:ligatures w14:val="none"/>
        </w:rPr>
        <w:t>The Feline Felonz</w:t>
      </w:r>
    </w:p>
    <w:p w14:paraId="542EA4E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Minhas bolinhas de pelo, que vocês vivam seus dias em alegria, amor e paz.</w:t>
      </w:r>
    </w:p>
    <w:p w14:paraId="1C78F0C9"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2616C2CE">
          <v:rect id="_x0000_i1079" alt="" style="width:468pt;height:.05pt;mso-width-percent:0;mso-height-percent:0;mso-width-percent:0;mso-height-percent:0" o:hralign="center" o:hrstd="t" o:hr="t" fillcolor="#a0a0a0" stroked="f"/>
        </w:pict>
      </w:r>
    </w:p>
    <w:p w14:paraId="66BA11B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 finalmente, ao Laboratório.</w:t>
      </w:r>
    </w:p>
    <w:p w14:paraId="0B46198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Por anos, a indústria nos tratou como experimento e atração de circo.</w:t>
      </w:r>
    </w:p>
    <w:p w14:paraId="1B4F3D6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 xml:space="preserve">Eles nos disseram: </w:t>
      </w:r>
      <w:r w:rsidRPr="007E7243">
        <w:rPr>
          <w:rFonts w:ascii="Times New Roman" w:eastAsia="Times New Roman" w:hAnsi="Times New Roman" w:cs="Times New Roman"/>
          <w:b/>
          <w:bCs/>
          <w:i/>
          <w:iCs/>
          <w:kern w:val="0"/>
          <w14:ligatures w14:val="none"/>
        </w:rPr>
        <w:t>"Vou tirar a causa... mas não o sintoma."</w:t>
      </w:r>
    </w:p>
    <w:p w14:paraId="49F3193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Este livro é o oposto.</w:t>
      </w:r>
    </w:p>
    <w:p w14:paraId="0E1C394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Vamos ao laboratório ver o que está na mesa.</w:t>
      </w:r>
    </w:p>
    <w:p w14:paraId="6BCE969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Mas desta vez, não estamos construindo um monstro chamado Rocky McBottom</w:t>
      </w:r>
    </w:p>
    <w:p w14:paraId="6F73D60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Estamos restaurando o humano.</w:t>
      </w:r>
    </w:p>
    <w:p w14:paraId="49E5B237"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64EB9D8A">
          <v:rect id="_x0000_i1078" alt="" style="width:468pt;height:.05pt;mso-width-percent:0;mso-height-percent:0;mso-width-percent:0;mso-height-percent:0" o:hralign="center" o:hrstd="t" o:hr="t" fillcolor="#a0a0a0" stroked="f"/>
        </w:pict>
      </w:r>
    </w:p>
    <w:p w14:paraId="0BF2B755"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lastRenderedPageBreak/>
        <w:t>Sobre o Arquiteto</w:t>
      </w:r>
    </w:p>
    <w:p w14:paraId="796FF91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Não sou médico. Sou Arquiteto de Sistemas. Médicos são treinados para tratar sintomas. Arquitetos são treinados para debugar sistemas. Quando a luz de aviso do motor do seu carro acende, um mecânico não coloca fita adesiva sobre a luz — ele diagnostica a falha subjacente. No entanto, por décadas, a psiquiatria fez exatamente isso comigo: mascarando as luzes de aviso sem nunca olhar embaixo do capô.</w:t>
      </w:r>
    </w:p>
    <w:p w14:paraId="57B2DC1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JR Token</w:t>
      </w:r>
      <w:r w:rsidRPr="007E7243">
        <w:rPr>
          <w:rFonts w:ascii="Times New Roman" w:eastAsia="Times New Roman" w:hAnsi="Times New Roman" w:cs="Times New Roman"/>
          <w:kern w:val="0"/>
          <w14:ligatures w14:val="none"/>
        </w:rPr>
        <w:t xml:space="preserve"> é Arquiteto de Sistemas de Computadores para uma grande empresa de tecnologia — e o arquiteto de sua própria recuperação.</w:t>
      </w:r>
    </w:p>
    <w:p w14:paraId="03B1386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Após 15 anos de tentativa e erro custosos no sistema tradicional de saúde mental — uma jornada que custou aos seguros mais de US$ 1,5 milhão em hospitalizações e tratamentos fracassados — JR percebeu que o "padrão de atendimento" estava quebrado. Ele havia tentado todos os medicamentos modernos disponíveis, com custos mensais de tratamento chegando a US$ 8.000, enquanto permanecia instável.</w:t>
      </w:r>
    </w:p>
    <w:p w14:paraId="40CD215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Recusando-se a aceitar isso, JR aplicou sua expertise em engenharia de sistemas à sua própria biologia. Através de análise genética profunda, ele substituiu a abordagem "tiro de espingarda" por precisão: trocando coquetéis de sedativos pesados por um protocolo direcionado de suplementos específicos e as doses mais baixas de medicamentos prescritíveis — intervenções que levaram </w:t>
      </w:r>
      <w:r w:rsidRPr="007E7243">
        <w:rPr>
          <w:rFonts w:ascii="Times New Roman" w:eastAsia="Times New Roman" w:hAnsi="Times New Roman" w:cs="Times New Roman"/>
          <w:b/>
          <w:bCs/>
          <w:kern w:val="0"/>
          <w14:ligatures w14:val="none"/>
        </w:rPr>
        <w:t>quinze anos</w:t>
      </w:r>
      <w:r w:rsidRPr="007E7243">
        <w:rPr>
          <w:rFonts w:ascii="Times New Roman" w:eastAsia="Times New Roman" w:hAnsi="Times New Roman" w:cs="Times New Roman"/>
          <w:kern w:val="0"/>
          <w14:ligatures w14:val="none"/>
        </w:rPr>
        <w:t xml:space="preserve"> para encontrar por tentativa e erro, mas poderiam ter sido identificadas em </w:t>
      </w:r>
      <w:r w:rsidRPr="007E7243">
        <w:rPr>
          <w:rFonts w:ascii="Times New Roman" w:eastAsia="Times New Roman" w:hAnsi="Times New Roman" w:cs="Times New Roman"/>
          <w:b/>
          <w:bCs/>
          <w:kern w:val="0"/>
          <w14:ligatures w14:val="none"/>
        </w:rPr>
        <w:t>semanas</w:t>
      </w:r>
      <w:r w:rsidRPr="007E7243">
        <w:rPr>
          <w:rFonts w:ascii="Times New Roman" w:eastAsia="Times New Roman" w:hAnsi="Times New Roman" w:cs="Times New Roman"/>
          <w:kern w:val="0"/>
          <w14:ligatures w14:val="none"/>
        </w:rPr>
        <w:t xml:space="preserve"> com testes genéticos adequados. Ele testou seu protocolo por 10 anos para documentar seu sucesso.</w:t>
      </w:r>
    </w:p>
    <w:p w14:paraId="18856F6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Nota do Autor:</w:t>
      </w:r>
      <w:r w:rsidRPr="007E7243">
        <w:rPr>
          <w:rFonts w:ascii="Times New Roman" w:eastAsia="Times New Roman" w:hAnsi="Times New Roman" w:cs="Times New Roman"/>
          <w:kern w:val="0"/>
          <w14:ligatures w14:val="none"/>
        </w:rPr>
        <w:t xml:space="preserve"> O modelo Kernel começou como uma metáfora extraída da minha vida temporária em Valparaiso — uma mistura de casa de recuperação, festival de pipoca e como o kernel de um computador determina o que inicia e o que trava. O que segue é uma estrutura pessoal inspirada nessas experiências, que coloco dentro da pesquisa existente sempre que possível.</w:t>
      </w:r>
    </w:p>
    <w:p w14:paraId="520FD05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RESISTENTE AO TRATAMENTO</w:t>
      </w:r>
      <w:r w:rsidRPr="007E7243">
        <w:rPr>
          <w:rFonts w:ascii="Times New Roman" w:eastAsia="Times New Roman" w:hAnsi="Times New Roman" w:cs="Times New Roman"/>
          <w:kern w:val="0"/>
          <w14:ligatures w14:val="none"/>
        </w:rPr>
        <w:t xml:space="preserve"> Se o sistema tradicional tivesse funcionado para você, você não estaria lendo isso. Você está aqui porque — como eu — é resistente ao tratamento. Não porque você está quebrado, mas porque recebeu o manual de reparo errado.</w:t>
      </w:r>
    </w:p>
    <w:p w14:paraId="43B827C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O KERNEL</w:t>
      </w:r>
      <w:r w:rsidRPr="007E7243">
        <w:rPr>
          <w:rFonts w:ascii="Times New Roman" w:eastAsia="Times New Roman" w:hAnsi="Times New Roman" w:cs="Times New Roman"/>
          <w:kern w:val="0"/>
          <w14:ligatures w14:val="none"/>
        </w:rPr>
        <w:t xml:space="preserve"> Este livro é um manual de debug para sua maquinaria neuro-metabólica única. Ele fornece as especificações técnicas que seu médico nunca recebeu — porque as faculdades de medicina não ensinam farmacogenômica, e o SUS raramente cobre testes genéticos para saúde mental.</w:t>
      </w:r>
    </w:p>
    <w:p w14:paraId="0ADA70B5"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164D6DB2">
          <v:rect id="_x0000_i1077" alt="" style="width:468pt;height:.05pt;mso-width-percent:0;mso-height-percent:0;mso-width-percent:0;mso-height-percent:0" o:hralign="center" o:hrstd="t" o:hr="t" fillcolor="#a0a0a0" stroked="f"/>
        </w:pict>
      </w:r>
    </w:p>
    <w:p w14:paraId="792295CF"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ÍNDICE</w:t>
      </w:r>
    </w:p>
    <w:p w14:paraId="3EDA2008"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7E7243">
          <w:rPr>
            <w:rFonts w:ascii="Times New Roman" w:eastAsia="Times New Roman" w:hAnsi="Times New Roman" w:cs="Times New Roman"/>
            <w:color w:val="0000FF"/>
            <w:kern w:val="0"/>
            <w:u w:val="single"/>
            <w14:ligatures w14:val="none"/>
          </w:rPr>
          <w:t>KERNEL 1</w:t>
        </w:r>
      </w:hyperlink>
    </w:p>
    <w:p w14:paraId="510BBA15"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7E7243">
          <w:rPr>
            <w:rFonts w:ascii="Times New Roman" w:eastAsia="Times New Roman" w:hAnsi="Times New Roman" w:cs="Times New Roman"/>
            <w:color w:val="0000FF"/>
            <w:kern w:val="0"/>
            <w:u w:val="single"/>
            <w14:ligatures w14:val="none"/>
          </w:rPr>
          <w:t>KERNEL 2</w:t>
        </w:r>
      </w:hyperlink>
    </w:p>
    <w:p w14:paraId="49EE960A"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7E7243">
          <w:rPr>
            <w:rFonts w:ascii="Times New Roman" w:eastAsia="Times New Roman" w:hAnsi="Times New Roman" w:cs="Times New Roman"/>
            <w:color w:val="0000FF"/>
            <w:kern w:val="0"/>
            <w:u w:val="single"/>
            <w14:ligatures w14:val="none"/>
          </w:rPr>
          <w:t>KERNEL 3</w:t>
        </w:r>
      </w:hyperlink>
    </w:p>
    <w:p w14:paraId="60FED260"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7E7243">
          <w:rPr>
            <w:rFonts w:ascii="Times New Roman" w:eastAsia="Times New Roman" w:hAnsi="Times New Roman" w:cs="Times New Roman"/>
            <w:color w:val="0000FF"/>
            <w:kern w:val="0"/>
            <w:u w:val="single"/>
            <w14:ligatures w14:val="none"/>
          </w:rPr>
          <w:t>KERNEL 4</w:t>
        </w:r>
      </w:hyperlink>
    </w:p>
    <w:p w14:paraId="2AD9976D"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cap%C3%ADtulo-1-por-que-for%C3%A7a-de-vontade-n%C3%A3o-%C3%A9-suficiente" w:history="1">
        <w:r w:rsidRPr="007E7243">
          <w:rPr>
            <w:rFonts w:ascii="Times New Roman" w:eastAsia="Times New Roman" w:hAnsi="Times New Roman" w:cs="Times New Roman"/>
            <w:color w:val="0000FF"/>
            <w:kern w:val="0"/>
            <w:u w:val="single"/>
            <w14:ligatures w14:val="none"/>
          </w:rPr>
          <w:t>Capítulo 1: Por Que Força de Vontade Não É Suficiente</w:t>
        </w:r>
      </w:hyperlink>
    </w:p>
    <w:p w14:paraId="7892EF4F"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cap%C3%ADtulo-2-o-sistema-de-fornecimento" w:history="1">
        <w:r w:rsidRPr="007E7243">
          <w:rPr>
            <w:rFonts w:ascii="Times New Roman" w:eastAsia="Times New Roman" w:hAnsi="Times New Roman" w:cs="Times New Roman"/>
            <w:color w:val="0000FF"/>
            <w:kern w:val="0"/>
            <w:u w:val="single"/>
            <w14:ligatures w14:val="none"/>
          </w:rPr>
          <w:t>Capítulo 2: O Sistema de Fornecimento</w:t>
        </w:r>
      </w:hyperlink>
    </w:p>
    <w:p w14:paraId="37F3AB2D"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cap%C3%ADtulo-3-o-sistema-de-elimina%C3%A7%C3%A3o" w:history="1">
        <w:r w:rsidRPr="007E7243">
          <w:rPr>
            <w:rFonts w:ascii="Times New Roman" w:eastAsia="Times New Roman" w:hAnsi="Times New Roman" w:cs="Times New Roman"/>
            <w:color w:val="0000FF"/>
            <w:kern w:val="0"/>
            <w:u w:val="single"/>
            <w14:ligatures w14:val="none"/>
          </w:rPr>
          <w:t>Capítulo 3: O Sistema de Eliminação</w:t>
        </w:r>
      </w:hyperlink>
    </w:p>
    <w:p w14:paraId="19FAB265"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cap%C3%ADtulo-4-o-sistema-de-processamento" w:history="1">
        <w:r w:rsidRPr="007E7243">
          <w:rPr>
            <w:rFonts w:ascii="Times New Roman" w:eastAsia="Times New Roman" w:hAnsi="Times New Roman" w:cs="Times New Roman"/>
            <w:color w:val="0000FF"/>
            <w:kern w:val="0"/>
            <w:u w:val="single"/>
            <w14:ligatures w14:val="none"/>
          </w:rPr>
          <w:t>Capítulo 4: O Sistema de Processamento</w:t>
        </w:r>
      </w:hyperlink>
    </w:p>
    <w:p w14:paraId="419A8663"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cap%C3%ADtulo-5-o-efeito-combinado" w:history="1">
        <w:r w:rsidRPr="007E7243">
          <w:rPr>
            <w:rFonts w:ascii="Times New Roman" w:eastAsia="Times New Roman" w:hAnsi="Times New Roman" w:cs="Times New Roman"/>
            <w:color w:val="0000FF"/>
            <w:kern w:val="0"/>
            <w:u w:val="single"/>
            <w14:ligatures w14:val="none"/>
          </w:rPr>
          <w:t>Capítulo 5: O Efeito Combinado</w:t>
        </w:r>
      </w:hyperlink>
    </w:p>
    <w:p w14:paraId="6022588F"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cap%C3%ADtulo-6-o-campo-epigen%C3%A9tico" w:history="1">
        <w:r w:rsidRPr="007E7243">
          <w:rPr>
            <w:rFonts w:ascii="Times New Roman" w:eastAsia="Times New Roman" w:hAnsi="Times New Roman" w:cs="Times New Roman"/>
            <w:color w:val="0000FF"/>
            <w:kern w:val="0"/>
            <w:u w:val="single"/>
            <w14:ligatures w14:val="none"/>
          </w:rPr>
          <w:t>Capítulo 6: O Campo Epigenético</w:t>
        </w:r>
      </w:hyperlink>
    </w:p>
    <w:p w14:paraId="20AC4290"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ap%C3%AAndice-a" w:history="1">
        <w:r w:rsidRPr="007E7243">
          <w:rPr>
            <w:rFonts w:ascii="Times New Roman" w:eastAsia="Times New Roman" w:hAnsi="Times New Roman" w:cs="Times New Roman"/>
            <w:color w:val="0000FF"/>
            <w:kern w:val="0"/>
            <w:u w:val="single"/>
            <w14:ligatures w14:val="none"/>
          </w:rPr>
          <w:t>APÊNDICE A: Tabelas de Referência Clínica</w:t>
        </w:r>
      </w:hyperlink>
    </w:p>
    <w:p w14:paraId="0B825546" w14:textId="77777777" w:rsidR="007E7243" w:rsidRPr="007E7243" w:rsidRDefault="007E7243" w:rsidP="007E724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ap%C3%AAndice-b" w:history="1">
        <w:r w:rsidRPr="007E7243">
          <w:rPr>
            <w:rFonts w:ascii="Times New Roman" w:eastAsia="Times New Roman" w:hAnsi="Times New Roman" w:cs="Times New Roman"/>
            <w:color w:val="0000FF"/>
            <w:kern w:val="0"/>
            <w:u w:val="single"/>
            <w14:ligatures w14:val="none"/>
          </w:rPr>
          <w:t>APÊNDICE B: Framework de Integração com IA para Recuperação de Precisão</w:t>
        </w:r>
      </w:hyperlink>
    </w:p>
    <w:p w14:paraId="220E126F"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6AD633BF">
          <v:rect id="_x0000_i1076" alt="" style="width:468pt;height:.05pt;mso-width-percent:0;mso-height-percent:0;mso-width-percent:0;mso-height-percent:0" o:hralign="center" o:hrstd="t" o:hr="t" fillcolor="#a0a0a0" stroked="f"/>
        </w:pict>
      </w:r>
    </w:p>
    <w:p w14:paraId="10E5E20D"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KERNEL 1</w:t>
      </w:r>
    </w:p>
    <w:p w14:paraId="5E1DC94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ARQUITETURA CENTRAL</w:t>
      </w:r>
    </w:p>
    <w:p w14:paraId="37BF068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Entendendo Seu Projeto Neurogenômico</w:t>
      </w:r>
    </w:p>
    <w:p w14:paraId="366B28B0"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Módulo 1.1: Por Que Força de Vontade Não É Suficiente</w:t>
      </w:r>
    </w:p>
    <w:p w14:paraId="4804BD2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Imagine dizer a alguém com diabetes que simplesmente precisa de mais "força de vontade" para produzir insulina. Ridículo, não é? No entanto, é precisamente isso que dizemos aos dependentes — uma condição igualmente enraizada em variação biológica.</w:t>
      </w:r>
    </w:p>
    <w:p w14:paraId="78D888F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Dependência não é falha moral. É um problema de engenharia de sistemas. Seu cérebro tem cadeias de suprimentos (produção de neurotransmissores), unidades de processamento (receptores) e sistemas de eliminação (enzimas metabólicas). Quando qualquer um desses sistemas tem um gargalo genético, toda a arquitetura se torna vulnerável.</w:t>
      </w:r>
    </w:p>
    <w:p w14:paraId="260BF7E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A MUDANÇA DE PARADIGMA</w:t>
      </w:r>
      <w:r w:rsidRPr="007E7243">
        <w:rPr>
          <w:rFonts w:ascii="Times New Roman" w:eastAsia="Times New Roman" w:hAnsi="Times New Roman" w:cs="Times New Roman"/>
          <w:kern w:val="0"/>
          <w14:ligatures w14:val="none"/>
        </w:rPr>
        <w:t xml:space="preserve"> Entender suas variantes genéticas transforma a recuperação de "lutar contra si mesmo" para "debugar a si mesmo". Você não é fraco. Você está rodando código que não está otimizado para seu hardware.</w:t>
      </w:r>
    </w:p>
    <w:p w14:paraId="34320FFE"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26BEB585">
          <v:rect id="_x0000_i1075" alt="" style="width:468pt;height:.05pt;mso-width-percent:0;mso-height-percent:0;mso-width-percent:0;mso-height-percent:0" o:hralign="center" o:hrstd="t" o:hr="t" fillcolor="#a0a0a0" stroked="f"/>
        </w:pict>
      </w:r>
    </w:p>
    <w:p w14:paraId="7F9C4A27"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Módulo 1.2: O Sistema de Fornecimento — MTHFR</w:t>
      </w:r>
    </w:p>
    <w:p w14:paraId="29D5B3E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O </w:t>
      </w:r>
      <w:r w:rsidRPr="007E7243">
        <w:rPr>
          <w:rFonts w:ascii="Times New Roman" w:eastAsia="Times New Roman" w:hAnsi="Times New Roman" w:cs="Times New Roman"/>
          <w:b/>
          <w:bCs/>
          <w:kern w:val="0"/>
          <w14:ligatures w14:val="none"/>
        </w:rPr>
        <w:t>gene MTHFR</w:t>
      </w:r>
      <w:r w:rsidRPr="007E7243">
        <w:rPr>
          <w:rFonts w:ascii="Times New Roman" w:eastAsia="Times New Roman" w:hAnsi="Times New Roman" w:cs="Times New Roman"/>
          <w:kern w:val="0"/>
          <w14:ligatures w14:val="none"/>
        </w:rPr>
        <w:t xml:space="preserve"> controla seu ciclo de metilação — o processo que converte folato dietético em sua forma ativa (metilfolato) que seu cérebro precisa para produzir neurotransmissores como serotonina, dopamina e norepinefrina.</w:t>
      </w:r>
    </w:p>
    <w:p w14:paraId="06646B6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lastRenderedPageBreak/>
        <w:t>⚠️</w:t>
      </w:r>
      <w:r w:rsidRPr="007E7243">
        <w:rPr>
          <w:rFonts w:ascii="Times New Roman" w:eastAsia="Times New Roman" w:hAnsi="Times New Roman" w:cs="Times New Roman"/>
          <w:b/>
          <w:bCs/>
          <w:kern w:val="0"/>
          <w14:ligatures w14:val="none"/>
        </w:rPr>
        <w:t xml:space="preserve"> AVISO DO SISTEMA — NOTIFICAÇÃO DE PREVALÊNCIA</w:t>
      </w:r>
      <w:r w:rsidRPr="007E7243">
        <w:rPr>
          <w:rFonts w:ascii="Times New Roman" w:eastAsia="Times New Roman" w:hAnsi="Times New Roman" w:cs="Times New Roman"/>
          <w:kern w:val="0"/>
          <w14:ligatures w14:val="none"/>
        </w:rPr>
        <w:t xml:space="preserve"> 40-60% da população carrega pelo menos uma variante MTHFR. Se alguma vez lhe disseram que antidepressivos "não funcionam" para você, esta pode ser a razão.</w:t>
      </w:r>
    </w:p>
    <w:p w14:paraId="557851B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Variantes MTHFR C677T:</w:t>
      </w:r>
    </w:p>
    <w:p w14:paraId="03E48FE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C/C (Tipo Selvagem):</w:t>
      </w:r>
      <w:r w:rsidRPr="007E7243">
        <w:rPr>
          <w:rFonts w:ascii="Times New Roman" w:eastAsia="Times New Roman" w:hAnsi="Times New Roman" w:cs="Times New Roman"/>
          <w:kern w:val="0"/>
          <w14:ligatures w14:val="none"/>
        </w:rPr>
        <w:t xml:space="preserve"> 100% de função enzimática. Metilação funciona normalmente.</w:t>
      </w:r>
    </w:p>
    <w:p w14:paraId="7271A5B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C/T (Heterozigoto):</w:t>
      </w:r>
      <w:r w:rsidRPr="007E7243">
        <w:rPr>
          <w:rFonts w:ascii="Times New Roman" w:eastAsia="Times New Roman" w:hAnsi="Times New Roman" w:cs="Times New Roman"/>
          <w:kern w:val="0"/>
          <w14:ligatures w14:val="none"/>
        </w:rPr>
        <w:t xml:space="preserve"> ~65% de função enzimática. Redução moderada na capacidade de metilação.</w:t>
      </w:r>
    </w:p>
    <w:p w14:paraId="0CEFA05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T/T (Homozigoto):</w:t>
      </w:r>
      <w:r w:rsidRPr="007E7243">
        <w:rPr>
          <w:rFonts w:ascii="Times New Roman" w:eastAsia="Times New Roman" w:hAnsi="Times New Roman" w:cs="Times New Roman"/>
          <w:kern w:val="0"/>
          <w14:ligatures w14:val="none"/>
        </w:rPr>
        <w:t xml:space="preserve"> ~30% de função enzimática. Comprometimento significativo da metilação.</w:t>
      </w:r>
    </w:p>
    <w:p w14:paraId="5FE8213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Pense no MTHFR como a linha de suprimentos para uma fábrica. Se sua fábrica só pode receber 30% das matérias-primas que precisa, não importa quão bons sejam seus trabalhadores — a produção será limitada. Suplementar com metilfolato (o produto acabado) bypassa a linha de suprimentos defeituosa.</w:t>
      </w:r>
    </w:p>
    <w:p w14:paraId="674F50D6"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5A8C612B">
          <v:rect id="_x0000_i1074" alt="" style="width:468pt;height:.05pt;mso-width-percent:0;mso-height-percent:0;mso-width-percent:0;mso-height-percent:0" o:hralign="center" o:hrstd="t" o:hr="t" fillcolor="#a0a0a0" stroked="f"/>
        </w:pict>
      </w:r>
    </w:p>
    <w:p w14:paraId="68DD065E"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Módulo 1.3: O Sistema de Eliminação — COMT</w:t>
      </w:r>
    </w:p>
    <w:p w14:paraId="024A422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O </w:t>
      </w:r>
      <w:r w:rsidRPr="007E7243">
        <w:rPr>
          <w:rFonts w:ascii="Times New Roman" w:eastAsia="Times New Roman" w:hAnsi="Times New Roman" w:cs="Times New Roman"/>
          <w:b/>
          <w:bCs/>
          <w:kern w:val="0"/>
          <w14:ligatures w14:val="none"/>
        </w:rPr>
        <w:t>gene COMT</w:t>
      </w:r>
      <w:r w:rsidRPr="007E7243">
        <w:rPr>
          <w:rFonts w:ascii="Times New Roman" w:eastAsia="Times New Roman" w:hAnsi="Times New Roman" w:cs="Times New Roman"/>
          <w:kern w:val="0"/>
          <w14:ligatures w14:val="none"/>
        </w:rPr>
        <w:t xml:space="preserve"> (Catecol-O-Metiltransferase) controla a velocidade com que você elimina dopamina, norepinefrina e epinefrina de suas sinapses. Isso determina sua resposta ao estresse e seu nível basal de ansiedade.</w:t>
      </w:r>
    </w:p>
    <w:p w14:paraId="75D9A61D"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O Espectro Guerreiro vs Preocupado:</w:t>
      </w:r>
    </w:p>
    <w:p w14:paraId="39C6AAB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VAL/VAL — 'GUERREIRO'</w:t>
      </w:r>
      <w:r w:rsidRPr="007E7243">
        <w:rPr>
          <w:rFonts w:ascii="Times New Roman" w:eastAsia="Times New Roman" w:hAnsi="Times New Roman" w:cs="Times New Roman"/>
          <w:kern w:val="0"/>
          <w14:ligatures w14:val="none"/>
        </w:rPr>
        <w:t xml:space="preserve"> Eliminação COMT rápida. Dopamina é eliminada rapidamente. Ansiedade basal baixa. Desempenha bem sob estresse agudo. Precisa de MAIS estimulação para se sentir engajado. Risco: Pode buscar estimulantes para se sentir "normal". Vantagens: Resiliente ao estresse, calmo sob pressão.</w:t>
      </w:r>
    </w:p>
    <w:p w14:paraId="158FE26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VAL/MET — 'EQUILIBRADO'</w:t>
      </w:r>
      <w:r w:rsidRPr="007E7243">
        <w:rPr>
          <w:rFonts w:ascii="Times New Roman" w:eastAsia="Times New Roman" w:hAnsi="Times New Roman" w:cs="Times New Roman"/>
          <w:kern w:val="0"/>
          <w14:ligatures w14:val="none"/>
        </w:rPr>
        <w:t xml:space="preserve"> Eliminação COMT intermediária. Níveis moderados de dopamina. Pode se adaptar a várias situações, mas pode ter dificuldades com extremos.</w:t>
      </w:r>
    </w:p>
    <w:p w14:paraId="4BED84E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MET/MET — 'PREOCUPADO'</w:t>
      </w:r>
      <w:r w:rsidRPr="007E7243">
        <w:rPr>
          <w:rFonts w:ascii="Times New Roman" w:eastAsia="Times New Roman" w:hAnsi="Times New Roman" w:cs="Times New Roman"/>
          <w:kern w:val="0"/>
          <w14:ligatures w14:val="none"/>
        </w:rPr>
        <w:t xml:space="preserve"> Eliminação COMT lenta. Dopamina persiste. Ansiedade basal ALTA. Melhor para tarefas cognitivas complexas em ambientes calmos. Desempenha MAL sob estresse agudo. Risco: Pode buscar depressores (álcool, benzodiazepínicos, opiáceos) para acalmar a mente. Risco: Estimulantes criam ansiedade avassaladora.</w:t>
      </w:r>
    </w:p>
    <w:p w14:paraId="7210529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 xml:space="preserve">A Analogia Ferrari vs Gol: O Guerreiro é um Gol — confiável, eficiente, não precisa de combustível premium, aguenta bem as estradas brasileiras. O </w:t>
      </w:r>
      <w:r w:rsidRPr="007E7243">
        <w:rPr>
          <w:rFonts w:ascii="Times New Roman" w:eastAsia="Times New Roman" w:hAnsi="Times New Roman" w:cs="Times New Roman"/>
          <w:i/>
          <w:iCs/>
          <w:kern w:val="0"/>
          <w14:ligatures w14:val="none"/>
        </w:rPr>
        <w:lastRenderedPageBreak/>
        <w:t>Preocupado é uma Ferrari — desempenho incrível nas condições certas, mas requer combustível premium, ajuste preciso, e não aguenta buracos. Nenhum é 'melhor'. São arquiteturas diferentes otimizadas para ambientes diferentes. O problema surge quando uma Ferrari tenta rodar com gasolina comum no trânsito da Marginal Pinheiros.</w:t>
      </w:r>
    </w:p>
    <w:p w14:paraId="773CEE99"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24BAE1E3">
          <v:rect id="_x0000_i1073" alt="" style="width:468pt;height:.05pt;mso-width-percent:0;mso-height-percent:0;mso-width-percent:0;mso-height-percent:0" o:hralign="center" o:hrstd="t" o:hr="t" fillcolor="#a0a0a0" stroked="f"/>
        </w:pict>
      </w:r>
    </w:p>
    <w:p w14:paraId="779A66EE"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Módulo 1.4: O Sistema de Processamento — CYP450</w:t>
      </w:r>
    </w:p>
    <w:p w14:paraId="796BA25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A </w:t>
      </w:r>
      <w:r w:rsidRPr="007E7243">
        <w:rPr>
          <w:rFonts w:ascii="Times New Roman" w:eastAsia="Times New Roman" w:hAnsi="Times New Roman" w:cs="Times New Roman"/>
          <w:b/>
          <w:bCs/>
          <w:kern w:val="0"/>
          <w14:ligatures w14:val="none"/>
        </w:rPr>
        <w:t>família de enzimas CYP450</w:t>
      </w:r>
      <w:r w:rsidRPr="007E7243">
        <w:rPr>
          <w:rFonts w:ascii="Times New Roman" w:eastAsia="Times New Roman" w:hAnsi="Times New Roman" w:cs="Times New Roman"/>
          <w:kern w:val="0"/>
          <w14:ligatures w14:val="none"/>
        </w:rPr>
        <w:t xml:space="preserve"> (principalmente CYP2D6, CYP3A4, CYP2C19) determina como seu fígado processa medicamentos e substâncias. Seu status CYP450 pode tornar uma dose 'normal' ineficaz ou mortal.</w:t>
      </w:r>
    </w:p>
    <w:p w14:paraId="313F8A0C"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Fenótipos CYP2D6:</w:t>
      </w:r>
    </w:p>
    <w:p w14:paraId="6D9FA8E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METABOLIZADOR LENTO (PM)</w:t>
      </w:r>
      <w:r w:rsidRPr="007E7243">
        <w:rPr>
          <w:rFonts w:ascii="Times New Roman" w:eastAsia="Times New Roman" w:hAnsi="Times New Roman" w:cs="Times New Roman"/>
          <w:kern w:val="0"/>
          <w14:ligatures w14:val="none"/>
        </w:rPr>
        <w:t xml:space="preserve"> 5-10% dos caucasianos. Medicamentos metabolizados pelo CYP2D6 acumulam a níveis perigosos. Codeína NÃO fornece alívio da dor (não pode converter em morfina). Fentanil (que bypassa CYP2D6) atinge com força total. Segundo Biomarcadores Farmacogenômicos da FDA: status PM é clinicamente relevante para 60+ medicamentos.</w:t>
      </w:r>
    </w:p>
    <w:p w14:paraId="211E944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METABOLIZADOR NORMAL (NM)</w:t>
      </w:r>
      <w:r w:rsidRPr="007E7243">
        <w:rPr>
          <w:rFonts w:ascii="Times New Roman" w:eastAsia="Times New Roman" w:hAnsi="Times New Roman" w:cs="Times New Roman"/>
          <w:kern w:val="0"/>
          <w14:ligatures w14:val="none"/>
        </w:rPr>
        <w:t xml:space="preserve"> Maioria da população. Dosagem padrão se aplica. Este é o grupo para o qual os ensaios clínicos são projetados.</w:t>
      </w:r>
    </w:p>
    <w:p w14:paraId="2D2A7D9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METABOLIZADOR INTERMEDIÁRIO (IM)</w:t>
      </w:r>
      <w:r w:rsidRPr="007E7243">
        <w:rPr>
          <w:rFonts w:ascii="Times New Roman" w:eastAsia="Times New Roman" w:hAnsi="Times New Roman" w:cs="Times New Roman"/>
          <w:kern w:val="0"/>
          <w14:ligatures w14:val="none"/>
        </w:rPr>
        <w:t xml:space="preserve"> Função enzimática reduzida mas presente. Pode requerer ajustes de dose.</w:t>
      </w:r>
    </w:p>
    <w:p w14:paraId="522207D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METABOLIZADOR ULTRARRÁPIDO (UM)</w:t>
      </w:r>
      <w:r w:rsidRPr="007E7243">
        <w:rPr>
          <w:rFonts w:ascii="Times New Roman" w:eastAsia="Times New Roman" w:hAnsi="Times New Roman" w:cs="Times New Roman"/>
          <w:kern w:val="0"/>
          <w14:ligatures w14:val="none"/>
        </w:rPr>
        <w:t xml:space="preserve"> 1-10% da população (varia por etnia). Medicamentos são eliminados rápido demais para efeito terapêutico em doses padrão. Codeína é convertida em morfina PERIGOSAMENTE rápido. Diretrizes CPIC contraindicam codeína para UMs devido ao risco de overdose.</w:t>
      </w:r>
    </w:p>
    <w:p w14:paraId="7E939D17"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02693DA3">
          <v:rect id="_x0000_i1072" alt="" style="width:468pt;height:.05pt;mso-width-percent:0;mso-height-percent:0;mso-width-percent:0;mso-height-percent:0" o:hralign="center" o:hrstd="t" o:hr="t" fillcolor="#a0a0a0" stroked="f"/>
        </w:pict>
      </w:r>
    </w:p>
    <w:p w14:paraId="7FFE8153"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KERNEL 2</w:t>
      </w:r>
    </w:p>
    <w:p w14:paraId="61B444A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PROTOCOLOS DE REDUÇÃO DE DANOS</w:t>
      </w:r>
    </w:p>
    <w:p w14:paraId="5BBAFCC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O Guia de Sobrevivência para Festivais — Uma Abordagem de Bioengenharia</w:t>
      </w:r>
    </w:p>
    <w:p w14:paraId="2F815CE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 xml:space="preserve">O Sistema Médico tentou tratar minha depressão pós-festival com antidepressivos. Falhou. Eles não entenderam que eu não estava 'deprimido' — eu estava </w:t>
      </w:r>
      <w:r w:rsidRPr="007E7243">
        <w:rPr>
          <w:rFonts w:ascii="Times New Roman" w:eastAsia="Times New Roman" w:hAnsi="Times New Roman" w:cs="Times New Roman"/>
          <w:i/>
          <w:iCs/>
          <w:kern w:val="0"/>
          <w14:ligatures w14:val="none"/>
        </w:rPr>
        <w:lastRenderedPageBreak/>
        <w:t>'esgotado'. Um antidepressivo é como colocar uma tampa em uma panela vazia. Você não precisa de uma tampa; precisa encher a panela.</w:t>
      </w:r>
    </w:p>
    <w:p w14:paraId="10D4E8C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AVISO UNIVERSAL DE SEGURANÇA</w:t>
      </w:r>
      <w:r w:rsidRPr="007E7243">
        <w:rPr>
          <w:rFonts w:ascii="Times New Roman" w:eastAsia="Times New Roman" w:hAnsi="Times New Roman" w:cs="Times New Roman"/>
          <w:kern w:val="0"/>
          <w14:ligatures w14:val="none"/>
        </w:rPr>
        <w:t xml:space="preserve"> Os protocolos nesta seção são APENAS para REDUÇÃO DE DANOS. A opção mais segura é sempre a abstinência. Essas substâncias carregam riscos sérios incluindo morte. Nada aqui constitui aconselhamento médico. Se você experimentar sintomas preocupantes, procure atendimento médico de emergência imediatamente.</w:t>
      </w:r>
    </w:p>
    <w:p w14:paraId="52F1CC6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5F9A9C76">
          <v:rect id="_x0000_i1037" style="width:0;height:1.5pt" o:hralign="center" o:hrstd="t" o:hr="t" fillcolor="#a0a0a0" stroked="f"/>
        </w:pict>
      </w:r>
    </w:p>
    <w:p w14:paraId="213AEC7A"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Protocolo 6.1: Recuperação de MDMA e Empatógenos</w:t>
      </w:r>
    </w:p>
    <w:p w14:paraId="6C8EB71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Prevenindo a "Tristeza de Terça" e Protocolo de Recarga de Serotonina</w:t>
      </w:r>
    </w:p>
    <w:p w14:paraId="3A13FFF2"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O Mecanismo de Esgotamento</w:t>
      </w:r>
    </w:p>
    <w:p w14:paraId="2C4EBF1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MDMA funciona forçando uma liberação massiva de serotonina armazenada — toda a reserva do seu cérebro pode ser esgotada em uma única sessão. A euforia que você sente é seu suprimento vitalício de químicos de bem-estar gasto em uma noite.</w:t>
      </w:r>
    </w:p>
    <w:p w14:paraId="640640A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IMPACTO GENÉTICO</w:t>
      </w:r>
      <w:r w:rsidRPr="007E7243">
        <w:rPr>
          <w:rFonts w:ascii="Times New Roman" w:eastAsia="Times New Roman" w:hAnsi="Times New Roman" w:cs="Times New Roman"/>
          <w:kern w:val="0"/>
          <w14:ligatures w14:val="none"/>
        </w:rPr>
        <w:t xml:space="preserve"> Se você carrega variantes MTHFR, sua 'bomba de recarga' de serotonina já está funcionando a 30-70% da capacidade. O que leva 5-7 dias para uma pessoa normal se recuperar pode levar 2-3 semanas para você.</w:t>
      </w:r>
    </w:p>
    <w:p w14:paraId="5EEA47D0"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Fase 1: Pré-Carga (3-7 Dias Antes)</w:t>
      </w:r>
    </w:p>
    <w:p w14:paraId="5CD1E2E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SUPLEMENTOS APROVADOS</w:t>
      </w:r>
      <w:r w:rsidRPr="007E7243">
        <w:rPr>
          <w:rFonts w:ascii="Times New Roman" w:eastAsia="Times New Roman" w:hAnsi="Times New Roman" w:cs="Times New Roman"/>
          <w:kern w:val="0"/>
          <w14:ligatures w14:val="none"/>
        </w:rPr>
        <w:t xml:space="preserve"> • Glicinato de Magnésio (400-600mg/dia): Reduz bruxismo, suporta função COMT • Vitamina C (1000-2000mg/dia): Cobertura antioxidante neuroprotetora • Ácido Alfa-Lipóico (600mg) + ALCAR (500mg): Suporte mitocondrial • NAC (600-1200mg/dia): Precursor de glutationa — PARE 24-48h antes do evento</w:t>
      </w:r>
    </w:p>
    <w:p w14:paraId="7AFAD125"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Fase 3: Recuperação Pós-Evento ("O Kit de Recarga")</w:t>
      </w:r>
    </w:p>
    <w:p w14:paraId="033663B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TIMING DO 5-HTP É CRÍTICO.</w:t>
      </w:r>
      <w:r w:rsidRPr="007E7243">
        <w:rPr>
          <w:rFonts w:ascii="Times New Roman" w:eastAsia="Times New Roman" w:hAnsi="Times New Roman" w:cs="Times New Roman"/>
          <w:kern w:val="0"/>
          <w14:ligatures w14:val="none"/>
        </w:rPr>
        <w:t xml:space="preserve"> NUNCA tome 5-HTP dentro de 24 horas do uso de MDMA. Pode causar Síndrome Serotoninérgica potencialmente fatal. Espere pelo menos 24 horas; 48 horas é mais seguro.</w:t>
      </w:r>
    </w:p>
    <w:p w14:paraId="589D27B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STACK DE RECUPERAÇÃO (Começar 24-48 Horas Depois)</w:t>
      </w:r>
      <w:r w:rsidRPr="007E7243">
        <w:rPr>
          <w:rFonts w:ascii="Times New Roman" w:eastAsia="Times New Roman" w:hAnsi="Times New Roman" w:cs="Times New Roman"/>
          <w:kern w:val="0"/>
          <w14:ligatures w14:val="none"/>
        </w:rPr>
        <w:t xml:space="preserve"> • 5-HTP (50-100mg) + EGCG (400mg): Precursor de serotonina. Tome à noite. • L-Tirosina (500-1000mg): Precursor de dopamina. Manhã, estômago vazio. • Complexo B (formas metiladas): Cofatores para síntese de neurotransmissores • Ômega-3 (2-3g EPA+DHA): Reparo de membrana neuronal</w:t>
      </w:r>
    </w:p>
    <w:p w14:paraId="2008AFE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lastRenderedPageBreak/>
        <w:pict w14:anchorId="49713382">
          <v:rect id="_x0000_i1038" style="width:0;height:1.5pt" o:hralign="center" o:hrstd="t" o:hr="t" fillcolor="#a0a0a0" stroked="f"/>
        </w:pict>
      </w:r>
    </w:p>
    <w:p w14:paraId="08522D42"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KERNEL 3</w:t>
      </w:r>
    </w:p>
    <w:p w14:paraId="539EF0C0"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Protocolo 6.7: A Regra E.K.G. e Matriz de Segurança</w:t>
      </w:r>
    </w:p>
    <w:p w14:paraId="1386E34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A Única Regra Que Pode Salvar Sua Vida</w:t>
      </w:r>
    </w:p>
    <w:p w14:paraId="38CAA38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 + K = POSSÍVEL | E + G = POSSÍVEL | K + G = NUNCA</w:t>
      </w:r>
    </w:p>
    <w:p w14:paraId="50EFCEA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Onde:</w:t>
      </w:r>
      <w:r w:rsidRPr="007E7243">
        <w:rPr>
          <w:rFonts w:ascii="Times New Roman" w:eastAsia="Times New Roman" w:hAnsi="Times New Roman" w:cs="Times New Roman"/>
          <w:kern w:val="0"/>
          <w14:ligatures w14:val="none"/>
        </w:rPr>
        <w:t xml:space="preserve"> E = Ecstasy/MDMA | K = Ketamina | G = GHB/Álcool</w:t>
      </w:r>
    </w:p>
    <w:p w14:paraId="1AD8A6E1"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A Matriz de Segurança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49"/>
        <w:gridCol w:w="1450"/>
        <w:gridCol w:w="1167"/>
        <w:gridCol w:w="1450"/>
        <w:gridCol w:w="1357"/>
        <w:gridCol w:w="1398"/>
      </w:tblGrid>
      <w:tr w:rsidR="007E7243" w:rsidRPr="007E7243" w14:paraId="4F06C37D" w14:textId="77777777">
        <w:trPr>
          <w:tblHeader/>
          <w:tblCellSpacing w:w="15" w:type="dxa"/>
        </w:trPr>
        <w:tc>
          <w:tcPr>
            <w:tcW w:w="0" w:type="auto"/>
            <w:vAlign w:val="center"/>
            <w:hideMark/>
          </w:tcPr>
          <w:p w14:paraId="0486CC0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p>
        </w:tc>
        <w:tc>
          <w:tcPr>
            <w:tcW w:w="0" w:type="auto"/>
            <w:vAlign w:val="center"/>
            <w:hideMark/>
          </w:tcPr>
          <w:p w14:paraId="424DC431"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MDMA</w:t>
            </w:r>
          </w:p>
        </w:tc>
        <w:tc>
          <w:tcPr>
            <w:tcW w:w="0" w:type="auto"/>
            <w:vAlign w:val="center"/>
            <w:hideMark/>
          </w:tcPr>
          <w:p w14:paraId="3C6C669D"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Cocaína</w:t>
            </w:r>
          </w:p>
        </w:tc>
        <w:tc>
          <w:tcPr>
            <w:tcW w:w="0" w:type="auto"/>
            <w:vAlign w:val="center"/>
            <w:hideMark/>
          </w:tcPr>
          <w:p w14:paraId="25A97492"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Ketamina</w:t>
            </w:r>
          </w:p>
        </w:tc>
        <w:tc>
          <w:tcPr>
            <w:tcW w:w="0" w:type="auto"/>
            <w:vAlign w:val="center"/>
            <w:hideMark/>
          </w:tcPr>
          <w:p w14:paraId="70E9CF37"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GHB</w:t>
            </w:r>
          </w:p>
        </w:tc>
        <w:tc>
          <w:tcPr>
            <w:tcW w:w="0" w:type="auto"/>
            <w:vAlign w:val="center"/>
            <w:hideMark/>
          </w:tcPr>
          <w:p w14:paraId="54BF6A70"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Cannabis</w:t>
            </w:r>
          </w:p>
        </w:tc>
        <w:tc>
          <w:tcPr>
            <w:tcW w:w="0" w:type="auto"/>
            <w:vAlign w:val="center"/>
            <w:hideMark/>
          </w:tcPr>
          <w:p w14:paraId="4E633576"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Álcool</w:t>
            </w:r>
          </w:p>
        </w:tc>
      </w:tr>
      <w:tr w:rsidR="007E7243" w:rsidRPr="007E7243" w14:paraId="004ED60A" w14:textId="77777777">
        <w:trPr>
          <w:tblCellSpacing w:w="15" w:type="dxa"/>
        </w:trPr>
        <w:tc>
          <w:tcPr>
            <w:tcW w:w="0" w:type="auto"/>
            <w:vAlign w:val="center"/>
            <w:hideMark/>
          </w:tcPr>
          <w:p w14:paraId="5186612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MDMA</w:t>
            </w:r>
          </w:p>
        </w:tc>
        <w:tc>
          <w:tcPr>
            <w:tcW w:w="0" w:type="auto"/>
            <w:vAlign w:val="center"/>
            <w:hideMark/>
          </w:tcPr>
          <w:p w14:paraId="2B4A381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w:t>
            </w:r>
          </w:p>
        </w:tc>
        <w:tc>
          <w:tcPr>
            <w:tcW w:w="0" w:type="auto"/>
            <w:vAlign w:val="center"/>
            <w:hideMark/>
          </w:tcPr>
          <w:p w14:paraId="5955934E"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CARDÍACO</w:t>
            </w:r>
          </w:p>
        </w:tc>
        <w:tc>
          <w:tcPr>
            <w:tcW w:w="0" w:type="auto"/>
            <w:vAlign w:val="center"/>
            <w:hideMark/>
          </w:tcPr>
          <w:p w14:paraId="4300FAD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KITTY</w:t>
            </w:r>
          </w:p>
        </w:tc>
        <w:tc>
          <w:tcPr>
            <w:tcW w:w="0" w:type="auto"/>
            <w:vAlign w:val="center"/>
            <w:hideMark/>
          </w:tcPr>
          <w:p w14:paraId="17A3EC5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NEURO</w:t>
            </w:r>
          </w:p>
        </w:tc>
        <w:tc>
          <w:tcPr>
            <w:tcW w:w="0" w:type="auto"/>
            <w:vAlign w:val="center"/>
            <w:hideMark/>
          </w:tcPr>
          <w:p w14:paraId="06AE7E1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OK</w:t>
            </w:r>
          </w:p>
        </w:tc>
        <w:tc>
          <w:tcPr>
            <w:tcW w:w="0" w:type="auto"/>
            <w:vAlign w:val="center"/>
            <w:hideMark/>
          </w:tcPr>
          <w:p w14:paraId="6F2883A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CALOR</w:t>
            </w:r>
          </w:p>
        </w:tc>
      </w:tr>
      <w:tr w:rsidR="007E7243" w:rsidRPr="007E7243" w14:paraId="1C05A6A9" w14:textId="77777777">
        <w:trPr>
          <w:tblCellSpacing w:w="15" w:type="dxa"/>
        </w:trPr>
        <w:tc>
          <w:tcPr>
            <w:tcW w:w="0" w:type="auto"/>
            <w:vAlign w:val="center"/>
            <w:hideMark/>
          </w:tcPr>
          <w:p w14:paraId="6B75FE98"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Cocaína</w:t>
            </w:r>
          </w:p>
        </w:tc>
        <w:tc>
          <w:tcPr>
            <w:tcW w:w="0" w:type="auto"/>
            <w:vAlign w:val="center"/>
            <w:hideMark/>
          </w:tcPr>
          <w:p w14:paraId="28B4F991"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CARDÍACO</w:t>
            </w:r>
          </w:p>
        </w:tc>
        <w:tc>
          <w:tcPr>
            <w:tcW w:w="0" w:type="auto"/>
            <w:vAlign w:val="center"/>
            <w:hideMark/>
          </w:tcPr>
          <w:p w14:paraId="41D70A9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w:t>
            </w:r>
          </w:p>
        </w:tc>
        <w:tc>
          <w:tcPr>
            <w:tcW w:w="0" w:type="auto"/>
            <w:vAlign w:val="center"/>
            <w:hideMark/>
          </w:tcPr>
          <w:p w14:paraId="71BD1CD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CK</w:t>
            </w:r>
          </w:p>
        </w:tc>
        <w:tc>
          <w:tcPr>
            <w:tcW w:w="0" w:type="auto"/>
            <w:vAlign w:val="center"/>
            <w:hideMark/>
          </w:tcPr>
          <w:p w14:paraId="7F0743F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CARDÍACO</w:t>
            </w:r>
          </w:p>
        </w:tc>
        <w:tc>
          <w:tcPr>
            <w:tcW w:w="0" w:type="auto"/>
            <w:vAlign w:val="center"/>
            <w:hideMark/>
          </w:tcPr>
          <w:p w14:paraId="54C7EE1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OK</w:t>
            </w:r>
          </w:p>
        </w:tc>
        <w:tc>
          <w:tcPr>
            <w:tcW w:w="0" w:type="auto"/>
            <w:vAlign w:val="center"/>
            <w:hideMark/>
          </w:tcPr>
          <w:p w14:paraId="1505D69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COCAETIL</w:t>
            </w:r>
          </w:p>
        </w:tc>
      </w:tr>
      <w:tr w:rsidR="007E7243" w:rsidRPr="007E7243" w14:paraId="166B1868" w14:textId="77777777">
        <w:trPr>
          <w:tblCellSpacing w:w="15" w:type="dxa"/>
        </w:trPr>
        <w:tc>
          <w:tcPr>
            <w:tcW w:w="0" w:type="auto"/>
            <w:vAlign w:val="center"/>
            <w:hideMark/>
          </w:tcPr>
          <w:p w14:paraId="1FD7726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Ketamina</w:t>
            </w:r>
          </w:p>
        </w:tc>
        <w:tc>
          <w:tcPr>
            <w:tcW w:w="0" w:type="auto"/>
            <w:vAlign w:val="center"/>
            <w:hideMark/>
          </w:tcPr>
          <w:p w14:paraId="274C4DB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KITTY</w:t>
            </w:r>
          </w:p>
        </w:tc>
        <w:tc>
          <w:tcPr>
            <w:tcW w:w="0" w:type="auto"/>
            <w:vAlign w:val="center"/>
            <w:hideMark/>
          </w:tcPr>
          <w:p w14:paraId="354ECBE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CK</w:t>
            </w:r>
          </w:p>
        </w:tc>
        <w:tc>
          <w:tcPr>
            <w:tcW w:w="0" w:type="auto"/>
            <w:vAlign w:val="center"/>
            <w:hideMark/>
          </w:tcPr>
          <w:p w14:paraId="2AF08BD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w:t>
            </w:r>
          </w:p>
        </w:tc>
        <w:tc>
          <w:tcPr>
            <w:tcW w:w="0" w:type="auto"/>
            <w:vAlign w:val="center"/>
            <w:hideMark/>
          </w:tcPr>
          <w:p w14:paraId="6931C92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FATAL</w:t>
            </w:r>
          </w:p>
        </w:tc>
        <w:tc>
          <w:tcPr>
            <w:tcW w:w="0" w:type="auto"/>
            <w:vAlign w:val="center"/>
            <w:hideMark/>
          </w:tcPr>
          <w:p w14:paraId="35FE4498"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WONKY</w:t>
            </w:r>
          </w:p>
        </w:tc>
        <w:tc>
          <w:tcPr>
            <w:tcW w:w="0" w:type="auto"/>
            <w:vAlign w:val="center"/>
            <w:hideMark/>
          </w:tcPr>
          <w:p w14:paraId="769A3EE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RESP</w:t>
            </w:r>
          </w:p>
        </w:tc>
      </w:tr>
      <w:tr w:rsidR="007E7243" w:rsidRPr="007E7243" w14:paraId="0DBB5848" w14:textId="77777777">
        <w:trPr>
          <w:tblCellSpacing w:w="15" w:type="dxa"/>
        </w:trPr>
        <w:tc>
          <w:tcPr>
            <w:tcW w:w="0" w:type="auto"/>
            <w:vAlign w:val="center"/>
            <w:hideMark/>
          </w:tcPr>
          <w:p w14:paraId="2593F90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GHB</w:t>
            </w:r>
          </w:p>
        </w:tc>
        <w:tc>
          <w:tcPr>
            <w:tcW w:w="0" w:type="auto"/>
            <w:vAlign w:val="center"/>
            <w:hideMark/>
          </w:tcPr>
          <w:p w14:paraId="38C4E0E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NEURO</w:t>
            </w:r>
          </w:p>
        </w:tc>
        <w:tc>
          <w:tcPr>
            <w:tcW w:w="0" w:type="auto"/>
            <w:vAlign w:val="center"/>
            <w:hideMark/>
          </w:tcPr>
          <w:p w14:paraId="73F3C3B8"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CARDÍACO</w:t>
            </w:r>
          </w:p>
        </w:tc>
        <w:tc>
          <w:tcPr>
            <w:tcW w:w="0" w:type="auto"/>
            <w:vAlign w:val="center"/>
            <w:hideMark/>
          </w:tcPr>
          <w:p w14:paraId="69A85B9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FATAL</w:t>
            </w:r>
          </w:p>
        </w:tc>
        <w:tc>
          <w:tcPr>
            <w:tcW w:w="0" w:type="auto"/>
            <w:vAlign w:val="center"/>
            <w:hideMark/>
          </w:tcPr>
          <w:p w14:paraId="7ACE58FD"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w:t>
            </w:r>
          </w:p>
        </w:tc>
        <w:tc>
          <w:tcPr>
            <w:tcW w:w="0" w:type="auto"/>
            <w:vAlign w:val="center"/>
            <w:hideMark/>
          </w:tcPr>
          <w:p w14:paraId="5938D76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SNC</w:t>
            </w:r>
          </w:p>
        </w:tc>
        <w:tc>
          <w:tcPr>
            <w:tcW w:w="0" w:type="auto"/>
            <w:vAlign w:val="center"/>
            <w:hideMark/>
          </w:tcPr>
          <w:p w14:paraId="74AC36B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FATAL</w:t>
            </w:r>
          </w:p>
        </w:tc>
      </w:tr>
      <w:tr w:rsidR="007E7243" w:rsidRPr="007E7243" w14:paraId="786C219C" w14:textId="77777777">
        <w:trPr>
          <w:tblCellSpacing w:w="15" w:type="dxa"/>
        </w:trPr>
        <w:tc>
          <w:tcPr>
            <w:tcW w:w="0" w:type="auto"/>
            <w:vAlign w:val="center"/>
            <w:hideMark/>
          </w:tcPr>
          <w:p w14:paraId="6736812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Cannabis</w:t>
            </w:r>
          </w:p>
        </w:tc>
        <w:tc>
          <w:tcPr>
            <w:tcW w:w="0" w:type="auto"/>
            <w:vAlign w:val="center"/>
            <w:hideMark/>
          </w:tcPr>
          <w:p w14:paraId="3106459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OK</w:t>
            </w:r>
          </w:p>
        </w:tc>
        <w:tc>
          <w:tcPr>
            <w:tcW w:w="0" w:type="auto"/>
            <w:vAlign w:val="center"/>
            <w:hideMark/>
          </w:tcPr>
          <w:p w14:paraId="58A9363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OK</w:t>
            </w:r>
          </w:p>
        </w:tc>
        <w:tc>
          <w:tcPr>
            <w:tcW w:w="0" w:type="auto"/>
            <w:vAlign w:val="center"/>
            <w:hideMark/>
          </w:tcPr>
          <w:p w14:paraId="6E9256FD"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WONKY</w:t>
            </w:r>
          </w:p>
        </w:tc>
        <w:tc>
          <w:tcPr>
            <w:tcW w:w="0" w:type="auto"/>
            <w:vAlign w:val="center"/>
            <w:hideMark/>
          </w:tcPr>
          <w:p w14:paraId="7F2014C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SNC</w:t>
            </w:r>
          </w:p>
        </w:tc>
        <w:tc>
          <w:tcPr>
            <w:tcW w:w="0" w:type="auto"/>
            <w:vAlign w:val="center"/>
            <w:hideMark/>
          </w:tcPr>
          <w:p w14:paraId="0CCA13A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w:t>
            </w:r>
          </w:p>
        </w:tc>
        <w:tc>
          <w:tcPr>
            <w:tcW w:w="0" w:type="auto"/>
            <w:vAlign w:val="center"/>
            <w:hideMark/>
          </w:tcPr>
          <w:p w14:paraId="3F609CC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CRUZADO</w:t>
            </w:r>
          </w:p>
        </w:tc>
      </w:tr>
      <w:tr w:rsidR="007E7243" w:rsidRPr="007E7243" w14:paraId="522D226A" w14:textId="77777777">
        <w:trPr>
          <w:tblCellSpacing w:w="15" w:type="dxa"/>
        </w:trPr>
        <w:tc>
          <w:tcPr>
            <w:tcW w:w="0" w:type="auto"/>
            <w:vAlign w:val="center"/>
            <w:hideMark/>
          </w:tcPr>
          <w:p w14:paraId="6752664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Álcool</w:t>
            </w:r>
          </w:p>
        </w:tc>
        <w:tc>
          <w:tcPr>
            <w:tcW w:w="0" w:type="auto"/>
            <w:vAlign w:val="center"/>
            <w:hideMark/>
          </w:tcPr>
          <w:p w14:paraId="5F2A1DA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CALOR</w:t>
            </w:r>
          </w:p>
        </w:tc>
        <w:tc>
          <w:tcPr>
            <w:tcW w:w="0" w:type="auto"/>
            <w:vAlign w:val="center"/>
            <w:hideMark/>
          </w:tcPr>
          <w:p w14:paraId="6DBFD55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COCAETIL</w:t>
            </w:r>
          </w:p>
        </w:tc>
        <w:tc>
          <w:tcPr>
            <w:tcW w:w="0" w:type="auto"/>
            <w:vAlign w:val="center"/>
            <w:hideMark/>
          </w:tcPr>
          <w:p w14:paraId="7369919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RESP</w:t>
            </w:r>
          </w:p>
        </w:tc>
        <w:tc>
          <w:tcPr>
            <w:tcW w:w="0" w:type="auto"/>
            <w:vAlign w:val="center"/>
            <w:hideMark/>
          </w:tcPr>
          <w:p w14:paraId="34029C2E"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FATAL</w:t>
            </w:r>
          </w:p>
        </w:tc>
        <w:tc>
          <w:tcPr>
            <w:tcW w:w="0" w:type="auto"/>
            <w:vAlign w:val="center"/>
            <w:hideMark/>
          </w:tcPr>
          <w:p w14:paraId="632E5A3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CRUZADO</w:t>
            </w:r>
          </w:p>
        </w:tc>
        <w:tc>
          <w:tcPr>
            <w:tcW w:w="0" w:type="auto"/>
            <w:vAlign w:val="center"/>
            <w:hideMark/>
          </w:tcPr>
          <w:p w14:paraId="0447D11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w:t>
            </w:r>
          </w:p>
        </w:tc>
      </w:tr>
    </w:tbl>
    <w:p w14:paraId="288E2C27"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Legenda:</w:t>
      </w:r>
    </w:p>
    <w:p w14:paraId="7140A05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VERDE:</w:t>
      </w:r>
      <w:r w:rsidRPr="007E7243">
        <w:rPr>
          <w:rFonts w:ascii="Times New Roman" w:eastAsia="Times New Roman" w:hAnsi="Times New Roman" w:cs="Times New Roman"/>
          <w:kern w:val="0"/>
          <w14:ligatures w14:val="none"/>
        </w:rPr>
        <w:t xml:space="preserve"> Menor risco agudo (ainda não é seguro)</w:t>
      </w:r>
    </w:p>
    <w:p w14:paraId="57552BE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AMARELO:</w:t>
      </w:r>
      <w:r w:rsidRPr="007E7243">
        <w:rPr>
          <w:rFonts w:ascii="Times New Roman" w:eastAsia="Times New Roman" w:hAnsi="Times New Roman" w:cs="Times New Roman"/>
          <w:kern w:val="0"/>
          <w14:ligatures w14:val="none"/>
        </w:rPr>
        <w:t xml:space="preserve"> Cautela — risco elevado, dependente do timing</w:t>
      </w:r>
    </w:p>
    <w:p w14:paraId="79835E5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VERMELHO:</w:t>
      </w:r>
      <w:r w:rsidRPr="007E7243">
        <w:rPr>
          <w:rFonts w:ascii="Times New Roman" w:eastAsia="Times New Roman" w:hAnsi="Times New Roman" w:cs="Times New Roman"/>
          <w:kern w:val="0"/>
          <w14:ligatures w14:val="none"/>
        </w:rPr>
        <w:t xml:space="preserve"> Perigoso — risco de dano significativo</w:t>
      </w:r>
    </w:p>
    <w:p w14:paraId="3FC72CB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CAVEIRA:</w:t>
      </w:r>
      <w:r w:rsidRPr="007E7243">
        <w:rPr>
          <w:rFonts w:ascii="Times New Roman" w:eastAsia="Times New Roman" w:hAnsi="Times New Roman" w:cs="Times New Roman"/>
          <w:kern w:val="0"/>
          <w14:ligatures w14:val="none"/>
        </w:rPr>
        <w:t xml:space="preserve"> Potencialmente fatal — NÃO COMBINE</w:t>
      </w:r>
    </w:p>
    <w:p w14:paraId="570C0F2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16D1D77F">
          <v:rect id="_x0000_i1039" style="width:0;height:1.5pt" o:hralign="center" o:hrstd="t" o:hr="t" fillcolor="#a0a0a0" stroked="f"/>
        </w:pict>
      </w:r>
    </w:p>
    <w:p w14:paraId="04AEF3E3"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Apple Color Emoji" w:eastAsia="Times New Roman" w:hAnsi="Apple Color Emoji" w:cs="Apple Color Emoji"/>
          <w:b/>
          <w:bCs/>
          <w:kern w:val="0"/>
          <w:sz w:val="36"/>
          <w:szCs w:val="36"/>
          <w14:ligatures w14:val="none"/>
        </w:rPr>
        <w:lastRenderedPageBreak/>
        <w:t>⚠️</w:t>
      </w:r>
      <w:r w:rsidRPr="007E7243">
        <w:rPr>
          <w:rFonts w:ascii="Times New Roman" w:eastAsia="Times New Roman" w:hAnsi="Times New Roman" w:cs="Times New Roman"/>
          <w:b/>
          <w:bCs/>
          <w:kern w:val="0"/>
          <w:sz w:val="36"/>
          <w:szCs w:val="36"/>
          <w14:ligatures w14:val="none"/>
        </w:rPr>
        <w:t xml:space="preserve"> Código Vermelho: Interações com Medicamentos Psiquiátricos</w:t>
      </w:r>
    </w:p>
    <w:p w14:paraId="46CF0A54"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Os Perigos Específicos</w:t>
      </w:r>
    </w:p>
    <w:p w14:paraId="0FCC219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LÍTIO + MDMA/ESTIMULANTES</w:t>
      </w:r>
      <w:r w:rsidRPr="007E7243">
        <w:rPr>
          <w:rFonts w:ascii="Times New Roman" w:eastAsia="Times New Roman" w:hAnsi="Times New Roman" w:cs="Times New Roman"/>
          <w:kern w:val="0"/>
          <w14:ligatures w14:val="none"/>
        </w:rPr>
        <w:t xml:space="preserve"> Síndrome serotoninérgica + dano cerebelar permanente. Lítio baixa o limiar convulsivo. MDMA causa hipertermia. Combinados: potencial para dano cerebral permanente de uma única exposição.</w:t>
      </w:r>
    </w:p>
    <w:p w14:paraId="2530847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LAMOTRIGINA + MDMA:</w:t>
      </w:r>
      <w:r w:rsidRPr="007E7243">
        <w:rPr>
          <w:rFonts w:ascii="Times New Roman" w:eastAsia="Times New Roman" w:hAnsi="Times New Roman" w:cs="Times New Roman"/>
          <w:kern w:val="0"/>
          <w14:ligatures w14:val="none"/>
        </w:rPr>
        <w:t xml:space="preserve"> Convulsões, desestabilização do humor, interações imprevisíveis. Lamotrigina afeta sinalização de glutamato. MDMA perturba os mesmos sistemas.</w:t>
      </w:r>
    </w:p>
    <w:p w14:paraId="51571D2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IMAOs + QUALQUER SUBSTÂNCIA SEROTONINÉRGICA</w:t>
      </w:r>
      <w:r w:rsidRPr="007E7243">
        <w:rPr>
          <w:rFonts w:ascii="Times New Roman" w:eastAsia="Times New Roman" w:hAnsi="Times New Roman" w:cs="Times New Roman"/>
          <w:kern w:val="0"/>
          <w14:ligatures w14:val="none"/>
        </w:rPr>
        <w:t xml:space="preserve"> IMAOs previnem a quebra de serotonina. Adicione qualquer substância liberadora de serotonina = acúmulo catastrófico. Falência múltipla de órgãos. Morte.</w:t>
      </w:r>
    </w:p>
    <w:p w14:paraId="1605488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ANTIPSICÓTICOS + ESTIMULANTES</w:t>
      </w:r>
      <w:r w:rsidRPr="007E7243">
        <w:rPr>
          <w:rFonts w:ascii="Times New Roman" w:eastAsia="Times New Roman" w:hAnsi="Times New Roman" w:cs="Times New Roman"/>
          <w:kern w:val="0"/>
          <w14:ligatures w14:val="none"/>
        </w:rPr>
        <w:t xml:space="preserve"> Síndrome Neuroléptica Maligna. Bloqueio de dopamina + liberação de dopamina = emergência neurológica.</w:t>
      </w:r>
    </w:p>
    <w:p w14:paraId="63BCAFE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0B44F1BD">
          <v:rect id="_x0000_i1040" style="width:0;height:1.5pt" o:hralign="center" o:hrstd="t" o:hr="t" fillcolor="#a0a0a0" stroked="f"/>
        </w:pict>
      </w:r>
    </w:p>
    <w:p w14:paraId="58B4D542"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O Erro do "Forçar Encerramento"</w:t>
      </w:r>
    </w:p>
    <w:p w14:paraId="2C66227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Perigos do Sono Químico: Bio-Frenagem e A Lacuna do Speedball</w:t>
      </w:r>
    </w:p>
    <w:p w14:paraId="6545E342"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O Freio e o Acelerador</w:t>
      </w:r>
    </w:p>
    <w:p w14:paraId="452C509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A crença de que Estimulante (+1) mais Depressor (-1) igual a Sóbrio (0) é catastroficamente incorreta. Quando você pisa fundo no acelerador e pisa no freio ao mesmo tempo, o motor não volta ao ralenti — ele luta contra os freios. A transmissão range. O trem de força experimenta estresse estrutural massivo. Seu coração é o motor. Seu tronco cerebral é a transmissão. As drogas são os pedais.</w:t>
      </w:r>
    </w:p>
    <w:p w14:paraId="501D779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O RESULTADO NÃO É EQUILÍBRIO.</w:t>
      </w:r>
      <w:r w:rsidRPr="007E7243">
        <w:rPr>
          <w:rFonts w:ascii="Times New Roman" w:eastAsia="Times New Roman" w:hAnsi="Times New Roman" w:cs="Times New Roman"/>
          <w:kern w:val="0"/>
          <w14:ligatures w14:val="none"/>
        </w:rPr>
        <w:t xml:space="preserve"> É caos. Seu coração recebe sinais conflitantes — bombe mais rápido E mais devagar. Seus vasos sanguíneos recebem ordens para contrair E dilatar. Seu centro respiratório recebe comandos para respirar rápido E devagar. O tronco cerebral não consegue reconciliar essas instruções.</w:t>
      </w:r>
    </w:p>
    <w:p w14:paraId="1582C769"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lastRenderedPageBreak/>
        <w:t>O Efeito "Gangorra" — GHB Durante Uso de Estimulantes</w:t>
      </w:r>
    </w:p>
    <w:p w14:paraId="5528C6E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Imagine duas crianças em uma gangorra. Uma criança (em estimulante) te mantém </w:t>
      </w:r>
      <w:r w:rsidRPr="007E7243">
        <w:rPr>
          <w:rFonts w:ascii="Times New Roman" w:eastAsia="Times New Roman" w:hAnsi="Times New Roman" w:cs="Times New Roman"/>
          <w:b/>
          <w:bCs/>
          <w:kern w:val="0"/>
          <w14:ligatures w14:val="none"/>
        </w:rPr>
        <w:t>PRA CIMA</w:t>
      </w:r>
      <w:r w:rsidRPr="007E7243">
        <w:rPr>
          <w:rFonts w:ascii="Times New Roman" w:eastAsia="Times New Roman" w:hAnsi="Times New Roman" w:cs="Times New Roman"/>
          <w:kern w:val="0"/>
          <w14:ligatures w14:val="none"/>
        </w:rPr>
        <w:t xml:space="preserve"> — coração bombeando, respiração ativa. A outra criança (GHB) te empurra </w:t>
      </w:r>
      <w:r w:rsidRPr="007E7243">
        <w:rPr>
          <w:rFonts w:ascii="Times New Roman" w:eastAsia="Times New Roman" w:hAnsi="Times New Roman" w:cs="Times New Roman"/>
          <w:b/>
          <w:bCs/>
          <w:kern w:val="0"/>
          <w14:ligatures w14:val="none"/>
        </w:rPr>
        <w:t>PRA BAIXO</w:t>
      </w:r>
      <w:r w:rsidRPr="007E7243">
        <w:rPr>
          <w:rFonts w:ascii="Times New Roman" w:eastAsia="Times New Roman" w:hAnsi="Times New Roman" w:cs="Times New Roman"/>
          <w:kern w:val="0"/>
          <w14:ligatures w14:val="none"/>
        </w:rPr>
        <w:t xml:space="preserve"> — coração desacelerando, respiração superficial. Enquanto ambos estão brincando, você está suspenso.</w:t>
      </w:r>
    </w:p>
    <w:p w14:paraId="1863A23A"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A "Estimulação Alfa Sem Oposição" — Betabloqueadores</w:t>
      </w:r>
    </w:p>
    <w:p w14:paraId="41534CC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Algumas pessoas tomam betabloqueadores para 'controlar' uma frequência cardíaca acelerada por cocaína ou anfetaminas. Isso pode causar AVC ou insuficiência cardíaca.</w:t>
      </w:r>
    </w:p>
    <w:p w14:paraId="33B579F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Estimulantes ativam dois sistemas: Receptores Alfa (que contraem vasos sanguíneos) e receptores Beta (que fazem o coração bombear mais forte). Betabloqueadores param a bomba mas deixam a constrição. Você desligou a bomba enquanto os canos ainda estão apertados. A pressão arterial EXPLODE. As artérias coronárias entram em ESPASMO. Está nos livros médicos — betabloqueadores são CONTRAINDICADOS na toxicidade por cocaína.</w:t>
      </w:r>
    </w:p>
    <w:p w14:paraId="54149C05"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A Alternativa Segura: O Ciclo de 'Desaceleração'</w:t>
      </w:r>
    </w:p>
    <w:p w14:paraId="35B25AD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MODO SEGURO — Não Force o Encerramento, Desacelere</w:t>
      </w:r>
      <w:r w:rsidRPr="007E7243">
        <w:rPr>
          <w:rFonts w:ascii="Times New Roman" w:eastAsia="Times New Roman" w:hAnsi="Times New Roman" w:cs="Times New Roman"/>
          <w:kern w:val="0"/>
          <w14:ligatures w14:val="none"/>
        </w:rPr>
        <w:t xml:space="preserve"> • Ambiente: Luzes baixas, temperatura fresca, reduza estimulação • Glicinato de Magnésio (400-600mg): Suporte GABA, não sedativo • L-Teanina (200-400mg): Calma alerta, sem depressão respiratória • Fosfatidilserina (300mg): Redutor de cortisol • TEMPO: O único antídoto seguro para intoxicação por estimulantes </w:t>
      </w: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Se você não consegue dormir: É seu corpo te protegendo. Descanse sem dormir.</w:t>
      </w:r>
    </w:p>
    <w:p w14:paraId="16548B1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6EFAA7E3">
          <v:rect id="_x0000_i1041" style="width:0;height:1.5pt" o:hralign="center" o:hrstd="t" o:hr="t" fillcolor="#a0a0a0" stroked="f"/>
        </w:pict>
      </w:r>
    </w:p>
    <w:p w14:paraId="446954D6"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KERNEL 4</w:t>
      </w:r>
    </w:p>
    <w:p w14:paraId="17E8814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ANÁLISE POST-MORTEM</w:t>
      </w:r>
    </w:p>
    <w:p w14:paraId="4DB3DA4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As Falhas de Sistema Que Perdemos</w:t>
      </w:r>
    </w:p>
    <w:p w14:paraId="07C9C81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O que segue não é fofoca. Não é julgamento. É uma </w:t>
      </w:r>
      <w:r w:rsidRPr="007E7243">
        <w:rPr>
          <w:rFonts w:ascii="Times New Roman" w:eastAsia="Times New Roman" w:hAnsi="Times New Roman" w:cs="Times New Roman"/>
          <w:b/>
          <w:bCs/>
          <w:kern w:val="0"/>
          <w14:ligatures w14:val="none"/>
        </w:rPr>
        <w:t>análise de engenharia forense</w:t>
      </w:r>
      <w:r w:rsidRPr="007E7243">
        <w:rPr>
          <w:rFonts w:ascii="Times New Roman" w:eastAsia="Times New Roman" w:hAnsi="Times New Roman" w:cs="Times New Roman"/>
          <w:kern w:val="0"/>
          <w14:ligatures w14:val="none"/>
        </w:rPr>
        <w:t xml:space="preserve"> — comparável a uma investigação de acidente aéreo. Examinamos as falhas de sistema que mataram os talentos mais brilhantes de múltiplas gerações. Eles não eram fracos. Eles não eram moralmente deficientes. </w:t>
      </w:r>
      <w:r w:rsidRPr="007E7243">
        <w:rPr>
          <w:rFonts w:ascii="Times New Roman" w:eastAsia="Times New Roman" w:hAnsi="Times New Roman" w:cs="Times New Roman"/>
          <w:b/>
          <w:bCs/>
          <w:kern w:val="0"/>
          <w14:ligatures w14:val="none"/>
        </w:rPr>
        <w:t>Seus sistemas falharam.</w:t>
      </w:r>
    </w:p>
    <w:p w14:paraId="630CC15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Esses artistas tinham todo o dinheiro do mundo. Médicos particulares. Clínicas de luxo. Equipes de apoio. O que eles não tinham era um manual do usuário para sua própria biologia. Você tem.</w:t>
      </w:r>
    </w:p>
    <w:p w14:paraId="7B62E56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lastRenderedPageBreak/>
        <w:pict w14:anchorId="2107B391">
          <v:rect id="_x0000_i1042" style="width:0;height:1.5pt" o:hralign="center" o:hrstd="t" o:hr="t" fillcolor="#a0a0a0" stroked="f"/>
        </w:pict>
      </w:r>
    </w:p>
    <w:p w14:paraId="1C085BDE"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Apple Color Emoji" w:eastAsia="Times New Roman" w:hAnsi="Apple Color Emoji" w:cs="Apple Color Emoji"/>
          <w:b/>
          <w:bCs/>
          <w:kern w:val="0"/>
          <w:sz w:val="36"/>
          <w:szCs w:val="36"/>
          <w14:ligatures w14:val="none"/>
        </w:rPr>
        <w:t>📂</w:t>
      </w:r>
      <w:r w:rsidRPr="007E7243">
        <w:rPr>
          <w:rFonts w:ascii="Times New Roman" w:eastAsia="Times New Roman" w:hAnsi="Times New Roman" w:cs="Times New Roman"/>
          <w:b/>
          <w:bCs/>
          <w:kern w:val="0"/>
          <w:sz w:val="36"/>
          <w:szCs w:val="36"/>
          <w14:ligatures w14:val="none"/>
        </w:rPr>
        <w:t xml:space="preserve"> ARQUIVOS DE CASO: AS VÍTIMAS DA ERA DE OURO</w:t>
      </w:r>
    </w:p>
    <w:p w14:paraId="07B92241"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MARILYN MONROE (1926-1962)</w:t>
      </w:r>
    </w:p>
    <w:p w14:paraId="6463B97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Tragédia Original de Prescrição</w:t>
      </w:r>
    </w:p>
    <w:p w14:paraId="60CF816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Envenenamento agudo por barbitúricos (Nembutal + hidrato de cloral). Provável suicídio.</w:t>
      </w:r>
    </w:p>
    <w:p w14:paraId="13A4C8A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Múltiplas prescrições de barbitúricos de diferentes médicos</w:t>
      </w:r>
    </w:p>
    <w:p w14:paraId="33B18B6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Metabolizador Lento CYP2C19 + caos de múltiplos prescritores</w:t>
      </w:r>
    </w:p>
    <w:p w14:paraId="3D3DA9C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Marilyn recebia barbitúricos de múltiplos médicos que não se comunicavam — o 'doctor shopping' original. Sua insônia e ansiedade sugerem um possível status COMT Met/Met. Barbitúricos têm uma janela terapêutica extremamente estreita. Variantes CYP2C19 afetam o metabolismo dramaticamente. Um metabolizador lento acumula a níveis tóxicos em doses 'normais'.</w:t>
      </w:r>
    </w:p>
    <w:p w14:paraId="01A6724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Prescrição coordenada e teste CYP2C19 poderiam ter prevenido o acúmulo que a matou. Ela tinha 36 anos.</w:t>
      </w:r>
    </w:p>
    <w:p w14:paraId="697B2931"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ELVIS PRESLEY (1935-1977)</w:t>
      </w:r>
    </w:p>
    <w:p w14:paraId="34E8325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O Rei da Polifarmácia</w:t>
      </w:r>
    </w:p>
    <w:p w14:paraId="4AE0FED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Arritmia cardíaca com múltiplas drogas como fatores contribuintes</w:t>
      </w:r>
    </w:p>
    <w:p w14:paraId="349E3F6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14+ substâncias diferentes encontradas na autópsia</w:t>
      </w:r>
    </w:p>
    <w:p w14:paraId="35F3011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Empilhamento de substratos CYP450 + variantes COMT/MTHFR</w:t>
      </w:r>
    </w:p>
    <w:p w14:paraId="467DFC2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O extenso regime de medicamentos de Elvis criou uma colisão CYP450. Cada droga competia pelas mesmas enzimas. Acúmulo era inevitável. Seus médicos não tinham entendimento de farmacogenômica.</w:t>
      </w:r>
    </w:p>
    <w:p w14:paraId="6A3EC5A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Qualquer prescritor informado por farmacogenômica teria visto a colisão chegando.</w:t>
      </w:r>
    </w:p>
    <w:p w14:paraId="0532341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3F807E25">
          <v:rect id="_x0000_i1043" style="width:0;height:1.5pt" o:hralign="center" o:hrstd="t" o:hr="t" fillcolor="#a0a0a0" stroked="f"/>
        </w:pict>
      </w:r>
    </w:p>
    <w:p w14:paraId="72056A09"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Apple Color Emoji" w:eastAsia="Times New Roman" w:hAnsi="Apple Color Emoji" w:cs="Apple Color Emoji"/>
          <w:b/>
          <w:bCs/>
          <w:kern w:val="0"/>
          <w:sz w:val="36"/>
          <w:szCs w:val="36"/>
          <w14:ligatures w14:val="none"/>
        </w:rPr>
        <w:lastRenderedPageBreak/>
        <w:t>📂</w:t>
      </w:r>
      <w:r w:rsidRPr="007E7243">
        <w:rPr>
          <w:rFonts w:ascii="Times New Roman" w:eastAsia="Times New Roman" w:hAnsi="Times New Roman" w:cs="Times New Roman"/>
          <w:b/>
          <w:bCs/>
          <w:kern w:val="0"/>
          <w:sz w:val="36"/>
          <w:szCs w:val="36"/>
          <w14:ligatures w14:val="none"/>
        </w:rPr>
        <w:t xml:space="preserve"> ARQUIVOS DE CASO: AS VÍTIMAS DO ROCK &amp; ROLL</w:t>
      </w:r>
    </w:p>
    <w:p w14:paraId="54C1DBFF"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KEITH MOON (1946-1978)</w:t>
      </w:r>
    </w:p>
    <w:p w14:paraId="2C21A1B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Prescrição Irônica</w:t>
      </w:r>
    </w:p>
    <w:p w14:paraId="2146191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Overdose de Heminevrin (clometiazol) — prescrito para abstinência de álcool</w:t>
      </w:r>
    </w:p>
    <w:p w14:paraId="193E3E6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32 pílulas de Heminevrin + álcool em uma festa</w:t>
      </w:r>
    </w:p>
    <w:p w14:paraId="03EC0F1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Droga de janela terapêutica estreita + alcoólatra ativo</w:t>
      </w:r>
    </w:p>
    <w:p w14:paraId="120AD45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A ironia trágica: Keith estava tentando ficar sóbrio. Heminevrin foi prescrito para aliviar sua abstinência. Mas ele tomou 32 pílulas depois de beber muito. A droga que deveria salvá-lo o matou. Heminevrin + álcool é contraindicado.</w:t>
      </w:r>
    </w:p>
    <w:p w14:paraId="4482082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Desintoxicação hospitalar supervisionada em vez de medicação ambulatorial para um alcoólatra ativo. Ele tinha 32 anos.</w:t>
      </w:r>
    </w:p>
    <w:p w14:paraId="4B7F3FCB"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SID VICIOUS (1957-1979)</w:t>
      </w:r>
    </w:p>
    <w:p w14:paraId="6BBF2C1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O Reset de Tolerância</w:t>
      </w:r>
    </w:p>
    <w:p w14:paraId="200BEE1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Overdose de heroína. Liberado da prisão de Rikers Island no dia anterior.</w:t>
      </w:r>
    </w:p>
    <w:p w14:paraId="04B9999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Heroína na dose pré-encarceramento após desintoxicação forçada na prisão</w:t>
      </w:r>
    </w:p>
    <w:p w14:paraId="5F45CFE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Reset de tolerância pós-desintoxicação — fenômeno fisiológico universal</w:t>
      </w:r>
    </w:p>
    <w:p w14:paraId="1446BF6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Sid passou por desintoxicação involuntária na prisão. Tolerância resetou para quase zero. Ao ser liberado, ele consumiu sua dose pré-encarceramento. Overdose pós-desintoxicação é uma das mortes por opioides mais comuns — seu cérebro lembra a dose, seus receptores não.</w:t>
      </w:r>
    </w:p>
    <w:p w14:paraId="792948A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Naltrexona na liberação ou reintegração supervisionada. Ele tinha 21 anos.</w:t>
      </w:r>
    </w:p>
    <w:p w14:paraId="3FD5FD86"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JOHN BELUSHI (1949-1982)</w:t>
      </w:r>
    </w:p>
    <w:p w14:paraId="0F6BCE1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O Speedball Original</w:t>
      </w:r>
    </w:p>
    <w:p w14:paraId="35CDAB4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lastRenderedPageBreak/>
        <w:t>Causa Oficial da Morte:</w:t>
      </w:r>
      <w:r w:rsidRPr="007E7243">
        <w:rPr>
          <w:rFonts w:ascii="Times New Roman" w:eastAsia="Times New Roman" w:hAnsi="Times New Roman" w:cs="Times New Roman"/>
          <w:kern w:val="0"/>
          <w14:ligatures w14:val="none"/>
        </w:rPr>
        <w:t xml:space="preserve"> Intoxicação combinada de cocaína + heroína ('speedball')</w:t>
      </w:r>
    </w:p>
    <w:p w14:paraId="2E30D71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Cocaína e heroína, injetadas</w:t>
      </w:r>
    </w:p>
    <w:p w14:paraId="22B7DFA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Incompatibilidade farmacocinética — cocaína elimina mais rápido que heroína</w:t>
      </w:r>
    </w:p>
    <w:p w14:paraId="030BC4C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O mito do speedball: usuários acreditam que o estimulante e o depressor se 'equilibram'. Não equilibram. Cocaína passa primeiro, deixando a depressão respiratória induzida por heroína desprotegida. O coração, estressado pela cocaína, não aguenta a transição.</w:t>
      </w:r>
    </w:p>
    <w:p w14:paraId="758938E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Entendimento da farmacocinética do speedball — drogas não se equilibram. Ele tinha 33 anos.</w:t>
      </w:r>
    </w:p>
    <w:p w14:paraId="2C5990C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3F741B52">
          <v:rect id="_x0000_i1044" style="width:0;height:1.5pt" o:hralign="center" o:hrstd="t" o:hr="t" fillcolor="#a0a0a0" stroked="f"/>
        </w:pict>
      </w:r>
    </w:p>
    <w:p w14:paraId="0313E103"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Apple Color Emoji" w:eastAsia="Times New Roman" w:hAnsi="Apple Color Emoji" w:cs="Apple Color Emoji"/>
          <w:b/>
          <w:bCs/>
          <w:kern w:val="0"/>
          <w:sz w:val="36"/>
          <w:szCs w:val="36"/>
          <w14:ligatures w14:val="none"/>
        </w:rPr>
        <w:t>📂</w:t>
      </w:r>
      <w:r w:rsidRPr="007E7243">
        <w:rPr>
          <w:rFonts w:ascii="Times New Roman" w:eastAsia="Times New Roman" w:hAnsi="Times New Roman" w:cs="Times New Roman"/>
          <w:b/>
          <w:bCs/>
          <w:kern w:val="0"/>
          <w:sz w:val="36"/>
          <w:szCs w:val="36"/>
          <w14:ligatures w14:val="none"/>
        </w:rPr>
        <w:t xml:space="preserve"> ARQUIVOS DE CASO: A ERA MODERNA</w:t>
      </w:r>
    </w:p>
    <w:p w14:paraId="2CABE4D7"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WHITNEY HOUSTON (1963-2012)</w:t>
      </w:r>
    </w:p>
    <w:p w14:paraId="5976E12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Cascata de Ansiedade</w:t>
      </w:r>
    </w:p>
    <w:p w14:paraId="40A865D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Afogamento com cocaína, doença cardíaca aterosclerótica e alprazolam</w:t>
      </w:r>
    </w:p>
    <w:p w14:paraId="1758C12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Cocaína + Xanax (alprazolam) + banho quente</w:t>
      </w:r>
    </w:p>
    <w:p w14:paraId="42F7B8C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COMT Met/Met → ansiedade por cocaína → automedicação com benzodiazepínico</w:t>
      </w:r>
    </w:p>
    <w:p w14:paraId="3478BDE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O perfil de Whitney sugere uma espiral de ansiedade relacionada ao COMT. Cocaína cria ansiedade intensa em metabolizadores lentos, levando ao uso de benzodiazepínicos para 'cortar' a ansiedade. Benzos suprimem respiração, cocaína estressa o coração, e água quente eleva o estresse cardiovascular.</w:t>
      </w:r>
    </w:p>
    <w:p w14:paraId="171A1A5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Teste COMT poderia ter explicado por que cocaína a deixava tão ansiosa, e por que ela 'precisava' do Xanax.</w:t>
      </w:r>
    </w:p>
    <w:p w14:paraId="5F704F45"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PRINCE (1958-2016)</w:t>
      </w:r>
    </w:p>
    <w:p w14:paraId="729DEC9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Bomba-Relógio CYP2D6</w:t>
      </w:r>
    </w:p>
    <w:p w14:paraId="2F8A7DF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Overdose de fentanil de pílulas falsificadas</w:t>
      </w:r>
    </w:p>
    <w:p w14:paraId="6F0EC15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lastRenderedPageBreak/>
        <w:t>Substâncias:</w:t>
      </w:r>
      <w:r w:rsidRPr="007E7243">
        <w:rPr>
          <w:rFonts w:ascii="Times New Roman" w:eastAsia="Times New Roman" w:hAnsi="Times New Roman" w:cs="Times New Roman"/>
          <w:kern w:val="0"/>
          <w14:ligatures w14:val="none"/>
        </w:rPr>
        <w:t xml:space="preserve"> Fentanil (pensou que era Vicodin)</w:t>
      </w:r>
    </w:p>
    <w:p w14:paraId="241C46A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Metabolizador Lento CYP2D6 → opioides padrão ineficazes → buscou alternativas</w:t>
      </w:r>
    </w:p>
    <w:p w14:paraId="6BCF4DE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Prince tinha dor crônica no quadril. Segundo diretrizes da FDA, PMs CYP2D6 não obtêm alívio da codeína (não consegue converter em morfina) mas efeito total do fentanil (bypassa CYP2D6). Se ele era um PM, opioides padrão falharam para ele, levando-o a fontes não regulamentadas.</w:t>
      </w:r>
    </w:p>
    <w:p w14:paraId="0AECA3F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Um teste CYP2D6 de R$ 1.500 poderia ter guiado a seleção adequada de opioides.</w:t>
      </w:r>
    </w:p>
    <w:p w14:paraId="3359DBD2"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AMY WINEHOUSE (1983-2011)</w:t>
      </w:r>
    </w:p>
    <w:p w14:paraId="1952D28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Abstinência Que Venceu</w:t>
      </w:r>
    </w:p>
    <w:p w14:paraId="1962F9E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Intoxicação alcoólica acidental (TAS 0,416%)</w:t>
      </w:r>
    </w:p>
    <w:p w14:paraId="0519041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Álcool após semanas de abstinência</w:t>
      </w:r>
    </w:p>
    <w:p w14:paraId="2BBF51B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Variantes ADH1B/ALDH2 + reset de tolerância pós-abstinência</w:t>
      </w:r>
    </w:p>
    <w:p w14:paraId="65AE54A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Após abstinência, a tolerância diminui, mas o desejo não. Amy bebeu o que sua tolerância antiga aguentava; sua nova tolerância não aguentava. Uma TAS de 0,416% representa mais de 5x o limite legal — fatal para a maioria das pessoas.</w:t>
      </w:r>
    </w:p>
    <w:p w14:paraId="6BF3A5C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Naltrexona (guiada por OPRM1) para gerenciamento de desejo durante a recuperação.</w:t>
      </w:r>
    </w:p>
    <w:p w14:paraId="7D2C7658"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HEATH LEDGER (1979-2008)</w:t>
      </w:r>
    </w:p>
    <w:p w14:paraId="2DC51C1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Colisão Polifarmacêutica</w:t>
      </w:r>
    </w:p>
    <w:p w14:paraId="7DD427A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Intoxicação aguda: oxicodona, hidrocodona, diazepam, temazepam, alprazolam, doxilamina</w:t>
      </w:r>
    </w:p>
    <w:p w14:paraId="4F02F8F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6 medicamentos prescritos de múltiplos prescritores</w:t>
      </w:r>
    </w:p>
    <w:p w14:paraId="4015921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Empilhamento de substratos CYP450 — todos competindo por CYP3A4/CYP2D6</w:t>
      </w:r>
    </w:p>
    <w:p w14:paraId="16915F7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lastRenderedPageBreak/>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Caso clássico de colisão de substratos. Cada droga compete pelas mesmas enzimas. Todas são eliminadas lentamente. Todas acumulam. Depressão do SNC dos benzos mais depressão respiratória dos opioides = sinergia fatal.</w:t>
      </w:r>
    </w:p>
    <w:p w14:paraId="6207D7B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Qualquer prescritor consciente de farmacogenômica teria visto a colisão.</w:t>
      </w:r>
    </w:p>
    <w:p w14:paraId="61EB0A2D"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MATTHEW PERRY (1969-2023)</w:t>
      </w:r>
    </w:p>
    <w:p w14:paraId="10F24ED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Tragédia da Ketamina Terapêutica</w:t>
      </w:r>
    </w:p>
    <w:p w14:paraId="3AC8716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Efeitos agudos de ketamina, afogamento, doença arterial coronariana, buprenorfina</w:t>
      </w:r>
    </w:p>
    <w:p w14:paraId="36B3D66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Ketamina (estava recebendo infusões terapêuticas) + banheira de hidromassagem</w:t>
      </w:r>
    </w:p>
    <w:p w14:paraId="2C34568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Status CYP3A4/CYP2B6 + perfil COMT/MTHFR resistente ao tratamento</w:t>
      </w:r>
    </w:p>
    <w:p w14:paraId="6EE751B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A ironia mais trágica: Matthew morreu de uma substância que estava recebendo como TRATAMENTO MÉDICO LEGÍTIMO. Sua depressão resistente ao tratamento levou à escalação para terapia com ketamina. Mas ketamina + banheira de hidromassagem + doença arterial coronariana + buprenorfina = fatal. O sistema que tentou salvá-lo não o protegeu de seu próprio tratamento.</w:t>
      </w:r>
    </w:p>
    <w:p w14:paraId="3B37359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Teste farmacogenômico para taxa de eliminação de ketamina. Contraindicação explícita para uso de banheira de hidromassagem. Ele tinha 54 anos.</w:t>
      </w:r>
    </w:p>
    <w:p w14:paraId="5010E19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AVISO DE KETAMINA TERAPÊUTICA</w:t>
      </w:r>
      <w:r w:rsidRPr="007E7243">
        <w:rPr>
          <w:rFonts w:ascii="Times New Roman" w:eastAsia="Times New Roman" w:hAnsi="Times New Roman" w:cs="Times New Roman"/>
          <w:kern w:val="0"/>
          <w14:ligatures w14:val="none"/>
        </w:rPr>
        <w:t xml:space="preserve"> A morte de Matthew Perry é um aviso para todos usando ketamina terapêutica: a droga que está te ajudando pode te matar se os protocolos de segurança não forem informados pelo genótipo. Exija teste farmacogenômico. Conheça sua taxa de eliminação. NUNCA use sozinho perto de água.</w:t>
      </w:r>
    </w:p>
    <w:p w14:paraId="32AA321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6448F65F">
          <v:rect id="_x0000_i1045" style="width:0;height:1.5pt" o:hralign="center" o:hrstd="t" o:hr="t" fillcolor="#a0a0a0" stroked="f"/>
        </w:pict>
      </w:r>
    </w:p>
    <w:p w14:paraId="46519CD0"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Apple Color Emoji" w:eastAsia="Times New Roman" w:hAnsi="Apple Color Emoji" w:cs="Apple Color Emoji"/>
          <w:b/>
          <w:bCs/>
          <w:kern w:val="0"/>
          <w:sz w:val="36"/>
          <w:szCs w:val="36"/>
          <w14:ligatures w14:val="none"/>
        </w:rPr>
        <w:t>📂</w:t>
      </w:r>
      <w:r w:rsidRPr="007E7243">
        <w:rPr>
          <w:rFonts w:ascii="Times New Roman" w:eastAsia="Times New Roman" w:hAnsi="Times New Roman" w:cs="Times New Roman"/>
          <w:b/>
          <w:bCs/>
          <w:kern w:val="0"/>
          <w:sz w:val="36"/>
          <w:szCs w:val="36"/>
          <w14:ligatures w14:val="none"/>
        </w:rPr>
        <w:t xml:space="preserve"> ARQUIVOS DE CASO: A GERAÇÃO FENTANIL</w:t>
      </w:r>
    </w:p>
    <w:p w14:paraId="43F9B154"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MAC MILLER (1992-2018)</w:t>
      </w:r>
    </w:p>
    <w:p w14:paraId="5D14AE3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Crise dos Falsificados</w:t>
      </w:r>
    </w:p>
    <w:p w14:paraId="7D6C77D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Toxicidade mista: fentanil, cocaína, álcool</w:t>
      </w:r>
    </w:p>
    <w:p w14:paraId="453EDA6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Pílulas adulteradas com fentanil (pensou que eram oxicodona)</w:t>
      </w:r>
    </w:p>
    <w:p w14:paraId="174DBD7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lastRenderedPageBreak/>
        <w:t>Hipótese Genética:</w:t>
      </w:r>
      <w:r w:rsidRPr="007E7243">
        <w:rPr>
          <w:rFonts w:ascii="Times New Roman" w:eastAsia="Times New Roman" w:hAnsi="Times New Roman" w:cs="Times New Roman"/>
          <w:kern w:val="0"/>
          <w14:ligatures w14:val="none"/>
        </w:rPr>
        <w:t xml:space="preserve"> Variantes MTHFR/COMT → depressão/ansiedade → automedicação</w:t>
      </w:r>
    </w:p>
    <w:p w14:paraId="1C6B725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Mac não sabia que estava tomando fentanil. Suas lutas públicas com depressão sugerem possíveis variantes MTHFR/COMT levando à automedicação. Substâncias se tornam atraentes quando a neuroquímica basal é dolorosa.</w:t>
      </w:r>
    </w:p>
    <w:p w14:paraId="610DB50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Serviços de verificação de drogas, tiras de teste de fentanil, tratamento de saúde mental guiado por farmacogenômica.</w:t>
      </w:r>
    </w:p>
    <w:p w14:paraId="65E72722"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AVICII / TIM BERGLING (1989-2018)</w:t>
      </w:r>
    </w:p>
    <w:p w14:paraId="6FD52FC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O Protocolo de Burnout</w:t>
      </w:r>
    </w:p>
    <w:p w14:paraId="6096926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Suicídio após dor crônica, pancreatite e dificuldades de saúde mental</w:t>
      </w:r>
    </w:p>
    <w:p w14:paraId="0B7B3A3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Histórico Médico:</w:t>
      </w:r>
      <w:r w:rsidRPr="007E7243">
        <w:rPr>
          <w:rFonts w:ascii="Times New Roman" w:eastAsia="Times New Roman" w:hAnsi="Times New Roman" w:cs="Times New Roman"/>
          <w:kern w:val="0"/>
          <w14:ligatures w14:val="none"/>
        </w:rPr>
        <w:t xml:space="preserve"> Pancreatite aguda aos 21, remoção de vesícula/apêndice, ansiedade severa</w:t>
      </w:r>
    </w:p>
    <w:p w14:paraId="1175C7D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COMT Met/Met → ansiedade basal severa → único alívio através de substâncias → corpo destruído</w:t>
      </w:r>
    </w:p>
    <w:p w14:paraId="6E807E3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O perfil de Avicii sugere ansiedade severa COMT Met/Met. Turnês de EDM são particularmente esgotantes para o genótipo Preocupado — caracterizado por viagens constantes, sono irregular e ambientes barulhentos. Sem substâncias, a ansiedade era insuportável. Com substâncias, seus órgãos foram destruídos. Preso.</w:t>
      </w:r>
    </w:p>
    <w:p w14:paraId="5276C82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Entender o status COMT → modificações de carreira, tratamento direcionado de ansiedade, reconhecimento de que sua carreira estava literalmente ameaçando sua vida.</w:t>
      </w:r>
    </w:p>
    <w:p w14:paraId="31E9D856"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JUICE WRLD / JARAD HIGGINS (1998-2019)</w:t>
      </w:r>
    </w:p>
    <w:p w14:paraId="731D365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Reação de Pânico</w:t>
      </w:r>
    </w:p>
    <w:p w14:paraId="42BB161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Toxicidade de oxicodona + codeína</w:t>
      </w:r>
    </w:p>
    <w:p w14:paraId="1E4BC39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Circunstâncias:</w:t>
      </w:r>
      <w:r w:rsidRPr="007E7243">
        <w:rPr>
          <w:rFonts w:ascii="Times New Roman" w:eastAsia="Times New Roman" w:hAnsi="Times New Roman" w:cs="Times New Roman"/>
          <w:kern w:val="0"/>
          <w14:ligatures w14:val="none"/>
        </w:rPr>
        <w:t xml:space="preserve"> Alegadamente engoliu múltiplas pílulas para escondê-las de agentes federais no aeroporto</w:t>
      </w:r>
    </w:p>
    <w:p w14:paraId="5B9AE05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Metabolizador Ultrarrápido CYP2D6 → codeína converte em morfina perigosamente rápido</w:t>
      </w:r>
    </w:p>
    <w:p w14:paraId="5F9CCF0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Ingestão motivada por pânico. Seu uso de 'lean' (codeína/prometazina) sugere possível status CYP2D6 UM. Diretrizes CPIC contraindicam codeína para UMs — eles convertem em morfina rápido demais.</w:t>
      </w:r>
    </w:p>
    <w:p w14:paraId="1DBE471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lastRenderedPageBreak/>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Teste CYP2D6 poderia ter identificado se codeína era particularmente perigosa. Ele tinha 21 anos.</w:t>
      </w:r>
    </w:p>
    <w:p w14:paraId="27B8E14B"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Apple Color Emoji" w:eastAsia="Times New Roman" w:hAnsi="Apple Color Emoji" w:cs="Apple Color Emoji"/>
          <w:b/>
          <w:bCs/>
          <w:kern w:val="0"/>
          <w:sz w:val="27"/>
          <w:szCs w:val="27"/>
          <w14:ligatures w14:val="none"/>
        </w:rPr>
        <w:t>📁</w:t>
      </w:r>
      <w:r w:rsidRPr="007E7243">
        <w:rPr>
          <w:rFonts w:ascii="Times New Roman" w:eastAsia="Times New Roman" w:hAnsi="Times New Roman" w:cs="Times New Roman"/>
          <w:b/>
          <w:bCs/>
          <w:kern w:val="0"/>
          <w:sz w:val="27"/>
          <w:szCs w:val="27"/>
          <w14:ligatures w14:val="none"/>
        </w:rPr>
        <w:t xml:space="preserve"> ARQUIVO POST-MORTEM: LIL PEEP / GUSTAV ÅHR (1996-2017)</w:t>
      </w:r>
    </w:p>
    <w:p w14:paraId="7AA7C1B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MODO DE FALHA: </w:t>
      </w:r>
      <w:r w:rsidRPr="007E7243">
        <w:rPr>
          <w:rFonts w:ascii="Times New Roman" w:eastAsia="Times New Roman" w:hAnsi="Times New Roman" w:cs="Times New Roman"/>
          <w:b/>
          <w:bCs/>
          <w:kern w:val="0"/>
          <w14:ligatures w14:val="none"/>
        </w:rPr>
        <w:t>A Loteria do Fentanil</w:t>
      </w:r>
    </w:p>
    <w:p w14:paraId="10BFE15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Causa Oficial da Morte:</w:t>
      </w:r>
      <w:r w:rsidRPr="007E7243">
        <w:rPr>
          <w:rFonts w:ascii="Times New Roman" w:eastAsia="Times New Roman" w:hAnsi="Times New Roman" w:cs="Times New Roman"/>
          <w:kern w:val="0"/>
          <w14:ligatures w14:val="none"/>
        </w:rPr>
        <w:t xml:space="preserve"> Toxicidade combinada de fentanil + alprazolam</w:t>
      </w:r>
    </w:p>
    <w:p w14:paraId="2C34F90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Substâncias:</w:t>
      </w:r>
      <w:r w:rsidRPr="007E7243">
        <w:rPr>
          <w:rFonts w:ascii="Times New Roman" w:eastAsia="Times New Roman" w:hAnsi="Times New Roman" w:cs="Times New Roman"/>
          <w:kern w:val="0"/>
          <w14:ligatures w14:val="none"/>
        </w:rPr>
        <w:t xml:space="preserve"> Pílulas falsificadas de Xanax adulteradas com fentanil</w:t>
      </w:r>
    </w:p>
    <w:p w14:paraId="0741AE3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Hipótese Genética:</w:t>
      </w:r>
      <w:r w:rsidRPr="007E7243">
        <w:rPr>
          <w:rFonts w:ascii="Times New Roman" w:eastAsia="Times New Roman" w:hAnsi="Times New Roman" w:cs="Times New Roman"/>
          <w:kern w:val="0"/>
          <w14:ligatures w14:val="none"/>
        </w:rPr>
        <w:t xml:space="preserve"> Disfunção GABAérgica (GABRA2/GAD1) → ansiedade severa → dependência de benzo</w:t>
      </w:r>
    </w:p>
    <w:p w14:paraId="7DC59B2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ANÁLISE DE FALHA DO SISTEMA:</w:t>
      </w:r>
      <w:r w:rsidRPr="007E7243">
        <w:rPr>
          <w:rFonts w:ascii="Times New Roman" w:eastAsia="Times New Roman" w:hAnsi="Times New Roman" w:cs="Times New Roman"/>
          <w:kern w:val="0"/>
          <w14:ligatures w14:val="none"/>
        </w:rPr>
        <w:t xml:space="preserve"> Lil Peep pensou que estava tomando Xanax. Por que um jovem de 21 anos era tão dependente de benzos? Suas letras descrevem depressão/ansiedade entrelaçadas com uso de substâncias. Isso sugere disfunção GABAérgica — sinais naturais de calma inadequados.</w:t>
      </w:r>
    </w:p>
    <w:p w14:paraId="20DDBD8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INTERVENÇÃO PREVENTIVA:</w:t>
      </w:r>
      <w:r w:rsidRPr="007E7243">
        <w:rPr>
          <w:rFonts w:ascii="Times New Roman" w:eastAsia="Times New Roman" w:hAnsi="Times New Roman" w:cs="Times New Roman"/>
          <w:kern w:val="0"/>
          <w14:ligatures w14:val="none"/>
        </w:rPr>
        <w:t xml:space="preserve"> Teste de variantes GABAérgicas, verificação de drogas, tiras de teste de fentanil. Ele tinha 21 anos.</w:t>
      </w:r>
    </w:p>
    <w:p w14:paraId="75BB8FE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5E2095B1">
          <v:rect id="_x0000_i1046" style="width:0;height:1.5pt" o:hralign="center" o:hrstd="t" o:hr="t" fillcolor="#a0a0a0" stroked="f"/>
        </w:pict>
      </w:r>
    </w:p>
    <w:p w14:paraId="378D21F5"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A Lição: Você Tem O Que Eles Não Tinham</w:t>
      </w:r>
    </w:p>
    <w:p w14:paraId="3C5C89F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De Marilyn Monroe em 1962 a Matthew Perry em 2023 — </w:t>
      </w:r>
      <w:r w:rsidRPr="007E7243">
        <w:rPr>
          <w:rFonts w:ascii="Times New Roman" w:eastAsia="Times New Roman" w:hAnsi="Times New Roman" w:cs="Times New Roman"/>
          <w:b/>
          <w:bCs/>
          <w:kern w:val="0"/>
          <w14:ligatures w14:val="none"/>
        </w:rPr>
        <w:t>sessenta anos de mortes evitáveis</w:t>
      </w:r>
      <w:r w:rsidRPr="007E7243">
        <w:rPr>
          <w:rFonts w:ascii="Times New Roman" w:eastAsia="Times New Roman" w:hAnsi="Times New Roman" w:cs="Times New Roman"/>
          <w:kern w:val="0"/>
          <w14:ligatures w14:val="none"/>
        </w:rPr>
        <w:t>. Os mesmos padrões. As mesmas falhas. A mesma falta de entendimento farmacogenômico.</w:t>
      </w:r>
    </w:p>
    <w:p w14:paraId="4524EFD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Cada pessoa neste memorial provavelmente ainda estaria viva se seus prescritores entendessem farmacogenômica. Se seus médicos perguntassem 'Que medicamento funciona para SEU genótipo?' em vez de 'Que medicamento normalmente prescrevemos?'</w:t>
      </w:r>
    </w:p>
    <w:p w14:paraId="3512E12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O TESTE EXISTE</w:t>
      </w:r>
      <w:r w:rsidRPr="007E7243">
        <w:rPr>
          <w:rFonts w:ascii="Times New Roman" w:eastAsia="Times New Roman" w:hAnsi="Times New Roman" w:cs="Times New Roman"/>
          <w:kern w:val="0"/>
          <w14:ligatures w14:val="none"/>
        </w:rPr>
        <w:t xml:space="preserve"> Um painel farmacogenômico custa R$ 1.500-3.000. Entender suas variantes COMT, CYP450, MTHFR, OPRM1 requer um único teste. Esta informação pode ser a diferença entre tratamento bem-sucedido e falha do sistema.</w:t>
      </w:r>
    </w:p>
    <w:p w14:paraId="3054764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Os padrões de 60 anos são claros:</w:t>
      </w:r>
    </w:p>
    <w:p w14:paraId="334A44D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METABOLIZADORES LENTOS CYP2D6</w:t>
      </w:r>
      <w:r w:rsidRPr="007E7243">
        <w:rPr>
          <w:rFonts w:ascii="Times New Roman" w:eastAsia="Times New Roman" w:hAnsi="Times New Roman" w:cs="Times New Roman"/>
          <w:kern w:val="0"/>
          <w14:ligatures w14:val="none"/>
        </w:rPr>
        <w:t xml:space="preserve"> Não obtêm alívio da codeína mas efeito total/fatal do fentanil (Prince, outros)</w:t>
      </w:r>
    </w:p>
    <w:p w14:paraId="43404ED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lastRenderedPageBreak/>
        <w:t>⚠️</w:t>
      </w:r>
      <w:r w:rsidRPr="007E7243">
        <w:rPr>
          <w:rFonts w:ascii="Times New Roman" w:eastAsia="Times New Roman" w:hAnsi="Times New Roman" w:cs="Times New Roman"/>
          <w:b/>
          <w:bCs/>
          <w:kern w:val="0"/>
          <w14:ligatures w14:val="none"/>
        </w:rPr>
        <w:t xml:space="preserve"> AVISO DO SISTEMA — COMT MET/MET ('PREOCUPADO')</w:t>
      </w:r>
      <w:r w:rsidRPr="007E7243">
        <w:rPr>
          <w:rFonts w:ascii="Times New Roman" w:eastAsia="Times New Roman" w:hAnsi="Times New Roman" w:cs="Times New Roman"/>
          <w:kern w:val="0"/>
          <w14:ligatures w14:val="none"/>
        </w:rPr>
        <w:t xml:space="preserve"> Cria ansiedade basal que leva à automedicação com depressores (Whitney, Avicii, provavelmente muitos outros)</w:t>
      </w:r>
    </w:p>
    <w:p w14:paraId="151D5A4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RESET DE TOLERÂNCIA PÓS-DESINTOXICAÇÃO</w:t>
      </w:r>
      <w:r w:rsidRPr="007E7243">
        <w:rPr>
          <w:rFonts w:ascii="Times New Roman" w:eastAsia="Times New Roman" w:hAnsi="Times New Roman" w:cs="Times New Roman"/>
          <w:kern w:val="0"/>
          <w14:ligatures w14:val="none"/>
        </w:rPr>
        <w:t xml:space="preserve"> Dose antiga se torna dose fatal (Sid Vicious, Cory Monteith, Philip Seymour Hoffman)</w:t>
      </w:r>
    </w:p>
    <w:p w14:paraId="221E582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EMPILHAMENTO DE SUBSTRATOS CYP450</w:t>
      </w:r>
      <w:r w:rsidRPr="007E7243">
        <w:rPr>
          <w:rFonts w:ascii="Times New Roman" w:eastAsia="Times New Roman" w:hAnsi="Times New Roman" w:cs="Times New Roman"/>
          <w:kern w:val="0"/>
          <w14:ligatures w14:val="none"/>
        </w:rPr>
        <w:t xml:space="preserve"> Múltiplas drogas competindo pelas mesmas enzimas → acúmulo imprevisível (Elvis, Heath Ledger)</w:t>
      </w:r>
    </w:p>
    <w:p w14:paraId="01278BC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231B98D2">
          <v:rect id="_x0000_i1047" style="width:0;height:1.5pt" o:hralign="center" o:hrstd="t" o:hr="t" fillcolor="#a0a0a0" stroked="f"/>
        </w:pict>
      </w:r>
    </w:p>
    <w:p w14:paraId="652A4E6C"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Capítulo 1: Por Que Força de Vontade Não É Suficiente</w:t>
      </w:r>
    </w:p>
    <w:p w14:paraId="230F6C1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O Modelo de Falha de Hardware da Dependência</w:t>
      </w:r>
    </w:p>
    <w:p w14:paraId="21B3628A"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1.1 O Mito da Fraqueza Moral</w:t>
      </w:r>
    </w:p>
    <w:p w14:paraId="79D7FEF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Se dependência fosse uma falha moral, pessoas 'moralmente fortes' nunca se tornariam dependentes. No entanto, vemos médicos, atletas olímpicos, CEOs e padres lutando. Dependência não discrimina por caráter — discrimina por genética.</w:t>
      </w:r>
    </w:p>
    <w:p w14:paraId="6E5DBB8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Dependência é uma doença da neuroquímica, não do caráter. Entender seu perfil genético único transforma a recuperação de uma 'batalha de vontades' em um 'projeto de engenharia'.</w:t>
      </w:r>
    </w:p>
    <w:p w14:paraId="1CEFE384"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Os Três Sistemas da Dependência</w:t>
      </w:r>
    </w:p>
    <w:p w14:paraId="39F7FEB8" w14:textId="77777777" w:rsidR="007E7243" w:rsidRPr="007E7243" w:rsidRDefault="007E7243" w:rsidP="007E72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O Sistema de Fornecimento (MTHFR)</w:t>
      </w:r>
      <w:r w:rsidRPr="007E7243">
        <w:rPr>
          <w:rFonts w:ascii="Times New Roman" w:eastAsia="Times New Roman" w:hAnsi="Times New Roman" w:cs="Times New Roman"/>
          <w:kern w:val="0"/>
          <w14:ligatures w14:val="none"/>
        </w:rPr>
        <w:t xml:space="preserve"> — Produção de neurotransmissores</w:t>
      </w:r>
    </w:p>
    <w:p w14:paraId="79F3A26C" w14:textId="77777777" w:rsidR="007E7243" w:rsidRPr="007E7243" w:rsidRDefault="007E7243" w:rsidP="007E72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O Sistema de Eliminação (COMT)</w:t>
      </w:r>
      <w:r w:rsidRPr="007E7243">
        <w:rPr>
          <w:rFonts w:ascii="Times New Roman" w:eastAsia="Times New Roman" w:hAnsi="Times New Roman" w:cs="Times New Roman"/>
          <w:kern w:val="0"/>
          <w14:ligatures w14:val="none"/>
        </w:rPr>
        <w:t xml:space="preserve"> — Eliminação de neurotransmissores</w:t>
      </w:r>
    </w:p>
    <w:p w14:paraId="12AAF150" w14:textId="77777777" w:rsidR="007E7243" w:rsidRPr="007E7243" w:rsidRDefault="007E7243" w:rsidP="007E72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O Sistema de Processamento (CYP450)</w:t>
      </w:r>
      <w:r w:rsidRPr="007E7243">
        <w:rPr>
          <w:rFonts w:ascii="Times New Roman" w:eastAsia="Times New Roman" w:hAnsi="Times New Roman" w:cs="Times New Roman"/>
          <w:kern w:val="0"/>
          <w14:ligatures w14:val="none"/>
        </w:rPr>
        <w:t xml:space="preserve"> — Metabolismo de drogas</w:t>
      </w:r>
    </w:p>
    <w:p w14:paraId="42F8491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Quando qualquer um desses sistemas está geneticamente comprometido, a vulnerabilidade à dependência aumenta exponencialmente.</w:t>
      </w:r>
    </w:p>
    <w:p w14:paraId="4A1854E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74C26AE1">
          <v:rect id="_x0000_i1048" style="width:0;height:1.5pt" o:hralign="center" o:hrstd="t" o:hr="t" fillcolor="#a0a0a0" stroked="f"/>
        </w:pict>
      </w:r>
    </w:p>
    <w:p w14:paraId="227D7364"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1.2 Seu Cérebro Como um Data Center</w:t>
      </w:r>
    </w:p>
    <w:p w14:paraId="41C07E8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A ANALOGIA DO DATA CENTER</w:t>
      </w:r>
      <w:r w:rsidRPr="007E7243">
        <w:rPr>
          <w:rFonts w:ascii="Times New Roman" w:eastAsia="Times New Roman" w:hAnsi="Times New Roman" w:cs="Times New Roman"/>
          <w:kern w:val="0"/>
          <w14:ligatures w14:val="none"/>
        </w:rPr>
        <w:t xml:space="preserve"> Imagine seu cérebro como um data center sofisticado: • </w:t>
      </w:r>
      <w:r w:rsidRPr="007E7243">
        <w:rPr>
          <w:rFonts w:ascii="Times New Roman" w:eastAsia="Times New Roman" w:hAnsi="Times New Roman" w:cs="Times New Roman"/>
          <w:b/>
          <w:bCs/>
          <w:kern w:val="0"/>
          <w14:ligatures w14:val="none"/>
        </w:rPr>
        <w:t>Neurotransmissores</w:t>
      </w:r>
      <w:r w:rsidRPr="007E7243">
        <w:rPr>
          <w:rFonts w:ascii="Times New Roman" w:eastAsia="Times New Roman" w:hAnsi="Times New Roman" w:cs="Times New Roman"/>
          <w:kern w:val="0"/>
          <w14:ligatures w14:val="none"/>
        </w:rPr>
        <w:t xml:space="preserve"> = Dados fluindo entre servidores • </w:t>
      </w:r>
      <w:r w:rsidRPr="007E7243">
        <w:rPr>
          <w:rFonts w:ascii="Times New Roman" w:eastAsia="Times New Roman" w:hAnsi="Times New Roman" w:cs="Times New Roman"/>
          <w:b/>
          <w:bCs/>
          <w:kern w:val="0"/>
          <w14:ligatures w14:val="none"/>
        </w:rPr>
        <w:lastRenderedPageBreak/>
        <w:t>Receptores</w:t>
      </w:r>
      <w:r w:rsidRPr="007E7243">
        <w:rPr>
          <w:rFonts w:ascii="Times New Roman" w:eastAsia="Times New Roman" w:hAnsi="Times New Roman" w:cs="Times New Roman"/>
          <w:kern w:val="0"/>
          <w14:ligatures w14:val="none"/>
        </w:rPr>
        <w:t xml:space="preserve"> = Portas recebendo dados • </w:t>
      </w:r>
      <w:r w:rsidRPr="007E7243">
        <w:rPr>
          <w:rFonts w:ascii="Times New Roman" w:eastAsia="Times New Roman" w:hAnsi="Times New Roman" w:cs="Times New Roman"/>
          <w:b/>
          <w:bCs/>
          <w:kern w:val="0"/>
          <w14:ligatures w14:val="none"/>
        </w:rPr>
        <w:t>Enzimas</w:t>
      </w:r>
      <w:r w:rsidRPr="007E7243">
        <w:rPr>
          <w:rFonts w:ascii="Times New Roman" w:eastAsia="Times New Roman" w:hAnsi="Times New Roman" w:cs="Times New Roman"/>
          <w:kern w:val="0"/>
          <w14:ligatures w14:val="none"/>
        </w:rPr>
        <w:t xml:space="preserve"> = Roteadores controlando fluxo de dados • </w:t>
      </w:r>
      <w:r w:rsidRPr="007E7243">
        <w:rPr>
          <w:rFonts w:ascii="Times New Roman" w:eastAsia="Times New Roman" w:hAnsi="Times New Roman" w:cs="Times New Roman"/>
          <w:b/>
          <w:bCs/>
          <w:kern w:val="0"/>
          <w14:ligatures w14:val="none"/>
        </w:rPr>
        <w:t>Genes</w:t>
      </w:r>
      <w:r w:rsidRPr="007E7243">
        <w:rPr>
          <w:rFonts w:ascii="Times New Roman" w:eastAsia="Times New Roman" w:hAnsi="Times New Roman" w:cs="Times New Roman"/>
          <w:kern w:val="0"/>
          <w14:ligatures w14:val="none"/>
        </w:rPr>
        <w:t xml:space="preserve"> = Código-fonte determinando configuração de hardware</w:t>
      </w:r>
    </w:p>
    <w:p w14:paraId="10C2A13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Quando o código-fonte contém variantes, o hardware funciona diferentemente. Não é bom ou ruim — é simplesmente diferente. Mas usar o manual errado para seu hardware causa erros.</w:t>
      </w:r>
    </w:p>
    <w:p w14:paraId="15AE855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618B3B96">
          <v:rect id="_x0000_i1049" style="width:0;height:1.5pt" o:hralign="center" o:hrstd="t" o:hr="t" fillcolor="#a0a0a0" stroked="f"/>
        </w:pict>
      </w:r>
    </w:p>
    <w:p w14:paraId="633EC282"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1.3 A Armadilha da Dose Padrão</w:t>
      </w:r>
    </w:p>
    <w:p w14:paraId="79B8D5E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O MITO DO TAMANHO ÚNICO</w:t>
      </w:r>
      <w:r w:rsidRPr="007E7243">
        <w:rPr>
          <w:rFonts w:ascii="Times New Roman" w:eastAsia="Times New Roman" w:hAnsi="Times New Roman" w:cs="Times New Roman"/>
          <w:kern w:val="0"/>
          <w14:ligatures w14:val="none"/>
        </w:rPr>
        <w:t xml:space="preserve"> Ensaios clínicos testam drogas em 'metabolizadores normais' — aproximadamente 50-70% da população. Se você está nos 30-50% restantes, a 'dose padrão' pode ser: • Ineficaz (metabolizadores ultrarrápidos) • Tóxica (metabolizadores lentos) • Parcialmente eficaz (metabolizadores intermediários)</w:t>
      </w:r>
    </w:p>
    <w:p w14:paraId="42F2251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Exemplo Clínico:</w:t>
      </w:r>
      <w:r w:rsidRPr="007E7243">
        <w:rPr>
          <w:rFonts w:ascii="Times New Roman" w:eastAsia="Times New Roman" w:hAnsi="Times New Roman" w:cs="Times New Roman"/>
          <w:kern w:val="0"/>
          <w14:ligatures w14:val="none"/>
        </w:rPr>
        <w:t xml:space="preserve"> Codeína prescrita para um metabolizador lento CYP2D6 NÃO fornece alívio da dor. O paciente solicita medicamento mais forte. O médico suspeita de busca por drogas. O paciente recorre a fontes ilícitas. Escalação para fentanil ocorre. Overdose segue.</w:t>
      </w:r>
    </w:p>
    <w:p w14:paraId="5E85525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Tudo isso poderia ter sido prevenido com um teste genético de R$ 2.000.</w:t>
      </w:r>
    </w:p>
    <w:p w14:paraId="3BB4F141"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3579E174">
          <v:rect id="_x0000_i1050" style="width:0;height:1.5pt" o:hralign="center" o:hrstd="t" o:hr="t" fillcolor="#a0a0a0" stroked="f"/>
        </w:pict>
      </w:r>
    </w:p>
    <w:p w14:paraId="27982B0C"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Capítulo 2: O Sistema de Fornecimento</w:t>
      </w:r>
    </w:p>
    <w:p w14:paraId="13B83C6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MTHFR e Produção de Neurotransmissores</w:t>
      </w:r>
    </w:p>
    <w:p w14:paraId="1DF33655"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2.1 O Que é MTHFR?</w:t>
      </w:r>
    </w:p>
    <w:p w14:paraId="167823B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O </w:t>
      </w:r>
      <w:r w:rsidRPr="007E7243">
        <w:rPr>
          <w:rFonts w:ascii="Times New Roman" w:eastAsia="Times New Roman" w:hAnsi="Times New Roman" w:cs="Times New Roman"/>
          <w:b/>
          <w:bCs/>
          <w:kern w:val="0"/>
          <w14:ligatures w14:val="none"/>
        </w:rPr>
        <w:t>gene MTHFR</w:t>
      </w:r>
      <w:r w:rsidRPr="007E7243">
        <w:rPr>
          <w:rFonts w:ascii="Times New Roman" w:eastAsia="Times New Roman" w:hAnsi="Times New Roman" w:cs="Times New Roman"/>
          <w:kern w:val="0"/>
          <w14:ligatures w14:val="none"/>
        </w:rPr>
        <w:t xml:space="preserve"> (Metilenotetrahidrofolato Redutase) codifica uma enzima que converte folato em sua forma ativa: </w:t>
      </w:r>
      <w:r w:rsidRPr="007E7243">
        <w:rPr>
          <w:rFonts w:ascii="Times New Roman" w:eastAsia="Times New Roman" w:hAnsi="Times New Roman" w:cs="Times New Roman"/>
          <w:b/>
          <w:bCs/>
          <w:kern w:val="0"/>
          <w14:ligatures w14:val="none"/>
        </w:rPr>
        <w:t>L-metilfolato</w:t>
      </w:r>
      <w:r w:rsidRPr="007E7243">
        <w:rPr>
          <w:rFonts w:ascii="Times New Roman" w:eastAsia="Times New Roman" w:hAnsi="Times New Roman" w:cs="Times New Roman"/>
          <w:kern w:val="0"/>
          <w14:ligatures w14:val="none"/>
        </w:rPr>
        <w:t>. Esta forma ativa é essencial para:</w:t>
      </w:r>
    </w:p>
    <w:p w14:paraId="19FEC5E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Produção de serotonina (humor, sono, saciedade) • Produção de dopamina (motivação, prazer, foco) • Produção de norepinefrina (energia, alerta) • Reações de metilação por todo o corpo</w:t>
      </w:r>
    </w:p>
    <w:p w14:paraId="5DF9E42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PREVALÊNCIA DE VARIANTES MTHFR</w:t>
      </w:r>
      <w:r w:rsidRPr="007E7243">
        <w:rPr>
          <w:rFonts w:ascii="Times New Roman" w:eastAsia="Times New Roman" w:hAnsi="Times New Roman" w:cs="Times New Roman"/>
          <w:kern w:val="0"/>
          <w14:ligatures w14:val="none"/>
        </w:rPr>
        <w:t xml:space="preserve"> • C677T Heterozigoto (C/T): ~40% da população • C677T Homozigoto (T/T): ~10-15% da população • A1298C: Variante adicional afetando a mesma via</w:t>
      </w:r>
    </w:p>
    <w:p w14:paraId="56B2E52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1FCAF190">
          <v:rect id="_x0000_i1051" style="width:0;height:1.5pt" o:hralign="center" o:hrstd="t" o:hr="t" fillcolor="#a0a0a0" stroked="f"/>
        </w:pict>
      </w:r>
    </w:p>
    <w:p w14:paraId="280E6828"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2.2 Impacto na Recuperação</w:t>
      </w:r>
    </w:p>
    <w:p w14:paraId="4BBE8F96"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lastRenderedPageBreak/>
        <w:t>Perfil C/C (Tipo Selvagem)</w:t>
      </w:r>
    </w:p>
    <w:p w14:paraId="68974B2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FUNÇÃO NORMAL</w:t>
      </w:r>
      <w:r w:rsidRPr="007E7243">
        <w:rPr>
          <w:rFonts w:ascii="Times New Roman" w:eastAsia="Times New Roman" w:hAnsi="Times New Roman" w:cs="Times New Roman"/>
          <w:kern w:val="0"/>
          <w14:ligatures w14:val="none"/>
        </w:rPr>
        <w:t xml:space="preserve"> • 100% de função enzimática • Folato dietético é eficientemente convertido • Produção de neurotransmissores procede normalmente • Antidepressivos padrão geralmente funcionam como esperado</w:t>
      </w:r>
    </w:p>
    <w:p w14:paraId="0F2AF2F5"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Perfil C/T (Heterozigoto)</w:t>
      </w:r>
    </w:p>
    <w:p w14:paraId="7DB7680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FUNÇÃO REDUZIDA</w:t>
      </w:r>
      <w:r w:rsidRPr="007E7243">
        <w:rPr>
          <w:rFonts w:ascii="Times New Roman" w:eastAsia="Times New Roman" w:hAnsi="Times New Roman" w:cs="Times New Roman"/>
          <w:kern w:val="0"/>
          <w14:ligatures w14:val="none"/>
        </w:rPr>
        <w:t xml:space="preserve"> • ~65% de função enzimática • Pode requerer suplementação de metilfolato • Antidepressivos podem ser parcialmente eficazes • Vulnerabilidade moderada a depressão/ansiedade</w:t>
      </w:r>
    </w:p>
    <w:p w14:paraId="001F029B"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Perfil T/T (Homozigoto)</w:t>
      </w:r>
    </w:p>
    <w:p w14:paraId="40B3A5F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FUNÇÃO SEVERAMENTE REDUZIDA</w:t>
      </w:r>
      <w:r w:rsidRPr="007E7243">
        <w:rPr>
          <w:rFonts w:ascii="Times New Roman" w:eastAsia="Times New Roman" w:hAnsi="Times New Roman" w:cs="Times New Roman"/>
          <w:kern w:val="0"/>
          <w14:ligatures w14:val="none"/>
        </w:rPr>
        <w:t xml:space="preserve"> • ~30% de função enzimática • Produção de neurotransmissores está significativamente comprometida • Antidepressivos frequentemente falham sem suplementação de metilfolato • Alta vulnerabilidade a depressão, ansiedade e automedicação</w:t>
      </w:r>
    </w:p>
    <w:p w14:paraId="46F39EC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47A1F3A9">
          <v:rect id="_x0000_i1052" style="width:0;height:1.5pt" o:hralign="center" o:hrstd="t" o:hr="t" fillcolor="#a0a0a0" stroked="f"/>
        </w:pict>
      </w:r>
    </w:p>
    <w:p w14:paraId="0B1FCFB4"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2.3 Protocolo de Suplementação MTHFR</w:t>
      </w:r>
    </w:p>
    <w:p w14:paraId="5E6FECD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STACK APROVADO PARA T/T</w:t>
      </w:r>
      <w:r w:rsidRPr="007E7243">
        <w:rPr>
          <w:rFonts w:ascii="Times New Roman" w:eastAsia="Times New Roman" w:hAnsi="Times New Roman" w:cs="Times New Roman"/>
          <w:kern w:val="0"/>
          <w14:ligatures w14:val="none"/>
        </w:rPr>
        <w:t xml:space="preserve"> • </w:t>
      </w:r>
      <w:r w:rsidRPr="007E7243">
        <w:rPr>
          <w:rFonts w:ascii="Times New Roman" w:eastAsia="Times New Roman" w:hAnsi="Times New Roman" w:cs="Times New Roman"/>
          <w:b/>
          <w:bCs/>
          <w:kern w:val="0"/>
          <w14:ligatures w14:val="none"/>
        </w:rPr>
        <w:t>L-Metilfolato</w:t>
      </w:r>
      <w:r w:rsidRPr="007E7243">
        <w:rPr>
          <w:rFonts w:ascii="Times New Roman" w:eastAsia="Times New Roman" w:hAnsi="Times New Roman" w:cs="Times New Roman"/>
          <w:kern w:val="0"/>
          <w14:ligatures w14:val="none"/>
        </w:rPr>
        <w:t xml:space="preserve"> (400-800 mcg/dia, aumentando lentamente até 15mg se tolerado) • </w:t>
      </w:r>
      <w:r w:rsidRPr="007E7243">
        <w:rPr>
          <w:rFonts w:ascii="Times New Roman" w:eastAsia="Times New Roman" w:hAnsi="Times New Roman" w:cs="Times New Roman"/>
          <w:b/>
          <w:bCs/>
          <w:kern w:val="0"/>
          <w14:ligatures w14:val="none"/>
        </w:rPr>
        <w:t>Metilcobalamina (B12)</w:t>
      </w:r>
      <w:r w:rsidRPr="007E7243">
        <w:rPr>
          <w:rFonts w:ascii="Times New Roman" w:eastAsia="Times New Roman" w:hAnsi="Times New Roman" w:cs="Times New Roman"/>
          <w:kern w:val="0"/>
          <w14:ligatures w14:val="none"/>
        </w:rPr>
        <w:t xml:space="preserve"> (1000-5000 mcg/dia) • </w:t>
      </w:r>
      <w:r w:rsidRPr="007E7243">
        <w:rPr>
          <w:rFonts w:ascii="Times New Roman" w:eastAsia="Times New Roman" w:hAnsi="Times New Roman" w:cs="Times New Roman"/>
          <w:b/>
          <w:bCs/>
          <w:kern w:val="0"/>
          <w14:ligatures w14:val="none"/>
        </w:rPr>
        <w:t>P-5-P (B6 Ativa)</w:t>
      </w:r>
      <w:r w:rsidRPr="007E7243">
        <w:rPr>
          <w:rFonts w:ascii="Times New Roman" w:eastAsia="Times New Roman" w:hAnsi="Times New Roman" w:cs="Times New Roman"/>
          <w:kern w:val="0"/>
          <w14:ligatures w14:val="none"/>
        </w:rPr>
        <w:t xml:space="preserve"> (25-50mg/dia) • </w:t>
      </w:r>
      <w:r w:rsidRPr="007E7243">
        <w:rPr>
          <w:rFonts w:ascii="Times New Roman" w:eastAsia="Times New Roman" w:hAnsi="Times New Roman" w:cs="Times New Roman"/>
          <w:b/>
          <w:bCs/>
          <w:kern w:val="0"/>
          <w14:ligatures w14:val="none"/>
        </w:rPr>
        <w:t>Riboflavina (B2)</w:t>
      </w:r>
      <w:r w:rsidRPr="007E7243">
        <w:rPr>
          <w:rFonts w:ascii="Times New Roman" w:eastAsia="Times New Roman" w:hAnsi="Times New Roman" w:cs="Times New Roman"/>
          <w:kern w:val="0"/>
          <w14:ligatures w14:val="none"/>
        </w:rPr>
        <w:t xml:space="preserve"> (25-50mg/dia) • </w:t>
      </w:r>
      <w:r w:rsidRPr="007E7243">
        <w:rPr>
          <w:rFonts w:ascii="Times New Roman" w:eastAsia="Times New Roman" w:hAnsi="Times New Roman" w:cs="Times New Roman"/>
          <w:b/>
          <w:bCs/>
          <w:kern w:val="0"/>
          <w14:ligatures w14:val="none"/>
        </w:rPr>
        <w:t>TMG (Trimetilglicina)</w:t>
      </w:r>
      <w:r w:rsidRPr="007E7243">
        <w:rPr>
          <w:rFonts w:ascii="Times New Roman" w:eastAsia="Times New Roman" w:hAnsi="Times New Roman" w:cs="Times New Roman"/>
          <w:kern w:val="0"/>
          <w14:ligatures w14:val="none"/>
        </w:rPr>
        <w:t xml:space="preserve"> (500-1000mg/dia) — via alternativa de metilação</w:t>
      </w:r>
    </w:p>
    <w:p w14:paraId="06DD62F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RISCO DE SOBRE-METILAÇÃO</w:t>
      </w:r>
      <w:r w:rsidRPr="007E7243">
        <w:rPr>
          <w:rFonts w:ascii="Times New Roman" w:eastAsia="Times New Roman" w:hAnsi="Times New Roman" w:cs="Times New Roman"/>
          <w:kern w:val="0"/>
          <w14:ligatures w14:val="none"/>
        </w:rPr>
        <w:t xml:space="preserve"> Comece com doses baixas. Sobre-metilação pode causar ansiedade, irritabilidade e insônia. Aumente lentamente ao longo de 2-4 semanas. Se sintomas de sobre-metilação ocorrerem, reduza a dose ou adicione niacina (50-100mg).</w:t>
      </w:r>
    </w:p>
    <w:p w14:paraId="7629C74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2B0D65C6">
          <v:rect id="_x0000_i1053" style="width:0;height:1.5pt" o:hralign="center" o:hrstd="t" o:hr="t" fillcolor="#a0a0a0" stroked="f"/>
        </w:pict>
      </w:r>
    </w:p>
    <w:p w14:paraId="3BCE3E04"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Capítulo 3: O Sistema de Eliminação</w:t>
      </w:r>
    </w:p>
    <w:p w14:paraId="722DEFD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COMT e Metabolismo de Dopamina</w:t>
      </w:r>
    </w:p>
    <w:p w14:paraId="67575436"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3.1 O Que é COMT?</w:t>
      </w:r>
    </w:p>
    <w:p w14:paraId="1C46898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O </w:t>
      </w:r>
      <w:r w:rsidRPr="007E7243">
        <w:rPr>
          <w:rFonts w:ascii="Times New Roman" w:eastAsia="Times New Roman" w:hAnsi="Times New Roman" w:cs="Times New Roman"/>
          <w:b/>
          <w:bCs/>
          <w:kern w:val="0"/>
          <w14:ligatures w14:val="none"/>
        </w:rPr>
        <w:t>gene COMT</w:t>
      </w:r>
      <w:r w:rsidRPr="007E7243">
        <w:rPr>
          <w:rFonts w:ascii="Times New Roman" w:eastAsia="Times New Roman" w:hAnsi="Times New Roman" w:cs="Times New Roman"/>
          <w:kern w:val="0"/>
          <w14:ligatures w14:val="none"/>
        </w:rPr>
        <w:t xml:space="preserve"> (Catecol-O-Metiltransferase) codifica uma enzima que quebra:</w:t>
      </w:r>
    </w:p>
    <w:p w14:paraId="5917388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lastRenderedPageBreak/>
        <w:t>• Dopamina • Norepinefrina • Epinefrina • Estrogênios catecolados</w:t>
      </w:r>
    </w:p>
    <w:p w14:paraId="6AE0016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A variante rs4680 (Val158Met) determina a velocidade desta enzima.</w:t>
      </w:r>
    </w:p>
    <w:p w14:paraId="2EA3E53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3C062C6E">
          <v:rect id="_x0000_i1054" style="width:0;height:1.5pt" o:hralign="center" o:hrstd="t" o:hr="t" fillcolor="#a0a0a0" stroked="f"/>
        </w:pict>
      </w:r>
    </w:p>
    <w:p w14:paraId="609DBD1B"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3.2 O Espectro Guerreiro-Preocupado</w:t>
      </w:r>
    </w:p>
    <w:p w14:paraId="1E6CA940"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Val/Val — O Guerreiro</w:t>
      </w:r>
    </w:p>
    <w:p w14:paraId="49A5BA1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ELIMINAÇÃO RÁPIDA</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Características:</w:t>
      </w:r>
      <w:r w:rsidRPr="007E7243">
        <w:rPr>
          <w:rFonts w:ascii="Times New Roman" w:eastAsia="Times New Roman" w:hAnsi="Times New Roman" w:cs="Times New Roman"/>
          <w:kern w:val="0"/>
          <w14:ligatures w14:val="none"/>
        </w:rPr>
        <w:t xml:space="preserve"> • Eliminação rápida de dopamina (4x mais rápida que Met/Met) • Baixa ansiedade basal • Excelente sob estresse agudo • Pode parecer 'desapegado' ou 'insensível'</w:t>
      </w:r>
    </w:p>
    <w:p w14:paraId="75DFF26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Riscos de Dependência:</w:t>
      </w:r>
      <w:r w:rsidRPr="007E7243">
        <w:rPr>
          <w:rFonts w:ascii="Times New Roman" w:eastAsia="Times New Roman" w:hAnsi="Times New Roman" w:cs="Times New Roman"/>
          <w:kern w:val="0"/>
          <w14:ligatures w14:val="none"/>
        </w:rPr>
        <w:t xml:space="preserve"> • Pode buscar estimulantes para se sentir 'normal' • Comportamento de risco para gerar dopamina • Menos afetado por recompensas normais</w:t>
      </w:r>
    </w:p>
    <w:p w14:paraId="2B62ECD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Forças na Recuperação:</w:t>
      </w:r>
      <w:r w:rsidRPr="007E7243">
        <w:rPr>
          <w:rFonts w:ascii="Times New Roman" w:eastAsia="Times New Roman" w:hAnsi="Times New Roman" w:cs="Times New Roman"/>
          <w:kern w:val="0"/>
          <w14:ligatures w14:val="none"/>
        </w:rPr>
        <w:t xml:space="preserve"> • Menos sintomas emocionais de abstinência • Pode lidar melhor com ambientes estressantes • Menos suscetível a recaída induzida por ansiedade</w:t>
      </w:r>
    </w:p>
    <w:p w14:paraId="0D24364B"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Val/Met — O Equilibrado</w:t>
      </w:r>
    </w:p>
    <w:p w14:paraId="4143945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ELIMINAÇÃO INTERMEDIÁRIA</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Características:</w:t>
      </w:r>
      <w:r w:rsidRPr="007E7243">
        <w:rPr>
          <w:rFonts w:ascii="Times New Roman" w:eastAsia="Times New Roman" w:hAnsi="Times New Roman" w:cs="Times New Roman"/>
          <w:kern w:val="0"/>
          <w14:ligatures w14:val="none"/>
        </w:rPr>
        <w:t xml:space="preserve"> • Função enzimática moderada • Pode se adaptar a vários ambientes • Flexibilidade cognitiva</w:t>
      </w:r>
    </w:p>
    <w:p w14:paraId="589EB72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Riscos de Dependência:</w:t>
      </w:r>
      <w:r w:rsidRPr="007E7243">
        <w:rPr>
          <w:rFonts w:ascii="Times New Roman" w:eastAsia="Times New Roman" w:hAnsi="Times New Roman" w:cs="Times New Roman"/>
          <w:kern w:val="0"/>
          <w14:ligatures w14:val="none"/>
        </w:rPr>
        <w:t xml:space="preserve"> • Depende do contexto e outros genes • Pode tender para Guerreiro ou Preocupado dependendo do ambiente</w:t>
      </w:r>
    </w:p>
    <w:p w14:paraId="5BE636ED"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Met/Met — O Preocupado</w:t>
      </w:r>
    </w:p>
    <w:p w14:paraId="29D60C6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ELIMINAÇÃO LENTA</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Características:</w:t>
      </w:r>
      <w:r w:rsidRPr="007E7243">
        <w:rPr>
          <w:rFonts w:ascii="Times New Roman" w:eastAsia="Times New Roman" w:hAnsi="Times New Roman" w:cs="Times New Roman"/>
          <w:kern w:val="0"/>
          <w14:ligatures w14:val="none"/>
        </w:rPr>
        <w:t xml:space="preserve"> • Eliminação lenta de dopamina • Alta ansiedade basal • Excelente para tarefas cognitivas complexas em ambientes calmos • Sobrecarregado por estresse agudo</w:t>
      </w:r>
    </w:p>
    <w:p w14:paraId="13A75B6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Riscos de Dependência:</w:t>
      </w:r>
      <w:r w:rsidRPr="007E7243">
        <w:rPr>
          <w:rFonts w:ascii="Times New Roman" w:eastAsia="Times New Roman" w:hAnsi="Times New Roman" w:cs="Times New Roman"/>
          <w:kern w:val="0"/>
          <w14:ligatures w14:val="none"/>
        </w:rPr>
        <w:t xml:space="preserve"> • Automedicação com depressores (álcool, benzos, opiáceos) • Estimulantes criam ansiedade insuportável • Pode usar substâncias para 'desligar' uma mente hiperativa</w:t>
      </w:r>
    </w:p>
    <w:p w14:paraId="166A8C4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Desafios na Recuperação:</w:t>
      </w:r>
      <w:r w:rsidRPr="007E7243">
        <w:rPr>
          <w:rFonts w:ascii="Times New Roman" w:eastAsia="Times New Roman" w:hAnsi="Times New Roman" w:cs="Times New Roman"/>
          <w:kern w:val="0"/>
          <w14:ligatures w14:val="none"/>
        </w:rPr>
        <w:t xml:space="preserve"> • Sintomas emocionais intensos de abstinência • Alta vulnerabilidade a recaída induzida por ansiedade • Necessidade de ambientes de recuperação calmos e estruturados</w:t>
      </w:r>
    </w:p>
    <w:p w14:paraId="109393E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53E34716">
          <v:rect id="_x0000_i1055" style="width:0;height:1.5pt" o:hralign="center" o:hrstd="t" o:hr="t" fillcolor="#a0a0a0" stroked="f"/>
        </w:pict>
      </w:r>
    </w:p>
    <w:p w14:paraId="089DA2D1"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lastRenderedPageBreak/>
        <w:t>3.3 Protocolo de Suporte COMT</w:t>
      </w:r>
    </w:p>
    <w:p w14:paraId="227BF19C"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Para Val/Val (Guerreiro)</w:t>
      </w:r>
    </w:p>
    <w:p w14:paraId="07F0C4A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STACK DE SUPORTE DE DOPAMINA</w:t>
      </w:r>
      <w:r w:rsidRPr="007E7243">
        <w:rPr>
          <w:rFonts w:ascii="Times New Roman" w:eastAsia="Times New Roman" w:hAnsi="Times New Roman" w:cs="Times New Roman"/>
          <w:kern w:val="0"/>
          <w14:ligatures w14:val="none"/>
        </w:rPr>
        <w:t xml:space="preserve"> • </w:t>
      </w:r>
      <w:r w:rsidRPr="007E7243">
        <w:rPr>
          <w:rFonts w:ascii="Times New Roman" w:eastAsia="Times New Roman" w:hAnsi="Times New Roman" w:cs="Times New Roman"/>
          <w:b/>
          <w:bCs/>
          <w:kern w:val="0"/>
          <w14:ligatures w14:val="none"/>
        </w:rPr>
        <w:t>L-Tirosina</w:t>
      </w:r>
      <w:r w:rsidRPr="007E7243">
        <w:rPr>
          <w:rFonts w:ascii="Times New Roman" w:eastAsia="Times New Roman" w:hAnsi="Times New Roman" w:cs="Times New Roman"/>
          <w:kern w:val="0"/>
          <w14:ligatures w14:val="none"/>
        </w:rPr>
        <w:t xml:space="preserve"> (500-1000mg manhã, estômago vazio) • </w:t>
      </w:r>
      <w:r w:rsidRPr="007E7243">
        <w:rPr>
          <w:rFonts w:ascii="Times New Roman" w:eastAsia="Times New Roman" w:hAnsi="Times New Roman" w:cs="Times New Roman"/>
          <w:b/>
          <w:bCs/>
          <w:kern w:val="0"/>
          <w14:ligatures w14:val="none"/>
        </w:rPr>
        <w:t>Mucuna Pruriens</w:t>
      </w:r>
      <w:r w:rsidRPr="007E7243">
        <w:rPr>
          <w:rFonts w:ascii="Times New Roman" w:eastAsia="Times New Roman" w:hAnsi="Times New Roman" w:cs="Times New Roman"/>
          <w:kern w:val="0"/>
          <w14:ligatures w14:val="none"/>
        </w:rPr>
        <w:t xml:space="preserve"> (15% L-DOPA, 100-200mg) • </w:t>
      </w:r>
      <w:r w:rsidRPr="007E7243">
        <w:rPr>
          <w:rFonts w:ascii="Times New Roman" w:eastAsia="Times New Roman" w:hAnsi="Times New Roman" w:cs="Times New Roman"/>
          <w:b/>
          <w:bCs/>
          <w:kern w:val="0"/>
          <w14:ligatures w14:val="none"/>
        </w:rPr>
        <w:t>Rhodiola Rosea</w:t>
      </w:r>
      <w:r w:rsidRPr="007E7243">
        <w:rPr>
          <w:rFonts w:ascii="Times New Roman" w:eastAsia="Times New Roman" w:hAnsi="Times New Roman" w:cs="Times New Roman"/>
          <w:kern w:val="0"/>
          <w14:ligatures w14:val="none"/>
        </w:rPr>
        <w:t xml:space="preserve"> (200-400mg) • </w:t>
      </w:r>
      <w:r w:rsidRPr="007E7243">
        <w:rPr>
          <w:rFonts w:ascii="Times New Roman" w:eastAsia="Times New Roman" w:hAnsi="Times New Roman" w:cs="Times New Roman"/>
          <w:b/>
          <w:bCs/>
          <w:kern w:val="0"/>
          <w14:ligatures w14:val="none"/>
        </w:rPr>
        <w:t>Exercício intensivo</w:t>
      </w:r>
      <w:r w:rsidRPr="007E7243">
        <w:rPr>
          <w:rFonts w:ascii="Times New Roman" w:eastAsia="Times New Roman" w:hAnsi="Times New Roman" w:cs="Times New Roman"/>
          <w:kern w:val="0"/>
          <w14:ligatures w14:val="none"/>
        </w:rPr>
        <w:t xml:space="preserve"> regularmente para liberação de dopamina</w:t>
      </w:r>
    </w:p>
    <w:p w14:paraId="3AB5832D"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Para Met/Met (Preocupado)</w:t>
      </w:r>
    </w:p>
    <w:p w14:paraId="607631E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STACK CALMANTE</w:t>
      </w:r>
      <w:r w:rsidRPr="007E7243">
        <w:rPr>
          <w:rFonts w:ascii="Times New Roman" w:eastAsia="Times New Roman" w:hAnsi="Times New Roman" w:cs="Times New Roman"/>
          <w:kern w:val="0"/>
          <w14:ligatures w14:val="none"/>
        </w:rPr>
        <w:t xml:space="preserve"> • </w:t>
      </w:r>
      <w:r w:rsidRPr="007E7243">
        <w:rPr>
          <w:rFonts w:ascii="Times New Roman" w:eastAsia="Times New Roman" w:hAnsi="Times New Roman" w:cs="Times New Roman"/>
          <w:b/>
          <w:bCs/>
          <w:kern w:val="0"/>
          <w14:ligatures w14:val="none"/>
        </w:rPr>
        <w:t>Glicinato de Magnésio</w:t>
      </w:r>
      <w:r w:rsidRPr="007E7243">
        <w:rPr>
          <w:rFonts w:ascii="Times New Roman" w:eastAsia="Times New Roman" w:hAnsi="Times New Roman" w:cs="Times New Roman"/>
          <w:kern w:val="0"/>
          <w14:ligatures w14:val="none"/>
        </w:rPr>
        <w:t xml:space="preserve"> (400-600mg/dia) • </w:t>
      </w:r>
      <w:r w:rsidRPr="007E7243">
        <w:rPr>
          <w:rFonts w:ascii="Times New Roman" w:eastAsia="Times New Roman" w:hAnsi="Times New Roman" w:cs="Times New Roman"/>
          <w:b/>
          <w:bCs/>
          <w:kern w:val="0"/>
          <w14:ligatures w14:val="none"/>
        </w:rPr>
        <w:t>L-Teanina</w:t>
      </w:r>
      <w:r w:rsidRPr="007E7243">
        <w:rPr>
          <w:rFonts w:ascii="Times New Roman" w:eastAsia="Times New Roman" w:hAnsi="Times New Roman" w:cs="Times New Roman"/>
          <w:kern w:val="0"/>
          <w14:ligatures w14:val="none"/>
        </w:rPr>
        <w:t xml:space="preserve"> (200-400mg conforme necessário) • </w:t>
      </w:r>
      <w:r w:rsidRPr="007E7243">
        <w:rPr>
          <w:rFonts w:ascii="Times New Roman" w:eastAsia="Times New Roman" w:hAnsi="Times New Roman" w:cs="Times New Roman"/>
          <w:b/>
          <w:bCs/>
          <w:kern w:val="0"/>
          <w14:ligatures w14:val="none"/>
        </w:rPr>
        <w:t>Fosfatidilserina</w:t>
      </w:r>
      <w:r w:rsidRPr="007E7243">
        <w:rPr>
          <w:rFonts w:ascii="Times New Roman" w:eastAsia="Times New Roman" w:hAnsi="Times New Roman" w:cs="Times New Roman"/>
          <w:kern w:val="0"/>
          <w14:ligatures w14:val="none"/>
        </w:rPr>
        <w:t xml:space="preserve"> (300mg à noite) • </w:t>
      </w:r>
      <w:r w:rsidRPr="007E7243">
        <w:rPr>
          <w:rFonts w:ascii="Times New Roman" w:eastAsia="Times New Roman" w:hAnsi="Times New Roman" w:cs="Times New Roman"/>
          <w:b/>
          <w:bCs/>
          <w:kern w:val="0"/>
          <w14:ligatures w14:val="none"/>
        </w:rPr>
        <w:t>Ashwagandha</w:t>
      </w:r>
      <w:r w:rsidRPr="007E7243">
        <w:rPr>
          <w:rFonts w:ascii="Times New Roman" w:eastAsia="Times New Roman" w:hAnsi="Times New Roman" w:cs="Times New Roman"/>
          <w:kern w:val="0"/>
          <w14:ligatures w14:val="none"/>
        </w:rPr>
        <w:t xml:space="preserve"> (300-600mg, forma KSM-66) • </w:t>
      </w:r>
      <w:r w:rsidRPr="007E7243">
        <w:rPr>
          <w:rFonts w:ascii="Times New Roman" w:eastAsia="Times New Roman" w:hAnsi="Times New Roman" w:cs="Times New Roman"/>
          <w:b/>
          <w:bCs/>
          <w:kern w:val="0"/>
          <w14:ligatures w14:val="none"/>
        </w:rPr>
        <w:t>EVITE</w:t>
      </w:r>
      <w:r w:rsidRPr="007E7243">
        <w:rPr>
          <w:rFonts w:ascii="Times New Roman" w:eastAsia="Times New Roman" w:hAnsi="Times New Roman" w:cs="Times New Roman"/>
          <w:kern w:val="0"/>
          <w14:ligatures w14:val="none"/>
        </w:rPr>
        <w:t>: Cafeína excessiva, estimulantes, ambientes caóticos</w:t>
      </w:r>
    </w:p>
    <w:p w14:paraId="3164917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512AE9A3">
          <v:rect id="_x0000_i1056" style="width:0;height:1.5pt" o:hralign="center" o:hrstd="t" o:hr="t" fillcolor="#a0a0a0" stroked="f"/>
        </w:pict>
      </w:r>
    </w:p>
    <w:p w14:paraId="7A2CED9F"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Capítulo 4: O Sistema de Processamento</w:t>
      </w:r>
    </w:p>
    <w:p w14:paraId="28A4EED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CYP450 e Metabolismo de Drogas</w:t>
      </w:r>
    </w:p>
    <w:p w14:paraId="5A6B6E2B"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4.1 A Família CYP450</w:t>
      </w:r>
    </w:p>
    <w:p w14:paraId="666E4D1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As </w:t>
      </w:r>
      <w:r w:rsidRPr="007E7243">
        <w:rPr>
          <w:rFonts w:ascii="Times New Roman" w:eastAsia="Times New Roman" w:hAnsi="Times New Roman" w:cs="Times New Roman"/>
          <w:b/>
          <w:bCs/>
          <w:kern w:val="0"/>
          <w14:ligatures w14:val="none"/>
        </w:rPr>
        <w:t>enzimas CYP450</w:t>
      </w:r>
      <w:r w:rsidRPr="007E7243">
        <w:rPr>
          <w:rFonts w:ascii="Times New Roman" w:eastAsia="Times New Roman" w:hAnsi="Times New Roman" w:cs="Times New Roman"/>
          <w:kern w:val="0"/>
          <w14:ligatures w14:val="none"/>
        </w:rPr>
        <w:t xml:space="preserve"> são os principais sistemas de processamento de drogas do seu fígado. Os mais clinicamente relevantes são:</w:t>
      </w:r>
    </w:p>
    <w:p w14:paraId="308FA97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CYP2D6</w:t>
      </w:r>
      <w:r w:rsidRPr="007E7243">
        <w:rPr>
          <w:rFonts w:ascii="Times New Roman" w:eastAsia="Times New Roman" w:hAnsi="Times New Roman" w:cs="Times New Roman"/>
          <w:kern w:val="0"/>
          <w14:ligatures w14:val="none"/>
        </w:rPr>
        <w:t xml:space="preserve">: Metaboliza ~25% de todas as drogas prescritas • </w:t>
      </w:r>
      <w:r w:rsidRPr="007E7243">
        <w:rPr>
          <w:rFonts w:ascii="Times New Roman" w:eastAsia="Times New Roman" w:hAnsi="Times New Roman" w:cs="Times New Roman"/>
          <w:b/>
          <w:bCs/>
          <w:kern w:val="0"/>
          <w14:ligatures w14:val="none"/>
        </w:rPr>
        <w:t>CYP3A4</w:t>
      </w:r>
      <w:r w:rsidRPr="007E7243">
        <w:rPr>
          <w:rFonts w:ascii="Times New Roman" w:eastAsia="Times New Roman" w:hAnsi="Times New Roman" w:cs="Times New Roman"/>
          <w:kern w:val="0"/>
          <w14:ligatures w14:val="none"/>
        </w:rPr>
        <w:t xml:space="preserve">: Metaboliza ~50% de todas as drogas prescritas • </w:t>
      </w:r>
      <w:r w:rsidRPr="007E7243">
        <w:rPr>
          <w:rFonts w:ascii="Times New Roman" w:eastAsia="Times New Roman" w:hAnsi="Times New Roman" w:cs="Times New Roman"/>
          <w:b/>
          <w:bCs/>
          <w:kern w:val="0"/>
          <w14:ligatures w14:val="none"/>
        </w:rPr>
        <w:t>CYP2C19</w:t>
      </w:r>
      <w:r w:rsidRPr="007E7243">
        <w:rPr>
          <w:rFonts w:ascii="Times New Roman" w:eastAsia="Times New Roman" w:hAnsi="Times New Roman" w:cs="Times New Roman"/>
          <w:kern w:val="0"/>
          <w14:ligatures w14:val="none"/>
        </w:rPr>
        <w:t xml:space="preserve">: Metaboliza IBPs, alguns antidepressivos, clopidogrel • </w:t>
      </w:r>
      <w:r w:rsidRPr="007E7243">
        <w:rPr>
          <w:rFonts w:ascii="Times New Roman" w:eastAsia="Times New Roman" w:hAnsi="Times New Roman" w:cs="Times New Roman"/>
          <w:b/>
          <w:bCs/>
          <w:kern w:val="0"/>
          <w14:ligatures w14:val="none"/>
        </w:rPr>
        <w:t>CYP2B6</w:t>
      </w:r>
      <w:r w:rsidRPr="007E7243">
        <w:rPr>
          <w:rFonts w:ascii="Times New Roman" w:eastAsia="Times New Roman" w:hAnsi="Times New Roman" w:cs="Times New Roman"/>
          <w:kern w:val="0"/>
          <w14:ligatures w14:val="none"/>
        </w:rPr>
        <w:t xml:space="preserve">: Metaboliza metadona, bupropiona, ketamina • </w:t>
      </w:r>
      <w:r w:rsidRPr="007E7243">
        <w:rPr>
          <w:rFonts w:ascii="Times New Roman" w:eastAsia="Times New Roman" w:hAnsi="Times New Roman" w:cs="Times New Roman"/>
          <w:b/>
          <w:bCs/>
          <w:kern w:val="0"/>
          <w14:ligatures w14:val="none"/>
        </w:rPr>
        <w:t>CYP1A2</w:t>
      </w:r>
      <w:r w:rsidRPr="007E7243">
        <w:rPr>
          <w:rFonts w:ascii="Times New Roman" w:eastAsia="Times New Roman" w:hAnsi="Times New Roman" w:cs="Times New Roman"/>
          <w:kern w:val="0"/>
          <w14:ligatures w14:val="none"/>
        </w:rPr>
        <w:t>: Metaboliza cafeína, alguns antipsicóticos</w:t>
      </w:r>
    </w:p>
    <w:p w14:paraId="12662D9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7651F977">
          <v:rect id="_x0000_i1057" style="width:0;height:1.5pt" o:hralign="center" o:hrstd="t" o:hr="t" fillcolor="#a0a0a0" stroked="f"/>
        </w:pict>
      </w:r>
    </w:p>
    <w:p w14:paraId="74EF4255"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4.2 Fenótipos CYP2D6 e Implicações Clínicas</w:t>
      </w:r>
    </w:p>
    <w:p w14:paraId="19D0A03B"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Metabolizador Lento (PM)</w:t>
      </w:r>
    </w:p>
    <w:p w14:paraId="739FB9B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ACÚMULO DE DROGAS</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Prevalência:</w:t>
      </w:r>
      <w:r w:rsidRPr="007E7243">
        <w:rPr>
          <w:rFonts w:ascii="Times New Roman" w:eastAsia="Times New Roman" w:hAnsi="Times New Roman" w:cs="Times New Roman"/>
          <w:kern w:val="0"/>
          <w14:ligatures w14:val="none"/>
        </w:rPr>
        <w:t xml:space="preserve"> 5-10% dos caucasianos, 1-2% dos asiáticos</w:t>
      </w:r>
    </w:p>
    <w:p w14:paraId="51A5A4B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Implicações:</w:t>
      </w:r>
      <w:r w:rsidRPr="007E7243">
        <w:rPr>
          <w:rFonts w:ascii="Times New Roman" w:eastAsia="Times New Roman" w:hAnsi="Times New Roman" w:cs="Times New Roman"/>
          <w:kern w:val="0"/>
          <w14:ligatures w14:val="none"/>
        </w:rPr>
        <w:t xml:space="preserve"> • Codeína NÃO fornece alívio (não pode converter em morfina) • Tramadol é ineficaz • Antidepressivos acumulam a níveis tóxicos • Fentanil atinge com força total (bypassa CYP2D6)</w:t>
      </w:r>
    </w:p>
    <w:p w14:paraId="5AACA92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lastRenderedPageBreak/>
        <w:t>Medicamentos para Evitar/Ajustar:</w:t>
      </w:r>
      <w:r w:rsidRPr="007E7243">
        <w:rPr>
          <w:rFonts w:ascii="Times New Roman" w:eastAsia="Times New Roman" w:hAnsi="Times New Roman" w:cs="Times New Roman"/>
          <w:kern w:val="0"/>
          <w14:ligatures w14:val="none"/>
        </w:rPr>
        <w:t xml:space="preserve"> • Codeína, tramadol (ineficazes) • Fluoxetina, paroxetina (acúmulo tóxico) • Metoprolol, propranolol (acúmulo)</w:t>
      </w:r>
    </w:p>
    <w:p w14:paraId="2CE2A24D"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Metabolizador Normal (NM)</w:t>
      </w:r>
    </w:p>
    <w:p w14:paraId="0D7928F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DOSAGEM PADRÃO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Prevalência:</w:t>
      </w:r>
      <w:r w:rsidRPr="007E7243">
        <w:rPr>
          <w:rFonts w:ascii="Times New Roman" w:eastAsia="Times New Roman" w:hAnsi="Times New Roman" w:cs="Times New Roman"/>
          <w:kern w:val="0"/>
          <w14:ligatures w14:val="none"/>
        </w:rPr>
        <w:t xml:space="preserve"> 50-70% da população • Dosagem padrão de medicamentos se aplica • A maioria dos ensaios clínicos é projetada para este grupo</w:t>
      </w:r>
    </w:p>
    <w:p w14:paraId="7C260A2F"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Metabolizador Ultrarrápido (UM)</w:t>
      </w:r>
    </w:p>
    <w:p w14:paraId="5A61A79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ELIMINAÇÃO MUITO RÁPIDA</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Prevalência:</w:t>
      </w:r>
      <w:r w:rsidRPr="007E7243">
        <w:rPr>
          <w:rFonts w:ascii="Times New Roman" w:eastAsia="Times New Roman" w:hAnsi="Times New Roman" w:cs="Times New Roman"/>
          <w:kern w:val="0"/>
          <w14:ligatures w14:val="none"/>
        </w:rPr>
        <w:t xml:space="preserve"> 1-10% (varia por etnia)</w:t>
      </w:r>
    </w:p>
    <w:p w14:paraId="6F66D85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Implicações:</w:t>
      </w:r>
      <w:r w:rsidRPr="007E7243">
        <w:rPr>
          <w:rFonts w:ascii="Times New Roman" w:eastAsia="Times New Roman" w:hAnsi="Times New Roman" w:cs="Times New Roman"/>
          <w:kern w:val="0"/>
          <w14:ligatures w14:val="none"/>
        </w:rPr>
        <w:t xml:space="preserve"> • Doses padrão são ineficazes • Codeína converte em morfina PERIGOSAMENTE rápido • Antidepressivos são eliminados antes de fazer efeito • Pode ser rotulado como 'resistente ao tratamento' quando é questão de dosagem</w:t>
      </w:r>
    </w:p>
    <w:p w14:paraId="578774CD"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Diretrizes CPIC:</w:t>
      </w:r>
      <w:r w:rsidRPr="007E7243">
        <w:rPr>
          <w:rFonts w:ascii="Times New Roman" w:eastAsia="Times New Roman" w:hAnsi="Times New Roman" w:cs="Times New Roman"/>
          <w:kern w:val="0"/>
          <w14:ligatures w14:val="none"/>
        </w:rPr>
        <w:t xml:space="preserve"> Codeína é CONTRAINDICADA em UMs devido ao risco de overdose de morfina.</w:t>
      </w:r>
    </w:p>
    <w:p w14:paraId="0298B07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41DC2F9C">
          <v:rect id="_x0000_i1058" style="width:0;height:1.5pt" o:hralign="center" o:hrstd="t" o:hr="t" fillcolor="#a0a0a0" stroked="f"/>
        </w:pict>
      </w:r>
    </w:p>
    <w:p w14:paraId="36B6B6D3"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4.3 Interações Medicamentosas CYP450</w:t>
      </w:r>
    </w:p>
    <w:p w14:paraId="1A907E3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EMPILHAMENTO DE SUBSTRATOS</w:t>
      </w:r>
      <w:r w:rsidRPr="007E7243">
        <w:rPr>
          <w:rFonts w:ascii="Times New Roman" w:eastAsia="Times New Roman" w:hAnsi="Times New Roman" w:cs="Times New Roman"/>
          <w:kern w:val="0"/>
          <w14:ligatures w14:val="none"/>
        </w:rPr>
        <w:t xml:space="preserve"> Quando múltiplos medicamentos usam a mesma enzima CYP450, eles 'competem' pelo processamento. Isso causa: • Acúmulo imprevisível • Toxicidade em doses 'normais' • Falha terapêutica</w:t>
      </w:r>
    </w:p>
    <w:p w14:paraId="3446F25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Inibidores Comuns de CYP2D6 (desaceleram metabolismo):</w:t>
      </w:r>
      <w:r w:rsidRPr="007E7243">
        <w:rPr>
          <w:rFonts w:ascii="Times New Roman" w:eastAsia="Times New Roman" w:hAnsi="Times New Roman" w:cs="Times New Roman"/>
          <w:kern w:val="0"/>
          <w14:ligatures w14:val="none"/>
        </w:rPr>
        <w:t xml:space="preserve"> • Fluoxetina (Prozac) • Paroxetina (Paxil/Pondera) • Bupropiona (Wellbutrin/Zetron) • Quinidina</w:t>
      </w:r>
    </w:p>
    <w:p w14:paraId="20CC2F8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Substratos Comuns de CYP2D6 (metabolizados por CYP2D6):</w:t>
      </w:r>
      <w:r w:rsidRPr="007E7243">
        <w:rPr>
          <w:rFonts w:ascii="Times New Roman" w:eastAsia="Times New Roman" w:hAnsi="Times New Roman" w:cs="Times New Roman"/>
          <w:kern w:val="0"/>
          <w14:ligatures w14:val="none"/>
        </w:rPr>
        <w:t xml:space="preserve"> • Codeína, tramadol, hidrocodona, oxicodona • Metoprolol, propranolol • Amitriptilina, nortriptilina • Risperidona, aripiprazol</w:t>
      </w:r>
    </w:p>
    <w:p w14:paraId="544816C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371B445F">
          <v:rect id="_x0000_i1059" style="width:0;height:1.5pt" o:hralign="center" o:hrstd="t" o:hr="t" fillcolor="#a0a0a0" stroked="f"/>
        </w:pict>
      </w:r>
    </w:p>
    <w:p w14:paraId="6C9F7842"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Capítulo 5: O Efeito Combinado</w:t>
      </w:r>
    </w:p>
    <w:p w14:paraId="3CD5684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Quando Múltiplas Variantes Convergem</w:t>
      </w:r>
    </w:p>
    <w:p w14:paraId="620D24DB"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5.1 O Multiplicador de Risco</w:t>
      </w:r>
    </w:p>
    <w:p w14:paraId="2D4BDBF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lastRenderedPageBreak/>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Riscos genéticos não somam — multiplicam. Uma variante MTHFR + uma variante COMT + uma variante CYP450 não cria 3x o risco. Pode criar 10x o risco. Cada sistema comprometido estressa os outros ainda mais.</w:t>
      </w:r>
    </w:p>
    <w:p w14:paraId="5241AC74"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Perfil de Alto Risco: O Preocupado Sub-Metilado</w:t>
      </w:r>
    </w:p>
    <w:p w14:paraId="3C81BA4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COMBINAÇÃO PERIGOSA</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Genótipo:</w:t>
      </w:r>
      <w:r w:rsidRPr="007E7243">
        <w:rPr>
          <w:rFonts w:ascii="Times New Roman" w:eastAsia="Times New Roman" w:hAnsi="Times New Roman" w:cs="Times New Roman"/>
          <w:kern w:val="0"/>
          <w14:ligatures w14:val="none"/>
        </w:rPr>
        <w:t xml:space="preserve"> MTHFR T/T + COMT Met/Met</w:t>
      </w:r>
    </w:p>
    <w:p w14:paraId="57D505D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Mecanismo:</w:t>
      </w:r>
      <w:r w:rsidRPr="007E7243">
        <w:rPr>
          <w:rFonts w:ascii="Times New Roman" w:eastAsia="Times New Roman" w:hAnsi="Times New Roman" w:cs="Times New Roman"/>
          <w:kern w:val="0"/>
          <w14:ligatures w14:val="none"/>
        </w:rPr>
        <w:t xml:space="preserve"> • MTHFR T/T = Produção reduzida de neurotransmissores • COMT Met/Met = Eliminação lenta de dopamina • Resultado = Oscilação entre baixa dopamina (depressão) e dopamina persistente (ansiedade)</w:t>
      </w:r>
    </w:p>
    <w:p w14:paraId="224E2290"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Apresentação:</w:t>
      </w:r>
      <w:r w:rsidRPr="007E7243">
        <w:rPr>
          <w:rFonts w:ascii="Times New Roman" w:eastAsia="Times New Roman" w:hAnsi="Times New Roman" w:cs="Times New Roman"/>
          <w:kern w:val="0"/>
          <w14:ligatures w14:val="none"/>
        </w:rPr>
        <w:t xml:space="preserve"> • Depressão mista com ansiedade • Resistente ao tratamento • Provável automedicação com depressores • Antidepressivos padrão frequentemente falham</w:t>
      </w:r>
    </w:p>
    <w:p w14:paraId="2A90A1CA"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Perfil de Alto Risco: O Guerreiro Sub-Metilado</w:t>
      </w:r>
    </w:p>
    <w:p w14:paraId="099B940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COMBINAÇÃO PROBLEMÁTICA</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Genótipo:</w:t>
      </w:r>
      <w:r w:rsidRPr="007E7243">
        <w:rPr>
          <w:rFonts w:ascii="Times New Roman" w:eastAsia="Times New Roman" w:hAnsi="Times New Roman" w:cs="Times New Roman"/>
          <w:kern w:val="0"/>
          <w14:ligatures w14:val="none"/>
        </w:rPr>
        <w:t xml:space="preserve"> MTHFR T/T + COMT Val/Val</w:t>
      </w:r>
    </w:p>
    <w:p w14:paraId="308BB67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Mecanismo:</w:t>
      </w:r>
      <w:r w:rsidRPr="007E7243">
        <w:rPr>
          <w:rFonts w:ascii="Times New Roman" w:eastAsia="Times New Roman" w:hAnsi="Times New Roman" w:cs="Times New Roman"/>
          <w:kern w:val="0"/>
          <w14:ligatures w14:val="none"/>
        </w:rPr>
        <w:t xml:space="preserve"> • MTHFR T/T = Produção reduzida de neurotransmissores • COMT Val/Val = Eliminação rápida de dopamina • Resultado = Déficit crônico de dopamina</w:t>
      </w:r>
    </w:p>
    <w:p w14:paraId="7AE4348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Apresentação:</w:t>
      </w:r>
      <w:r w:rsidRPr="007E7243">
        <w:rPr>
          <w:rFonts w:ascii="Times New Roman" w:eastAsia="Times New Roman" w:hAnsi="Times New Roman" w:cs="Times New Roman"/>
          <w:kern w:val="0"/>
          <w14:ligatures w14:val="none"/>
        </w:rPr>
        <w:t xml:space="preserve"> • Busca por sensações • Comportamento de risco • Provável automedicação com estimulantes • Parece TDAH sem TDAH real</w:t>
      </w:r>
    </w:p>
    <w:p w14:paraId="1FC0AA9D"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2C1ABC0A">
          <v:rect id="_x0000_i1060" style="width:0;height:1.5pt" o:hralign="center" o:hrstd="t" o:hr="t" fillcolor="#a0a0a0" stroked="f"/>
        </w:pict>
      </w:r>
    </w:p>
    <w:p w14:paraId="3D5E1516"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5.2 O Triângulo de Perigo CYP450</w:t>
      </w:r>
    </w:p>
    <w:p w14:paraId="5D5BD4D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COLISÃO MULTI-ENZIMÁTICA</w:t>
      </w:r>
      <w:r w:rsidRPr="007E7243">
        <w:rPr>
          <w:rFonts w:ascii="Times New Roman" w:eastAsia="Times New Roman" w:hAnsi="Times New Roman" w:cs="Times New Roman"/>
          <w:kern w:val="0"/>
          <w14:ligatures w14:val="none"/>
        </w:rPr>
        <w:t xml:space="preserve"> Quando um paciente é PM para múltiplas enzimas CYP450:</w:t>
      </w:r>
    </w:p>
    <w:p w14:paraId="270132D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Exemplo:</w:t>
      </w:r>
      <w:r w:rsidRPr="007E7243">
        <w:rPr>
          <w:rFonts w:ascii="Times New Roman" w:eastAsia="Times New Roman" w:hAnsi="Times New Roman" w:cs="Times New Roman"/>
          <w:kern w:val="0"/>
          <w14:ligatures w14:val="none"/>
        </w:rPr>
        <w:t xml:space="preserve"> CYP2D6 PM + CYP2C19 PM • A maioria dos antidepressivos acumula • Opioides tradicionais não funcionam • IBPs causam supressão ácida excessiva • Riscos de interação são exponenciais</w:t>
      </w:r>
    </w:p>
    <w:p w14:paraId="740944A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pict w14:anchorId="18ACA912">
          <v:rect id="_x0000_i1061" style="width:0;height:1.5pt" o:hralign="center" o:hrstd="t" o:hr="t" fillcolor="#a0a0a0" stroked="f"/>
        </w:pict>
      </w:r>
    </w:p>
    <w:p w14:paraId="229C1BAE"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5.3 Casos Clínicos Combinados</w:t>
      </w:r>
    </w:p>
    <w:p w14:paraId="59DEA7AB"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Caso A: A Espiral de Múltiplas Substâncias</w:t>
      </w:r>
    </w:p>
    <w:p w14:paraId="4DD3339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lastRenderedPageBreak/>
        <w:t>Paciente:</w:t>
      </w:r>
      <w:r w:rsidRPr="007E7243">
        <w:rPr>
          <w:rFonts w:ascii="Times New Roman" w:eastAsia="Times New Roman" w:hAnsi="Times New Roman" w:cs="Times New Roman"/>
          <w:kern w:val="0"/>
          <w14:ligatures w14:val="none"/>
        </w:rPr>
        <w:t xml:space="preserve"> Masculino, 28, histórico de uso de múltiplas substâncias </w:t>
      </w:r>
      <w:r w:rsidRPr="007E7243">
        <w:rPr>
          <w:rFonts w:ascii="Times New Roman" w:eastAsia="Times New Roman" w:hAnsi="Times New Roman" w:cs="Times New Roman"/>
          <w:b/>
          <w:bCs/>
          <w:kern w:val="0"/>
          <w14:ligatures w14:val="none"/>
        </w:rPr>
        <w:t>Genótipo:</w:t>
      </w:r>
      <w:r w:rsidRPr="007E7243">
        <w:rPr>
          <w:rFonts w:ascii="Times New Roman" w:eastAsia="Times New Roman" w:hAnsi="Times New Roman" w:cs="Times New Roman"/>
          <w:kern w:val="0"/>
          <w14:ligatures w14:val="none"/>
        </w:rPr>
        <w:t xml:space="preserve"> MTHFR C/T, COMT Met/Met, CYP2D6 PM</w:t>
      </w:r>
    </w:p>
    <w:p w14:paraId="3A6E49D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Histórico:</w:t>
      </w:r>
      <w:r w:rsidRPr="007E7243">
        <w:rPr>
          <w:rFonts w:ascii="Times New Roman" w:eastAsia="Times New Roman" w:hAnsi="Times New Roman" w:cs="Times New Roman"/>
          <w:kern w:val="0"/>
          <w14:ligatures w14:val="none"/>
        </w:rPr>
        <w:t xml:space="preserve"> • Ansiedade severa desde a infância • Automedicação com álcool aos 16 • Prescrição de benzo aos 20 → dependência • Tentativa com codeína para dor → ineficaz → escalação para heroína • Múltiplas falhas de tratamento</w:t>
      </w:r>
    </w:p>
    <w:p w14:paraId="3412D8B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Análise do Sistema:</w:t>
      </w:r>
      <w:r w:rsidRPr="007E7243">
        <w:rPr>
          <w:rFonts w:ascii="Times New Roman" w:eastAsia="Times New Roman" w:hAnsi="Times New Roman" w:cs="Times New Roman"/>
          <w:kern w:val="0"/>
          <w14:ligatures w14:val="none"/>
        </w:rPr>
        <w:t xml:space="preserve"> • COMT Met/Met explica ansiedade basal • CYP2D6 PM explica falha da codeína • MTHFR C/T contribui para vulnerabilidade à depressão</w:t>
      </w:r>
    </w:p>
    <w:p w14:paraId="52103BF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Intervenção Farmacogenômica:</w:t>
      </w:r>
      <w:r w:rsidRPr="007E7243">
        <w:rPr>
          <w:rFonts w:ascii="Times New Roman" w:eastAsia="Times New Roman" w:hAnsi="Times New Roman" w:cs="Times New Roman"/>
          <w:kern w:val="0"/>
          <w14:ligatures w14:val="none"/>
        </w:rPr>
        <w:t xml:space="preserve"> • Metilfolato 15mg + cofatores • Gabapentina (não metabolizada por CYP2D6) para ansiedade • Buprenorfina (não requer conversão CYP2D6) para TAO • Evitar benzos estritamente</w:t>
      </w:r>
    </w:p>
    <w:p w14:paraId="53D8827D"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Caso B: O Resistente ao Tratamento</w:t>
      </w:r>
    </w:p>
    <w:p w14:paraId="3412CB8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Paciente:</w:t>
      </w:r>
      <w:r w:rsidRPr="007E7243">
        <w:rPr>
          <w:rFonts w:ascii="Times New Roman" w:eastAsia="Times New Roman" w:hAnsi="Times New Roman" w:cs="Times New Roman"/>
          <w:kern w:val="0"/>
          <w14:ligatures w14:val="none"/>
        </w:rPr>
        <w:t xml:space="preserve"> Feminino, 45, depressão 'refratária' por 20 anos </w:t>
      </w:r>
      <w:r w:rsidRPr="007E7243">
        <w:rPr>
          <w:rFonts w:ascii="Times New Roman" w:eastAsia="Times New Roman" w:hAnsi="Times New Roman" w:cs="Times New Roman"/>
          <w:b/>
          <w:bCs/>
          <w:kern w:val="0"/>
          <w14:ligatures w14:val="none"/>
        </w:rPr>
        <w:t>Genótipo:</w:t>
      </w:r>
      <w:r w:rsidRPr="007E7243">
        <w:rPr>
          <w:rFonts w:ascii="Times New Roman" w:eastAsia="Times New Roman" w:hAnsi="Times New Roman" w:cs="Times New Roman"/>
          <w:kern w:val="0"/>
          <w14:ligatures w14:val="none"/>
        </w:rPr>
        <w:t xml:space="preserve"> MTHFR T/T, COMT Val/Met, CYP2C19 UM</w:t>
      </w:r>
    </w:p>
    <w:p w14:paraId="5015E263"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Histórico:</w:t>
      </w:r>
      <w:r w:rsidRPr="007E7243">
        <w:rPr>
          <w:rFonts w:ascii="Times New Roman" w:eastAsia="Times New Roman" w:hAnsi="Times New Roman" w:cs="Times New Roman"/>
          <w:kern w:val="0"/>
          <w14:ligatures w14:val="none"/>
        </w:rPr>
        <w:t xml:space="preserve"> • 15+ antidepressivos tentados • Múltiplas hospitalizações • Rotulada como 'difícil' por psiquiatras • Automedicação com álcool</w:t>
      </w:r>
    </w:p>
    <w:p w14:paraId="729AD79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Análise do Sistema:</w:t>
      </w:r>
      <w:r w:rsidRPr="007E7243">
        <w:rPr>
          <w:rFonts w:ascii="Times New Roman" w:eastAsia="Times New Roman" w:hAnsi="Times New Roman" w:cs="Times New Roman"/>
          <w:kern w:val="0"/>
          <w14:ligatures w14:val="none"/>
        </w:rPr>
        <w:t xml:space="preserve"> • MTHFR T/T = Não produz precursores de serotonina suficientes • CYP2C19 UM = Elimina ISRSs rápido demais para fazer efeito • Resultado = Todo ISRS falha porque substrato está faltando E sendo eliminado rápido demais</w:t>
      </w:r>
    </w:p>
    <w:p w14:paraId="394D9DB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Intervenção Farmacogenômica:</w:t>
      </w:r>
      <w:r w:rsidRPr="007E7243">
        <w:rPr>
          <w:rFonts w:ascii="Times New Roman" w:eastAsia="Times New Roman" w:hAnsi="Times New Roman" w:cs="Times New Roman"/>
          <w:kern w:val="0"/>
          <w14:ligatures w14:val="none"/>
        </w:rPr>
        <w:t xml:space="preserve"> • Metilfolato 15mg (fornecer substrato faltante) • Venlafaxina (não metabolizada por CYP2C19) em dose maior • Monitoramento de nível plasmático • Resposta em 6 semanas após 20 anos de falha</w:t>
      </w:r>
    </w:p>
    <w:p w14:paraId="71A8317F"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6FF1010D">
          <v:rect id="_x0000_i1071" alt="" style="width:468pt;height:.05pt;mso-width-percent:0;mso-height-percent:0;mso-width-percent:0;mso-height-percent:0" o:hralign="center" o:hrstd="t" o:hr="t" fillcolor="#a0a0a0" stroked="f"/>
        </w:pict>
      </w:r>
    </w:p>
    <w:p w14:paraId="5C7FC1EE"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Capítulo 6: O Campo Epigenético</w:t>
      </w:r>
    </w:p>
    <w:p w14:paraId="2C3FBDC6"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Ajustando Seu Estilo de Vida ao Seu Genótipo</w:t>
      </w:r>
    </w:p>
    <w:p w14:paraId="24602781"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6.1 Epigenética: O Software Acima do Seu Hardware</w:t>
      </w:r>
    </w:p>
    <w:p w14:paraId="17D839C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Seus genes são o hardware. Epigenética é o software. Você não pode mudar o hardware, mas pode otimizar o software. Estilo de vida — dieta, exercício, sono, estresse — modifica a expressão dos seus genes.</w:t>
      </w:r>
    </w:p>
    <w:p w14:paraId="5D2D972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Epigenética explica por que duas pessoas com o mesmo genótipo podem ter resultados muito diferentes. Suas escolhas de estilo de vida 'ligam' ou 'desligam' certos genes.</w:t>
      </w:r>
    </w:p>
    <w:p w14:paraId="390CA9C8"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lastRenderedPageBreak/>
        <w:pict w14:anchorId="13A8F468">
          <v:rect id="_x0000_i1070" alt="" style="width:468pt;height:.05pt;mso-width-percent:0;mso-height-percent:0;mso-width-percent:0;mso-height-percent:0" o:hralign="center" o:hrstd="t" o:hr="t" fillcolor="#a0a0a0" stroked="f"/>
        </w:pict>
      </w:r>
    </w:p>
    <w:p w14:paraId="35DA25BD"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6.2 Ajuste de Estilo de Vida por Genótipo COMT</w:t>
      </w:r>
    </w:p>
    <w:p w14:paraId="0CE69376"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Para Val/Val (Guerreiro)</w:t>
      </w:r>
    </w:p>
    <w:p w14:paraId="04B3DA8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OTIMIZAÇÃO DO GUERREIRO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Exercício:</w:t>
      </w:r>
      <w:r w:rsidRPr="007E7243">
        <w:rPr>
          <w:rFonts w:ascii="Times New Roman" w:eastAsia="Times New Roman" w:hAnsi="Times New Roman" w:cs="Times New Roman"/>
          <w:kern w:val="0"/>
          <w14:ligatures w14:val="none"/>
        </w:rPr>
        <w:t xml:space="preserve"> Alta intensidade, competitivo, esportes em equipe (futebol, vôlei, basquete) </w:t>
      </w:r>
      <w:r w:rsidRPr="007E7243">
        <w:rPr>
          <w:rFonts w:ascii="Times New Roman" w:eastAsia="Times New Roman" w:hAnsi="Times New Roman" w:cs="Times New Roman"/>
          <w:b/>
          <w:bCs/>
          <w:kern w:val="0"/>
          <w14:ligatures w14:val="none"/>
        </w:rPr>
        <w:t>Dieta:</w:t>
      </w:r>
      <w:r w:rsidRPr="007E7243">
        <w:rPr>
          <w:rFonts w:ascii="Times New Roman" w:eastAsia="Times New Roman" w:hAnsi="Times New Roman" w:cs="Times New Roman"/>
          <w:kern w:val="0"/>
          <w14:ligatures w14:val="none"/>
        </w:rPr>
        <w:t xml:space="preserve"> Pode tolerar mais proteína, menos sensível a tirosina </w:t>
      </w:r>
      <w:r w:rsidRPr="007E7243">
        <w:rPr>
          <w:rFonts w:ascii="Times New Roman" w:eastAsia="Times New Roman" w:hAnsi="Times New Roman" w:cs="Times New Roman"/>
          <w:b/>
          <w:bCs/>
          <w:kern w:val="0"/>
          <w14:ligatures w14:val="none"/>
        </w:rPr>
        <w:t>Café:</w:t>
      </w:r>
      <w:r w:rsidRPr="007E7243">
        <w:rPr>
          <w:rFonts w:ascii="Times New Roman" w:eastAsia="Times New Roman" w:hAnsi="Times New Roman" w:cs="Times New Roman"/>
          <w:kern w:val="0"/>
          <w14:ligatures w14:val="none"/>
        </w:rPr>
        <w:t xml:space="preserve"> Bem tolerado, pode até ser benéfico </w:t>
      </w:r>
      <w:r w:rsidRPr="007E7243">
        <w:rPr>
          <w:rFonts w:ascii="Times New Roman" w:eastAsia="Times New Roman" w:hAnsi="Times New Roman" w:cs="Times New Roman"/>
          <w:b/>
          <w:bCs/>
          <w:kern w:val="0"/>
          <w14:ligatures w14:val="none"/>
        </w:rPr>
        <w:t>Carreira:</w:t>
      </w:r>
      <w:r w:rsidRPr="007E7243">
        <w:rPr>
          <w:rFonts w:ascii="Times New Roman" w:eastAsia="Times New Roman" w:hAnsi="Times New Roman" w:cs="Times New Roman"/>
          <w:kern w:val="0"/>
          <w14:ligatures w14:val="none"/>
        </w:rPr>
        <w:t xml:space="preserve"> Desempenha bem em ambientes de alta pressão </w:t>
      </w:r>
      <w:r w:rsidRPr="007E7243">
        <w:rPr>
          <w:rFonts w:ascii="Times New Roman" w:eastAsia="Times New Roman" w:hAnsi="Times New Roman" w:cs="Times New Roman"/>
          <w:b/>
          <w:bCs/>
          <w:kern w:val="0"/>
          <w14:ligatures w14:val="none"/>
        </w:rPr>
        <w:t>Recuperação:</w:t>
      </w:r>
      <w:r w:rsidRPr="007E7243">
        <w:rPr>
          <w:rFonts w:ascii="Times New Roman" w:eastAsia="Times New Roman" w:hAnsi="Times New Roman" w:cs="Times New Roman"/>
          <w:kern w:val="0"/>
          <w14:ligatures w14:val="none"/>
        </w:rPr>
        <w:t xml:space="preserve"> Precisa de desafios, metas concretas, estrutura</w:t>
      </w:r>
    </w:p>
    <w:p w14:paraId="02D24907"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Para Met/Met (Preocupado)</w:t>
      </w:r>
    </w:p>
    <w:p w14:paraId="584853E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OTIMIZAÇÃO DO PREOCUPADO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Exercício:</w:t>
      </w:r>
      <w:r w:rsidRPr="007E7243">
        <w:rPr>
          <w:rFonts w:ascii="Times New Roman" w:eastAsia="Times New Roman" w:hAnsi="Times New Roman" w:cs="Times New Roman"/>
          <w:kern w:val="0"/>
          <w14:ligatures w14:val="none"/>
        </w:rPr>
        <w:t xml:space="preserve"> Moderado, yoga, natação, caminhadas na natureza </w:t>
      </w:r>
      <w:r w:rsidRPr="007E7243">
        <w:rPr>
          <w:rFonts w:ascii="Times New Roman" w:eastAsia="Times New Roman" w:hAnsi="Times New Roman" w:cs="Times New Roman"/>
          <w:b/>
          <w:bCs/>
          <w:kern w:val="0"/>
          <w14:ligatures w14:val="none"/>
        </w:rPr>
        <w:t>Dieta:</w:t>
      </w:r>
      <w:r w:rsidRPr="007E7243">
        <w:rPr>
          <w:rFonts w:ascii="Times New Roman" w:eastAsia="Times New Roman" w:hAnsi="Times New Roman" w:cs="Times New Roman"/>
          <w:kern w:val="0"/>
          <w14:ligatures w14:val="none"/>
        </w:rPr>
        <w:t xml:space="preserve"> Limitar tirosina à noite, evitar alimentos inflamatórios </w:t>
      </w:r>
      <w:r w:rsidRPr="007E7243">
        <w:rPr>
          <w:rFonts w:ascii="Times New Roman" w:eastAsia="Times New Roman" w:hAnsi="Times New Roman" w:cs="Times New Roman"/>
          <w:b/>
          <w:bCs/>
          <w:kern w:val="0"/>
          <w14:ligatures w14:val="none"/>
        </w:rPr>
        <w:t>Café:</w:t>
      </w:r>
      <w:r w:rsidRPr="007E7243">
        <w:rPr>
          <w:rFonts w:ascii="Times New Roman" w:eastAsia="Times New Roman" w:hAnsi="Times New Roman" w:cs="Times New Roman"/>
          <w:kern w:val="0"/>
          <w14:ligatures w14:val="none"/>
        </w:rPr>
        <w:t xml:space="preserve"> Limitar ou evitar — pode desencadear ansiedade </w:t>
      </w:r>
      <w:r w:rsidRPr="007E7243">
        <w:rPr>
          <w:rFonts w:ascii="Times New Roman" w:eastAsia="Times New Roman" w:hAnsi="Times New Roman" w:cs="Times New Roman"/>
          <w:b/>
          <w:bCs/>
          <w:kern w:val="0"/>
          <w14:ligatures w14:val="none"/>
        </w:rPr>
        <w:t>Carreira:</w:t>
      </w:r>
      <w:r w:rsidRPr="007E7243">
        <w:rPr>
          <w:rFonts w:ascii="Times New Roman" w:eastAsia="Times New Roman" w:hAnsi="Times New Roman" w:cs="Times New Roman"/>
          <w:kern w:val="0"/>
          <w14:ligatures w14:val="none"/>
        </w:rPr>
        <w:t xml:space="preserve"> Desempenha bem em ambientes calmos e estruturados </w:t>
      </w:r>
      <w:r w:rsidRPr="007E7243">
        <w:rPr>
          <w:rFonts w:ascii="Times New Roman" w:eastAsia="Times New Roman" w:hAnsi="Times New Roman" w:cs="Times New Roman"/>
          <w:b/>
          <w:bCs/>
          <w:kern w:val="0"/>
          <w14:ligatures w14:val="none"/>
        </w:rPr>
        <w:t>Recuperação:</w:t>
      </w:r>
      <w:r w:rsidRPr="007E7243">
        <w:rPr>
          <w:rFonts w:ascii="Times New Roman" w:eastAsia="Times New Roman" w:hAnsi="Times New Roman" w:cs="Times New Roman"/>
          <w:kern w:val="0"/>
          <w14:ligatures w14:val="none"/>
        </w:rPr>
        <w:t xml:space="preserve"> Precisa de calma, previsibilidade, segurança emocional</w:t>
      </w:r>
    </w:p>
    <w:p w14:paraId="69C8A8C1"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6F32C6B1">
          <v:rect id="_x0000_i1069" alt="" style="width:468pt;height:.05pt;mso-width-percent:0;mso-height-percent:0;mso-width-percent:0;mso-height-percent:0" o:hralign="center" o:hrstd="t" o:hr="t" fillcolor="#a0a0a0" stroked="f"/>
        </w:pict>
      </w:r>
    </w:p>
    <w:p w14:paraId="51FED60B"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6.3 Otimização Epigenética MTHFR</w:t>
      </w:r>
    </w:p>
    <w:p w14:paraId="38664D5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DIETA PARA MTHFR T/T</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b/>
          <w:bCs/>
          <w:kern w:val="0"/>
          <w14:ligatures w14:val="none"/>
        </w:rPr>
        <w:t>Alimentos Ricos em Folato Natural:</w:t>
      </w:r>
      <w:r w:rsidRPr="007E7243">
        <w:rPr>
          <w:rFonts w:ascii="Times New Roman" w:eastAsia="Times New Roman" w:hAnsi="Times New Roman" w:cs="Times New Roman"/>
          <w:kern w:val="0"/>
          <w14:ligatures w14:val="none"/>
        </w:rPr>
        <w:t xml:space="preserve"> • Folhas verdes (espinafre, couve, rúcula) • Fígado (fonte mais concentrada) • Leguminosas (lentilhas, grão-de-bico, feijão) • Aspargos, brócolis, couve-de-bruxelas</w:t>
      </w:r>
    </w:p>
    <w:p w14:paraId="47B211A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Evitar:</w:t>
      </w:r>
      <w:r w:rsidRPr="007E7243">
        <w:rPr>
          <w:rFonts w:ascii="Times New Roman" w:eastAsia="Times New Roman" w:hAnsi="Times New Roman" w:cs="Times New Roman"/>
          <w:kern w:val="0"/>
          <w14:ligatures w14:val="none"/>
        </w:rPr>
        <w:t xml:space="preserve"> • Ácido fólico sintético (em alimentos fortificados — comum em farinhas brasileiras) • Álcool (depleta folato) • Estresse crônico (aumenta demanda de metilação)</w:t>
      </w:r>
    </w:p>
    <w:p w14:paraId="155BB744"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12BD8EF1">
          <v:rect id="_x0000_i1068" alt="" style="width:468pt;height:.05pt;mso-width-percent:0;mso-height-percent:0;mso-width-percent:0;mso-height-percent:0" o:hralign="center" o:hrstd="t" o:hr="t" fillcolor="#a0a0a0" stroked="f"/>
        </w:pict>
      </w:r>
    </w:p>
    <w:p w14:paraId="7A927AC0"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6.4 Estratégias de Recuperação por Genótipo</w:t>
      </w:r>
    </w:p>
    <w:p w14:paraId="607C09CA"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O Protocolo do Guerreiro (Val/Val)</w:t>
      </w:r>
    </w:p>
    <w:p w14:paraId="119075C2"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RECUPERAÇÃO ORIENTADA À AÇÃO</w:t>
      </w:r>
    </w:p>
    <w:p w14:paraId="6E02521D" w14:textId="77777777" w:rsidR="007E7243" w:rsidRPr="007E7243" w:rsidRDefault="007E7243" w:rsidP="007E72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Metas concretas</w:t>
      </w:r>
      <w:r w:rsidRPr="007E7243">
        <w:rPr>
          <w:rFonts w:ascii="Times New Roman" w:eastAsia="Times New Roman" w:hAnsi="Times New Roman" w:cs="Times New Roman"/>
          <w:kern w:val="0"/>
          <w14:ligatures w14:val="none"/>
        </w:rPr>
        <w:t>: Marcos mensuráveis, recompensas tangíveis</w:t>
      </w:r>
    </w:p>
    <w:p w14:paraId="6A151D0A" w14:textId="77777777" w:rsidR="007E7243" w:rsidRPr="007E7243" w:rsidRDefault="007E7243" w:rsidP="007E72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Exercício intensivo</w:t>
      </w:r>
      <w:r w:rsidRPr="007E7243">
        <w:rPr>
          <w:rFonts w:ascii="Times New Roman" w:eastAsia="Times New Roman" w:hAnsi="Times New Roman" w:cs="Times New Roman"/>
          <w:kern w:val="0"/>
          <w14:ligatures w14:val="none"/>
        </w:rPr>
        <w:t>: Liberação de dopamina através de esporte</w:t>
      </w:r>
    </w:p>
    <w:p w14:paraId="4708083C" w14:textId="77777777" w:rsidR="007E7243" w:rsidRPr="007E7243" w:rsidRDefault="007E7243" w:rsidP="007E72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Competição saudável</w:t>
      </w:r>
      <w:r w:rsidRPr="007E7243">
        <w:rPr>
          <w:rFonts w:ascii="Times New Roman" w:eastAsia="Times New Roman" w:hAnsi="Times New Roman" w:cs="Times New Roman"/>
          <w:kern w:val="0"/>
          <w14:ligatures w14:val="none"/>
        </w:rPr>
        <w:t>: Esportes, jogos, desafios</w:t>
      </w:r>
    </w:p>
    <w:p w14:paraId="1A30CC74" w14:textId="77777777" w:rsidR="007E7243" w:rsidRPr="007E7243" w:rsidRDefault="007E7243" w:rsidP="007E72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Estrutura externa</w:t>
      </w:r>
      <w:r w:rsidRPr="007E7243">
        <w:rPr>
          <w:rFonts w:ascii="Times New Roman" w:eastAsia="Times New Roman" w:hAnsi="Times New Roman" w:cs="Times New Roman"/>
          <w:kern w:val="0"/>
          <w14:ligatures w14:val="none"/>
        </w:rPr>
        <w:t>: Padrinho ativo, reuniões diárias inicialmente</w:t>
      </w:r>
    </w:p>
    <w:p w14:paraId="5D202BC5" w14:textId="77777777" w:rsidR="007E7243" w:rsidRPr="007E7243" w:rsidRDefault="007E7243" w:rsidP="007E724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Estimulação cognitiva</w:t>
      </w:r>
      <w:r w:rsidRPr="007E7243">
        <w:rPr>
          <w:rFonts w:ascii="Times New Roman" w:eastAsia="Times New Roman" w:hAnsi="Times New Roman" w:cs="Times New Roman"/>
          <w:kern w:val="0"/>
          <w14:ligatures w14:val="none"/>
        </w:rPr>
        <w:t>: Novo aprendizado, projetos engajantes</w:t>
      </w:r>
    </w:p>
    <w:p w14:paraId="363C1629"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lastRenderedPageBreak/>
        <w:t>O Protocolo do Preocupado (Met/Met)</w:t>
      </w:r>
    </w:p>
    <w:p w14:paraId="3A2AE47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RECUPERAÇÃO ORIENTADA À SEGURANÇA</w:t>
      </w:r>
    </w:p>
    <w:p w14:paraId="1A8B33DF" w14:textId="77777777" w:rsidR="007E7243" w:rsidRPr="007E7243" w:rsidRDefault="007E7243" w:rsidP="007E72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Ambiente calmo</w:t>
      </w:r>
      <w:r w:rsidRPr="007E7243">
        <w:rPr>
          <w:rFonts w:ascii="Times New Roman" w:eastAsia="Times New Roman" w:hAnsi="Times New Roman" w:cs="Times New Roman"/>
          <w:kern w:val="0"/>
          <w14:ligatures w14:val="none"/>
        </w:rPr>
        <w:t>: Evitar centros de tratamento caóticos</w:t>
      </w:r>
    </w:p>
    <w:p w14:paraId="6951C3E8" w14:textId="77777777" w:rsidR="007E7243" w:rsidRPr="007E7243" w:rsidRDefault="007E7243" w:rsidP="007E72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Rotina previsível</w:t>
      </w:r>
      <w:r w:rsidRPr="007E7243">
        <w:rPr>
          <w:rFonts w:ascii="Times New Roman" w:eastAsia="Times New Roman" w:hAnsi="Times New Roman" w:cs="Times New Roman"/>
          <w:kern w:val="0"/>
          <w14:ligatures w14:val="none"/>
        </w:rPr>
        <w:t>: Mesmo horário de acordar, refeições, sono</w:t>
      </w:r>
    </w:p>
    <w:p w14:paraId="00D58994" w14:textId="77777777" w:rsidR="007E7243" w:rsidRPr="007E7243" w:rsidRDefault="007E7243" w:rsidP="007E72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Redução de estresse</w:t>
      </w:r>
      <w:r w:rsidRPr="007E7243">
        <w:rPr>
          <w:rFonts w:ascii="Times New Roman" w:eastAsia="Times New Roman" w:hAnsi="Times New Roman" w:cs="Times New Roman"/>
          <w:kern w:val="0"/>
          <w14:ligatures w14:val="none"/>
        </w:rPr>
        <w:t>: Meditação, respiração, yoga</w:t>
      </w:r>
    </w:p>
    <w:p w14:paraId="1B0BB4A1" w14:textId="77777777" w:rsidR="007E7243" w:rsidRPr="007E7243" w:rsidRDefault="007E7243" w:rsidP="007E72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Suporte emocional</w:t>
      </w:r>
      <w:r w:rsidRPr="007E7243">
        <w:rPr>
          <w:rFonts w:ascii="Times New Roman" w:eastAsia="Times New Roman" w:hAnsi="Times New Roman" w:cs="Times New Roman"/>
          <w:kern w:val="0"/>
          <w14:ligatures w14:val="none"/>
        </w:rPr>
        <w:t>: Terapia individual antes de grupos</w:t>
      </w:r>
    </w:p>
    <w:p w14:paraId="2B1D515E" w14:textId="77777777" w:rsidR="007E7243" w:rsidRPr="007E7243" w:rsidRDefault="007E7243" w:rsidP="007E724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Transição lenta</w:t>
      </w:r>
      <w:r w:rsidRPr="007E7243">
        <w:rPr>
          <w:rFonts w:ascii="Times New Roman" w:eastAsia="Times New Roman" w:hAnsi="Times New Roman" w:cs="Times New Roman"/>
          <w:kern w:val="0"/>
          <w14:ligatures w14:val="none"/>
        </w:rPr>
        <w:t>: Evitar mudanças súbitas</w:t>
      </w:r>
    </w:p>
    <w:p w14:paraId="1EC75011"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13EEA5FD">
          <v:rect id="_x0000_i1067" alt="" style="width:468pt;height:.05pt;mso-width-percent:0;mso-height-percent:0;mso-width-percent:0;mso-height-percent:0" o:hralign="center" o:hrstd="t" o:hr="t" fillcolor="#a0a0a0" stroked="f"/>
        </w:pict>
      </w:r>
    </w:p>
    <w:p w14:paraId="5F574DE4"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APÊNDICE A</w:t>
      </w:r>
    </w:p>
    <w:p w14:paraId="3353FE61"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Tabelas de Referência Clínica</w:t>
      </w:r>
    </w:p>
    <w:p w14:paraId="3852A99A"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Tabela A.1: Matriz CYP2D6 — Opioides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506"/>
        <w:gridCol w:w="847"/>
        <w:gridCol w:w="2354"/>
        <w:gridCol w:w="3298"/>
      </w:tblGrid>
      <w:tr w:rsidR="007E7243" w:rsidRPr="007E7243" w14:paraId="7A3B0C47" w14:textId="77777777">
        <w:trPr>
          <w:tblHeader/>
          <w:tblCellSpacing w:w="15" w:type="dxa"/>
        </w:trPr>
        <w:tc>
          <w:tcPr>
            <w:tcW w:w="0" w:type="auto"/>
            <w:vAlign w:val="center"/>
            <w:hideMark/>
          </w:tcPr>
          <w:p w14:paraId="56415508"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Opioide</w:t>
            </w:r>
          </w:p>
        </w:tc>
        <w:tc>
          <w:tcPr>
            <w:tcW w:w="0" w:type="auto"/>
            <w:vAlign w:val="center"/>
            <w:hideMark/>
          </w:tcPr>
          <w:p w14:paraId="2367F6D0"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PM</w:t>
            </w:r>
          </w:p>
        </w:tc>
        <w:tc>
          <w:tcPr>
            <w:tcW w:w="0" w:type="auto"/>
            <w:vAlign w:val="center"/>
            <w:hideMark/>
          </w:tcPr>
          <w:p w14:paraId="66745A68"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NM</w:t>
            </w:r>
          </w:p>
        </w:tc>
        <w:tc>
          <w:tcPr>
            <w:tcW w:w="0" w:type="auto"/>
            <w:vAlign w:val="center"/>
            <w:hideMark/>
          </w:tcPr>
          <w:p w14:paraId="18BD479D"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UM</w:t>
            </w:r>
          </w:p>
        </w:tc>
        <w:tc>
          <w:tcPr>
            <w:tcW w:w="0" w:type="auto"/>
            <w:vAlign w:val="center"/>
            <w:hideMark/>
          </w:tcPr>
          <w:p w14:paraId="307100DE"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Notas</w:t>
            </w:r>
          </w:p>
        </w:tc>
      </w:tr>
      <w:tr w:rsidR="007E7243" w:rsidRPr="007E7243" w14:paraId="493E044A" w14:textId="77777777">
        <w:trPr>
          <w:tblCellSpacing w:w="15" w:type="dxa"/>
        </w:trPr>
        <w:tc>
          <w:tcPr>
            <w:tcW w:w="0" w:type="auto"/>
            <w:vAlign w:val="center"/>
            <w:hideMark/>
          </w:tcPr>
          <w:p w14:paraId="4652F28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Codeína</w:t>
            </w:r>
          </w:p>
        </w:tc>
        <w:tc>
          <w:tcPr>
            <w:tcW w:w="0" w:type="auto"/>
            <w:vAlign w:val="center"/>
            <w:hideMark/>
          </w:tcPr>
          <w:p w14:paraId="772E42A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INEFICAZ</w:t>
            </w:r>
          </w:p>
        </w:tc>
        <w:tc>
          <w:tcPr>
            <w:tcW w:w="0" w:type="auto"/>
            <w:vAlign w:val="center"/>
            <w:hideMark/>
          </w:tcPr>
          <w:p w14:paraId="44C03AA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1D9678F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CONTRAINDICADA</w:t>
            </w:r>
          </w:p>
        </w:tc>
        <w:tc>
          <w:tcPr>
            <w:tcW w:w="0" w:type="auto"/>
            <w:vAlign w:val="center"/>
            <w:hideMark/>
          </w:tcPr>
          <w:p w14:paraId="30ABC8A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PM: sem conversão para morfina. UM: conversão muito rápida</w:t>
            </w:r>
          </w:p>
        </w:tc>
      </w:tr>
      <w:tr w:rsidR="007E7243" w:rsidRPr="007E7243" w14:paraId="1A7D4C62" w14:textId="77777777">
        <w:trPr>
          <w:tblCellSpacing w:w="15" w:type="dxa"/>
        </w:trPr>
        <w:tc>
          <w:tcPr>
            <w:tcW w:w="0" w:type="auto"/>
            <w:vAlign w:val="center"/>
            <w:hideMark/>
          </w:tcPr>
          <w:p w14:paraId="6B375F4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Tramadol</w:t>
            </w:r>
          </w:p>
        </w:tc>
        <w:tc>
          <w:tcPr>
            <w:tcW w:w="0" w:type="auto"/>
            <w:vAlign w:val="center"/>
            <w:hideMark/>
          </w:tcPr>
          <w:p w14:paraId="464E085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INEFICAZ</w:t>
            </w:r>
          </w:p>
        </w:tc>
        <w:tc>
          <w:tcPr>
            <w:tcW w:w="0" w:type="auto"/>
            <w:vAlign w:val="center"/>
            <w:hideMark/>
          </w:tcPr>
          <w:p w14:paraId="3AA2052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74ADBC4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Risco de toxicidade</w:t>
            </w:r>
          </w:p>
        </w:tc>
        <w:tc>
          <w:tcPr>
            <w:tcW w:w="0" w:type="auto"/>
            <w:vAlign w:val="center"/>
            <w:hideMark/>
          </w:tcPr>
          <w:p w14:paraId="481CF8B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Similar à codeína</w:t>
            </w:r>
          </w:p>
        </w:tc>
      </w:tr>
      <w:tr w:rsidR="007E7243" w:rsidRPr="007E7243" w14:paraId="070EA990" w14:textId="77777777">
        <w:trPr>
          <w:tblCellSpacing w:w="15" w:type="dxa"/>
        </w:trPr>
        <w:tc>
          <w:tcPr>
            <w:tcW w:w="0" w:type="auto"/>
            <w:vAlign w:val="center"/>
            <w:hideMark/>
          </w:tcPr>
          <w:p w14:paraId="53E81A4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Oxicodona</w:t>
            </w:r>
          </w:p>
        </w:tc>
        <w:tc>
          <w:tcPr>
            <w:tcW w:w="0" w:type="auto"/>
            <w:vAlign w:val="center"/>
            <w:hideMark/>
          </w:tcPr>
          <w:p w14:paraId="0A44E4F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Efeito reduzido</w:t>
            </w:r>
          </w:p>
        </w:tc>
        <w:tc>
          <w:tcPr>
            <w:tcW w:w="0" w:type="auto"/>
            <w:vAlign w:val="center"/>
            <w:hideMark/>
          </w:tcPr>
          <w:p w14:paraId="1011BDE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13AE909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Efeito reduzido</w:t>
            </w:r>
          </w:p>
        </w:tc>
        <w:tc>
          <w:tcPr>
            <w:tcW w:w="0" w:type="auto"/>
            <w:vAlign w:val="center"/>
            <w:hideMark/>
          </w:tcPr>
          <w:p w14:paraId="2AEDFCF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Parcialmente metabolizada por CYP2D6</w:t>
            </w:r>
          </w:p>
        </w:tc>
      </w:tr>
      <w:tr w:rsidR="007E7243" w:rsidRPr="007E7243" w14:paraId="5BCE3798" w14:textId="77777777">
        <w:trPr>
          <w:tblCellSpacing w:w="15" w:type="dxa"/>
        </w:trPr>
        <w:tc>
          <w:tcPr>
            <w:tcW w:w="0" w:type="auto"/>
            <w:vAlign w:val="center"/>
            <w:hideMark/>
          </w:tcPr>
          <w:p w14:paraId="588BA94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Hidrocodona</w:t>
            </w:r>
          </w:p>
        </w:tc>
        <w:tc>
          <w:tcPr>
            <w:tcW w:w="0" w:type="auto"/>
            <w:vAlign w:val="center"/>
            <w:hideMark/>
          </w:tcPr>
          <w:p w14:paraId="00E9792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Efeito reduzido</w:t>
            </w:r>
          </w:p>
        </w:tc>
        <w:tc>
          <w:tcPr>
            <w:tcW w:w="0" w:type="auto"/>
            <w:vAlign w:val="center"/>
            <w:hideMark/>
          </w:tcPr>
          <w:p w14:paraId="17D8E89E"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7760B20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Risco de toxicidade</w:t>
            </w:r>
          </w:p>
        </w:tc>
        <w:tc>
          <w:tcPr>
            <w:tcW w:w="0" w:type="auto"/>
            <w:vAlign w:val="center"/>
            <w:hideMark/>
          </w:tcPr>
          <w:p w14:paraId="539A26C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Conversão para hidromorfona</w:t>
            </w:r>
          </w:p>
        </w:tc>
      </w:tr>
      <w:tr w:rsidR="007E7243" w:rsidRPr="007E7243" w14:paraId="01E80C69" w14:textId="77777777">
        <w:trPr>
          <w:tblCellSpacing w:w="15" w:type="dxa"/>
        </w:trPr>
        <w:tc>
          <w:tcPr>
            <w:tcW w:w="0" w:type="auto"/>
            <w:vAlign w:val="center"/>
            <w:hideMark/>
          </w:tcPr>
          <w:p w14:paraId="1137AEDE"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Morfina</w:t>
            </w:r>
          </w:p>
        </w:tc>
        <w:tc>
          <w:tcPr>
            <w:tcW w:w="0" w:type="auto"/>
            <w:vAlign w:val="center"/>
            <w:hideMark/>
          </w:tcPr>
          <w:p w14:paraId="203C3CA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41EFFA3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2E5EA2C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7F97E98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Não requer CYP2D6</w:t>
            </w:r>
          </w:p>
        </w:tc>
      </w:tr>
      <w:tr w:rsidR="007E7243" w:rsidRPr="007E7243" w14:paraId="69EE7A4E" w14:textId="77777777">
        <w:trPr>
          <w:tblCellSpacing w:w="15" w:type="dxa"/>
        </w:trPr>
        <w:tc>
          <w:tcPr>
            <w:tcW w:w="0" w:type="auto"/>
            <w:vAlign w:val="center"/>
            <w:hideMark/>
          </w:tcPr>
          <w:p w14:paraId="3E30DC8E"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Fentanil</w:t>
            </w:r>
          </w:p>
        </w:tc>
        <w:tc>
          <w:tcPr>
            <w:tcW w:w="0" w:type="auto"/>
            <w:vAlign w:val="center"/>
            <w:hideMark/>
          </w:tcPr>
          <w:p w14:paraId="738A073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EFEITO TOTAL</w:t>
            </w:r>
          </w:p>
        </w:tc>
        <w:tc>
          <w:tcPr>
            <w:tcW w:w="0" w:type="auto"/>
            <w:vAlign w:val="center"/>
            <w:hideMark/>
          </w:tcPr>
          <w:p w14:paraId="1143620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6113B3D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4BE6A25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Bypassa CYP2D6</w:t>
            </w:r>
          </w:p>
        </w:tc>
      </w:tr>
      <w:tr w:rsidR="007E7243" w:rsidRPr="007E7243" w14:paraId="7CF5EE2F" w14:textId="77777777">
        <w:trPr>
          <w:tblCellSpacing w:w="15" w:type="dxa"/>
        </w:trPr>
        <w:tc>
          <w:tcPr>
            <w:tcW w:w="0" w:type="auto"/>
            <w:vAlign w:val="center"/>
            <w:hideMark/>
          </w:tcPr>
          <w:p w14:paraId="7CD703F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Buprenorfina</w:t>
            </w:r>
          </w:p>
        </w:tc>
        <w:tc>
          <w:tcPr>
            <w:tcW w:w="0" w:type="auto"/>
            <w:vAlign w:val="center"/>
            <w:hideMark/>
          </w:tcPr>
          <w:p w14:paraId="5FBFD75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5DB5493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0EC6EC0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00594D4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CYP3A4, não CYP2D6</w:t>
            </w:r>
          </w:p>
        </w:tc>
      </w:tr>
      <w:tr w:rsidR="007E7243" w:rsidRPr="007E7243" w14:paraId="084910B7" w14:textId="77777777">
        <w:trPr>
          <w:tblCellSpacing w:w="15" w:type="dxa"/>
        </w:trPr>
        <w:tc>
          <w:tcPr>
            <w:tcW w:w="0" w:type="auto"/>
            <w:vAlign w:val="center"/>
            <w:hideMark/>
          </w:tcPr>
          <w:p w14:paraId="01BF8208"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Metadona</w:t>
            </w:r>
          </w:p>
        </w:tc>
        <w:tc>
          <w:tcPr>
            <w:tcW w:w="0" w:type="auto"/>
            <w:vAlign w:val="center"/>
            <w:hideMark/>
          </w:tcPr>
          <w:p w14:paraId="2AEC1F7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Ajustar</w:t>
            </w:r>
          </w:p>
        </w:tc>
        <w:tc>
          <w:tcPr>
            <w:tcW w:w="0" w:type="auto"/>
            <w:vAlign w:val="center"/>
            <w:hideMark/>
          </w:tcPr>
          <w:p w14:paraId="3F80A2D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44F3742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Ajustar</w:t>
            </w:r>
          </w:p>
        </w:tc>
        <w:tc>
          <w:tcPr>
            <w:tcW w:w="0" w:type="auto"/>
            <w:vAlign w:val="center"/>
            <w:hideMark/>
          </w:tcPr>
          <w:p w14:paraId="4ABB2361"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CYP2B6, CYP3A4</w:t>
            </w:r>
          </w:p>
        </w:tc>
      </w:tr>
    </w:tbl>
    <w:p w14:paraId="7612F31A"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Tabela A.2: Matriz CYP2D6 — Antidepressivos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620"/>
        <w:gridCol w:w="1027"/>
        <w:gridCol w:w="2601"/>
      </w:tblGrid>
      <w:tr w:rsidR="007E7243" w:rsidRPr="007E7243" w14:paraId="436900E4" w14:textId="77777777">
        <w:trPr>
          <w:tblHeader/>
          <w:tblCellSpacing w:w="15" w:type="dxa"/>
        </w:trPr>
        <w:tc>
          <w:tcPr>
            <w:tcW w:w="0" w:type="auto"/>
            <w:vAlign w:val="center"/>
            <w:hideMark/>
          </w:tcPr>
          <w:p w14:paraId="5005163E"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Antidepressivo</w:t>
            </w:r>
          </w:p>
        </w:tc>
        <w:tc>
          <w:tcPr>
            <w:tcW w:w="0" w:type="auto"/>
            <w:vAlign w:val="center"/>
            <w:hideMark/>
          </w:tcPr>
          <w:p w14:paraId="6E3334A4"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PM</w:t>
            </w:r>
          </w:p>
        </w:tc>
        <w:tc>
          <w:tcPr>
            <w:tcW w:w="0" w:type="auto"/>
            <w:vAlign w:val="center"/>
            <w:hideMark/>
          </w:tcPr>
          <w:p w14:paraId="3D777BE7"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NM</w:t>
            </w:r>
          </w:p>
        </w:tc>
        <w:tc>
          <w:tcPr>
            <w:tcW w:w="0" w:type="auto"/>
            <w:vAlign w:val="center"/>
            <w:hideMark/>
          </w:tcPr>
          <w:p w14:paraId="2BD91E37"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UM</w:t>
            </w:r>
          </w:p>
        </w:tc>
      </w:tr>
      <w:tr w:rsidR="007E7243" w:rsidRPr="007E7243" w14:paraId="4F11DF95" w14:textId="77777777">
        <w:trPr>
          <w:tblCellSpacing w:w="15" w:type="dxa"/>
        </w:trPr>
        <w:tc>
          <w:tcPr>
            <w:tcW w:w="0" w:type="auto"/>
            <w:vAlign w:val="center"/>
            <w:hideMark/>
          </w:tcPr>
          <w:p w14:paraId="2E540DA9"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Fluoxetina</w:t>
            </w:r>
          </w:p>
        </w:tc>
        <w:tc>
          <w:tcPr>
            <w:tcW w:w="0" w:type="auto"/>
            <w:vAlign w:val="center"/>
            <w:hideMark/>
          </w:tcPr>
          <w:p w14:paraId="699CD64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Reduzir 50%</w:t>
            </w:r>
          </w:p>
        </w:tc>
        <w:tc>
          <w:tcPr>
            <w:tcW w:w="0" w:type="auto"/>
            <w:vAlign w:val="center"/>
            <w:hideMark/>
          </w:tcPr>
          <w:p w14:paraId="40D5190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4A2D834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Pode requerer aumento</w:t>
            </w:r>
          </w:p>
        </w:tc>
      </w:tr>
      <w:tr w:rsidR="007E7243" w:rsidRPr="007E7243" w14:paraId="33D1671D" w14:textId="77777777">
        <w:trPr>
          <w:tblCellSpacing w:w="15" w:type="dxa"/>
        </w:trPr>
        <w:tc>
          <w:tcPr>
            <w:tcW w:w="0" w:type="auto"/>
            <w:vAlign w:val="center"/>
            <w:hideMark/>
          </w:tcPr>
          <w:p w14:paraId="7BBB381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lastRenderedPageBreak/>
              <w:t>Paroxetina</w:t>
            </w:r>
          </w:p>
        </w:tc>
        <w:tc>
          <w:tcPr>
            <w:tcW w:w="0" w:type="auto"/>
            <w:vAlign w:val="center"/>
            <w:hideMark/>
          </w:tcPr>
          <w:p w14:paraId="58637F7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Reduzir 50%</w:t>
            </w:r>
          </w:p>
        </w:tc>
        <w:tc>
          <w:tcPr>
            <w:tcW w:w="0" w:type="auto"/>
            <w:vAlign w:val="center"/>
            <w:hideMark/>
          </w:tcPr>
          <w:p w14:paraId="7C1E634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34D3939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Pode requerer aumento</w:t>
            </w:r>
          </w:p>
        </w:tc>
      </w:tr>
      <w:tr w:rsidR="007E7243" w:rsidRPr="007E7243" w14:paraId="63E10BDB" w14:textId="77777777">
        <w:trPr>
          <w:tblCellSpacing w:w="15" w:type="dxa"/>
        </w:trPr>
        <w:tc>
          <w:tcPr>
            <w:tcW w:w="0" w:type="auto"/>
            <w:vAlign w:val="center"/>
            <w:hideMark/>
          </w:tcPr>
          <w:p w14:paraId="036D8EE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Venlafaxina</w:t>
            </w:r>
          </w:p>
        </w:tc>
        <w:tc>
          <w:tcPr>
            <w:tcW w:w="0" w:type="auto"/>
            <w:vAlign w:val="center"/>
            <w:hideMark/>
          </w:tcPr>
          <w:p w14:paraId="1D10768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Reduzir 50%</w:t>
            </w:r>
          </w:p>
        </w:tc>
        <w:tc>
          <w:tcPr>
            <w:tcW w:w="0" w:type="auto"/>
            <w:vAlign w:val="center"/>
            <w:hideMark/>
          </w:tcPr>
          <w:p w14:paraId="1B9F285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43DBD757"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Aumentar se ineficaz</w:t>
            </w:r>
          </w:p>
        </w:tc>
      </w:tr>
      <w:tr w:rsidR="007E7243" w:rsidRPr="007E7243" w14:paraId="128004CD" w14:textId="77777777">
        <w:trPr>
          <w:tblCellSpacing w:w="15" w:type="dxa"/>
        </w:trPr>
        <w:tc>
          <w:tcPr>
            <w:tcW w:w="0" w:type="auto"/>
            <w:vAlign w:val="center"/>
            <w:hideMark/>
          </w:tcPr>
          <w:p w14:paraId="4B90B5F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Duloxetina</w:t>
            </w:r>
          </w:p>
        </w:tc>
        <w:tc>
          <w:tcPr>
            <w:tcW w:w="0" w:type="auto"/>
            <w:vAlign w:val="center"/>
            <w:hideMark/>
          </w:tcPr>
          <w:p w14:paraId="09A088D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Reduzir</w:t>
            </w:r>
          </w:p>
        </w:tc>
        <w:tc>
          <w:tcPr>
            <w:tcW w:w="0" w:type="auto"/>
            <w:vAlign w:val="center"/>
            <w:hideMark/>
          </w:tcPr>
          <w:p w14:paraId="6EAD581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0B1A7ED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r>
      <w:tr w:rsidR="007E7243" w:rsidRPr="007E7243" w14:paraId="600919B1" w14:textId="77777777">
        <w:trPr>
          <w:tblCellSpacing w:w="15" w:type="dxa"/>
        </w:trPr>
        <w:tc>
          <w:tcPr>
            <w:tcW w:w="0" w:type="auto"/>
            <w:vAlign w:val="center"/>
            <w:hideMark/>
          </w:tcPr>
          <w:p w14:paraId="5444DD0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Amitriptilina</w:t>
            </w:r>
          </w:p>
        </w:tc>
        <w:tc>
          <w:tcPr>
            <w:tcW w:w="0" w:type="auto"/>
            <w:vAlign w:val="center"/>
            <w:hideMark/>
          </w:tcPr>
          <w:p w14:paraId="70E023FD"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Reduzir 50%</w:t>
            </w:r>
          </w:p>
        </w:tc>
        <w:tc>
          <w:tcPr>
            <w:tcW w:w="0" w:type="auto"/>
            <w:vAlign w:val="center"/>
            <w:hideMark/>
          </w:tcPr>
          <w:p w14:paraId="61D1A7EE"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43243B7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Aumentar</w:t>
            </w:r>
          </w:p>
        </w:tc>
      </w:tr>
      <w:tr w:rsidR="007E7243" w:rsidRPr="007E7243" w14:paraId="72ECCFC9" w14:textId="77777777">
        <w:trPr>
          <w:tblCellSpacing w:w="15" w:type="dxa"/>
        </w:trPr>
        <w:tc>
          <w:tcPr>
            <w:tcW w:w="0" w:type="auto"/>
            <w:vAlign w:val="center"/>
            <w:hideMark/>
          </w:tcPr>
          <w:p w14:paraId="582B8B9E"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Nortriptilina</w:t>
            </w:r>
          </w:p>
        </w:tc>
        <w:tc>
          <w:tcPr>
            <w:tcW w:w="0" w:type="auto"/>
            <w:vAlign w:val="center"/>
            <w:hideMark/>
          </w:tcPr>
          <w:p w14:paraId="199810F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Reduzir 50%</w:t>
            </w:r>
          </w:p>
        </w:tc>
        <w:tc>
          <w:tcPr>
            <w:tcW w:w="0" w:type="auto"/>
            <w:vAlign w:val="center"/>
            <w:hideMark/>
          </w:tcPr>
          <w:p w14:paraId="79CF315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Padrão</w:t>
            </w:r>
          </w:p>
        </w:tc>
        <w:tc>
          <w:tcPr>
            <w:tcW w:w="0" w:type="auto"/>
            <w:vAlign w:val="center"/>
            <w:hideMark/>
          </w:tcPr>
          <w:p w14:paraId="1CA4A22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kern w:val="0"/>
                <w14:ligatures w14:val="none"/>
              </w:rPr>
              <w:t>⚠️</w:t>
            </w:r>
            <w:r w:rsidRPr="007E7243">
              <w:rPr>
                <w:rFonts w:ascii="Times New Roman" w:eastAsia="Times New Roman" w:hAnsi="Times New Roman" w:cs="Times New Roman"/>
                <w:kern w:val="0"/>
                <w14:ligatures w14:val="none"/>
              </w:rPr>
              <w:t xml:space="preserve"> Aumentar</w:t>
            </w:r>
          </w:p>
        </w:tc>
      </w:tr>
    </w:tbl>
    <w:p w14:paraId="01EC3F45"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Tabela A.3: Correlações COMT/MTHFR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471"/>
        <w:gridCol w:w="2177"/>
        <w:gridCol w:w="3843"/>
      </w:tblGrid>
      <w:tr w:rsidR="007E7243" w:rsidRPr="007E7243" w14:paraId="5354A6FC" w14:textId="77777777">
        <w:trPr>
          <w:tblHeader/>
          <w:tblCellSpacing w:w="15" w:type="dxa"/>
        </w:trPr>
        <w:tc>
          <w:tcPr>
            <w:tcW w:w="0" w:type="auto"/>
            <w:vAlign w:val="center"/>
            <w:hideMark/>
          </w:tcPr>
          <w:p w14:paraId="5F43E719"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COMT</w:t>
            </w:r>
          </w:p>
        </w:tc>
        <w:tc>
          <w:tcPr>
            <w:tcW w:w="0" w:type="auto"/>
            <w:vAlign w:val="center"/>
            <w:hideMark/>
          </w:tcPr>
          <w:p w14:paraId="4B058A4B"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MTHFR</w:t>
            </w:r>
          </w:p>
        </w:tc>
        <w:tc>
          <w:tcPr>
            <w:tcW w:w="0" w:type="auto"/>
            <w:vAlign w:val="center"/>
            <w:hideMark/>
          </w:tcPr>
          <w:p w14:paraId="2E97326B"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Perfil de Risco</w:t>
            </w:r>
          </w:p>
        </w:tc>
        <w:tc>
          <w:tcPr>
            <w:tcW w:w="0" w:type="auto"/>
            <w:vAlign w:val="center"/>
            <w:hideMark/>
          </w:tcPr>
          <w:p w14:paraId="7975FE2C"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Substâncias Prováveis</w:t>
            </w:r>
          </w:p>
        </w:tc>
        <w:tc>
          <w:tcPr>
            <w:tcW w:w="0" w:type="auto"/>
            <w:vAlign w:val="center"/>
            <w:hideMark/>
          </w:tcPr>
          <w:p w14:paraId="3EA4CCE1"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Abordagem</w:t>
            </w:r>
          </w:p>
        </w:tc>
      </w:tr>
      <w:tr w:rsidR="007E7243" w:rsidRPr="007E7243" w14:paraId="6E2E7E4F" w14:textId="77777777">
        <w:trPr>
          <w:tblCellSpacing w:w="15" w:type="dxa"/>
        </w:trPr>
        <w:tc>
          <w:tcPr>
            <w:tcW w:w="0" w:type="auto"/>
            <w:vAlign w:val="center"/>
            <w:hideMark/>
          </w:tcPr>
          <w:p w14:paraId="7196E3D1"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Val/Val</w:t>
            </w:r>
          </w:p>
        </w:tc>
        <w:tc>
          <w:tcPr>
            <w:tcW w:w="0" w:type="auto"/>
            <w:vAlign w:val="center"/>
            <w:hideMark/>
          </w:tcPr>
          <w:p w14:paraId="44AEB3B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C/C</w:t>
            </w:r>
          </w:p>
        </w:tc>
        <w:tc>
          <w:tcPr>
            <w:tcW w:w="0" w:type="auto"/>
            <w:vAlign w:val="center"/>
            <w:hideMark/>
          </w:tcPr>
          <w:p w14:paraId="7D30ADB8"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Baixo</w:t>
            </w:r>
          </w:p>
        </w:tc>
        <w:tc>
          <w:tcPr>
            <w:tcW w:w="0" w:type="auto"/>
            <w:vAlign w:val="center"/>
            <w:hideMark/>
          </w:tcPr>
          <w:p w14:paraId="4F8567ED"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Estimulantes, emoções</w:t>
            </w:r>
          </w:p>
        </w:tc>
        <w:tc>
          <w:tcPr>
            <w:tcW w:w="0" w:type="auto"/>
            <w:vAlign w:val="center"/>
            <w:hideMark/>
          </w:tcPr>
          <w:p w14:paraId="4BF0C125"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Substituição de atividade</w:t>
            </w:r>
          </w:p>
        </w:tc>
      </w:tr>
      <w:tr w:rsidR="007E7243" w:rsidRPr="007E7243" w14:paraId="52F55075" w14:textId="77777777">
        <w:trPr>
          <w:tblCellSpacing w:w="15" w:type="dxa"/>
        </w:trPr>
        <w:tc>
          <w:tcPr>
            <w:tcW w:w="0" w:type="auto"/>
            <w:vAlign w:val="center"/>
            <w:hideMark/>
          </w:tcPr>
          <w:p w14:paraId="08B07CB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Val/Val</w:t>
            </w:r>
          </w:p>
        </w:tc>
        <w:tc>
          <w:tcPr>
            <w:tcW w:w="0" w:type="auto"/>
            <w:vAlign w:val="center"/>
            <w:hideMark/>
          </w:tcPr>
          <w:p w14:paraId="75AC134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T/T</w:t>
            </w:r>
          </w:p>
        </w:tc>
        <w:tc>
          <w:tcPr>
            <w:tcW w:w="0" w:type="auto"/>
            <w:vAlign w:val="center"/>
            <w:hideMark/>
          </w:tcPr>
          <w:p w14:paraId="656C4C21"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Moderado</w:t>
            </w:r>
          </w:p>
        </w:tc>
        <w:tc>
          <w:tcPr>
            <w:tcW w:w="0" w:type="auto"/>
            <w:vAlign w:val="center"/>
            <w:hideMark/>
          </w:tcPr>
          <w:p w14:paraId="06B176D1"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Estimulantes, riscos</w:t>
            </w:r>
          </w:p>
        </w:tc>
        <w:tc>
          <w:tcPr>
            <w:tcW w:w="0" w:type="auto"/>
            <w:vAlign w:val="center"/>
            <w:hideMark/>
          </w:tcPr>
          <w:p w14:paraId="6127E7D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Metilfolato + substituição</w:t>
            </w:r>
          </w:p>
        </w:tc>
      </w:tr>
      <w:tr w:rsidR="007E7243" w:rsidRPr="007E7243" w14:paraId="207F7852" w14:textId="77777777">
        <w:trPr>
          <w:tblCellSpacing w:w="15" w:type="dxa"/>
        </w:trPr>
        <w:tc>
          <w:tcPr>
            <w:tcW w:w="0" w:type="auto"/>
            <w:vAlign w:val="center"/>
            <w:hideMark/>
          </w:tcPr>
          <w:p w14:paraId="281C8B4C"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Met/Met</w:t>
            </w:r>
          </w:p>
        </w:tc>
        <w:tc>
          <w:tcPr>
            <w:tcW w:w="0" w:type="auto"/>
            <w:vAlign w:val="center"/>
            <w:hideMark/>
          </w:tcPr>
          <w:p w14:paraId="6A18A09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C/C</w:t>
            </w:r>
          </w:p>
        </w:tc>
        <w:tc>
          <w:tcPr>
            <w:tcW w:w="0" w:type="auto"/>
            <w:vAlign w:val="center"/>
            <w:hideMark/>
          </w:tcPr>
          <w:p w14:paraId="4DD5098F"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Moderado</w:t>
            </w:r>
          </w:p>
        </w:tc>
        <w:tc>
          <w:tcPr>
            <w:tcW w:w="0" w:type="auto"/>
            <w:vAlign w:val="center"/>
            <w:hideMark/>
          </w:tcPr>
          <w:p w14:paraId="00DC8AD8"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Depressores, álcool</w:t>
            </w:r>
          </w:p>
        </w:tc>
        <w:tc>
          <w:tcPr>
            <w:tcW w:w="0" w:type="auto"/>
            <w:vAlign w:val="center"/>
            <w:hideMark/>
          </w:tcPr>
          <w:p w14:paraId="27C7366B"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Gerenciamento de ansiedade</w:t>
            </w:r>
          </w:p>
        </w:tc>
      </w:tr>
      <w:tr w:rsidR="007E7243" w:rsidRPr="007E7243" w14:paraId="294BAEF6" w14:textId="77777777">
        <w:trPr>
          <w:tblCellSpacing w:w="15" w:type="dxa"/>
        </w:trPr>
        <w:tc>
          <w:tcPr>
            <w:tcW w:w="0" w:type="auto"/>
            <w:vAlign w:val="center"/>
            <w:hideMark/>
          </w:tcPr>
          <w:p w14:paraId="5537B1C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Met/Met</w:t>
            </w:r>
          </w:p>
        </w:tc>
        <w:tc>
          <w:tcPr>
            <w:tcW w:w="0" w:type="auto"/>
            <w:vAlign w:val="center"/>
            <w:hideMark/>
          </w:tcPr>
          <w:p w14:paraId="54ABE22A"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T/T</w:t>
            </w:r>
          </w:p>
        </w:tc>
        <w:tc>
          <w:tcPr>
            <w:tcW w:w="0" w:type="auto"/>
            <w:vAlign w:val="center"/>
            <w:hideMark/>
          </w:tcPr>
          <w:p w14:paraId="611056B3"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ALTO</w:t>
            </w:r>
          </w:p>
        </w:tc>
        <w:tc>
          <w:tcPr>
            <w:tcW w:w="0" w:type="auto"/>
            <w:vAlign w:val="center"/>
            <w:hideMark/>
          </w:tcPr>
          <w:p w14:paraId="4ADAEB0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Depressores, poliuso</w:t>
            </w:r>
          </w:p>
        </w:tc>
        <w:tc>
          <w:tcPr>
            <w:tcW w:w="0" w:type="auto"/>
            <w:vAlign w:val="center"/>
            <w:hideMark/>
          </w:tcPr>
          <w:p w14:paraId="4B76D81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Metilfolato + ansiolíticos + ambiente calmo</w:t>
            </w:r>
          </w:p>
        </w:tc>
      </w:tr>
    </w:tbl>
    <w:p w14:paraId="5783E257"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61262876">
          <v:rect id="_x0000_i1066" alt="" style="width:468pt;height:.05pt;mso-width-percent:0;mso-height-percent:0;mso-width-percent:0;mso-height-percent:0" o:hralign="center" o:hrstd="t" o:hr="t" fillcolor="#a0a0a0" stroked="f"/>
        </w:pict>
      </w:r>
    </w:p>
    <w:p w14:paraId="798F0EAD" w14:textId="77777777" w:rsidR="007E7243" w:rsidRPr="007E7243" w:rsidRDefault="007E7243" w:rsidP="007E72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7243">
        <w:rPr>
          <w:rFonts w:ascii="Times New Roman" w:eastAsia="Times New Roman" w:hAnsi="Times New Roman" w:cs="Times New Roman"/>
          <w:b/>
          <w:bCs/>
          <w:kern w:val="36"/>
          <w:sz w:val="48"/>
          <w:szCs w:val="48"/>
          <w14:ligatures w14:val="none"/>
        </w:rPr>
        <w:t>APÊNDICE B</w:t>
      </w:r>
    </w:p>
    <w:p w14:paraId="0032F258"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Framework de Integração com IA para Recuperação de Precisão</w:t>
      </w:r>
    </w:p>
    <w:p w14:paraId="3D87D83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DO ARQUITETO</w:t>
      </w:r>
      <w:r w:rsidRPr="007E7243">
        <w:rPr>
          <w:rFonts w:ascii="Times New Roman" w:eastAsia="Times New Roman" w:hAnsi="Times New Roman" w:cs="Times New Roman"/>
          <w:kern w:val="0"/>
          <w14:ligatures w14:val="none"/>
        </w:rPr>
        <w:t xml:space="preserve"> </w:t>
      </w:r>
      <w:r w:rsidRPr="007E7243">
        <w:rPr>
          <w:rFonts w:ascii="Times New Roman" w:eastAsia="Times New Roman" w:hAnsi="Times New Roman" w:cs="Times New Roman"/>
          <w:i/>
          <w:iCs/>
          <w:kern w:val="0"/>
          <w14:ligatures w14:val="none"/>
        </w:rPr>
        <w:t>IA não substitui julgamento clínico. Ela o aprimora. Um LLM treinado em literatura farmacogenômica pode ajudar clínicos a identificar interações que a mente humana poderia perder — especialmente com regimes de medicamentos complexos.</w:t>
      </w:r>
    </w:p>
    <w:p w14:paraId="1F7F4D77"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B.1 Casos de Uso Aprovados</w:t>
      </w:r>
    </w:p>
    <w:p w14:paraId="71CBA405"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SISTEMA VERDE — APLICAÇÕES APROPRIADAS DE IA</w:t>
      </w:r>
      <w:r w:rsidRPr="007E7243">
        <w:rPr>
          <w:rFonts w:ascii="Times New Roman" w:eastAsia="Times New Roman" w:hAnsi="Times New Roman" w:cs="Times New Roman"/>
          <w:kern w:val="0"/>
          <w14:ligatures w14:val="none"/>
        </w:rPr>
        <w:t xml:space="preserve"> • Verificação de interações medicamentosas CYP450 • Geração de hipóteses para casos resistentes ao tratamento • Educação do paciente sobre seu perfil genético • Síntese de literatura farmacogenômica • Identificação de inconsistências de prescrição</w:t>
      </w:r>
    </w:p>
    <w:p w14:paraId="2C605332"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B.2 Limitações Críticas</w:t>
      </w:r>
    </w:p>
    <w:p w14:paraId="066476EA"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RISCO CRÍTICO DE FALHA DO SISTEMA — IA NÃO SUBSTITUI</w:t>
      </w:r>
      <w:r w:rsidRPr="007E7243">
        <w:rPr>
          <w:rFonts w:ascii="Times New Roman" w:eastAsia="Times New Roman" w:hAnsi="Times New Roman" w:cs="Times New Roman"/>
          <w:kern w:val="0"/>
          <w14:ligatures w14:val="none"/>
        </w:rPr>
        <w:t xml:space="preserve"> • Julgamento clínico de um médico qualificado • Interpretação de resultados laboratoriais • Decisões de prescrição • O relacionamento terapêutico</w:t>
      </w:r>
    </w:p>
    <w:p w14:paraId="5732A900"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lastRenderedPageBreak/>
        <w:t>B.3 Modelo de Prompt para Consulta com IA</w:t>
      </w:r>
    </w:p>
    <w:p w14:paraId="4D8A5578"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PERFIL DO PACIENTE:</w:t>
      </w:r>
    </w:p>
    <w:p w14:paraId="4EFDA8B8"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 Genótipo MTHFR: [C/C, C/T, T/T]</w:t>
      </w:r>
    </w:p>
    <w:p w14:paraId="743E89A9"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 Genótipo COMT: [Val/Val, Val/Met, Met/Met]</w:t>
      </w:r>
    </w:p>
    <w:p w14:paraId="1E340B0A"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 Status CYP2D6: [PM, IM, NM, UM]</w:t>
      </w:r>
    </w:p>
    <w:p w14:paraId="4D982EA9"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 Status CYP2C19: [PM, IM, NM, UM]</w:t>
      </w:r>
    </w:p>
    <w:p w14:paraId="6242F3CA"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F89E3"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MEDICAMENTOS ATUAIS:</w:t>
      </w:r>
    </w:p>
    <w:p w14:paraId="46A9ACD2"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[Lista]</w:t>
      </w:r>
    </w:p>
    <w:p w14:paraId="7657C895"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B6E33C"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SUBSTÂNCIAS USADAS:</w:t>
      </w:r>
    </w:p>
    <w:p w14:paraId="233825E1"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[Lista com frequência]</w:t>
      </w:r>
    </w:p>
    <w:p w14:paraId="3C11DB3E"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49D56"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PRINCIPAIS SINTOMAS:</w:t>
      </w:r>
    </w:p>
    <w:p w14:paraId="75E4AE7A"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[Lista]</w:t>
      </w:r>
    </w:p>
    <w:p w14:paraId="61066E09"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B848E1"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PERGUNTA:</w:t>
      </w:r>
    </w:p>
    <w:p w14:paraId="0ED0B203" w14:textId="77777777" w:rsidR="007E7243" w:rsidRPr="007E7243" w:rsidRDefault="007E7243" w:rsidP="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E7243">
        <w:rPr>
          <w:rFonts w:ascii="Courier New" w:eastAsia="Times New Roman" w:hAnsi="Courier New" w:cs="Courier New"/>
          <w:kern w:val="0"/>
          <w:sz w:val="20"/>
          <w:szCs w:val="20"/>
          <w14:ligatures w14:val="none"/>
        </w:rPr>
        <w:t>Com base neste perfil farmacogenômico, quais interações potenciais e otimizações de tratamento devem ser consideradas?</w:t>
      </w:r>
    </w:p>
    <w:p w14:paraId="7749E17F" w14:textId="77777777" w:rsidR="007E7243" w:rsidRPr="007E7243" w:rsidRDefault="007E7243" w:rsidP="007E72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7243">
        <w:rPr>
          <w:rFonts w:ascii="Times New Roman" w:eastAsia="Times New Roman" w:hAnsi="Times New Roman" w:cs="Times New Roman"/>
          <w:b/>
          <w:bCs/>
          <w:kern w:val="0"/>
          <w:sz w:val="27"/>
          <w:szCs w:val="27"/>
          <w14:ligatures w14:val="none"/>
        </w:rPr>
        <w:t>B.4 Interpretando Resultados de IA</w:t>
      </w:r>
    </w:p>
    <w:p w14:paraId="685CBF1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AVISO DO SISTEMA — REGRAS DE INTERPRETAÇÃO</w:t>
      </w:r>
      <w:r w:rsidRPr="007E7243">
        <w:rPr>
          <w:rFonts w:ascii="Times New Roman" w:eastAsia="Times New Roman" w:hAnsi="Times New Roman" w:cs="Times New Roman"/>
          <w:kern w:val="0"/>
          <w14:ligatures w14:val="none"/>
        </w:rPr>
        <w:t xml:space="preserve"> • Sempre verifique sugestões de IA com literatura primária • Considere o contexto clínico completo • Discuta com o paciente antes de qualquer mudança • Documente o raciocínio farmacogenômico</w:t>
      </w:r>
    </w:p>
    <w:p w14:paraId="491CD703"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698D02B4">
          <v:rect id="_x0000_i1065" alt="" style="width:468pt;height:.05pt;mso-width-percent:0;mso-height-percent:0;mso-width-percent:0;mso-height-percent:0" o:hralign="center" o:hrstd="t" o:hr="t" fillcolor="#a0a0a0" stroked="f"/>
        </w:pict>
      </w:r>
    </w:p>
    <w:p w14:paraId="72716441"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Recursos de Emergência — Brasil</w:t>
      </w:r>
    </w:p>
    <w:p w14:paraId="03200D7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EM CASO DE EMERGÊNCIA MÉDICA: 192 (SAMU) ou 193 (BOMBEIROS)</w:t>
      </w:r>
    </w:p>
    <w:p w14:paraId="7FB1982B"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Linhas de Crise e Prevenção ao Suicídio:</w:t>
      </w:r>
      <w:r w:rsidRPr="007E7243">
        <w:rPr>
          <w:rFonts w:ascii="Times New Roman" w:eastAsia="Times New Roman" w:hAnsi="Times New Roman" w:cs="Times New Roman"/>
          <w:kern w:val="0"/>
          <w14:ligatures w14:val="none"/>
        </w:rPr>
        <w:t xml:space="preserve"> • </w:t>
      </w:r>
      <w:r w:rsidRPr="007E7243">
        <w:rPr>
          <w:rFonts w:ascii="Times New Roman" w:eastAsia="Times New Roman" w:hAnsi="Times New Roman" w:cs="Times New Roman"/>
          <w:b/>
          <w:bCs/>
          <w:kern w:val="0"/>
          <w14:ligatures w14:val="none"/>
        </w:rPr>
        <w:t>CVV (Centro de Valorização da Vida)</w:t>
      </w:r>
      <w:r w:rsidRPr="007E7243">
        <w:rPr>
          <w:rFonts w:ascii="Times New Roman" w:eastAsia="Times New Roman" w:hAnsi="Times New Roman" w:cs="Times New Roman"/>
          <w:kern w:val="0"/>
          <w14:ligatures w14:val="none"/>
        </w:rPr>
        <w:t xml:space="preserve">: 188 (24h, gratuito) | cvv.org.br • </w:t>
      </w:r>
      <w:r w:rsidRPr="007E7243">
        <w:rPr>
          <w:rFonts w:ascii="Times New Roman" w:eastAsia="Times New Roman" w:hAnsi="Times New Roman" w:cs="Times New Roman"/>
          <w:b/>
          <w:bCs/>
          <w:kern w:val="0"/>
          <w14:ligatures w14:val="none"/>
        </w:rPr>
        <w:t>WhatsApp CVV</w:t>
      </w:r>
      <w:r w:rsidRPr="007E7243">
        <w:rPr>
          <w:rFonts w:ascii="Times New Roman" w:eastAsia="Times New Roman" w:hAnsi="Times New Roman" w:cs="Times New Roman"/>
          <w:kern w:val="0"/>
          <w14:ligatures w14:val="none"/>
        </w:rPr>
        <w:t xml:space="preserve">: Disponível pelo site cvv.org.br • </w:t>
      </w:r>
      <w:r w:rsidRPr="007E7243">
        <w:rPr>
          <w:rFonts w:ascii="Times New Roman" w:eastAsia="Times New Roman" w:hAnsi="Times New Roman" w:cs="Times New Roman"/>
          <w:b/>
          <w:bCs/>
          <w:kern w:val="0"/>
          <w14:ligatures w14:val="none"/>
        </w:rPr>
        <w:t>Chat CVV</w:t>
      </w:r>
      <w:r w:rsidRPr="007E7243">
        <w:rPr>
          <w:rFonts w:ascii="Times New Roman" w:eastAsia="Times New Roman" w:hAnsi="Times New Roman" w:cs="Times New Roman"/>
          <w:kern w:val="0"/>
          <w14:ligatures w14:val="none"/>
        </w:rPr>
        <w:t>: cvv.org.br (24h)</w:t>
      </w:r>
    </w:p>
    <w:p w14:paraId="5B27B92F"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Serviços de Saúde Mental (SUS):</w:t>
      </w:r>
      <w:r w:rsidRPr="007E7243">
        <w:rPr>
          <w:rFonts w:ascii="Times New Roman" w:eastAsia="Times New Roman" w:hAnsi="Times New Roman" w:cs="Times New Roman"/>
          <w:kern w:val="0"/>
          <w14:ligatures w14:val="none"/>
        </w:rPr>
        <w:t xml:space="preserve"> • </w:t>
      </w:r>
      <w:r w:rsidRPr="007E7243">
        <w:rPr>
          <w:rFonts w:ascii="Times New Roman" w:eastAsia="Times New Roman" w:hAnsi="Times New Roman" w:cs="Times New Roman"/>
          <w:b/>
          <w:bCs/>
          <w:kern w:val="0"/>
          <w14:ligatures w14:val="none"/>
        </w:rPr>
        <w:t>CAPS (Centro de Atenção Psicossocial)</w:t>
      </w:r>
      <w:r w:rsidRPr="007E7243">
        <w:rPr>
          <w:rFonts w:ascii="Times New Roman" w:eastAsia="Times New Roman" w:hAnsi="Times New Roman" w:cs="Times New Roman"/>
          <w:kern w:val="0"/>
          <w14:ligatures w14:val="none"/>
        </w:rPr>
        <w:t xml:space="preserve">: Busque a unidade mais próxima • </w:t>
      </w:r>
      <w:r w:rsidRPr="007E7243">
        <w:rPr>
          <w:rFonts w:ascii="Times New Roman" w:eastAsia="Times New Roman" w:hAnsi="Times New Roman" w:cs="Times New Roman"/>
          <w:b/>
          <w:bCs/>
          <w:kern w:val="0"/>
          <w14:ligatures w14:val="none"/>
        </w:rPr>
        <w:t>CAPS AD (Álcool e Drogas)</w:t>
      </w:r>
      <w:r w:rsidRPr="007E7243">
        <w:rPr>
          <w:rFonts w:ascii="Times New Roman" w:eastAsia="Times New Roman" w:hAnsi="Times New Roman" w:cs="Times New Roman"/>
          <w:kern w:val="0"/>
          <w14:ligatures w14:val="none"/>
        </w:rPr>
        <w:t xml:space="preserve">: Atendimento especializado em dependência • </w:t>
      </w:r>
      <w:r w:rsidRPr="007E7243">
        <w:rPr>
          <w:rFonts w:ascii="Times New Roman" w:eastAsia="Times New Roman" w:hAnsi="Times New Roman" w:cs="Times New Roman"/>
          <w:b/>
          <w:bCs/>
          <w:kern w:val="0"/>
          <w14:ligatures w14:val="none"/>
        </w:rPr>
        <w:t>UBS (Unidade Básica de Saúde)</w:t>
      </w:r>
      <w:r w:rsidRPr="007E7243">
        <w:rPr>
          <w:rFonts w:ascii="Times New Roman" w:eastAsia="Times New Roman" w:hAnsi="Times New Roman" w:cs="Times New Roman"/>
          <w:kern w:val="0"/>
          <w14:ligatures w14:val="none"/>
        </w:rPr>
        <w:t xml:space="preserve">: Porta de entrada para o SUS • </w:t>
      </w:r>
      <w:r w:rsidRPr="007E7243">
        <w:rPr>
          <w:rFonts w:ascii="Times New Roman" w:eastAsia="Times New Roman" w:hAnsi="Times New Roman" w:cs="Times New Roman"/>
          <w:b/>
          <w:bCs/>
          <w:kern w:val="0"/>
          <w14:ligatures w14:val="none"/>
        </w:rPr>
        <w:t>UPA 24h</w:t>
      </w:r>
      <w:r w:rsidRPr="007E7243">
        <w:rPr>
          <w:rFonts w:ascii="Times New Roman" w:eastAsia="Times New Roman" w:hAnsi="Times New Roman" w:cs="Times New Roman"/>
          <w:kern w:val="0"/>
          <w14:ligatures w14:val="none"/>
        </w:rPr>
        <w:t>: Para emergências</w:t>
      </w:r>
    </w:p>
    <w:p w14:paraId="1DF831B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Comunidades de Recuperação:</w:t>
      </w:r>
      <w:r w:rsidRPr="007E7243">
        <w:rPr>
          <w:rFonts w:ascii="Times New Roman" w:eastAsia="Times New Roman" w:hAnsi="Times New Roman" w:cs="Times New Roman"/>
          <w:kern w:val="0"/>
          <w14:ligatures w14:val="none"/>
        </w:rPr>
        <w:t xml:space="preserve"> • </w:t>
      </w:r>
      <w:r w:rsidRPr="007E7243">
        <w:rPr>
          <w:rFonts w:ascii="Times New Roman" w:eastAsia="Times New Roman" w:hAnsi="Times New Roman" w:cs="Times New Roman"/>
          <w:b/>
          <w:bCs/>
          <w:kern w:val="0"/>
          <w14:ligatures w14:val="none"/>
        </w:rPr>
        <w:t>Alcoólicos Anônimos Brasil</w:t>
      </w:r>
      <w:r w:rsidRPr="007E7243">
        <w:rPr>
          <w:rFonts w:ascii="Times New Roman" w:eastAsia="Times New Roman" w:hAnsi="Times New Roman" w:cs="Times New Roman"/>
          <w:kern w:val="0"/>
          <w14:ligatures w14:val="none"/>
        </w:rPr>
        <w:t xml:space="preserve">: aa.org.br | (11) 3315-9333 • </w:t>
      </w:r>
      <w:r w:rsidRPr="007E7243">
        <w:rPr>
          <w:rFonts w:ascii="Times New Roman" w:eastAsia="Times New Roman" w:hAnsi="Times New Roman" w:cs="Times New Roman"/>
          <w:b/>
          <w:bCs/>
          <w:kern w:val="0"/>
          <w14:ligatures w14:val="none"/>
        </w:rPr>
        <w:t>Narcóticos Anônimos Brasil</w:t>
      </w:r>
      <w:r w:rsidRPr="007E7243">
        <w:rPr>
          <w:rFonts w:ascii="Times New Roman" w:eastAsia="Times New Roman" w:hAnsi="Times New Roman" w:cs="Times New Roman"/>
          <w:kern w:val="0"/>
          <w14:ligatures w14:val="none"/>
        </w:rPr>
        <w:t xml:space="preserve">: na.org.br | 0800 771 1730 • </w:t>
      </w:r>
      <w:r w:rsidRPr="007E7243">
        <w:rPr>
          <w:rFonts w:ascii="Times New Roman" w:eastAsia="Times New Roman" w:hAnsi="Times New Roman" w:cs="Times New Roman"/>
          <w:b/>
          <w:bCs/>
          <w:kern w:val="0"/>
          <w14:ligatures w14:val="none"/>
        </w:rPr>
        <w:t>Al-Anon (familiares)</w:t>
      </w:r>
      <w:r w:rsidRPr="007E7243">
        <w:rPr>
          <w:rFonts w:ascii="Times New Roman" w:eastAsia="Times New Roman" w:hAnsi="Times New Roman" w:cs="Times New Roman"/>
          <w:kern w:val="0"/>
          <w14:ligatures w14:val="none"/>
        </w:rPr>
        <w:t xml:space="preserve">: al-anon.org.br • </w:t>
      </w:r>
      <w:r w:rsidRPr="007E7243">
        <w:rPr>
          <w:rFonts w:ascii="Times New Roman" w:eastAsia="Times New Roman" w:hAnsi="Times New Roman" w:cs="Times New Roman"/>
          <w:b/>
          <w:bCs/>
          <w:kern w:val="0"/>
          <w14:ligatures w14:val="none"/>
        </w:rPr>
        <w:t>Amor-Exigente</w:t>
      </w:r>
      <w:r w:rsidRPr="007E7243">
        <w:rPr>
          <w:rFonts w:ascii="Times New Roman" w:eastAsia="Times New Roman" w:hAnsi="Times New Roman" w:cs="Times New Roman"/>
          <w:kern w:val="0"/>
          <w14:ligatures w14:val="none"/>
        </w:rPr>
        <w:t>: amorexigente.org.br</w:t>
      </w:r>
    </w:p>
    <w:p w14:paraId="55990E8E"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Redução de Danos:</w:t>
      </w:r>
      <w:r w:rsidRPr="007E7243">
        <w:rPr>
          <w:rFonts w:ascii="Times New Roman" w:eastAsia="Times New Roman" w:hAnsi="Times New Roman" w:cs="Times New Roman"/>
          <w:kern w:val="0"/>
          <w14:ligatures w14:val="none"/>
        </w:rPr>
        <w:t xml:space="preserve"> • </w:t>
      </w:r>
      <w:r w:rsidRPr="007E7243">
        <w:rPr>
          <w:rFonts w:ascii="Times New Roman" w:eastAsia="Times New Roman" w:hAnsi="Times New Roman" w:cs="Times New Roman"/>
          <w:b/>
          <w:bCs/>
          <w:kern w:val="0"/>
          <w14:ligatures w14:val="none"/>
        </w:rPr>
        <w:t>É de Lei</w:t>
      </w:r>
      <w:r w:rsidRPr="007E7243">
        <w:rPr>
          <w:rFonts w:ascii="Times New Roman" w:eastAsia="Times New Roman" w:hAnsi="Times New Roman" w:cs="Times New Roman"/>
          <w:kern w:val="0"/>
          <w14:ligatures w14:val="none"/>
        </w:rPr>
        <w:t xml:space="preserve">: edelei.org (São Paulo) • </w:t>
      </w:r>
      <w:r w:rsidRPr="007E7243">
        <w:rPr>
          <w:rFonts w:ascii="Times New Roman" w:eastAsia="Times New Roman" w:hAnsi="Times New Roman" w:cs="Times New Roman"/>
          <w:b/>
          <w:bCs/>
          <w:kern w:val="0"/>
          <w14:ligatures w14:val="none"/>
        </w:rPr>
        <w:t>Consultórios na Rua</w:t>
      </w:r>
      <w:r w:rsidRPr="007E7243">
        <w:rPr>
          <w:rFonts w:ascii="Times New Roman" w:eastAsia="Times New Roman" w:hAnsi="Times New Roman" w:cs="Times New Roman"/>
          <w:kern w:val="0"/>
          <w14:ligatures w14:val="none"/>
        </w:rPr>
        <w:t xml:space="preserve">: Busque via UBS local • </w:t>
      </w:r>
      <w:r w:rsidRPr="007E7243">
        <w:rPr>
          <w:rFonts w:ascii="Times New Roman" w:eastAsia="Times New Roman" w:hAnsi="Times New Roman" w:cs="Times New Roman"/>
          <w:b/>
          <w:bCs/>
          <w:kern w:val="0"/>
          <w14:ligatures w14:val="none"/>
        </w:rPr>
        <w:t>Programas de Redução de Danos</w:t>
      </w:r>
      <w:r w:rsidRPr="007E7243">
        <w:rPr>
          <w:rFonts w:ascii="Times New Roman" w:eastAsia="Times New Roman" w:hAnsi="Times New Roman" w:cs="Times New Roman"/>
          <w:kern w:val="0"/>
          <w14:ligatures w14:val="none"/>
        </w:rPr>
        <w:t>: Disponíveis em CAPS AD</w:t>
      </w:r>
    </w:p>
    <w:p w14:paraId="6BD030D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lastRenderedPageBreak/>
        <w:t>Comunidades Terapêuticas:</w:t>
      </w:r>
      <w:r w:rsidRPr="007E7243">
        <w:rPr>
          <w:rFonts w:ascii="Times New Roman" w:eastAsia="Times New Roman" w:hAnsi="Times New Roman" w:cs="Times New Roman"/>
          <w:kern w:val="0"/>
          <w14:ligatures w14:val="none"/>
        </w:rPr>
        <w:t xml:space="preserve"> • Busque indicações através do CAPS AD ou Assistência Social • Verifique credenciamento junto à ANVISA</w:t>
      </w:r>
    </w:p>
    <w:p w14:paraId="2CEE2DA7"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Teste Farmacogenômico:</w:t>
      </w:r>
      <w:r w:rsidRPr="007E7243">
        <w:rPr>
          <w:rFonts w:ascii="Times New Roman" w:eastAsia="Times New Roman" w:hAnsi="Times New Roman" w:cs="Times New Roman"/>
          <w:kern w:val="0"/>
          <w14:ligatures w14:val="none"/>
        </w:rPr>
        <w:t xml:space="preserve"> • Disponível em laboratórios privados (R$ 1.500-3.000) • Alguns planos de saúde podem cobrir — consulte seu médico • Solicite ao seu psiquiatra ou médico de família</w:t>
      </w:r>
    </w:p>
    <w:p w14:paraId="485A2414"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20C3BC1B">
          <v:rect id="_x0000_i1064" alt="" style="width:468pt;height:.05pt;mso-width-percent:0;mso-height-percent:0;mso-width-percent:0;mso-height-percent:0" o:hralign="center" o:hrstd="t" o:hr="t" fillcolor="#a0a0a0" stroked="f"/>
        </w:pict>
      </w:r>
    </w:p>
    <w:p w14:paraId="4526E6E3" w14:textId="77777777" w:rsidR="007E7243" w:rsidRPr="007E7243" w:rsidRDefault="007E7243" w:rsidP="007E72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7243">
        <w:rPr>
          <w:rFonts w:ascii="Times New Roman" w:eastAsia="Times New Roman" w:hAnsi="Times New Roman" w:cs="Times New Roman"/>
          <w:b/>
          <w:bCs/>
          <w:kern w:val="0"/>
          <w:sz w:val="36"/>
          <w:szCs w:val="36"/>
          <w14:ligatures w14:val="none"/>
        </w:rPr>
        <w:t>Palavras Finais</w:t>
      </w:r>
    </w:p>
    <w:p w14:paraId="0074613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LOG FINAL DO ARQUITETO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7"/>
      </w:tblGrid>
      <w:tr w:rsidR="007E7243" w:rsidRPr="007E7243" w14:paraId="38AFF44D" w14:textId="77777777">
        <w:trPr>
          <w:tblHeader/>
          <w:tblCellSpacing w:w="15" w:type="dxa"/>
        </w:trPr>
        <w:tc>
          <w:tcPr>
            <w:tcW w:w="0" w:type="auto"/>
            <w:vAlign w:val="center"/>
            <w:hideMark/>
          </w:tcPr>
          <w:p w14:paraId="0BC25127" w14:textId="77777777" w:rsidR="007E7243" w:rsidRPr="007E7243" w:rsidRDefault="007E7243" w:rsidP="007E7243">
            <w:pPr>
              <w:spacing w:after="0" w:line="240" w:lineRule="auto"/>
              <w:jc w:val="center"/>
              <w:rPr>
                <w:rFonts w:ascii="Times New Roman" w:eastAsia="Times New Roman" w:hAnsi="Times New Roman" w:cs="Times New Roman"/>
                <w:b/>
                <w:bCs/>
                <w:kern w:val="0"/>
                <w14:ligatures w14:val="none"/>
              </w:rPr>
            </w:pPr>
            <w:r w:rsidRPr="007E7243">
              <w:rPr>
                <w:rFonts w:ascii="Times New Roman" w:eastAsia="Times New Roman" w:hAnsi="Times New Roman" w:cs="Times New Roman"/>
                <w:b/>
                <w:bCs/>
                <w:kern w:val="0"/>
                <w14:ligatures w14:val="none"/>
              </w:rPr>
              <w:t>Você não está quebrado.</w:t>
            </w:r>
          </w:p>
        </w:tc>
      </w:tr>
      <w:tr w:rsidR="007E7243" w:rsidRPr="007E7243" w14:paraId="0470D5F5" w14:textId="77777777">
        <w:trPr>
          <w:tblCellSpacing w:w="15" w:type="dxa"/>
        </w:trPr>
        <w:tc>
          <w:tcPr>
            <w:tcW w:w="0" w:type="auto"/>
            <w:vAlign w:val="center"/>
            <w:hideMark/>
          </w:tcPr>
          <w:p w14:paraId="513BF69D"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Você está rodando código que não está otimizado para seu hardware.</w:t>
            </w:r>
          </w:p>
        </w:tc>
      </w:tr>
      <w:tr w:rsidR="007E7243" w:rsidRPr="007E7243" w14:paraId="051D3114" w14:textId="77777777">
        <w:trPr>
          <w:tblCellSpacing w:w="15" w:type="dxa"/>
        </w:trPr>
        <w:tc>
          <w:tcPr>
            <w:tcW w:w="0" w:type="auto"/>
            <w:vAlign w:val="center"/>
            <w:hideMark/>
          </w:tcPr>
          <w:p w14:paraId="77CCC136"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Este livro é seu manual de debug.</w:t>
            </w:r>
          </w:p>
        </w:tc>
      </w:tr>
      <w:tr w:rsidR="007E7243" w:rsidRPr="007E7243" w14:paraId="62B24118" w14:textId="77777777">
        <w:trPr>
          <w:tblCellSpacing w:w="15" w:type="dxa"/>
        </w:trPr>
        <w:tc>
          <w:tcPr>
            <w:tcW w:w="0" w:type="auto"/>
            <w:vAlign w:val="center"/>
            <w:hideMark/>
          </w:tcPr>
          <w:p w14:paraId="4BF0748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Com esta informação, você pode colaborar com seus médicos para</w:t>
            </w:r>
          </w:p>
        </w:tc>
      </w:tr>
      <w:tr w:rsidR="007E7243" w:rsidRPr="007E7243" w14:paraId="788F2BE5" w14:textId="77777777">
        <w:trPr>
          <w:tblCellSpacing w:w="15" w:type="dxa"/>
        </w:trPr>
        <w:tc>
          <w:tcPr>
            <w:tcW w:w="0" w:type="auto"/>
            <w:vAlign w:val="center"/>
            <w:hideMark/>
          </w:tcPr>
          <w:p w14:paraId="6B781374"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construir um sistema que funcione — para VOCÊ, especificamente para SEU hardware.</w:t>
            </w:r>
          </w:p>
        </w:tc>
      </w:tr>
      <w:tr w:rsidR="007E7243" w:rsidRPr="007E7243" w14:paraId="6E0A8C02" w14:textId="77777777">
        <w:trPr>
          <w:tblCellSpacing w:w="15" w:type="dxa"/>
        </w:trPr>
        <w:tc>
          <w:tcPr>
            <w:tcW w:w="0" w:type="auto"/>
            <w:vAlign w:val="center"/>
            <w:hideMark/>
          </w:tcPr>
          <w:p w14:paraId="2793D978"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Isto é Soberania Neurogenômica.</w:t>
            </w:r>
          </w:p>
        </w:tc>
      </w:tr>
      <w:tr w:rsidR="007E7243" w:rsidRPr="007E7243" w14:paraId="0C2D616C" w14:textId="77777777">
        <w:trPr>
          <w:tblCellSpacing w:w="15" w:type="dxa"/>
        </w:trPr>
        <w:tc>
          <w:tcPr>
            <w:tcW w:w="0" w:type="auto"/>
            <w:vAlign w:val="center"/>
            <w:hideMark/>
          </w:tcPr>
          <w:p w14:paraId="25AA2A81"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Bem-vindo à sua recuperação.</w:t>
            </w:r>
          </w:p>
        </w:tc>
      </w:tr>
      <w:tr w:rsidR="007E7243" w:rsidRPr="007E7243" w14:paraId="2BE68C82" w14:textId="77777777">
        <w:trPr>
          <w:tblCellSpacing w:w="15" w:type="dxa"/>
        </w:trPr>
        <w:tc>
          <w:tcPr>
            <w:tcW w:w="0" w:type="auto"/>
            <w:vAlign w:val="center"/>
            <w:hideMark/>
          </w:tcPr>
          <w:p w14:paraId="43FF1572"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 J.R. Token</w:t>
            </w:r>
          </w:p>
        </w:tc>
      </w:tr>
      <w:tr w:rsidR="007E7243" w:rsidRPr="007E7243" w14:paraId="621A1E60" w14:textId="77777777">
        <w:trPr>
          <w:tblCellSpacing w:w="15" w:type="dxa"/>
        </w:trPr>
        <w:tc>
          <w:tcPr>
            <w:tcW w:w="0" w:type="auto"/>
            <w:vAlign w:val="center"/>
            <w:hideMark/>
          </w:tcPr>
          <w:p w14:paraId="46A925C0" w14:textId="77777777" w:rsidR="007E7243" w:rsidRPr="007E7243" w:rsidRDefault="007E7243" w:rsidP="007E7243">
            <w:pPr>
              <w:spacing w:after="0"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kern w:val="0"/>
                <w14:ligatures w14:val="none"/>
              </w:rPr>
              <w:t>Arquiteto de Sistemas Sênior</w:t>
            </w:r>
          </w:p>
        </w:tc>
      </w:tr>
    </w:tbl>
    <w:p w14:paraId="1F0C2ABC"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4EA63765">
          <v:rect id="_x0000_i1063" alt="" style="width:468pt;height:.05pt;mso-width-percent:0;mso-height-percent:0;mso-width-percent:0;mso-height-percent:0" o:hralign="center" o:hrstd="t" o:hr="t" fillcolor="#a0a0a0" stroked="f"/>
        </w:pict>
      </w:r>
    </w:p>
    <w:p w14:paraId="30D02A51"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Apple Color Emoji" w:eastAsia="Times New Roman" w:hAnsi="Apple Color Emoji" w:cs="Apple Color Emoji"/>
          <w:b/>
          <w:bCs/>
          <w:kern w:val="0"/>
          <w14:ligatures w14:val="none"/>
        </w:rPr>
        <w:t>⚠️</w:t>
      </w:r>
      <w:r w:rsidRPr="007E7243">
        <w:rPr>
          <w:rFonts w:ascii="Times New Roman" w:eastAsia="Times New Roman" w:hAnsi="Times New Roman" w:cs="Times New Roman"/>
          <w:b/>
          <w:bCs/>
          <w:kern w:val="0"/>
          <w14:ligatures w14:val="none"/>
        </w:rPr>
        <w:t xml:space="preserve"> ESTE É UM MANUAL DE REDUÇÃO DE DANOS — NÃO É ACONSELHAMENTO MÉDICO </w:t>
      </w:r>
      <w:r w:rsidRPr="007E7243">
        <w:rPr>
          <w:rFonts w:ascii="Apple Color Emoji" w:eastAsia="Times New Roman" w:hAnsi="Apple Color Emoji" w:cs="Apple Color Emoji"/>
          <w:b/>
          <w:bCs/>
          <w:kern w:val="0"/>
          <w14:ligatures w14:val="none"/>
        </w:rPr>
        <w:t>⚠️</w:t>
      </w:r>
    </w:p>
    <w:p w14:paraId="3CF42BDC"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Sempre consulte um profissional de saúde qualificado antes de modificar seu regime de medicamentos ou suplementos.</w:t>
      </w:r>
    </w:p>
    <w:p w14:paraId="7E4366DE" w14:textId="77777777" w:rsidR="007E7243" w:rsidRPr="007E7243" w:rsidRDefault="00444B16" w:rsidP="007E7243">
      <w:pPr>
        <w:spacing w:after="0" w:line="240" w:lineRule="auto"/>
        <w:rPr>
          <w:rFonts w:ascii="Times New Roman" w:eastAsia="Times New Roman" w:hAnsi="Times New Roman" w:cs="Times New Roman"/>
          <w:kern w:val="0"/>
          <w14:ligatures w14:val="none"/>
        </w:rPr>
      </w:pPr>
      <w:r w:rsidRPr="00444B16">
        <w:rPr>
          <w:rFonts w:ascii="Times New Roman" w:eastAsia="Times New Roman" w:hAnsi="Times New Roman" w:cs="Times New Roman"/>
          <w:noProof/>
          <w:kern w:val="0"/>
        </w:rPr>
        <w:pict w14:anchorId="4389F0E7">
          <v:rect id="_x0000_i1062" alt="" style="width:468pt;height:.05pt;mso-width-percent:0;mso-height-percent:0;mso-width-percent:0;mso-height-percent:0" o:hralign="center" o:hrstd="t" o:hr="t" fillcolor="#a0a0a0" stroked="f"/>
        </w:pict>
      </w:r>
    </w:p>
    <w:p w14:paraId="7ACE4B94"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b/>
          <w:bCs/>
          <w:kern w:val="0"/>
          <w14:ligatures w14:val="none"/>
        </w:rPr>
        <w:t>© J.R. Token</w:t>
      </w:r>
    </w:p>
    <w:p w14:paraId="57367369"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THE RECOVERY KERNEL: O Guia do Arquiteto de Sistemas para Superar a Dependência</w:t>
      </w:r>
    </w:p>
    <w:p w14:paraId="5EF66CB8" w14:textId="77777777" w:rsidR="007E7243" w:rsidRPr="007E7243" w:rsidRDefault="007E7243" w:rsidP="007E7243">
      <w:pPr>
        <w:spacing w:before="100" w:beforeAutospacing="1" w:after="100" w:afterAutospacing="1" w:line="240" w:lineRule="auto"/>
        <w:rPr>
          <w:rFonts w:ascii="Times New Roman" w:eastAsia="Times New Roman" w:hAnsi="Times New Roman" w:cs="Times New Roman"/>
          <w:kern w:val="0"/>
          <w14:ligatures w14:val="none"/>
        </w:rPr>
      </w:pPr>
      <w:r w:rsidRPr="007E7243">
        <w:rPr>
          <w:rFonts w:ascii="Times New Roman" w:eastAsia="Times New Roman" w:hAnsi="Times New Roman" w:cs="Times New Roman"/>
          <w:i/>
          <w:iCs/>
          <w:kern w:val="0"/>
          <w14:ligatures w14:val="none"/>
        </w:rPr>
        <w:t>Edição Brasileira</w:t>
      </w:r>
    </w:p>
    <w:p w14:paraId="6210DE62"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6792"/>
    <w:multiLevelType w:val="multilevel"/>
    <w:tmpl w:val="501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40BA8"/>
    <w:multiLevelType w:val="multilevel"/>
    <w:tmpl w:val="A27C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5B41D0"/>
    <w:multiLevelType w:val="multilevel"/>
    <w:tmpl w:val="19E0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E2518"/>
    <w:multiLevelType w:val="multilevel"/>
    <w:tmpl w:val="7E7A9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740768">
    <w:abstractNumId w:val="0"/>
  </w:num>
  <w:num w:numId="2" w16cid:durableId="562911406">
    <w:abstractNumId w:val="3"/>
  </w:num>
  <w:num w:numId="3" w16cid:durableId="1885211821">
    <w:abstractNumId w:val="1"/>
  </w:num>
  <w:num w:numId="4" w16cid:durableId="1078332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243"/>
    <w:rsid w:val="001A21E2"/>
    <w:rsid w:val="00444B16"/>
    <w:rsid w:val="005A0B99"/>
    <w:rsid w:val="007E7243"/>
    <w:rsid w:val="0087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F281"/>
  <w15:chartTrackingRefBased/>
  <w15:docId w15:val="{32F8F442-507F-474B-B278-FC8A7A80B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7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7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7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243"/>
    <w:rPr>
      <w:rFonts w:eastAsiaTheme="majorEastAsia" w:cstheme="majorBidi"/>
      <w:color w:val="272727" w:themeColor="text1" w:themeTint="D8"/>
    </w:rPr>
  </w:style>
  <w:style w:type="paragraph" w:styleId="Title">
    <w:name w:val="Title"/>
    <w:basedOn w:val="Normal"/>
    <w:next w:val="Normal"/>
    <w:link w:val="TitleChar"/>
    <w:uiPriority w:val="10"/>
    <w:qFormat/>
    <w:rsid w:val="007E7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243"/>
    <w:pPr>
      <w:spacing w:before="160"/>
      <w:jc w:val="center"/>
    </w:pPr>
    <w:rPr>
      <w:i/>
      <w:iCs/>
      <w:color w:val="404040" w:themeColor="text1" w:themeTint="BF"/>
    </w:rPr>
  </w:style>
  <w:style w:type="character" w:customStyle="1" w:styleId="QuoteChar">
    <w:name w:val="Quote Char"/>
    <w:basedOn w:val="DefaultParagraphFont"/>
    <w:link w:val="Quote"/>
    <w:uiPriority w:val="29"/>
    <w:rsid w:val="007E7243"/>
    <w:rPr>
      <w:i/>
      <w:iCs/>
      <w:color w:val="404040" w:themeColor="text1" w:themeTint="BF"/>
    </w:rPr>
  </w:style>
  <w:style w:type="paragraph" w:styleId="ListParagraph">
    <w:name w:val="List Paragraph"/>
    <w:basedOn w:val="Normal"/>
    <w:uiPriority w:val="34"/>
    <w:qFormat/>
    <w:rsid w:val="007E7243"/>
    <w:pPr>
      <w:ind w:left="720"/>
      <w:contextualSpacing/>
    </w:pPr>
  </w:style>
  <w:style w:type="character" w:styleId="IntenseEmphasis">
    <w:name w:val="Intense Emphasis"/>
    <w:basedOn w:val="DefaultParagraphFont"/>
    <w:uiPriority w:val="21"/>
    <w:qFormat/>
    <w:rsid w:val="007E7243"/>
    <w:rPr>
      <w:i/>
      <w:iCs/>
      <w:color w:val="0F4761" w:themeColor="accent1" w:themeShade="BF"/>
    </w:rPr>
  </w:style>
  <w:style w:type="paragraph" w:styleId="IntenseQuote">
    <w:name w:val="Intense Quote"/>
    <w:basedOn w:val="Normal"/>
    <w:next w:val="Normal"/>
    <w:link w:val="IntenseQuoteChar"/>
    <w:uiPriority w:val="30"/>
    <w:qFormat/>
    <w:rsid w:val="007E7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243"/>
    <w:rPr>
      <w:i/>
      <w:iCs/>
      <w:color w:val="0F4761" w:themeColor="accent1" w:themeShade="BF"/>
    </w:rPr>
  </w:style>
  <w:style w:type="character" w:styleId="IntenseReference">
    <w:name w:val="Intense Reference"/>
    <w:basedOn w:val="DefaultParagraphFont"/>
    <w:uiPriority w:val="32"/>
    <w:qFormat/>
    <w:rsid w:val="007E7243"/>
    <w:rPr>
      <w:b/>
      <w:bCs/>
      <w:smallCaps/>
      <w:color w:val="0F4761" w:themeColor="accent1" w:themeShade="BF"/>
      <w:spacing w:val="5"/>
    </w:rPr>
  </w:style>
  <w:style w:type="paragraph" w:customStyle="1" w:styleId="msonormal0">
    <w:name w:val="msonormal"/>
    <w:basedOn w:val="Normal"/>
    <w:rsid w:val="007E724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72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E7243"/>
    <w:rPr>
      <w:i/>
      <w:iCs/>
    </w:rPr>
  </w:style>
  <w:style w:type="character" w:styleId="Strong">
    <w:name w:val="Strong"/>
    <w:basedOn w:val="DefaultParagraphFont"/>
    <w:uiPriority w:val="22"/>
    <w:qFormat/>
    <w:rsid w:val="007E7243"/>
    <w:rPr>
      <w:b/>
      <w:bCs/>
    </w:rPr>
  </w:style>
  <w:style w:type="character" w:styleId="Hyperlink">
    <w:name w:val="Hyperlink"/>
    <w:basedOn w:val="DefaultParagraphFont"/>
    <w:uiPriority w:val="99"/>
    <w:semiHidden/>
    <w:unhideWhenUsed/>
    <w:rsid w:val="007E7243"/>
    <w:rPr>
      <w:color w:val="0000FF"/>
      <w:u w:val="single"/>
    </w:rPr>
  </w:style>
  <w:style w:type="character" w:styleId="FollowedHyperlink">
    <w:name w:val="FollowedHyperlink"/>
    <w:basedOn w:val="DefaultParagraphFont"/>
    <w:uiPriority w:val="99"/>
    <w:semiHidden/>
    <w:unhideWhenUsed/>
    <w:rsid w:val="007E7243"/>
    <w:rPr>
      <w:color w:val="800080"/>
      <w:u w:val="single"/>
    </w:rPr>
  </w:style>
  <w:style w:type="paragraph" w:styleId="HTMLPreformatted">
    <w:name w:val="HTML Preformatted"/>
    <w:basedOn w:val="Normal"/>
    <w:link w:val="HTMLPreformattedChar"/>
    <w:uiPriority w:val="99"/>
    <w:semiHidden/>
    <w:unhideWhenUsed/>
    <w:rsid w:val="007E7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E724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72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7001</Words>
  <Characters>43340</Characters>
  <Application>Microsoft Office Word</Application>
  <DocSecurity>0</DocSecurity>
  <Lines>1057</Lines>
  <Paragraphs>719</Paragraphs>
  <ScaleCrop>false</ScaleCrop>
  <Company/>
  <LinksUpToDate>false</LinksUpToDate>
  <CharactersWithSpaces>49622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2025-12-28T19:44:00Z</dcterms:created>
  <dcterms:modified xsi:type="dcterms:W3CDTF">2025-12-28T19:45:00Z</dcterms:modified>
</cp:coreProperties>
</file>