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C053"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THE RECOVERY KERNEL</w:t>
      </w:r>
    </w:p>
    <w:p w14:paraId="26AF000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MS Mincho" w:eastAsia="MS Mincho" w:hAnsi="MS Mincho" w:cs="MS Mincho" w:hint="eastAsia"/>
          <w:kern w:val="0"/>
          <w14:ligatures w14:val="none"/>
        </w:rPr>
        <w:t>━━━━━━━━━━━━━━━━━━━━━━━━━━</w:t>
      </w:r>
      <w:r w:rsidRPr="000A4A72">
        <w:rPr>
          <w:rFonts w:ascii="MS Mincho" w:eastAsia="MS Mincho" w:hAnsi="MS Mincho" w:cs="MS Mincho"/>
          <w:kern w:val="0"/>
          <w14:ligatures w14:val="none"/>
        </w:rPr>
        <w:t>━</w:t>
      </w:r>
    </w:p>
    <w:p w14:paraId="22A0D82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Посібник системного архітектора з подолання залежності</w:t>
      </w:r>
    </w:p>
    <w:p w14:paraId="0F90E7D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Фармакогеномні протоколи відновлення для резистентних до лікування пацієнтів</w:t>
      </w:r>
    </w:p>
    <w:p w14:paraId="451B329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Дж. Р. ТОКЕН</w:t>
      </w:r>
    </w:p>
    <w:p w14:paraId="3F70C4F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Старший системний архітектор</w:t>
      </w:r>
    </w:p>
    <w:p w14:paraId="6441FA98"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1BE3D2D4">
          <v:rect id="_x0000_i1062" alt="" style="width:468pt;height:.05pt;mso-width-percent:0;mso-height-percent:0;mso-width-percent:0;mso-height-percent:0" o:hralign="center" o:hrstd="t" o:hr="t" fillcolor="#a0a0a0" stroked="f"/>
        </w:pict>
      </w:r>
    </w:p>
    <w:p w14:paraId="52378D8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ЦЕ ПОСІБНИК ЗІ ЗНИЖЕННЯ ШКОДИ — НЕ МЕДИЧНА ПОРАДА </w:t>
      </w:r>
      <w:r w:rsidRPr="000A4A72">
        <w:rPr>
          <w:rFonts w:ascii="Apple Color Emoji" w:eastAsia="Times New Roman" w:hAnsi="Apple Color Emoji" w:cs="Apple Color Emoji"/>
          <w:b/>
          <w:bCs/>
          <w:kern w:val="0"/>
          <w14:ligatures w14:val="none"/>
        </w:rPr>
        <w:t>⚠️</w:t>
      </w:r>
    </w:p>
    <w:p w14:paraId="383C8A78"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28FD2188">
          <v:rect id="_x0000_i1061" alt="" style="width:468pt;height:.05pt;mso-width-percent:0;mso-height-percent:0;mso-width-percent:0;mso-height-percent:0" o:hralign="center" o:hrstd="t" o:hr="t" fillcolor="#a0a0a0" stroked="f"/>
        </w:pict>
      </w:r>
    </w:p>
    <w:p w14:paraId="0598FA0F"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ПРИСВЯТА: СПАДЩИНА СИСТЕМИ</w:t>
      </w:r>
    </w:p>
    <w:p w14:paraId="58BDCA7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Системам, які ми не змогли перезавантажити.</w:t>
      </w:r>
    </w:p>
    <w:p w14:paraId="040D4034"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5D286630">
          <v:rect id="_x0000_i1060" alt="" style="width:468pt;height:.05pt;mso-width-percent:0;mso-height-percent:0;mso-width-percent:0;mso-height-percent:0" o:hralign="center" o:hrstd="t" o:hr="t" fillcolor="#a0a0a0" stroked="f"/>
        </w:pict>
      </w:r>
    </w:p>
    <w:p w14:paraId="0B64BFD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Моєму двоюрідному брату, </w:t>
      </w:r>
      <w:r w:rsidRPr="000A4A72">
        <w:rPr>
          <w:rFonts w:ascii="Times New Roman" w:eastAsia="Times New Roman" w:hAnsi="Times New Roman" w:cs="Times New Roman"/>
          <w:b/>
          <w:bCs/>
          <w:kern w:val="0"/>
          <w14:ligatures w14:val="none"/>
        </w:rPr>
        <w:t>Дж.П.</w:t>
      </w:r>
    </w:p>
    <w:p w14:paraId="33216B3C"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Який пішов під сукупною вагою опіатів, метадону та раку.</w:t>
      </w:r>
    </w:p>
    <w:p w14:paraId="241BB07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Ти був офлайн задовго до свого часу.</w:t>
      </w:r>
    </w:p>
    <w:p w14:paraId="554EA77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Моїй троюрідній сестрі, </w:t>
      </w:r>
      <w:r w:rsidRPr="000A4A72">
        <w:rPr>
          <w:rFonts w:ascii="Times New Roman" w:eastAsia="Times New Roman" w:hAnsi="Times New Roman" w:cs="Times New Roman"/>
          <w:b/>
          <w:bCs/>
          <w:kern w:val="0"/>
          <w14:ligatures w14:val="none"/>
        </w:rPr>
        <w:t>А.К.</w:t>
      </w:r>
    </w:p>
    <w:p w14:paraId="457C5ED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Тиші лікарняної палати та вугільним залишкам порятунку, який прийшов надто пізно.</w:t>
      </w:r>
    </w:p>
    <w:p w14:paraId="4F4E742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Я бачив наслідки передозування і бачив систему, яка знала, як промити шлунок,</w:t>
      </w:r>
    </w:p>
    <w:p w14:paraId="0FCB0285"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але не знала, як зцілити душу.</w:t>
      </w:r>
    </w:p>
    <w:p w14:paraId="7A2C4F93"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7D635840">
          <v:rect id="_x0000_i1059" alt="" style="width:468pt;height:.05pt;mso-width-percent:0;mso-height-percent:0;mso-width-percent:0;mso-height-percent:0" o:hralign="center" o:hrstd="t" o:hr="t" fillcolor="#a0a0a0" stroked="f"/>
        </w:pict>
      </w:r>
    </w:p>
    <w:p w14:paraId="10F5C18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Безмовним жертвам.</w:t>
      </w:r>
    </w:p>
    <w:p w14:paraId="3F0D122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Дж.С. з Краун-Пойнта та Дж.Ф. з Фінікса, Арізона.</w:t>
      </w:r>
    </w:p>
    <w:p w14:paraId="737E6D6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lastRenderedPageBreak/>
        <w:t>Тим, про чию смерть я дізнався лише з посмертних звітів.</w:t>
      </w:r>
    </w:p>
    <w:p w14:paraId="5437352C"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Друзям, які боролися мовчки і завершили свої процеси, бо біль продовження був надто великим.</w:t>
      </w:r>
    </w:p>
    <w:p w14:paraId="64FFBA7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К.О. з Хобарта, Індіана</w:t>
      </w:r>
    </w:p>
    <w:p w14:paraId="41A14D2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Який раптово покинув цей світ від хронічної емфіземи. Ви надихнули мене йти за своєю путівною зіркою.</w:t>
      </w:r>
    </w:p>
    <w:p w14:paraId="6418EC6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Аналоговим охоронцям.</w:t>
      </w:r>
    </w:p>
    <w:p w14:paraId="2B31866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i/>
          <w:iCs/>
          <w:kern w:val="0"/>
          <w14:ligatures w14:val="none"/>
        </w:rPr>
        <w:t>Вінстон, Хлоя, Гершвін та Принцеса.</w:t>
      </w:r>
    </w:p>
    <w:p w14:paraId="25FE019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Мої коти, які залишалися поруч зі мною в божевіллі, поки лікарі випробовували свої «рішення» та «творчі засоби».</w:t>
      </w:r>
    </w:p>
    <w:p w14:paraId="1C901EC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Тільки ви бачили, що ліки не лікують мене —</w:t>
      </w:r>
    </w:p>
    <w:p w14:paraId="5FFA7E9B"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вони лише хімічно заспокоюють божевільну систему.</w:t>
      </w:r>
    </w:p>
    <w:p w14:paraId="27D7DBD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Ви утримали мене, коли материнська плата перегрівалася.</w:t>
      </w:r>
    </w:p>
    <w:p w14:paraId="1F1AD281"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i/>
          <w:iCs/>
          <w:kern w:val="0"/>
          <w14:ligatures w14:val="none"/>
        </w:rPr>
        <w:t>The Feline Felonz</w:t>
      </w:r>
    </w:p>
    <w:p w14:paraId="630A6631"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Мої пухнастики, нехай ваші дні проходять у радості, любові та спокої.</w:t>
      </w:r>
    </w:p>
    <w:p w14:paraId="20FF6302"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3955843F">
          <v:rect id="_x0000_i1058" alt="" style="width:468pt;height:.05pt;mso-width-percent:0;mso-height-percent:0;mso-width-percent:0;mso-height-percent:0" o:hralign="center" o:hrstd="t" o:hr="t" fillcolor="#a0a0a0" stroked="f"/>
        </w:pict>
      </w:r>
    </w:p>
    <w:p w14:paraId="00860B3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І нарешті, Лабораторії.</w:t>
      </w:r>
    </w:p>
    <w:p w14:paraId="3168D50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Роками індустрія ставилася до нас як до експерименту та розваги.</w:t>
      </w:r>
    </w:p>
    <w:p w14:paraId="1DC1798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 xml:space="preserve">Нам казали: </w:t>
      </w:r>
      <w:r w:rsidRPr="000A4A72">
        <w:rPr>
          <w:rFonts w:ascii="Times New Roman" w:eastAsia="Times New Roman" w:hAnsi="Times New Roman" w:cs="Times New Roman"/>
          <w:b/>
          <w:bCs/>
          <w:i/>
          <w:iCs/>
          <w:kern w:val="0"/>
          <w14:ligatures w14:val="none"/>
        </w:rPr>
        <w:t>«Я приберу причину... але не симптом.»</w:t>
      </w:r>
    </w:p>
    <w:p w14:paraId="225F614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Ця книга — протилежність.</w:t>
      </w:r>
    </w:p>
    <w:p w14:paraId="4022E7D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Ми йдемо в лабораторію, щоб побачити, що на столі.</w:t>
      </w:r>
    </w:p>
    <w:p w14:paraId="1624466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Але цього разу ми не створюємо монстра на ім'я Рокі МакБоттом</w:t>
      </w:r>
    </w:p>
    <w:p w14:paraId="08ACECBB"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Ми відновлюємо людину.</w:t>
      </w:r>
    </w:p>
    <w:p w14:paraId="6D026E37"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1A865A29">
          <v:rect id="_x0000_i1057" alt="" style="width:468pt;height:.05pt;mso-width-percent:0;mso-height-percent:0;mso-width-percent:0;mso-height-percent:0" o:hralign="center" o:hrstd="t" o:hr="t" fillcolor="#a0a0a0" stroked="f"/>
        </w:pict>
      </w:r>
    </w:p>
    <w:p w14:paraId="114B1B3C"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Про архітектора</w:t>
      </w:r>
    </w:p>
    <w:p w14:paraId="09608BD1"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lastRenderedPageBreak/>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Я не лікар. Я системний архітектор. Лікарів навчають лікувати симптоми. Архітекторів навчають налагоджувати системи. Коли загоряється лампочка двигуна вашого автомобіля, механік не заклеює її скотчем — він діагностує основну несправність. Однак десятиліттями психіатрія робила зі мною саме це: маскувала попереджувальні сигнали, не заглядаючи під капот.</w:t>
      </w:r>
    </w:p>
    <w:p w14:paraId="57E07B2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Дж. Р. Токен</w:t>
      </w:r>
      <w:r w:rsidRPr="000A4A72">
        <w:rPr>
          <w:rFonts w:ascii="Times New Roman" w:eastAsia="Times New Roman" w:hAnsi="Times New Roman" w:cs="Times New Roman"/>
          <w:kern w:val="0"/>
          <w14:ligatures w14:val="none"/>
        </w:rPr>
        <w:t xml:space="preserve"> — комп'ютерний системний архітектор великої технологічної компанії — і архітектор власного одужання.</w:t>
      </w:r>
    </w:p>
    <w:p w14:paraId="59E2A4F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Після 15 років дорогих проб і помилок у традиційній системі психічного здоров'я — подорожі, яка коштувала страховикам понад 1,5 мільйона доларів на госпіталізації та невдалі методи лікування — Дж. Р. зрозумів, що «стандарт допомоги» не працює. Він перепробував усі доступні сучасні препарати, щомісячні витрати на лікування сягали 8000 доларів, але він залишався нестабільним.</w:t>
      </w:r>
    </w:p>
    <w:p w14:paraId="66E0AC31"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Відмовившись змиритися з цим, Дж. Р. застосував свій досвід системної інженерії до власної біології. Завдяки глибокому генетичному аналізу він замінив підхід «дробовика» на точність: важкі седативні коктейлі поступилися місцем цілеспрямованому протоколу з конкретних добавок і мінімальних доз призначених ліків — втручання, на пошук яких методом проб і помилок пішло </w:t>
      </w:r>
      <w:r w:rsidRPr="000A4A72">
        <w:rPr>
          <w:rFonts w:ascii="Times New Roman" w:eastAsia="Times New Roman" w:hAnsi="Times New Roman" w:cs="Times New Roman"/>
          <w:b/>
          <w:bCs/>
          <w:kern w:val="0"/>
          <w14:ligatures w14:val="none"/>
        </w:rPr>
        <w:t>п'ятнадцять років</w:t>
      </w:r>
      <w:r w:rsidRPr="000A4A72">
        <w:rPr>
          <w:rFonts w:ascii="Times New Roman" w:eastAsia="Times New Roman" w:hAnsi="Times New Roman" w:cs="Times New Roman"/>
          <w:kern w:val="0"/>
          <w14:ligatures w14:val="none"/>
        </w:rPr>
        <w:t xml:space="preserve">, але які можна було виявити за </w:t>
      </w:r>
      <w:r w:rsidRPr="000A4A72">
        <w:rPr>
          <w:rFonts w:ascii="Times New Roman" w:eastAsia="Times New Roman" w:hAnsi="Times New Roman" w:cs="Times New Roman"/>
          <w:b/>
          <w:bCs/>
          <w:kern w:val="0"/>
          <w14:ligatures w14:val="none"/>
        </w:rPr>
        <w:t>тижні</w:t>
      </w:r>
      <w:r w:rsidRPr="000A4A72">
        <w:rPr>
          <w:rFonts w:ascii="Times New Roman" w:eastAsia="Times New Roman" w:hAnsi="Times New Roman" w:cs="Times New Roman"/>
          <w:kern w:val="0"/>
          <w14:ligatures w14:val="none"/>
        </w:rPr>
        <w:t xml:space="preserve"> при належному генетичному тестуванні. Він тестував свій протокол 10 років, щоб задокументувати його успіх.</w:t>
      </w:r>
    </w:p>
    <w:p w14:paraId="543AC0AC"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Примітка автора:</w:t>
      </w:r>
      <w:r w:rsidRPr="000A4A72">
        <w:rPr>
          <w:rFonts w:ascii="Times New Roman" w:eastAsia="Times New Roman" w:hAnsi="Times New Roman" w:cs="Times New Roman"/>
          <w:kern w:val="0"/>
          <w14:ligatures w14:val="none"/>
        </w:rPr>
        <w:t xml:space="preserve"> Модель ядра (Kernel) почалася як метафора, взята з мого тимчасового життя у Вальпараїсо — суміш притулку на півдорозі, фестивалю попкорну і того, як ядро комп'ютера визначає, що завантажується, а що падає. Те, що далі, — це особиста система, натхненна цим досвідом, яку я за можливості розміщую в рамках існуючих досліджень.</w:t>
      </w:r>
    </w:p>
    <w:p w14:paraId="6CFE5D6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РЕЗИСТЕНТНІСТЬ ДО ЛІКУВАННЯ</w:t>
      </w:r>
      <w:r w:rsidRPr="000A4A72">
        <w:rPr>
          <w:rFonts w:ascii="Times New Roman" w:eastAsia="Times New Roman" w:hAnsi="Times New Roman" w:cs="Times New Roman"/>
          <w:kern w:val="0"/>
          <w14:ligatures w14:val="none"/>
        </w:rPr>
        <w:t xml:space="preserve"> Якби традиційна система працювала для вас, ви б це не читали. Ви тут тому, що ви — як і я — резистентні до лікування. Не тому, що ви зламані, а тому що вам дали неправильну інструкцію з ремонту.</w:t>
      </w:r>
    </w:p>
    <w:p w14:paraId="755206D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ЯДРО</w:t>
      </w:r>
      <w:r w:rsidRPr="000A4A72">
        <w:rPr>
          <w:rFonts w:ascii="Times New Roman" w:eastAsia="Times New Roman" w:hAnsi="Times New Roman" w:cs="Times New Roman"/>
          <w:kern w:val="0"/>
          <w14:ligatures w14:val="none"/>
        </w:rPr>
        <w:t xml:space="preserve"> Ця книга — посібник з налагодження вашого унікального нейрометаболічного механізму. Вона надає технічні специфікації, які ваш лікар ніколи не отримував — бо в медичних інститутах не викладають фармакогеноміку, і більшість страхових компаній не покривають генетичне тестування для психічного здоров'я.</w:t>
      </w:r>
    </w:p>
    <w:p w14:paraId="66DE5361"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40C221C8">
          <v:rect id="_x0000_i1056" alt="" style="width:468pt;height:.05pt;mso-width-percent:0;mso-height-percent:0;mso-width-percent:0;mso-height-percent:0" o:hralign="center" o:hrstd="t" o:hr="t" fillcolor="#a0a0a0" stroked="f"/>
        </w:pict>
      </w:r>
    </w:p>
    <w:p w14:paraId="7A319D41"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ЗМІСТ</w:t>
      </w:r>
    </w:p>
    <w:p w14:paraId="5C6AD1D4"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D1%8F%D0%B4%D1%80%D0%BE-1" w:history="1">
        <w:r w:rsidRPr="000A4A72">
          <w:rPr>
            <w:rFonts w:ascii="Times New Roman" w:eastAsia="Times New Roman" w:hAnsi="Times New Roman" w:cs="Times New Roman"/>
            <w:color w:val="0000FF"/>
            <w:kern w:val="0"/>
            <w:u w:val="single"/>
            <w14:ligatures w14:val="none"/>
          </w:rPr>
          <w:t>ЯДРО 1</w:t>
        </w:r>
      </w:hyperlink>
    </w:p>
    <w:p w14:paraId="09009E97"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D1%8F%D0%B4%D1%80%D0%BE-2" w:history="1">
        <w:r w:rsidRPr="000A4A72">
          <w:rPr>
            <w:rFonts w:ascii="Times New Roman" w:eastAsia="Times New Roman" w:hAnsi="Times New Roman" w:cs="Times New Roman"/>
            <w:color w:val="0000FF"/>
            <w:kern w:val="0"/>
            <w:u w:val="single"/>
            <w14:ligatures w14:val="none"/>
          </w:rPr>
          <w:t>ЯДРО 2</w:t>
        </w:r>
      </w:hyperlink>
    </w:p>
    <w:p w14:paraId="77D0C1E5"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D1%8F%D0%B4%D1%80%D0%BE-3" w:history="1">
        <w:r w:rsidRPr="000A4A72">
          <w:rPr>
            <w:rFonts w:ascii="Times New Roman" w:eastAsia="Times New Roman" w:hAnsi="Times New Roman" w:cs="Times New Roman"/>
            <w:color w:val="0000FF"/>
            <w:kern w:val="0"/>
            <w:u w:val="single"/>
            <w14:ligatures w14:val="none"/>
          </w:rPr>
          <w:t>ЯДРО 3</w:t>
        </w:r>
      </w:hyperlink>
    </w:p>
    <w:p w14:paraId="1EAB737E"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D1%8F%D0%B4%D1%80%D0%BE-4" w:history="1">
        <w:r w:rsidRPr="000A4A72">
          <w:rPr>
            <w:rFonts w:ascii="Times New Roman" w:eastAsia="Times New Roman" w:hAnsi="Times New Roman" w:cs="Times New Roman"/>
            <w:color w:val="0000FF"/>
            <w:kern w:val="0"/>
            <w:u w:val="single"/>
            <w14:ligatures w14:val="none"/>
          </w:rPr>
          <w:t>ЯДРО 4</w:t>
        </w:r>
      </w:hyperlink>
    </w:p>
    <w:p w14:paraId="327A61A5"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D1%80%D0%BE%D0%B7%D0%B4%D1%96%D0%BB-1-%D1%87%D0%BE%D0%BC%D1%83-%D1%81%D0%B8%D0%BB%D0%B8-%D0%B2%D0%BE%D0%BB%D1%96-%D0%BD%D0%B5%D0%B4%D0%BE%D1%81%D1%82%D0%B0%D1%82%D0%BD%D1%8C%D0%BE" w:history="1">
        <w:r w:rsidRPr="000A4A72">
          <w:rPr>
            <w:rFonts w:ascii="Times New Roman" w:eastAsia="Times New Roman" w:hAnsi="Times New Roman" w:cs="Times New Roman"/>
            <w:color w:val="0000FF"/>
            <w:kern w:val="0"/>
            <w:u w:val="single"/>
            <w14:ligatures w14:val="none"/>
          </w:rPr>
          <w:t>Розділ 1: Чому сили волі недостатньо</w:t>
        </w:r>
      </w:hyperlink>
    </w:p>
    <w:p w14:paraId="1C00CB9D"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D1%80%D0%BE%D0%B7%D0%B4%D1%96%D0%BB-2-%D1%81%D0%B8%D1%81%D1%82%D0%B5%D0%BC%D0%B0-%D0%B4%D0%BE%D1%81%D1%82%D0%B0%D0%B2%D0%BA%D0%B8" w:history="1">
        <w:r w:rsidRPr="000A4A72">
          <w:rPr>
            <w:rFonts w:ascii="Times New Roman" w:eastAsia="Times New Roman" w:hAnsi="Times New Roman" w:cs="Times New Roman"/>
            <w:color w:val="0000FF"/>
            <w:kern w:val="0"/>
            <w:u w:val="single"/>
            <w14:ligatures w14:val="none"/>
          </w:rPr>
          <w:t>Розділ 2: Система доставки</w:t>
        </w:r>
      </w:hyperlink>
    </w:p>
    <w:p w14:paraId="65900340"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D1%80%D0%BE%D0%B7%D0%B4%D1%96%D0%BB-3-%D1%81%D0%B8%D1%81%D1%82%D0%B5%D0%BC%D0%B0-%D0%B2%D0%B8%D0%B2%D0%B5%D0%B4%D0%B5%D0%BD%D0%BD%D1%8F" w:history="1">
        <w:r w:rsidRPr="000A4A72">
          <w:rPr>
            <w:rFonts w:ascii="Times New Roman" w:eastAsia="Times New Roman" w:hAnsi="Times New Roman" w:cs="Times New Roman"/>
            <w:color w:val="0000FF"/>
            <w:kern w:val="0"/>
            <w:u w:val="single"/>
            <w14:ligatures w14:val="none"/>
          </w:rPr>
          <w:t>Розділ 3: Система виведення</w:t>
        </w:r>
      </w:hyperlink>
    </w:p>
    <w:p w14:paraId="60D99773"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D1%80%D0%BE%D0%B7%D0%B4%D1%96%D0%BB-4-%D1%81%D0%B8%D1%81%D1%82%D0%B5%D0%BC%D0%B0-%D0%BF%D0%B5%D1%80%D0%B5%D1%80%D0%BE%D0%B1%D0%BA%D0%B8" w:history="1">
        <w:r w:rsidRPr="000A4A72">
          <w:rPr>
            <w:rFonts w:ascii="Times New Roman" w:eastAsia="Times New Roman" w:hAnsi="Times New Roman" w:cs="Times New Roman"/>
            <w:color w:val="0000FF"/>
            <w:kern w:val="0"/>
            <w:u w:val="single"/>
            <w14:ligatures w14:val="none"/>
          </w:rPr>
          <w:t>Розділ 4: Система переробки</w:t>
        </w:r>
      </w:hyperlink>
    </w:p>
    <w:p w14:paraId="1693F185"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D1%80%D0%BE%D0%B7%D0%B4%D1%96%D0%BB-5-%D0%BA%D0%BE%D0%BC%D0%B1%D1%96%D0%BD%D0%BE%D0%B2%D0%B0%D0%BD%D0%B8%D0%B9-%D0%B5%D1%84%D0%B5%D0%BA%D1%82" w:history="1">
        <w:r w:rsidRPr="000A4A72">
          <w:rPr>
            <w:rFonts w:ascii="Times New Roman" w:eastAsia="Times New Roman" w:hAnsi="Times New Roman" w:cs="Times New Roman"/>
            <w:color w:val="0000FF"/>
            <w:kern w:val="0"/>
            <w:u w:val="single"/>
            <w14:ligatures w14:val="none"/>
          </w:rPr>
          <w:t>Розділ 5: Комбінований ефект</w:t>
        </w:r>
      </w:hyperlink>
    </w:p>
    <w:p w14:paraId="44A52D85"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D1%80%D0%BE%D0%B7%D0%B4%D1%96%D0%BB-6-%D0%B5%D0%BF%D1%96%D0%B3%D0%B5%D0%BD%D0%B5%D1%82%D0%B8%D1%87%D0%BD%D0%B5-%D0%BF%D0%BE%D0%BB%D0%B5" w:history="1">
        <w:r w:rsidRPr="000A4A72">
          <w:rPr>
            <w:rFonts w:ascii="Times New Roman" w:eastAsia="Times New Roman" w:hAnsi="Times New Roman" w:cs="Times New Roman"/>
            <w:color w:val="0000FF"/>
            <w:kern w:val="0"/>
            <w:u w:val="single"/>
            <w14:ligatures w14:val="none"/>
          </w:rPr>
          <w:t>Розділ 6: Епігенетичне поле</w:t>
        </w:r>
      </w:hyperlink>
    </w:p>
    <w:p w14:paraId="0FD0159F"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D0%B4%D0%BE%D0%B4%D0%B0%D1%82%D0%BE%D0%BA-%D0%B0" w:history="1">
        <w:r w:rsidRPr="000A4A72">
          <w:rPr>
            <w:rFonts w:ascii="Times New Roman" w:eastAsia="Times New Roman" w:hAnsi="Times New Roman" w:cs="Times New Roman"/>
            <w:color w:val="0000FF"/>
            <w:kern w:val="0"/>
            <w:u w:val="single"/>
            <w14:ligatures w14:val="none"/>
          </w:rPr>
          <w:t>ДОДАТОК А: Клінічні довідкові таблиці</w:t>
        </w:r>
      </w:hyperlink>
    </w:p>
    <w:p w14:paraId="3CDA211F" w14:textId="77777777" w:rsidR="000A4A72" w:rsidRPr="000A4A72" w:rsidRDefault="000A4A72" w:rsidP="000A4A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D0%B4%D0%BE%D0%B4%D0%B0%D1%82%D0%BE%D0%BA-%D0%B1" w:history="1">
        <w:r w:rsidRPr="000A4A72">
          <w:rPr>
            <w:rFonts w:ascii="Times New Roman" w:eastAsia="Times New Roman" w:hAnsi="Times New Roman" w:cs="Times New Roman"/>
            <w:color w:val="0000FF"/>
            <w:kern w:val="0"/>
            <w:u w:val="single"/>
            <w14:ligatures w14:val="none"/>
          </w:rPr>
          <w:t>ДОДАТОК Б: Система інтеграції ШІ для точного відновлення</w:t>
        </w:r>
      </w:hyperlink>
    </w:p>
    <w:p w14:paraId="17356A1F"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32EB4DA8">
          <v:rect id="_x0000_i1055" alt="" style="width:468pt;height:.05pt;mso-width-percent:0;mso-height-percent:0;mso-width-percent:0;mso-height-percent:0" o:hralign="center" o:hrstd="t" o:hr="t" fillcolor="#a0a0a0" stroked="f"/>
        </w:pict>
      </w:r>
    </w:p>
    <w:p w14:paraId="7734E227"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ЯДРО 1</w:t>
      </w:r>
    </w:p>
    <w:p w14:paraId="42D4E98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ОСНОВНА АРХІТЕКТУРА</w:t>
      </w:r>
    </w:p>
    <w:p w14:paraId="7D0FC784"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Розуміння вашого нейрогеномного креслення</w:t>
      </w:r>
    </w:p>
    <w:p w14:paraId="61660D3C"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Модуль 1.1: Чому сили волі недостатньо</w:t>
      </w:r>
    </w:p>
    <w:p w14:paraId="2316A16C"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Уявіть, що ви кажете людині з діабетом, що їй просто потрібно більше «сили волі», щоб виробляти інсулін. Смішно, правда? Однак саме це ми говоримо залежним — про стан, який так само корениться в біологічних варіаціях.</w:t>
      </w:r>
    </w:p>
    <w:p w14:paraId="363B71EB"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Залежність — це не моральний провал. Це проблема системної інженерії. У вашому мозку є ланцюги постачання (виробництво нейромедіаторів), процесори (рецептори) та системи виведення (метаболічні ферменти). Коли в будь-якій з цих систем є генетичне вузьке місце, вся архітектура стає вразливою.</w:t>
      </w:r>
    </w:p>
    <w:p w14:paraId="218E1B5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ЗМІНА ПАРАДИГМИ</w:t>
      </w:r>
      <w:r w:rsidRPr="000A4A72">
        <w:rPr>
          <w:rFonts w:ascii="Times New Roman" w:eastAsia="Times New Roman" w:hAnsi="Times New Roman" w:cs="Times New Roman"/>
          <w:kern w:val="0"/>
          <w14:ligatures w14:val="none"/>
        </w:rPr>
        <w:t xml:space="preserve"> Розуміння ваших генетичних варіантів перетворює відновлення з «боротьби з собою» на «налагодження себе». Ви не слабкі. Ви запускаєте код, не оптимізований для вашого обладнання.</w:t>
      </w:r>
    </w:p>
    <w:p w14:paraId="63BC9434"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2550FE06">
          <v:rect id="_x0000_i1054" alt="" style="width:468pt;height:.05pt;mso-width-percent:0;mso-height-percent:0;mso-width-percent:0;mso-height-percent:0" o:hralign="center" o:hrstd="t" o:hr="t" fillcolor="#a0a0a0" stroked="f"/>
        </w:pict>
      </w:r>
    </w:p>
    <w:p w14:paraId="548E6B6D"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Модуль 1.2: Система доставки — MTHFR</w:t>
      </w:r>
    </w:p>
    <w:p w14:paraId="76BC1AF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Ген </w:t>
      </w:r>
      <w:r w:rsidRPr="000A4A72">
        <w:rPr>
          <w:rFonts w:ascii="Times New Roman" w:eastAsia="Times New Roman" w:hAnsi="Times New Roman" w:cs="Times New Roman"/>
          <w:b/>
          <w:bCs/>
          <w:kern w:val="0"/>
          <w14:ligatures w14:val="none"/>
        </w:rPr>
        <w:t>MTHFR</w:t>
      </w:r>
      <w:r w:rsidRPr="000A4A72">
        <w:rPr>
          <w:rFonts w:ascii="Times New Roman" w:eastAsia="Times New Roman" w:hAnsi="Times New Roman" w:cs="Times New Roman"/>
          <w:kern w:val="0"/>
          <w14:ligatures w14:val="none"/>
        </w:rPr>
        <w:t xml:space="preserve"> (метилентетрагідрофолатредуктаза) контролює ваш цикл метилювання — процес, який перетворює харчовий фолат в його активну форму (метилфолат), необхідну вашому мозку для виробництва нейромедіаторів, таких як серотонін, дофамін та норепінефрин.</w:t>
      </w:r>
    </w:p>
    <w:p w14:paraId="2962BAC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lastRenderedPageBreak/>
        <w:t>⚠️</w:t>
      </w:r>
      <w:r w:rsidRPr="000A4A72">
        <w:rPr>
          <w:rFonts w:ascii="Times New Roman" w:eastAsia="Times New Roman" w:hAnsi="Times New Roman" w:cs="Times New Roman"/>
          <w:b/>
          <w:bCs/>
          <w:kern w:val="0"/>
          <w14:ligatures w14:val="none"/>
        </w:rPr>
        <w:t xml:space="preserve"> ПОПЕРЕДЖЕННЯ СИСТЕМИ — ПОВІДОМЛЕННЯ ПРО ПОШИРЕНІСТЬ</w:t>
      </w:r>
      <w:r w:rsidRPr="000A4A72">
        <w:rPr>
          <w:rFonts w:ascii="Times New Roman" w:eastAsia="Times New Roman" w:hAnsi="Times New Roman" w:cs="Times New Roman"/>
          <w:kern w:val="0"/>
          <w14:ligatures w14:val="none"/>
        </w:rPr>
        <w:t xml:space="preserve"> 40-60% населення несуть принаймні один варіант MTHFR. Якщо вам колись казали, що антидепресанти «не працюють» для вас, це може бути причиною.</w:t>
      </w:r>
    </w:p>
    <w:p w14:paraId="4BA3A6A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Варіанти MTHFR C677T:</w:t>
      </w:r>
    </w:p>
    <w:p w14:paraId="603C3585"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b/>
          <w:bCs/>
          <w:kern w:val="0"/>
          <w14:ligatures w14:val="none"/>
        </w:rPr>
        <w:t>C/C (Дикий тип):</w:t>
      </w:r>
      <w:r w:rsidRPr="000A4A72">
        <w:rPr>
          <w:rFonts w:ascii="Times New Roman" w:eastAsia="Times New Roman" w:hAnsi="Times New Roman" w:cs="Times New Roman"/>
          <w:kern w:val="0"/>
          <w14:ligatures w14:val="none"/>
        </w:rPr>
        <w:t xml:space="preserve"> 100% функції ферменту. Метилювання працює нормально.</w:t>
      </w:r>
    </w:p>
    <w:p w14:paraId="00DE10A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b/>
          <w:bCs/>
          <w:kern w:val="0"/>
          <w14:ligatures w14:val="none"/>
        </w:rPr>
        <w:t>C/T (Гетерозигота):</w:t>
      </w:r>
      <w:r w:rsidRPr="000A4A72">
        <w:rPr>
          <w:rFonts w:ascii="Times New Roman" w:eastAsia="Times New Roman" w:hAnsi="Times New Roman" w:cs="Times New Roman"/>
          <w:kern w:val="0"/>
          <w14:ligatures w14:val="none"/>
        </w:rPr>
        <w:t xml:space="preserve"> ~65% функції ферменту. Помірне зниження здатності метилювання.</w:t>
      </w:r>
    </w:p>
    <w:p w14:paraId="62318845"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b/>
          <w:bCs/>
          <w:kern w:val="0"/>
          <w14:ligatures w14:val="none"/>
        </w:rPr>
        <w:t>T/T (Гомозигота):</w:t>
      </w:r>
      <w:r w:rsidRPr="000A4A72">
        <w:rPr>
          <w:rFonts w:ascii="Times New Roman" w:eastAsia="Times New Roman" w:hAnsi="Times New Roman" w:cs="Times New Roman"/>
          <w:kern w:val="0"/>
          <w14:ligatures w14:val="none"/>
        </w:rPr>
        <w:t xml:space="preserve"> ~30% функції ферменту. Значне порушення метилювання.</w:t>
      </w:r>
    </w:p>
    <w:p w14:paraId="2145A25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Думайте про MTHFR як про лінію постачання заводу. Якщо ваш завод може отримати лише 30% необхідної сировини, не має значення, наскільки гарні ваші працівники — виробництво буде обмеженим. Додавання метилфолату (готового продукту) обходить дефектну лінію постачання.</w:t>
      </w:r>
    </w:p>
    <w:p w14:paraId="07720920"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41D2136D">
          <v:rect id="_x0000_i1053" alt="" style="width:468pt;height:.05pt;mso-width-percent:0;mso-height-percent:0;mso-width-percent:0;mso-height-percent:0" o:hralign="center" o:hrstd="t" o:hr="t" fillcolor="#a0a0a0" stroked="f"/>
        </w:pict>
      </w:r>
    </w:p>
    <w:p w14:paraId="3CD4CD78"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Модуль 1.3: Система виведення — COMT</w:t>
      </w:r>
    </w:p>
    <w:p w14:paraId="4ADB3AF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Ген </w:t>
      </w:r>
      <w:r w:rsidRPr="000A4A72">
        <w:rPr>
          <w:rFonts w:ascii="Times New Roman" w:eastAsia="Times New Roman" w:hAnsi="Times New Roman" w:cs="Times New Roman"/>
          <w:b/>
          <w:bCs/>
          <w:kern w:val="0"/>
          <w14:ligatures w14:val="none"/>
        </w:rPr>
        <w:t>COMT</w:t>
      </w:r>
      <w:r w:rsidRPr="000A4A72">
        <w:rPr>
          <w:rFonts w:ascii="Times New Roman" w:eastAsia="Times New Roman" w:hAnsi="Times New Roman" w:cs="Times New Roman"/>
          <w:kern w:val="0"/>
          <w14:ligatures w14:val="none"/>
        </w:rPr>
        <w:t xml:space="preserve"> (катехол-О-метилтрансфераза) контролює швидкість, з якою ви виводите дофамін, норепінефрин та епінефрин із синапсів. Це визначає вашу реакцію на стрес і базовий рівень тривожності.</w:t>
      </w:r>
    </w:p>
    <w:p w14:paraId="57716B9F"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Спектр Воїн vs Тривожник:</w:t>
      </w:r>
    </w:p>
    <w:p w14:paraId="353A8974"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VAL/VAL — «ВОЇН»</w:t>
      </w:r>
      <w:r w:rsidRPr="000A4A72">
        <w:rPr>
          <w:rFonts w:ascii="Times New Roman" w:eastAsia="Times New Roman" w:hAnsi="Times New Roman" w:cs="Times New Roman"/>
          <w:kern w:val="0"/>
          <w14:ligatures w14:val="none"/>
        </w:rPr>
        <w:t xml:space="preserve"> Швидке виведення COMT. Дофамін виводиться швидко. Низька базова тривожність. Добре працює в умовах гострого стресу. Потребує БІЛЬШОЇ стимуляції, щоб відчувати залученість. Ризик: може шукати стимулятори, щоб почуватися «нормально». Переваги: стійкий до стресу, спокійний під тиском.</w:t>
      </w:r>
    </w:p>
    <w:p w14:paraId="21B8070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ПОПЕРЕДЖЕННЯ СИСТЕМИ — VAL/MET — «ЗБАЛАНСОВАНИЙ»</w:t>
      </w:r>
      <w:r w:rsidRPr="000A4A72">
        <w:rPr>
          <w:rFonts w:ascii="Times New Roman" w:eastAsia="Times New Roman" w:hAnsi="Times New Roman" w:cs="Times New Roman"/>
          <w:kern w:val="0"/>
          <w14:ligatures w14:val="none"/>
        </w:rPr>
        <w:t xml:space="preserve"> Проміжне виведення COMT. Помірні рівні дофаміну. Може адаптуватися до різних ситуацій, але може мати труднощі в крайнощах.</w:t>
      </w:r>
    </w:p>
    <w:p w14:paraId="2BF3446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MET/MET — «ТРИВОЖНИК»</w:t>
      </w:r>
      <w:r w:rsidRPr="000A4A72">
        <w:rPr>
          <w:rFonts w:ascii="Times New Roman" w:eastAsia="Times New Roman" w:hAnsi="Times New Roman" w:cs="Times New Roman"/>
          <w:kern w:val="0"/>
          <w14:ligatures w14:val="none"/>
        </w:rPr>
        <w:t xml:space="preserve"> Повільне виведення COMT. Дофамін затримується. ВИСОКА базова тривожність. Краще для складних когнітивних завдань у спокійній обстановці. ПОГАНО працює в умовах гострого стресу. Ризик: може шукати депресанти (алкоголь, бензодіазепіни, опіати), щоб заспокоїти розум. Ризик: стимулятори створюють непереборну тривогу.</w:t>
      </w:r>
    </w:p>
    <w:p w14:paraId="2E93221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 xml:space="preserve">Аналогія Ferrari vs Таврія: Воїн — це Таврія — надійна, ефективна, не потребує преміального пального, нормально справляється з українськими </w:t>
      </w:r>
      <w:r w:rsidRPr="000A4A72">
        <w:rPr>
          <w:rFonts w:ascii="Times New Roman" w:eastAsia="Times New Roman" w:hAnsi="Times New Roman" w:cs="Times New Roman"/>
          <w:i/>
          <w:iCs/>
          <w:kern w:val="0"/>
          <w14:ligatures w14:val="none"/>
        </w:rPr>
        <w:lastRenderedPageBreak/>
        <w:t>дорогами. Тривожник — це Ferrari — неймовірна продуктивність у правильних умовах, але потребує преміального пального, точного налаштування і не справляється з вибоїнами. Жодна не «краща». Це різні архітектури, оптимізовані для різних умов. Проблема виникає, коли Ferrari намагається працювати на звичайному бензині в київських заторах.</w:t>
      </w:r>
    </w:p>
    <w:p w14:paraId="5D8FB8ED"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34583032">
          <v:rect id="_x0000_i1052" alt="" style="width:468pt;height:.05pt;mso-width-percent:0;mso-height-percent:0;mso-width-percent:0;mso-height-percent:0" o:hralign="center" o:hrstd="t" o:hr="t" fillcolor="#a0a0a0" stroked="f"/>
        </w:pict>
      </w:r>
    </w:p>
    <w:p w14:paraId="6DB63D81"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Модуль 1.4: Система переробки — CYP450</w:t>
      </w:r>
    </w:p>
    <w:p w14:paraId="03625CC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Сімейство ферментів </w:t>
      </w:r>
      <w:r w:rsidRPr="000A4A72">
        <w:rPr>
          <w:rFonts w:ascii="Times New Roman" w:eastAsia="Times New Roman" w:hAnsi="Times New Roman" w:cs="Times New Roman"/>
          <w:b/>
          <w:bCs/>
          <w:kern w:val="0"/>
          <w14:ligatures w14:val="none"/>
        </w:rPr>
        <w:t>CYP450</w:t>
      </w:r>
      <w:r w:rsidRPr="000A4A72">
        <w:rPr>
          <w:rFonts w:ascii="Times New Roman" w:eastAsia="Times New Roman" w:hAnsi="Times New Roman" w:cs="Times New Roman"/>
          <w:kern w:val="0"/>
          <w14:ligatures w14:val="none"/>
        </w:rPr>
        <w:t xml:space="preserve"> (переважно CYP2D6, CYP3A4, CYP2C19) визначає, як ваша печінка переробляє ліки та речовини. Ваш статус CYP450 може зробити «нормальну» дозу неефективною або смертельною.</w:t>
      </w:r>
    </w:p>
    <w:p w14:paraId="6F8EDD57"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Фенотипи CYP2D6:</w:t>
      </w:r>
    </w:p>
    <w:p w14:paraId="56CE4DA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ПОВІЛЬНИЙ МЕТАБОЛІЗАТОР (PM)</w:t>
      </w:r>
      <w:r w:rsidRPr="000A4A72">
        <w:rPr>
          <w:rFonts w:ascii="Times New Roman" w:eastAsia="Times New Roman" w:hAnsi="Times New Roman" w:cs="Times New Roman"/>
          <w:kern w:val="0"/>
          <w14:ligatures w14:val="none"/>
        </w:rPr>
        <w:t xml:space="preserve"> 1-7% європейців. Препарати, що метаболізуються CYP2D6, накопичуються до небезпечних рівнів. Кодеїн не забезпечує знеболення (не може перетворитися на морфін). Фентаніл (що обходить CYP2D6) діє в повну силу. Згідно з біомаркерами FDA з фармакогеноміки: статус PM клінічно значущий для 60+ препаратів.</w:t>
      </w:r>
    </w:p>
    <w:p w14:paraId="438549CB"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НОРМАЛЬНИЙ МЕТАБОЛІЗАТОР (NM)</w:t>
      </w:r>
      <w:r w:rsidRPr="000A4A72">
        <w:rPr>
          <w:rFonts w:ascii="Times New Roman" w:eastAsia="Times New Roman" w:hAnsi="Times New Roman" w:cs="Times New Roman"/>
          <w:kern w:val="0"/>
          <w14:ligatures w14:val="none"/>
        </w:rPr>
        <w:t xml:space="preserve"> Більшість населення. Застосовується стандартне дозування. Це група, для якої розробляються клінічні випробування.</w:t>
      </w:r>
    </w:p>
    <w:p w14:paraId="6B6CD9F1"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ПОПЕРЕДЖЕННЯ СИСТЕМИ — ПРОМІЖНИЙ МЕТАБОЛІЗАТОР (IM)</w:t>
      </w:r>
      <w:r w:rsidRPr="000A4A72">
        <w:rPr>
          <w:rFonts w:ascii="Times New Roman" w:eastAsia="Times New Roman" w:hAnsi="Times New Roman" w:cs="Times New Roman"/>
          <w:kern w:val="0"/>
          <w14:ligatures w14:val="none"/>
        </w:rPr>
        <w:t xml:space="preserve"> Знижена, але присутня функція ферменту. Може знадобитися коригування дози.</w:t>
      </w:r>
    </w:p>
    <w:p w14:paraId="49F1F3A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УЛЬТРАШВИДКИЙ МЕТАБОЛІЗАТОР (UM)</w:t>
      </w:r>
      <w:r w:rsidRPr="000A4A72">
        <w:rPr>
          <w:rFonts w:ascii="Times New Roman" w:eastAsia="Times New Roman" w:hAnsi="Times New Roman" w:cs="Times New Roman"/>
          <w:kern w:val="0"/>
          <w14:ligatures w14:val="none"/>
        </w:rPr>
        <w:t xml:space="preserve"> 1-2% населення. Препарати виводяться надто швидко для терапевтичного ефекту при стандартних дозах. Кодеїн перетворюється на морфін НЕБЕЗПЕЧНО швидко. Рекомендації CPIC протипоказують кодеїн для UM через ризик передозування.</w:t>
      </w:r>
    </w:p>
    <w:p w14:paraId="621D264E"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4CEAA92B">
          <v:rect id="_x0000_i1051" alt="" style="width:468pt;height:.05pt;mso-width-percent:0;mso-height-percent:0;mso-width-percent:0;mso-height-percent:0" o:hralign="center" o:hrstd="t" o:hr="t" fillcolor="#a0a0a0" stroked="f"/>
        </w:pict>
      </w:r>
    </w:p>
    <w:p w14:paraId="135379F8"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ЯДРО 2</w:t>
      </w:r>
    </w:p>
    <w:p w14:paraId="047AEDB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ПРОТОКОЛИ ЗНИЖЕННЯ ШКОДИ</w:t>
      </w:r>
    </w:p>
    <w:p w14:paraId="7AFD8DE4"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Посібник з виживання на фестивалях — Біоінженерний підхід</w:t>
      </w:r>
    </w:p>
    <w:p w14:paraId="6C3967E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lastRenderedPageBreak/>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Медична система намагалася лікувати мою постфестивальну депресію антидепресантами. Це не спрацювало. Вони не зрозуміли, що я не був «у депресії» — я був «виснажений». Антидепресант — це як кришка на порожній каструлі. Вам не потрібна кришка; вам потрібно наповнити каструлю.</w:t>
      </w:r>
    </w:p>
    <w:p w14:paraId="7154D1E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УНІВЕРСАЛЬНЕ ПОПЕРЕДЖЕННЯ ПРО БЕЗПЕКУ</w:t>
      </w:r>
      <w:r w:rsidRPr="000A4A72">
        <w:rPr>
          <w:rFonts w:ascii="Times New Roman" w:eastAsia="Times New Roman" w:hAnsi="Times New Roman" w:cs="Times New Roman"/>
          <w:kern w:val="0"/>
          <w14:ligatures w14:val="none"/>
        </w:rPr>
        <w:t xml:space="preserve"> Протоколи в цьому розділі призначені ЛИШЕ для зниження шкоди. Найбезпечніший варіант — завжди утримання. Ці речовини несуть серйозні ризики, включаючи смерть. Ніщо тут не є медичною порадою. Якщо ви відчуваєте тривожні симптоми, негайно зверніться за невідкладною медичною допомогою.</w:t>
      </w:r>
    </w:p>
    <w:p w14:paraId="5E06616A"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5F6F5E9C">
          <v:rect id="_x0000_i1050" alt="" style="width:468pt;height:.05pt;mso-width-percent:0;mso-height-percent:0;mso-width-percent:0;mso-height-percent:0" o:hralign="center" o:hrstd="t" o:hr="t" fillcolor="#a0a0a0" stroked="f"/>
        </w:pict>
      </w:r>
    </w:p>
    <w:p w14:paraId="35D40423"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Протокол 6.1: Відновлення після MDMA та емпатогенів</w:t>
      </w:r>
    </w:p>
    <w:p w14:paraId="21AF8A6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Запобігання «вівторковій хандрі» та протокол поповнення серотоніну</w:t>
      </w:r>
    </w:p>
    <w:p w14:paraId="665C9902"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Механізм виснаження</w:t>
      </w:r>
    </w:p>
    <w:p w14:paraId="0966BF8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MDMA працює, викликаючи масивний викид накопиченого серотоніну — весь запас вашого мозку може бути виснажений за один сеанс. Ейфорія, яку ви відчуваєте, — це запас хімічних речовин благополуччя на все життя, витрачений за одну ніч.</w:t>
      </w:r>
    </w:p>
    <w:p w14:paraId="45CED47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ПОПЕРЕДЖЕННЯ СИСТЕМИ — ГЕНЕТИЧНИЙ ВПЛИВ</w:t>
      </w:r>
      <w:r w:rsidRPr="000A4A72">
        <w:rPr>
          <w:rFonts w:ascii="Times New Roman" w:eastAsia="Times New Roman" w:hAnsi="Times New Roman" w:cs="Times New Roman"/>
          <w:kern w:val="0"/>
          <w14:ligatures w14:val="none"/>
        </w:rPr>
        <w:t xml:space="preserve"> Якщо у вас є варіанти MTHFR, ваш «насос перезарядки» серотоніну вже працює на 30-70% потужності. Те, що у нормальної людини займає 5-7 днів для відновлення, у вас може зайняти 2-3 тижні.</w:t>
      </w:r>
    </w:p>
    <w:p w14:paraId="2ABACAEE"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Фаза 1: Попереднє завантаження (за 3-7 днів до)</w:t>
      </w:r>
    </w:p>
    <w:p w14:paraId="5B07C82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СХВАЛЕНІ ДОБАВКИ</w:t>
      </w:r>
      <w:r w:rsidRPr="000A4A72">
        <w:rPr>
          <w:rFonts w:ascii="Times New Roman" w:eastAsia="Times New Roman" w:hAnsi="Times New Roman" w:cs="Times New Roman"/>
          <w:kern w:val="0"/>
          <w14:ligatures w14:val="none"/>
        </w:rPr>
        <w:t xml:space="preserve"> • Магній гліцинат (400-600 мг/день): зменшує бруксизм, підтримує функцію COMT • Вітамін С (1000-2000 мг/день): нейропротекторне антиоксидантне покриття • Альфа-ліпоєва кислота (600 мг) + ALCAR (500 мг): мітохондріальна підтримка • NAC (600-1200 мг/день): попередник глутатіону — ПРИПИНИТИ за 24-48 год до події</w:t>
      </w:r>
    </w:p>
    <w:p w14:paraId="54975DA2"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Фаза 3: Відновлення після події («Набір для перезарядки»)</w:t>
      </w:r>
    </w:p>
    <w:p w14:paraId="4DEFF04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ЧАС ПРИЙОМУ 5-HTP КРИТИЧНИЙ.</w:t>
      </w:r>
      <w:r w:rsidRPr="000A4A72">
        <w:rPr>
          <w:rFonts w:ascii="Times New Roman" w:eastAsia="Times New Roman" w:hAnsi="Times New Roman" w:cs="Times New Roman"/>
          <w:kern w:val="0"/>
          <w14:ligatures w14:val="none"/>
        </w:rPr>
        <w:t xml:space="preserve"> НІКОЛИ не приймайте 5-HTP протягом 24 годин після використання MDMA. Може викликати потенційно смертельний серотоніновий синдром. Зачекайте мінімум 24 години; 48 годин безпечніше.</w:t>
      </w:r>
    </w:p>
    <w:p w14:paraId="08E1F19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СТЕК ВІДНОВЛЕННЯ (Почати через 24-48 годин)</w:t>
      </w:r>
      <w:r w:rsidRPr="000A4A72">
        <w:rPr>
          <w:rFonts w:ascii="Times New Roman" w:eastAsia="Times New Roman" w:hAnsi="Times New Roman" w:cs="Times New Roman"/>
          <w:kern w:val="0"/>
          <w14:ligatures w14:val="none"/>
        </w:rPr>
        <w:t xml:space="preserve"> • 5-HTP (50-100 мг) + EGCG (400 мг): попередник серотоніну. Приймати ввечері. • L-тирозин </w:t>
      </w:r>
      <w:r w:rsidRPr="000A4A72">
        <w:rPr>
          <w:rFonts w:ascii="Times New Roman" w:eastAsia="Times New Roman" w:hAnsi="Times New Roman" w:cs="Times New Roman"/>
          <w:kern w:val="0"/>
          <w14:ligatures w14:val="none"/>
        </w:rPr>
        <w:lastRenderedPageBreak/>
        <w:t>(500-1000 мг): попередник дофаміну. Вранці, натще. • B-комплекс (метильовані форми): кофактори для синтезу нейромедіаторів • Омега-3 (2-3 г EPA+DHA): відновлення нейронних мембран</w:t>
      </w:r>
    </w:p>
    <w:p w14:paraId="5EFE1C39"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7256AFAB">
          <v:rect id="_x0000_i1049" alt="" style="width:468pt;height:.05pt;mso-width-percent:0;mso-height-percent:0;mso-width-percent:0;mso-height-percent:0" o:hralign="center" o:hrstd="t" o:hr="t" fillcolor="#a0a0a0" stroked="f"/>
        </w:pict>
      </w:r>
    </w:p>
    <w:p w14:paraId="558DA5E6"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ЯДРО 3</w:t>
      </w:r>
    </w:p>
    <w:p w14:paraId="362257AD"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Протокол 6.7: Правило E.K.G. та матриця безпеки</w:t>
      </w:r>
    </w:p>
    <w:p w14:paraId="5E8A49A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Єдине правило, яке може врятувати вам життя</w:t>
      </w:r>
    </w:p>
    <w:p w14:paraId="7A37B81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E + K = МОЖЛИВО | E + G = МОЖЛИВО | K + G = НІКОЛИ</w:t>
      </w:r>
    </w:p>
    <w:p w14:paraId="469F692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Де:</w:t>
      </w:r>
      <w:r w:rsidRPr="000A4A72">
        <w:rPr>
          <w:rFonts w:ascii="Times New Roman" w:eastAsia="Times New Roman" w:hAnsi="Times New Roman" w:cs="Times New Roman"/>
          <w:kern w:val="0"/>
          <w14:ligatures w14:val="none"/>
        </w:rPr>
        <w:t xml:space="preserve"> E = Екстазі/MDMA | K = Кетамін | G = GHB/Алкоголь</w:t>
      </w:r>
    </w:p>
    <w:p w14:paraId="6C9212F2"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Матриця безпеки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161"/>
        <w:gridCol w:w="1320"/>
        <w:gridCol w:w="1280"/>
        <w:gridCol w:w="1161"/>
        <w:gridCol w:w="1280"/>
        <w:gridCol w:w="1335"/>
      </w:tblGrid>
      <w:tr w:rsidR="000A4A72" w:rsidRPr="000A4A72" w14:paraId="219DC761" w14:textId="77777777">
        <w:trPr>
          <w:tblHeader/>
          <w:tblCellSpacing w:w="15" w:type="dxa"/>
        </w:trPr>
        <w:tc>
          <w:tcPr>
            <w:tcW w:w="0" w:type="auto"/>
            <w:vAlign w:val="center"/>
            <w:hideMark/>
          </w:tcPr>
          <w:p w14:paraId="3AEDD1F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p>
        </w:tc>
        <w:tc>
          <w:tcPr>
            <w:tcW w:w="0" w:type="auto"/>
            <w:vAlign w:val="center"/>
            <w:hideMark/>
          </w:tcPr>
          <w:p w14:paraId="509BBFF9"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MDMA</w:t>
            </w:r>
          </w:p>
        </w:tc>
        <w:tc>
          <w:tcPr>
            <w:tcW w:w="0" w:type="auto"/>
            <w:vAlign w:val="center"/>
            <w:hideMark/>
          </w:tcPr>
          <w:p w14:paraId="0220A0DB"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Кокаїн</w:t>
            </w:r>
          </w:p>
        </w:tc>
        <w:tc>
          <w:tcPr>
            <w:tcW w:w="0" w:type="auto"/>
            <w:vAlign w:val="center"/>
            <w:hideMark/>
          </w:tcPr>
          <w:p w14:paraId="38C7AC87"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Кетамін</w:t>
            </w:r>
          </w:p>
        </w:tc>
        <w:tc>
          <w:tcPr>
            <w:tcW w:w="0" w:type="auto"/>
            <w:vAlign w:val="center"/>
            <w:hideMark/>
          </w:tcPr>
          <w:p w14:paraId="5F328F02"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GHB</w:t>
            </w:r>
          </w:p>
        </w:tc>
        <w:tc>
          <w:tcPr>
            <w:tcW w:w="0" w:type="auto"/>
            <w:vAlign w:val="center"/>
            <w:hideMark/>
          </w:tcPr>
          <w:p w14:paraId="31A53A03"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Канабіс</w:t>
            </w:r>
          </w:p>
        </w:tc>
        <w:tc>
          <w:tcPr>
            <w:tcW w:w="0" w:type="auto"/>
            <w:vAlign w:val="center"/>
            <w:hideMark/>
          </w:tcPr>
          <w:p w14:paraId="2AAF495A"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Алкоголь</w:t>
            </w:r>
          </w:p>
        </w:tc>
      </w:tr>
      <w:tr w:rsidR="000A4A72" w:rsidRPr="000A4A72" w14:paraId="1390F5F9" w14:textId="77777777">
        <w:trPr>
          <w:tblCellSpacing w:w="15" w:type="dxa"/>
        </w:trPr>
        <w:tc>
          <w:tcPr>
            <w:tcW w:w="0" w:type="auto"/>
            <w:vAlign w:val="center"/>
            <w:hideMark/>
          </w:tcPr>
          <w:p w14:paraId="3CF6AB3B"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MDMA</w:t>
            </w:r>
          </w:p>
        </w:tc>
        <w:tc>
          <w:tcPr>
            <w:tcW w:w="0" w:type="auto"/>
            <w:vAlign w:val="center"/>
            <w:hideMark/>
          </w:tcPr>
          <w:p w14:paraId="5E13CBDA"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w:t>
            </w:r>
          </w:p>
        </w:tc>
        <w:tc>
          <w:tcPr>
            <w:tcW w:w="0" w:type="auto"/>
            <w:vAlign w:val="center"/>
            <w:hideMark/>
          </w:tcPr>
          <w:p w14:paraId="388046BC"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СЕРЦЕ</w:t>
            </w:r>
          </w:p>
        </w:tc>
        <w:tc>
          <w:tcPr>
            <w:tcW w:w="0" w:type="auto"/>
            <w:vAlign w:val="center"/>
            <w:hideMark/>
          </w:tcPr>
          <w:p w14:paraId="2C265A4A"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КІТТІ</w:t>
            </w:r>
          </w:p>
        </w:tc>
        <w:tc>
          <w:tcPr>
            <w:tcW w:w="0" w:type="auto"/>
            <w:vAlign w:val="center"/>
            <w:hideMark/>
          </w:tcPr>
          <w:p w14:paraId="56628101"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НЕЙРО</w:t>
            </w:r>
          </w:p>
        </w:tc>
        <w:tc>
          <w:tcPr>
            <w:tcW w:w="0" w:type="auto"/>
            <w:vAlign w:val="center"/>
            <w:hideMark/>
          </w:tcPr>
          <w:p w14:paraId="1BFBDF14"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ОК</w:t>
            </w:r>
          </w:p>
        </w:tc>
        <w:tc>
          <w:tcPr>
            <w:tcW w:w="0" w:type="auto"/>
            <w:vAlign w:val="center"/>
            <w:hideMark/>
          </w:tcPr>
          <w:p w14:paraId="28A9C255"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ЖАР</w:t>
            </w:r>
          </w:p>
        </w:tc>
      </w:tr>
      <w:tr w:rsidR="000A4A72" w:rsidRPr="000A4A72" w14:paraId="2F137C36" w14:textId="77777777">
        <w:trPr>
          <w:tblCellSpacing w:w="15" w:type="dxa"/>
        </w:trPr>
        <w:tc>
          <w:tcPr>
            <w:tcW w:w="0" w:type="auto"/>
            <w:vAlign w:val="center"/>
            <w:hideMark/>
          </w:tcPr>
          <w:p w14:paraId="3B3902AF"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Кокаїн</w:t>
            </w:r>
          </w:p>
        </w:tc>
        <w:tc>
          <w:tcPr>
            <w:tcW w:w="0" w:type="auto"/>
            <w:vAlign w:val="center"/>
            <w:hideMark/>
          </w:tcPr>
          <w:p w14:paraId="1528DA61"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СЕРЦЕ</w:t>
            </w:r>
          </w:p>
        </w:tc>
        <w:tc>
          <w:tcPr>
            <w:tcW w:w="0" w:type="auto"/>
            <w:vAlign w:val="center"/>
            <w:hideMark/>
          </w:tcPr>
          <w:p w14:paraId="5B4E76C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w:t>
            </w:r>
          </w:p>
        </w:tc>
        <w:tc>
          <w:tcPr>
            <w:tcW w:w="0" w:type="auto"/>
            <w:vAlign w:val="center"/>
            <w:hideMark/>
          </w:tcPr>
          <w:p w14:paraId="6C30A62F"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CK</w:t>
            </w:r>
          </w:p>
        </w:tc>
        <w:tc>
          <w:tcPr>
            <w:tcW w:w="0" w:type="auto"/>
            <w:vAlign w:val="center"/>
            <w:hideMark/>
          </w:tcPr>
          <w:p w14:paraId="216441C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СЕРЦЕ</w:t>
            </w:r>
          </w:p>
        </w:tc>
        <w:tc>
          <w:tcPr>
            <w:tcW w:w="0" w:type="auto"/>
            <w:vAlign w:val="center"/>
            <w:hideMark/>
          </w:tcPr>
          <w:p w14:paraId="1E3B332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ОК</w:t>
            </w:r>
          </w:p>
        </w:tc>
        <w:tc>
          <w:tcPr>
            <w:tcW w:w="0" w:type="auto"/>
            <w:vAlign w:val="center"/>
            <w:hideMark/>
          </w:tcPr>
          <w:p w14:paraId="60260ED2"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КОКАЕТ</w:t>
            </w:r>
          </w:p>
        </w:tc>
      </w:tr>
      <w:tr w:rsidR="000A4A72" w:rsidRPr="000A4A72" w14:paraId="1CD4AB00" w14:textId="77777777">
        <w:trPr>
          <w:tblCellSpacing w:w="15" w:type="dxa"/>
        </w:trPr>
        <w:tc>
          <w:tcPr>
            <w:tcW w:w="0" w:type="auto"/>
            <w:vAlign w:val="center"/>
            <w:hideMark/>
          </w:tcPr>
          <w:p w14:paraId="1990E901"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Кетамін</w:t>
            </w:r>
          </w:p>
        </w:tc>
        <w:tc>
          <w:tcPr>
            <w:tcW w:w="0" w:type="auto"/>
            <w:vAlign w:val="center"/>
            <w:hideMark/>
          </w:tcPr>
          <w:p w14:paraId="6747867B"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КІТТІ</w:t>
            </w:r>
          </w:p>
        </w:tc>
        <w:tc>
          <w:tcPr>
            <w:tcW w:w="0" w:type="auto"/>
            <w:vAlign w:val="center"/>
            <w:hideMark/>
          </w:tcPr>
          <w:p w14:paraId="3DFF0296"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CK</w:t>
            </w:r>
          </w:p>
        </w:tc>
        <w:tc>
          <w:tcPr>
            <w:tcW w:w="0" w:type="auto"/>
            <w:vAlign w:val="center"/>
            <w:hideMark/>
          </w:tcPr>
          <w:p w14:paraId="7B130F8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w:t>
            </w:r>
          </w:p>
        </w:tc>
        <w:tc>
          <w:tcPr>
            <w:tcW w:w="0" w:type="auto"/>
            <w:vAlign w:val="center"/>
            <w:hideMark/>
          </w:tcPr>
          <w:p w14:paraId="2547A27C"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СМЕРТ</w:t>
            </w:r>
          </w:p>
        </w:tc>
        <w:tc>
          <w:tcPr>
            <w:tcW w:w="0" w:type="auto"/>
            <w:vAlign w:val="center"/>
            <w:hideMark/>
          </w:tcPr>
          <w:p w14:paraId="48312CDD"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WONKY</w:t>
            </w:r>
          </w:p>
        </w:tc>
        <w:tc>
          <w:tcPr>
            <w:tcW w:w="0" w:type="auto"/>
            <w:vAlign w:val="center"/>
            <w:hideMark/>
          </w:tcPr>
          <w:p w14:paraId="2192EE82"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ДИХАН</w:t>
            </w:r>
          </w:p>
        </w:tc>
      </w:tr>
      <w:tr w:rsidR="000A4A72" w:rsidRPr="000A4A72" w14:paraId="07CDA0A6" w14:textId="77777777">
        <w:trPr>
          <w:tblCellSpacing w:w="15" w:type="dxa"/>
        </w:trPr>
        <w:tc>
          <w:tcPr>
            <w:tcW w:w="0" w:type="auto"/>
            <w:vAlign w:val="center"/>
            <w:hideMark/>
          </w:tcPr>
          <w:p w14:paraId="25B0D433"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GHB</w:t>
            </w:r>
          </w:p>
        </w:tc>
        <w:tc>
          <w:tcPr>
            <w:tcW w:w="0" w:type="auto"/>
            <w:vAlign w:val="center"/>
            <w:hideMark/>
          </w:tcPr>
          <w:p w14:paraId="0BC98105"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НЕЙРО</w:t>
            </w:r>
          </w:p>
        </w:tc>
        <w:tc>
          <w:tcPr>
            <w:tcW w:w="0" w:type="auto"/>
            <w:vAlign w:val="center"/>
            <w:hideMark/>
          </w:tcPr>
          <w:p w14:paraId="4C676426"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СЕРЦЕ</w:t>
            </w:r>
          </w:p>
        </w:tc>
        <w:tc>
          <w:tcPr>
            <w:tcW w:w="0" w:type="auto"/>
            <w:vAlign w:val="center"/>
            <w:hideMark/>
          </w:tcPr>
          <w:p w14:paraId="3579DCA6"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СМЕРТ</w:t>
            </w:r>
          </w:p>
        </w:tc>
        <w:tc>
          <w:tcPr>
            <w:tcW w:w="0" w:type="auto"/>
            <w:vAlign w:val="center"/>
            <w:hideMark/>
          </w:tcPr>
          <w:p w14:paraId="1F1293CA"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w:t>
            </w:r>
          </w:p>
        </w:tc>
        <w:tc>
          <w:tcPr>
            <w:tcW w:w="0" w:type="auto"/>
            <w:vAlign w:val="center"/>
            <w:hideMark/>
          </w:tcPr>
          <w:p w14:paraId="26BC6ACD"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ЦНС</w:t>
            </w:r>
          </w:p>
        </w:tc>
        <w:tc>
          <w:tcPr>
            <w:tcW w:w="0" w:type="auto"/>
            <w:vAlign w:val="center"/>
            <w:hideMark/>
          </w:tcPr>
          <w:p w14:paraId="2559F9B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СМЕРТ</w:t>
            </w:r>
          </w:p>
        </w:tc>
      </w:tr>
      <w:tr w:rsidR="000A4A72" w:rsidRPr="000A4A72" w14:paraId="613375DF" w14:textId="77777777">
        <w:trPr>
          <w:tblCellSpacing w:w="15" w:type="dxa"/>
        </w:trPr>
        <w:tc>
          <w:tcPr>
            <w:tcW w:w="0" w:type="auto"/>
            <w:vAlign w:val="center"/>
            <w:hideMark/>
          </w:tcPr>
          <w:p w14:paraId="7698B87F"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Канабіс</w:t>
            </w:r>
          </w:p>
        </w:tc>
        <w:tc>
          <w:tcPr>
            <w:tcW w:w="0" w:type="auto"/>
            <w:vAlign w:val="center"/>
            <w:hideMark/>
          </w:tcPr>
          <w:p w14:paraId="5BEAE92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ОК</w:t>
            </w:r>
          </w:p>
        </w:tc>
        <w:tc>
          <w:tcPr>
            <w:tcW w:w="0" w:type="auto"/>
            <w:vAlign w:val="center"/>
            <w:hideMark/>
          </w:tcPr>
          <w:p w14:paraId="5E006C1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ОК</w:t>
            </w:r>
          </w:p>
        </w:tc>
        <w:tc>
          <w:tcPr>
            <w:tcW w:w="0" w:type="auto"/>
            <w:vAlign w:val="center"/>
            <w:hideMark/>
          </w:tcPr>
          <w:p w14:paraId="513F9B2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WONKY</w:t>
            </w:r>
          </w:p>
        </w:tc>
        <w:tc>
          <w:tcPr>
            <w:tcW w:w="0" w:type="auto"/>
            <w:vAlign w:val="center"/>
            <w:hideMark/>
          </w:tcPr>
          <w:p w14:paraId="102FF71F"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ЦНС</w:t>
            </w:r>
          </w:p>
        </w:tc>
        <w:tc>
          <w:tcPr>
            <w:tcW w:w="0" w:type="auto"/>
            <w:vAlign w:val="center"/>
            <w:hideMark/>
          </w:tcPr>
          <w:p w14:paraId="1B280C79"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w:t>
            </w:r>
          </w:p>
        </w:tc>
        <w:tc>
          <w:tcPr>
            <w:tcW w:w="0" w:type="auto"/>
            <w:vAlign w:val="center"/>
            <w:hideMark/>
          </w:tcPr>
          <w:p w14:paraId="6A7337E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КРОС</w:t>
            </w:r>
          </w:p>
        </w:tc>
      </w:tr>
      <w:tr w:rsidR="000A4A72" w:rsidRPr="000A4A72" w14:paraId="0A33E822" w14:textId="77777777">
        <w:trPr>
          <w:tblCellSpacing w:w="15" w:type="dxa"/>
        </w:trPr>
        <w:tc>
          <w:tcPr>
            <w:tcW w:w="0" w:type="auto"/>
            <w:vAlign w:val="center"/>
            <w:hideMark/>
          </w:tcPr>
          <w:p w14:paraId="0E3DE2A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Алкоголь</w:t>
            </w:r>
          </w:p>
        </w:tc>
        <w:tc>
          <w:tcPr>
            <w:tcW w:w="0" w:type="auto"/>
            <w:vAlign w:val="center"/>
            <w:hideMark/>
          </w:tcPr>
          <w:p w14:paraId="772BDC34"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ЖАР</w:t>
            </w:r>
          </w:p>
        </w:tc>
        <w:tc>
          <w:tcPr>
            <w:tcW w:w="0" w:type="auto"/>
            <w:vAlign w:val="center"/>
            <w:hideMark/>
          </w:tcPr>
          <w:p w14:paraId="68ABAD0D"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КОКАЕТ</w:t>
            </w:r>
          </w:p>
        </w:tc>
        <w:tc>
          <w:tcPr>
            <w:tcW w:w="0" w:type="auto"/>
            <w:vAlign w:val="center"/>
            <w:hideMark/>
          </w:tcPr>
          <w:p w14:paraId="1D1AB6CC"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ДИХАН</w:t>
            </w:r>
          </w:p>
        </w:tc>
        <w:tc>
          <w:tcPr>
            <w:tcW w:w="0" w:type="auto"/>
            <w:vAlign w:val="center"/>
            <w:hideMark/>
          </w:tcPr>
          <w:p w14:paraId="24E3793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СМЕРТ</w:t>
            </w:r>
          </w:p>
        </w:tc>
        <w:tc>
          <w:tcPr>
            <w:tcW w:w="0" w:type="auto"/>
            <w:vAlign w:val="center"/>
            <w:hideMark/>
          </w:tcPr>
          <w:p w14:paraId="45AEFDCA"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КРОС</w:t>
            </w:r>
          </w:p>
        </w:tc>
        <w:tc>
          <w:tcPr>
            <w:tcW w:w="0" w:type="auto"/>
            <w:vAlign w:val="center"/>
            <w:hideMark/>
          </w:tcPr>
          <w:p w14:paraId="654B060C"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w:t>
            </w:r>
          </w:p>
        </w:tc>
      </w:tr>
    </w:tbl>
    <w:p w14:paraId="045D17CD"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Легенда:</w:t>
      </w:r>
    </w:p>
    <w:p w14:paraId="0266D6D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ЗЕЛЕНИЙ:</w:t>
      </w:r>
      <w:r w:rsidRPr="000A4A72">
        <w:rPr>
          <w:rFonts w:ascii="Times New Roman" w:eastAsia="Times New Roman" w:hAnsi="Times New Roman" w:cs="Times New Roman"/>
          <w:kern w:val="0"/>
          <w14:ligatures w14:val="none"/>
        </w:rPr>
        <w:t xml:space="preserve"> Нижчий гострий ризик (все ще небезпечно)</w:t>
      </w:r>
    </w:p>
    <w:p w14:paraId="3E4C8E8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ЖОВТИЙ:</w:t>
      </w:r>
      <w:r w:rsidRPr="000A4A72">
        <w:rPr>
          <w:rFonts w:ascii="Times New Roman" w:eastAsia="Times New Roman" w:hAnsi="Times New Roman" w:cs="Times New Roman"/>
          <w:kern w:val="0"/>
          <w14:ligatures w14:val="none"/>
        </w:rPr>
        <w:t xml:space="preserve"> Обережність — підвищений ризик, залежить від часу</w:t>
      </w:r>
    </w:p>
    <w:p w14:paraId="1A04D97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ЧЕРВОНИЙ:</w:t>
      </w:r>
      <w:r w:rsidRPr="000A4A72">
        <w:rPr>
          <w:rFonts w:ascii="Times New Roman" w:eastAsia="Times New Roman" w:hAnsi="Times New Roman" w:cs="Times New Roman"/>
          <w:kern w:val="0"/>
          <w14:ligatures w14:val="none"/>
        </w:rPr>
        <w:t xml:space="preserve"> Небезпечно — ризик серйозної шкоди</w:t>
      </w:r>
    </w:p>
    <w:p w14:paraId="4718785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ЧЕРЕП:</w:t>
      </w:r>
      <w:r w:rsidRPr="000A4A72">
        <w:rPr>
          <w:rFonts w:ascii="Times New Roman" w:eastAsia="Times New Roman" w:hAnsi="Times New Roman" w:cs="Times New Roman"/>
          <w:kern w:val="0"/>
          <w14:ligatures w14:val="none"/>
        </w:rPr>
        <w:t xml:space="preserve"> Потенційно смертельно — НЕ КОМБІНУВАТИ</w:t>
      </w:r>
    </w:p>
    <w:p w14:paraId="10CD529D"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62AD56B1">
          <v:rect id="_x0000_i1048" alt="" style="width:468pt;height:.05pt;mso-width-percent:0;mso-height-percent:0;mso-width-percent:0;mso-height-percent:0" o:hralign="center" o:hrstd="t" o:hr="t" fillcolor="#a0a0a0" stroked="f"/>
        </w:pict>
      </w:r>
    </w:p>
    <w:p w14:paraId="2FE6FC92"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Apple Color Emoji" w:eastAsia="Times New Roman" w:hAnsi="Apple Color Emoji" w:cs="Apple Color Emoji"/>
          <w:b/>
          <w:bCs/>
          <w:kern w:val="0"/>
          <w:sz w:val="36"/>
          <w:szCs w:val="36"/>
          <w14:ligatures w14:val="none"/>
        </w:rPr>
        <w:t>⚠️</w:t>
      </w:r>
      <w:r w:rsidRPr="000A4A72">
        <w:rPr>
          <w:rFonts w:ascii="Times New Roman" w:eastAsia="Times New Roman" w:hAnsi="Times New Roman" w:cs="Times New Roman"/>
          <w:b/>
          <w:bCs/>
          <w:kern w:val="0"/>
          <w:sz w:val="36"/>
          <w:szCs w:val="36"/>
          <w14:ligatures w14:val="none"/>
        </w:rPr>
        <w:t xml:space="preserve"> Код червоний: Взаємодії психіатричних препаратів</w:t>
      </w:r>
    </w:p>
    <w:p w14:paraId="4B7434F8"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Специфічні небезпеки</w:t>
      </w:r>
    </w:p>
    <w:p w14:paraId="4420F65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lastRenderedPageBreak/>
        <w:t>🛑</w:t>
      </w:r>
      <w:r w:rsidRPr="000A4A72">
        <w:rPr>
          <w:rFonts w:ascii="Times New Roman" w:eastAsia="Times New Roman" w:hAnsi="Times New Roman" w:cs="Times New Roman"/>
          <w:b/>
          <w:bCs/>
          <w:kern w:val="0"/>
          <w14:ligatures w14:val="none"/>
        </w:rPr>
        <w:t xml:space="preserve"> КРИТИЧНИЙ РИЗИК ВІДМОВИ СИСТЕМИ — ЛІТІЙ + MDMA/СТИМУЛЯТОРИ</w:t>
      </w:r>
      <w:r w:rsidRPr="000A4A72">
        <w:rPr>
          <w:rFonts w:ascii="Times New Roman" w:eastAsia="Times New Roman" w:hAnsi="Times New Roman" w:cs="Times New Roman"/>
          <w:kern w:val="0"/>
          <w14:ligatures w14:val="none"/>
        </w:rPr>
        <w:t xml:space="preserve"> Серотоніновий синдром + незворотне пошкодження мозочка. Літій знижує судомний поріг. MDMA викликає гіпертермію. У комбінації: потенційне незворотне пошкодження мозку від одноразового впливу.</w:t>
      </w:r>
    </w:p>
    <w:p w14:paraId="3F9674A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ЛАМОТРИДЖИН + MDMA:</w:t>
      </w:r>
      <w:r w:rsidRPr="000A4A72">
        <w:rPr>
          <w:rFonts w:ascii="Times New Roman" w:eastAsia="Times New Roman" w:hAnsi="Times New Roman" w:cs="Times New Roman"/>
          <w:kern w:val="0"/>
          <w14:ligatures w14:val="none"/>
        </w:rPr>
        <w:t xml:space="preserve"> Судоми, дестабілізація настрою, непередбачувані взаємодії. Ламотриджин впливає на глутаматну сигналізацію. MDMA порушує ті ж системи.</w:t>
      </w:r>
    </w:p>
    <w:p w14:paraId="0A06858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ІМАО + БУДЬ-ЯКА СЕРОТОНІНЕРГІЧНА РЕЧОВИНА</w:t>
      </w:r>
      <w:r w:rsidRPr="000A4A72">
        <w:rPr>
          <w:rFonts w:ascii="Times New Roman" w:eastAsia="Times New Roman" w:hAnsi="Times New Roman" w:cs="Times New Roman"/>
          <w:kern w:val="0"/>
          <w14:ligatures w14:val="none"/>
        </w:rPr>
        <w:t xml:space="preserve"> ІМАО запобігають розпаду серотоніну. Додайте будь-яку речовину, що вивільняє серотонін = катастрофічне накопичення. Поліорганна недостатність. Смерть.</w:t>
      </w:r>
    </w:p>
    <w:p w14:paraId="373DA23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АНТИПСИХОТИКИ + СТИМУЛЯТОРИ</w:t>
      </w:r>
      <w:r w:rsidRPr="000A4A72">
        <w:rPr>
          <w:rFonts w:ascii="Times New Roman" w:eastAsia="Times New Roman" w:hAnsi="Times New Roman" w:cs="Times New Roman"/>
          <w:kern w:val="0"/>
          <w14:ligatures w14:val="none"/>
        </w:rPr>
        <w:t xml:space="preserve"> Нейролептичний злоякісний синдром. Блокада дофаміну + вивільнення дофаміну = неврологічна невідкладна ситуація.</w:t>
      </w:r>
    </w:p>
    <w:p w14:paraId="528458AA"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643257AF">
          <v:rect id="_x0000_i1047" alt="" style="width:468pt;height:.05pt;mso-width-percent:0;mso-height-percent:0;mso-width-percent:0;mso-height-percent:0" o:hralign="center" o:hrstd="t" o:hr="t" fillcolor="#a0a0a0" stroked="f"/>
        </w:pict>
      </w:r>
    </w:p>
    <w:p w14:paraId="3A4A5F4E"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Помилка «Примусового завершення»</w:t>
      </w:r>
    </w:p>
    <w:p w14:paraId="5236FC3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Небезпеки хімічного сну: Біогальмування та спідбольний розрив</w:t>
      </w:r>
    </w:p>
    <w:p w14:paraId="2277A640"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Гальмо та газ</w:t>
      </w:r>
    </w:p>
    <w:p w14:paraId="6331A2E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Переконання, що стимулятор (+1) плюс депресант (-1) дорівнює тверезості (0), катастрофічно неправильне. Коли ви тиснете на газ і жмете на гальмо одночасно, двигун не повертається на холостий хід — він бореться з гальмами. Коробка передач скрегоче. Трансмісія зазнає масивного структурного навантаження. Ваше серце — це двигун. Ваш стовбур мозку — це коробка передач. Наркотики — це педалі.</w:t>
      </w:r>
    </w:p>
    <w:p w14:paraId="0243D7A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РЕЗУЛЬТАТ НЕ БАЛАНС.</w:t>
      </w:r>
      <w:r w:rsidRPr="000A4A72">
        <w:rPr>
          <w:rFonts w:ascii="Times New Roman" w:eastAsia="Times New Roman" w:hAnsi="Times New Roman" w:cs="Times New Roman"/>
          <w:kern w:val="0"/>
          <w14:ligatures w14:val="none"/>
        </w:rPr>
        <w:t xml:space="preserve"> Це хаос. Ваше серце отримує суперечливі сигнали — качати швидше І повільніше. Ваші кровоносні судини отримують накази звужуватися І розширюватися. Ваш дихальний центр отримує команди дихати швидко І повільно. Стовбур мозку не може узгодити ці інструкції.</w:t>
      </w:r>
    </w:p>
    <w:p w14:paraId="7FB50A0A"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Ефект «Гойдалки» — GHB під час вживання стимуляторів</w:t>
      </w:r>
    </w:p>
    <w:p w14:paraId="5F4F22C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Уявіть двох дітей на гойдалці. Одна дитина (на стимуляторі) тримає вас </w:t>
      </w:r>
      <w:r w:rsidRPr="000A4A72">
        <w:rPr>
          <w:rFonts w:ascii="Times New Roman" w:eastAsia="Times New Roman" w:hAnsi="Times New Roman" w:cs="Times New Roman"/>
          <w:b/>
          <w:bCs/>
          <w:kern w:val="0"/>
          <w14:ligatures w14:val="none"/>
        </w:rPr>
        <w:t>ВГОРІ</w:t>
      </w:r>
      <w:r w:rsidRPr="000A4A72">
        <w:rPr>
          <w:rFonts w:ascii="Times New Roman" w:eastAsia="Times New Roman" w:hAnsi="Times New Roman" w:cs="Times New Roman"/>
          <w:kern w:val="0"/>
          <w14:ligatures w14:val="none"/>
        </w:rPr>
        <w:t xml:space="preserve"> — серце качає, дихання активне. Інша дитина (GHB) штовхає вас </w:t>
      </w:r>
      <w:r w:rsidRPr="000A4A72">
        <w:rPr>
          <w:rFonts w:ascii="Times New Roman" w:eastAsia="Times New Roman" w:hAnsi="Times New Roman" w:cs="Times New Roman"/>
          <w:b/>
          <w:bCs/>
          <w:kern w:val="0"/>
          <w14:ligatures w14:val="none"/>
        </w:rPr>
        <w:t>ВНИЗ</w:t>
      </w:r>
      <w:r w:rsidRPr="000A4A72">
        <w:rPr>
          <w:rFonts w:ascii="Times New Roman" w:eastAsia="Times New Roman" w:hAnsi="Times New Roman" w:cs="Times New Roman"/>
          <w:kern w:val="0"/>
          <w14:ligatures w14:val="none"/>
        </w:rPr>
        <w:t xml:space="preserve"> — серце сповільнюється, дихання поверхневе. Поки обидві грають, ви підвішені.</w:t>
      </w:r>
    </w:p>
    <w:p w14:paraId="79F755A8"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lastRenderedPageBreak/>
        <w:t>«Неопозиційна альфа-стимуляція» — Бета-блокатори</w:t>
      </w:r>
    </w:p>
    <w:p w14:paraId="209E14E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Деякі люди приймають бета-блокатори для «управління» прискореним серцевим ритмом від кокаїну або амфетамінів. Це може викликати інсульт або серцеву недостатність.</w:t>
      </w:r>
    </w:p>
    <w:p w14:paraId="6B94B9F5"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Стимулятори активують дві системи: альфа-рецептори (які звужують кровоносні судини) та бета-рецептори (які змушують серце качати сильніше). Бета-блокатори зупиняють насос, але залишають звуження. Ви вимкнули насос, поки труби все ще стиснуті. Артеріальний тиск ВИБУХАЄ. Коронарні артерії йдуть у СПАЗМ. Це в медичних підручниках — бета-блокатори ПРОТИПОКАЗАНІ при кокаїновій інтоксикації.</w:t>
      </w:r>
    </w:p>
    <w:p w14:paraId="43AED641"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Безпечна альтернатива: Цикл «Охолодження»</w:t>
      </w:r>
    </w:p>
    <w:p w14:paraId="255E44D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БЕЗПЕЧНИЙ РЕЖИМ — Не робіть примусове завершення, сповільнюйтеся</w:t>
      </w:r>
      <w:r w:rsidRPr="000A4A72">
        <w:rPr>
          <w:rFonts w:ascii="Times New Roman" w:eastAsia="Times New Roman" w:hAnsi="Times New Roman" w:cs="Times New Roman"/>
          <w:kern w:val="0"/>
          <w14:ligatures w14:val="none"/>
        </w:rPr>
        <w:t xml:space="preserve"> • Оточення: Приглушене світло, прохолодна температура, зменшення стимуляції • Магній гліцинат (400-600 мг): підтримка ГАМК, не седативний • L-теанін (200-400 мг): спокійна пильність, без пригнічення дихання • Фосфатидилсерин (300 мг): знижує кортизол • ЧАС: єдина безпечна протиотрута від інтоксикації стимуляторами </w:t>
      </w: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Якщо не можете заснути: ваше тіло захищає вас. Відпочивайте без сну.</w:t>
      </w:r>
    </w:p>
    <w:p w14:paraId="2C82F186"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0B058300">
          <v:rect id="_x0000_i1046" alt="" style="width:468pt;height:.05pt;mso-width-percent:0;mso-height-percent:0;mso-width-percent:0;mso-height-percent:0" o:hralign="center" o:hrstd="t" o:hr="t" fillcolor="#a0a0a0" stroked="f"/>
        </w:pict>
      </w:r>
    </w:p>
    <w:p w14:paraId="3678753A"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ЯДРО 4</w:t>
      </w:r>
    </w:p>
    <w:p w14:paraId="4635F9D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ПОСМЕРТНИЙ АНАЛІЗ</w:t>
      </w:r>
    </w:p>
    <w:p w14:paraId="1FBEFA7C"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Системні збої, які ми втратили</w:t>
      </w:r>
    </w:p>
    <w:p w14:paraId="7C9C3C2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Те, що далі, — це не плітки. Це не засудження. Це </w:t>
      </w:r>
      <w:r w:rsidRPr="000A4A72">
        <w:rPr>
          <w:rFonts w:ascii="Times New Roman" w:eastAsia="Times New Roman" w:hAnsi="Times New Roman" w:cs="Times New Roman"/>
          <w:b/>
          <w:bCs/>
          <w:kern w:val="0"/>
          <w14:ligatures w14:val="none"/>
        </w:rPr>
        <w:t>криміналістичний інженерний аналіз</w:t>
      </w:r>
      <w:r w:rsidRPr="000A4A72">
        <w:rPr>
          <w:rFonts w:ascii="Times New Roman" w:eastAsia="Times New Roman" w:hAnsi="Times New Roman" w:cs="Times New Roman"/>
          <w:kern w:val="0"/>
          <w14:ligatures w14:val="none"/>
        </w:rPr>
        <w:t xml:space="preserve"> — порівнянний з розслідуванням авіакатастрофи. Ми досліджуємо системні збої, які вбили найяскравіших талантів кількох поколінь. Вони не були слабкими. Вони не були морально ущербними. </w:t>
      </w:r>
      <w:r w:rsidRPr="000A4A72">
        <w:rPr>
          <w:rFonts w:ascii="Times New Roman" w:eastAsia="Times New Roman" w:hAnsi="Times New Roman" w:cs="Times New Roman"/>
          <w:b/>
          <w:bCs/>
          <w:kern w:val="0"/>
          <w14:ligatures w14:val="none"/>
        </w:rPr>
        <w:t>Їхні системи відмовили.</w:t>
      </w:r>
    </w:p>
    <w:p w14:paraId="10BCFE4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Ці артисти мали всі гроші світу. Приватних лікарів. Розкішні реабілітаційні центри. Команди підтримки. Чого вони не мали — це інструкції користувача для їхньої власної біології. У вас є.</w:t>
      </w:r>
    </w:p>
    <w:p w14:paraId="3D740711"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1F3A8D08">
          <v:rect id="_x0000_i1045" alt="" style="width:468pt;height:.05pt;mso-width-percent:0;mso-height-percent:0;mso-width-percent:0;mso-height-percent:0" o:hralign="center" o:hrstd="t" o:hr="t" fillcolor="#a0a0a0" stroked="f"/>
        </w:pict>
      </w:r>
    </w:p>
    <w:p w14:paraId="273FFB22"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Apple Color Emoji" w:eastAsia="Times New Roman" w:hAnsi="Apple Color Emoji" w:cs="Apple Color Emoji"/>
          <w:b/>
          <w:bCs/>
          <w:kern w:val="0"/>
          <w:sz w:val="36"/>
          <w:szCs w:val="36"/>
          <w14:ligatures w14:val="none"/>
        </w:rPr>
        <w:t>📂</w:t>
      </w:r>
      <w:r w:rsidRPr="000A4A72">
        <w:rPr>
          <w:rFonts w:ascii="Times New Roman" w:eastAsia="Times New Roman" w:hAnsi="Times New Roman" w:cs="Times New Roman"/>
          <w:b/>
          <w:bCs/>
          <w:kern w:val="0"/>
          <w:sz w:val="36"/>
          <w:szCs w:val="36"/>
          <w14:ligatures w14:val="none"/>
        </w:rPr>
        <w:t xml:space="preserve"> МАТЕРІАЛИ СПРАВ: ЖЕРТВИ ЗОЛОТОЇ ДОБИ</w:t>
      </w:r>
    </w:p>
    <w:p w14:paraId="5C9206AA"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Apple Color Emoji" w:eastAsia="Times New Roman" w:hAnsi="Apple Color Emoji" w:cs="Apple Color Emoji"/>
          <w:b/>
          <w:bCs/>
          <w:kern w:val="0"/>
          <w:sz w:val="27"/>
          <w:szCs w:val="27"/>
          <w14:ligatures w14:val="none"/>
        </w:rPr>
        <w:t>📁</w:t>
      </w:r>
      <w:r w:rsidRPr="000A4A72">
        <w:rPr>
          <w:rFonts w:ascii="Times New Roman" w:eastAsia="Times New Roman" w:hAnsi="Times New Roman" w:cs="Times New Roman"/>
          <w:b/>
          <w:bCs/>
          <w:kern w:val="0"/>
          <w:sz w:val="27"/>
          <w:szCs w:val="27"/>
          <w14:ligatures w14:val="none"/>
        </w:rPr>
        <w:t xml:space="preserve"> ПОСМЕРТНИЙ ФАЙЛ: МЕРИЛІН МОНРО (1926-1962)</w:t>
      </w:r>
    </w:p>
    <w:p w14:paraId="6916944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lastRenderedPageBreak/>
        <w:t xml:space="preserve">РЕЖИМ ВІДМОВИ: </w:t>
      </w:r>
      <w:r w:rsidRPr="000A4A72">
        <w:rPr>
          <w:rFonts w:ascii="Times New Roman" w:eastAsia="Times New Roman" w:hAnsi="Times New Roman" w:cs="Times New Roman"/>
          <w:b/>
          <w:bCs/>
          <w:kern w:val="0"/>
          <w14:ligatures w14:val="none"/>
        </w:rPr>
        <w:t>Оригінальна трагедія рецептів</w:t>
      </w:r>
    </w:p>
    <w:p w14:paraId="22425C0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Офіційна причина смерті:</w:t>
      </w:r>
      <w:r w:rsidRPr="000A4A72">
        <w:rPr>
          <w:rFonts w:ascii="Times New Roman" w:eastAsia="Times New Roman" w:hAnsi="Times New Roman" w:cs="Times New Roman"/>
          <w:kern w:val="0"/>
          <w14:ligatures w14:val="none"/>
        </w:rPr>
        <w:t xml:space="preserve"> Гостре отруєння барбітуратами (нембутал + хлоралгідрат). Ймовірне самогубство.</w:t>
      </w:r>
    </w:p>
    <w:p w14:paraId="66D241C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Речовини:</w:t>
      </w:r>
      <w:r w:rsidRPr="000A4A72">
        <w:rPr>
          <w:rFonts w:ascii="Times New Roman" w:eastAsia="Times New Roman" w:hAnsi="Times New Roman" w:cs="Times New Roman"/>
          <w:kern w:val="0"/>
          <w14:ligatures w14:val="none"/>
        </w:rPr>
        <w:t xml:space="preserve"> Численні рецепти на барбітурати від різних лікарів</w:t>
      </w:r>
    </w:p>
    <w:p w14:paraId="2B324E14"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Генетична гіпотеза:</w:t>
      </w:r>
      <w:r w:rsidRPr="000A4A72">
        <w:rPr>
          <w:rFonts w:ascii="Times New Roman" w:eastAsia="Times New Roman" w:hAnsi="Times New Roman" w:cs="Times New Roman"/>
          <w:kern w:val="0"/>
          <w14:ligatures w14:val="none"/>
        </w:rPr>
        <w:t xml:space="preserve"> CYP2C19 повільний метаболізатор + хаос численних призначачів</w:t>
      </w:r>
    </w:p>
    <w:p w14:paraId="43EA267D"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АНАЛІЗ СИСТЕМНОГО ЗБОЮ:</w:t>
      </w:r>
      <w:r w:rsidRPr="000A4A72">
        <w:rPr>
          <w:rFonts w:ascii="Times New Roman" w:eastAsia="Times New Roman" w:hAnsi="Times New Roman" w:cs="Times New Roman"/>
          <w:kern w:val="0"/>
          <w14:ligatures w14:val="none"/>
        </w:rPr>
        <w:t xml:space="preserve"> Мерилін отримувала барбітурати від кількох лікарів, які не спілкувалися між собою — оригінальний «шопінг по лікарях». Її безсоння та тривожність передбачають можливий статус COMT Met/Met. Барбітурати мають вкрай вузьке терапевтичне вікно. Варіанти CYP2C19 драматично впливають на метаболізм. Повільний метаболізатор накопичує до токсичних рівнів при «нормальних» дозах.</w:t>
      </w:r>
    </w:p>
    <w:p w14:paraId="08D35F5B"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ПРЕВЕНТИВНЕ ВТРУЧАННЯ:</w:t>
      </w:r>
      <w:r w:rsidRPr="000A4A72">
        <w:rPr>
          <w:rFonts w:ascii="Times New Roman" w:eastAsia="Times New Roman" w:hAnsi="Times New Roman" w:cs="Times New Roman"/>
          <w:kern w:val="0"/>
          <w14:ligatures w14:val="none"/>
        </w:rPr>
        <w:t xml:space="preserve"> Координоване призначення та тестування CYP2C19 могли запобігти накопиченню, яке її вбило. Їй було 36.</w:t>
      </w:r>
    </w:p>
    <w:p w14:paraId="2FFDE6A6"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50C8831E">
          <v:rect id="_x0000_i1044" alt="" style="width:468pt;height:.05pt;mso-width-percent:0;mso-height-percent:0;mso-width-percent:0;mso-height-percent:0" o:hralign="center" o:hrstd="t" o:hr="t" fillcolor="#a0a0a0" stroked="f"/>
        </w:pict>
      </w:r>
    </w:p>
    <w:p w14:paraId="3A8637CF"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Apple Color Emoji" w:eastAsia="Times New Roman" w:hAnsi="Apple Color Emoji" w:cs="Apple Color Emoji"/>
          <w:b/>
          <w:bCs/>
          <w:kern w:val="0"/>
          <w:sz w:val="36"/>
          <w:szCs w:val="36"/>
          <w14:ligatures w14:val="none"/>
        </w:rPr>
        <w:t>📂</w:t>
      </w:r>
      <w:r w:rsidRPr="000A4A72">
        <w:rPr>
          <w:rFonts w:ascii="Times New Roman" w:eastAsia="Times New Roman" w:hAnsi="Times New Roman" w:cs="Times New Roman"/>
          <w:b/>
          <w:bCs/>
          <w:kern w:val="0"/>
          <w:sz w:val="36"/>
          <w:szCs w:val="36"/>
          <w14:ligatures w14:val="none"/>
        </w:rPr>
        <w:t xml:space="preserve"> МАТЕРІАЛИ СПРАВ: СУЧАСНА ЕРА</w:t>
      </w:r>
    </w:p>
    <w:p w14:paraId="4A17E14E"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Apple Color Emoji" w:eastAsia="Times New Roman" w:hAnsi="Apple Color Emoji" w:cs="Apple Color Emoji"/>
          <w:b/>
          <w:bCs/>
          <w:kern w:val="0"/>
          <w:sz w:val="27"/>
          <w:szCs w:val="27"/>
          <w14:ligatures w14:val="none"/>
        </w:rPr>
        <w:t>📁</w:t>
      </w:r>
      <w:r w:rsidRPr="000A4A72">
        <w:rPr>
          <w:rFonts w:ascii="Times New Roman" w:eastAsia="Times New Roman" w:hAnsi="Times New Roman" w:cs="Times New Roman"/>
          <w:b/>
          <w:bCs/>
          <w:kern w:val="0"/>
          <w:sz w:val="27"/>
          <w:szCs w:val="27"/>
          <w14:ligatures w14:val="none"/>
        </w:rPr>
        <w:t xml:space="preserve"> ПОСМЕРТНИЙ ФАЙЛ: ПРІНС (1958-2016)</w:t>
      </w:r>
    </w:p>
    <w:p w14:paraId="112B56C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РЕЖИМ ВІДМОВИ: </w:t>
      </w:r>
      <w:r w:rsidRPr="000A4A72">
        <w:rPr>
          <w:rFonts w:ascii="Times New Roman" w:eastAsia="Times New Roman" w:hAnsi="Times New Roman" w:cs="Times New Roman"/>
          <w:b/>
          <w:bCs/>
          <w:kern w:val="0"/>
          <w14:ligatures w14:val="none"/>
        </w:rPr>
        <w:t>Бомба уповільненої дії CYP2D6</w:t>
      </w:r>
    </w:p>
    <w:p w14:paraId="46AC401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Офіційна причина смерті:</w:t>
      </w:r>
      <w:r w:rsidRPr="000A4A72">
        <w:rPr>
          <w:rFonts w:ascii="Times New Roman" w:eastAsia="Times New Roman" w:hAnsi="Times New Roman" w:cs="Times New Roman"/>
          <w:kern w:val="0"/>
          <w14:ligatures w14:val="none"/>
        </w:rPr>
        <w:t xml:space="preserve"> Передозування фентанілу від контрафактних таблеток</w:t>
      </w:r>
    </w:p>
    <w:p w14:paraId="5924B17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Речовини:</w:t>
      </w:r>
      <w:r w:rsidRPr="000A4A72">
        <w:rPr>
          <w:rFonts w:ascii="Times New Roman" w:eastAsia="Times New Roman" w:hAnsi="Times New Roman" w:cs="Times New Roman"/>
          <w:kern w:val="0"/>
          <w14:ligatures w14:val="none"/>
        </w:rPr>
        <w:t xml:space="preserve"> Фентаніл (думав, що це вікодін)</w:t>
      </w:r>
    </w:p>
    <w:p w14:paraId="6FB8F1A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Генетична гіпотеза:</w:t>
      </w:r>
      <w:r w:rsidRPr="000A4A72">
        <w:rPr>
          <w:rFonts w:ascii="Times New Roman" w:eastAsia="Times New Roman" w:hAnsi="Times New Roman" w:cs="Times New Roman"/>
          <w:kern w:val="0"/>
          <w14:ligatures w14:val="none"/>
        </w:rPr>
        <w:t xml:space="preserve"> CYP2D6 повільний метаболізатор → стандартні опіоїди неефективні → шукав альтернативи</w:t>
      </w:r>
    </w:p>
    <w:p w14:paraId="251B823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АНАЛІЗ СИСТЕМНОГО ЗБОЮ:</w:t>
      </w:r>
      <w:r w:rsidRPr="000A4A72">
        <w:rPr>
          <w:rFonts w:ascii="Times New Roman" w:eastAsia="Times New Roman" w:hAnsi="Times New Roman" w:cs="Times New Roman"/>
          <w:kern w:val="0"/>
          <w14:ligatures w14:val="none"/>
        </w:rPr>
        <w:t xml:space="preserve"> У Прінса був хронічний біль у стегні. Згідно з рекомендаціями FDA, CYP2D6 PM не отримують полегшення від кодеїну (не може перетворитися на морфін), але отримують повний ефект від фентанілу (обходить CYP2D6). Якщо він був PM, стандартні опіоїди його підвели, штовхнувши до нерегульованих джерел.</w:t>
      </w:r>
    </w:p>
    <w:p w14:paraId="2B5E424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ПРЕВЕНТИВНЕ ВТРУЧАННЯ:</w:t>
      </w:r>
      <w:r w:rsidRPr="000A4A72">
        <w:rPr>
          <w:rFonts w:ascii="Times New Roman" w:eastAsia="Times New Roman" w:hAnsi="Times New Roman" w:cs="Times New Roman"/>
          <w:kern w:val="0"/>
          <w14:ligatures w14:val="none"/>
        </w:rPr>
        <w:t xml:space="preserve"> Тест CYP2D6 за 10 000 гривень міг би направити правильний вибір опіоїду.</w:t>
      </w:r>
    </w:p>
    <w:p w14:paraId="5A218BA3"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Apple Color Emoji" w:eastAsia="Times New Roman" w:hAnsi="Apple Color Emoji" w:cs="Apple Color Emoji"/>
          <w:b/>
          <w:bCs/>
          <w:kern w:val="0"/>
          <w:sz w:val="27"/>
          <w:szCs w:val="27"/>
          <w14:ligatures w14:val="none"/>
        </w:rPr>
        <w:t>📁</w:t>
      </w:r>
      <w:r w:rsidRPr="000A4A72">
        <w:rPr>
          <w:rFonts w:ascii="Times New Roman" w:eastAsia="Times New Roman" w:hAnsi="Times New Roman" w:cs="Times New Roman"/>
          <w:b/>
          <w:bCs/>
          <w:kern w:val="0"/>
          <w:sz w:val="27"/>
          <w:szCs w:val="27"/>
          <w14:ligatures w14:val="none"/>
        </w:rPr>
        <w:t xml:space="preserve"> ПОСМЕРТНИЙ ФАЙЛ: МЕТТЬЮ ПЕРРІ (1969-2023)</w:t>
      </w:r>
    </w:p>
    <w:p w14:paraId="53F6D0F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lastRenderedPageBreak/>
        <w:t xml:space="preserve">РЕЖИМ ВІДМОВИ: </w:t>
      </w:r>
      <w:r w:rsidRPr="000A4A72">
        <w:rPr>
          <w:rFonts w:ascii="Times New Roman" w:eastAsia="Times New Roman" w:hAnsi="Times New Roman" w:cs="Times New Roman"/>
          <w:b/>
          <w:bCs/>
          <w:kern w:val="0"/>
          <w14:ligatures w14:val="none"/>
        </w:rPr>
        <w:t>Трагедія терапевтичного кетаміну</w:t>
      </w:r>
    </w:p>
    <w:p w14:paraId="3EBC85E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Офіційна причина смерті:</w:t>
      </w:r>
      <w:r w:rsidRPr="000A4A72">
        <w:rPr>
          <w:rFonts w:ascii="Times New Roman" w:eastAsia="Times New Roman" w:hAnsi="Times New Roman" w:cs="Times New Roman"/>
          <w:kern w:val="0"/>
          <w14:ligatures w14:val="none"/>
        </w:rPr>
        <w:t xml:space="preserve"> Гострі ефекти кетаміну, утоплення, ішемічна хвороба серця, бупренорфін</w:t>
      </w:r>
    </w:p>
    <w:p w14:paraId="6168C7E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Речовини:</w:t>
      </w:r>
      <w:r w:rsidRPr="000A4A72">
        <w:rPr>
          <w:rFonts w:ascii="Times New Roman" w:eastAsia="Times New Roman" w:hAnsi="Times New Roman" w:cs="Times New Roman"/>
          <w:kern w:val="0"/>
          <w14:ligatures w14:val="none"/>
        </w:rPr>
        <w:t xml:space="preserve"> Кетамін (отримував терапевтичні інфузії) + джакузі</w:t>
      </w:r>
    </w:p>
    <w:p w14:paraId="0BC9C77B"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Генетична гіпотеза:</w:t>
      </w:r>
      <w:r w:rsidRPr="000A4A72">
        <w:rPr>
          <w:rFonts w:ascii="Times New Roman" w:eastAsia="Times New Roman" w:hAnsi="Times New Roman" w:cs="Times New Roman"/>
          <w:kern w:val="0"/>
          <w14:ligatures w14:val="none"/>
        </w:rPr>
        <w:t xml:space="preserve"> Статус CYP3A4/CYP2B6 + резистентний до лікування профіль COMT/MTHFR</w:t>
      </w:r>
    </w:p>
    <w:p w14:paraId="56F6760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АНАЛІЗ СИСТЕМНОГО ЗБОЮ:</w:t>
      </w:r>
      <w:r w:rsidRPr="000A4A72">
        <w:rPr>
          <w:rFonts w:ascii="Times New Roman" w:eastAsia="Times New Roman" w:hAnsi="Times New Roman" w:cs="Times New Roman"/>
          <w:kern w:val="0"/>
          <w14:ligatures w14:val="none"/>
        </w:rPr>
        <w:t xml:space="preserve"> Найтрагічніша іронія: Меттью помер від речовини, яку він отримував як ЛЕГІТИМНЕ МЕДИЧНЕ ЛІКУВАННЯ. Його резистентна до лікування депресія призвела до ескалації до кетамінової терапії. Але кетамін + джакузі + ішемічна хвороба серця + бупренорфін = смерть. Система, яка намагалася його врятувати, не захистила його від його власного лікування.</w:t>
      </w:r>
    </w:p>
    <w:p w14:paraId="4819C04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ПРЕВЕНТИВНЕ ВТРУЧАННЯ:</w:t>
      </w:r>
      <w:r w:rsidRPr="000A4A72">
        <w:rPr>
          <w:rFonts w:ascii="Times New Roman" w:eastAsia="Times New Roman" w:hAnsi="Times New Roman" w:cs="Times New Roman"/>
          <w:kern w:val="0"/>
          <w14:ligatures w14:val="none"/>
        </w:rPr>
        <w:t xml:space="preserve"> Фармакогеномне тестування швидкості виведення кетаміну. Явне протипоказання для використання джакузі. Йому було 54.</w:t>
      </w:r>
    </w:p>
    <w:p w14:paraId="1EF3562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ПОПЕРЕДЖЕННЯ ПРО ТЕРАПЕВТИЧНИЙ КЕТАМІН</w:t>
      </w:r>
      <w:r w:rsidRPr="000A4A72">
        <w:rPr>
          <w:rFonts w:ascii="Times New Roman" w:eastAsia="Times New Roman" w:hAnsi="Times New Roman" w:cs="Times New Roman"/>
          <w:kern w:val="0"/>
          <w14:ligatures w14:val="none"/>
        </w:rPr>
        <w:t xml:space="preserve"> Смерть Меттью Перрі — попередження всім, хто використовує терапевтичний кетамін: препарат, який вам допомагає, може вбити вас, якщо протоколи безпеки не ґрунтуються на генотипі. Вимагайте фармакогеномного тестування. Знайте свою швидкість виведення. НІКОЛИ не використовуйте на самоті біля води.</w:t>
      </w:r>
    </w:p>
    <w:p w14:paraId="783D5D53"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6F41C544">
          <v:rect id="_x0000_i1043" alt="" style="width:468pt;height:.05pt;mso-width-percent:0;mso-height-percent:0;mso-width-percent:0;mso-height-percent:0" o:hralign="center" o:hrstd="t" o:hr="t" fillcolor="#a0a0a0" stroked="f"/>
        </w:pict>
      </w:r>
    </w:p>
    <w:p w14:paraId="653231B6"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Урок: У вас є те, чого вони не мали</w:t>
      </w:r>
    </w:p>
    <w:p w14:paraId="51A9F6F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Від Мерилін Монро в 1962 році до Меттью Перрі в 2023 році — </w:t>
      </w:r>
      <w:r w:rsidRPr="000A4A72">
        <w:rPr>
          <w:rFonts w:ascii="Times New Roman" w:eastAsia="Times New Roman" w:hAnsi="Times New Roman" w:cs="Times New Roman"/>
          <w:b/>
          <w:bCs/>
          <w:kern w:val="0"/>
          <w14:ligatures w14:val="none"/>
        </w:rPr>
        <w:t>шістдесят років запобіжних смертей</w:t>
      </w:r>
      <w:r w:rsidRPr="000A4A72">
        <w:rPr>
          <w:rFonts w:ascii="Times New Roman" w:eastAsia="Times New Roman" w:hAnsi="Times New Roman" w:cs="Times New Roman"/>
          <w:kern w:val="0"/>
          <w14:ligatures w14:val="none"/>
        </w:rPr>
        <w:t>. Ті ж патерни. Ті ж збої. Та ж нестача фармакогеномного розуміння.</w:t>
      </w:r>
    </w:p>
    <w:p w14:paraId="0075735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Кожна людина в цьому меморіалі, ймовірно, була б ще жива, якби їхні призначачі розуміли фармакогеноміку. Якби їхні лікарі запитували «Який препарат працює для ВАШОГО генотипу?» замість «Який препарат ми зазвичай призначаємо?»</w:t>
      </w:r>
    </w:p>
    <w:p w14:paraId="34D6E79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ТЕСТ ІСНУЄ</w:t>
      </w:r>
      <w:r w:rsidRPr="000A4A72">
        <w:rPr>
          <w:rFonts w:ascii="Times New Roman" w:eastAsia="Times New Roman" w:hAnsi="Times New Roman" w:cs="Times New Roman"/>
          <w:kern w:val="0"/>
          <w14:ligatures w14:val="none"/>
        </w:rPr>
        <w:t xml:space="preserve"> Фармакогеномна панель коштує 8 000-20 000 гривень. Розуміння ваших варіантів COMT, CYP450, MTHFR, OPRM1 вимагає єдиного тесту. Ця інформація може стати різницею між успішним лікуванням і системним збоєм.</w:t>
      </w:r>
    </w:p>
    <w:p w14:paraId="337F3F8F"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586AE8CE">
          <v:rect id="_x0000_i1042" alt="" style="width:468pt;height:.05pt;mso-width-percent:0;mso-height-percent:0;mso-width-percent:0;mso-height-percent:0" o:hralign="center" o:hrstd="t" o:hr="t" fillcolor="#a0a0a0" stroked="f"/>
        </w:pict>
      </w:r>
    </w:p>
    <w:p w14:paraId="33B61CAA"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lastRenderedPageBreak/>
        <w:t>Розділ 1: Чому сили волі недостатньо</w:t>
      </w:r>
    </w:p>
    <w:p w14:paraId="6C76816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Модель апаратного збою залежності</w:t>
      </w:r>
    </w:p>
    <w:p w14:paraId="19504F17"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1.1 Міф про моральну слабкість</w:t>
      </w:r>
    </w:p>
    <w:p w14:paraId="38F6D34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Якби залежність була моральним провалом, «морально сильні» люди ніколи б не ставали залежними. Однак ми бачимо, як лікарі, олімпійські спортсмени, CEO та духовні лідери борються. Залежність не дискримінує за характером — вона дискримінує за генетикою.</w:t>
      </w:r>
    </w:p>
    <w:p w14:paraId="70147E9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Залежність — це хвороба нейрохімії, а не характеру. Розуміння вашого унікального генетичного профілю перетворює одужання з «битви воль» на «інженерний проект».</w:t>
      </w:r>
    </w:p>
    <w:p w14:paraId="5D4A7134"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Три системи залежності</w:t>
      </w:r>
    </w:p>
    <w:p w14:paraId="0BE5B0D6" w14:textId="77777777" w:rsidR="000A4A72" w:rsidRPr="000A4A72" w:rsidRDefault="000A4A72" w:rsidP="000A4A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Система доставки (MTHFR)</w:t>
      </w:r>
      <w:r w:rsidRPr="000A4A72">
        <w:rPr>
          <w:rFonts w:ascii="Times New Roman" w:eastAsia="Times New Roman" w:hAnsi="Times New Roman" w:cs="Times New Roman"/>
          <w:kern w:val="0"/>
          <w14:ligatures w14:val="none"/>
        </w:rPr>
        <w:t xml:space="preserve"> — виробництво нейромедіаторів</w:t>
      </w:r>
    </w:p>
    <w:p w14:paraId="05BDA629" w14:textId="77777777" w:rsidR="000A4A72" w:rsidRPr="000A4A72" w:rsidRDefault="000A4A72" w:rsidP="000A4A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Система виведення (COMT)</w:t>
      </w:r>
      <w:r w:rsidRPr="000A4A72">
        <w:rPr>
          <w:rFonts w:ascii="Times New Roman" w:eastAsia="Times New Roman" w:hAnsi="Times New Roman" w:cs="Times New Roman"/>
          <w:kern w:val="0"/>
          <w14:ligatures w14:val="none"/>
        </w:rPr>
        <w:t xml:space="preserve"> — виведення нейромедіаторів</w:t>
      </w:r>
    </w:p>
    <w:p w14:paraId="579C3102" w14:textId="77777777" w:rsidR="000A4A72" w:rsidRPr="000A4A72" w:rsidRDefault="000A4A72" w:rsidP="000A4A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Система переробки (CYP450)</w:t>
      </w:r>
      <w:r w:rsidRPr="000A4A72">
        <w:rPr>
          <w:rFonts w:ascii="Times New Roman" w:eastAsia="Times New Roman" w:hAnsi="Times New Roman" w:cs="Times New Roman"/>
          <w:kern w:val="0"/>
          <w14:ligatures w14:val="none"/>
        </w:rPr>
        <w:t xml:space="preserve"> — метаболізм препаратів</w:t>
      </w:r>
    </w:p>
    <w:p w14:paraId="1E1109D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Коли будь-яка з цих систем генетично скомпрометована, вразливість до залежності зростає експоненціально.</w:t>
      </w:r>
    </w:p>
    <w:p w14:paraId="0EB28CF1"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19C81D98">
          <v:rect id="_x0000_i1041" alt="" style="width:468pt;height:.05pt;mso-width-percent:0;mso-height-percent:0;mso-width-percent:0;mso-height-percent:0" o:hralign="center" o:hrstd="t" o:hr="t" fillcolor="#a0a0a0" stroked="f"/>
        </w:pict>
      </w:r>
    </w:p>
    <w:p w14:paraId="72D5B03F"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1.2 Ваш мозок як дата-центр</w:t>
      </w:r>
    </w:p>
    <w:p w14:paraId="0AD751A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АНАЛОГІЯ ДАТА-ЦЕНТРУ</w:t>
      </w:r>
      <w:r w:rsidRPr="000A4A72">
        <w:rPr>
          <w:rFonts w:ascii="Times New Roman" w:eastAsia="Times New Roman" w:hAnsi="Times New Roman" w:cs="Times New Roman"/>
          <w:kern w:val="0"/>
          <w14:ligatures w14:val="none"/>
        </w:rPr>
        <w:t xml:space="preserve"> Уявіть свій мозок як складний дата-центр: • </w:t>
      </w:r>
      <w:r w:rsidRPr="000A4A72">
        <w:rPr>
          <w:rFonts w:ascii="Times New Roman" w:eastAsia="Times New Roman" w:hAnsi="Times New Roman" w:cs="Times New Roman"/>
          <w:b/>
          <w:bCs/>
          <w:kern w:val="0"/>
          <w14:ligatures w14:val="none"/>
        </w:rPr>
        <w:t>Нейромедіатори</w:t>
      </w:r>
      <w:r w:rsidRPr="000A4A72">
        <w:rPr>
          <w:rFonts w:ascii="Times New Roman" w:eastAsia="Times New Roman" w:hAnsi="Times New Roman" w:cs="Times New Roman"/>
          <w:kern w:val="0"/>
          <w14:ligatures w14:val="none"/>
        </w:rPr>
        <w:t xml:space="preserve"> = дані, що течуть між серверами • </w:t>
      </w:r>
      <w:r w:rsidRPr="000A4A72">
        <w:rPr>
          <w:rFonts w:ascii="Times New Roman" w:eastAsia="Times New Roman" w:hAnsi="Times New Roman" w:cs="Times New Roman"/>
          <w:b/>
          <w:bCs/>
          <w:kern w:val="0"/>
          <w14:ligatures w14:val="none"/>
        </w:rPr>
        <w:t>Рецептори</w:t>
      </w:r>
      <w:r w:rsidRPr="000A4A72">
        <w:rPr>
          <w:rFonts w:ascii="Times New Roman" w:eastAsia="Times New Roman" w:hAnsi="Times New Roman" w:cs="Times New Roman"/>
          <w:kern w:val="0"/>
          <w14:ligatures w14:val="none"/>
        </w:rPr>
        <w:t xml:space="preserve"> = порти, що приймають дані • </w:t>
      </w:r>
      <w:r w:rsidRPr="000A4A72">
        <w:rPr>
          <w:rFonts w:ascii="Times New Roman" w:eastAsia="Times New Roman" w:hAnsi="Times New Roman" w:cs="Times New Roman"/>
          <w:b/>
          <w:bCs/>
          <w:kern w:val="0"/>
          <w14:ligatures w14:val="none"/>
        </w:rPr>
        <w:t>Ферменти</w:t>
      </w:r>
      <w:r w:rsidRPr="000A4A72">
        <w:rPr>
          <w:rFonts w:ascii="Times New Roman" w:eastAsia="Times New Roman" w:hAnsi="Times New Roman" w:cs="Times New Roman"/>
          <w:kern w:val="0"/>
          <w14:ligatures w14:val="none"/>
        </w:rPr>
        <w:t xml:space="preserve"> = маршрутизатори, що контролюють потік даних • </w:t>
      </w:r>
      <w:r w:rsidRPr="000A4A72">
        <w:rPr>
          <w:rFonts w:ascii="Times New Roman" w:eastAsia="Times New Roman" w:hAnsi="Times New Roman" w:cs="Times New Roman"/>
          <w:b/>
          <w:bCs/>
          <w:kern w:val="0"/>
          <w14:ligatures w14:val="none"/>
        </w:rPr>
        <w:t>Гени</w:t>
      </w:r>
      <w:r w:rsidRPr="000A4A72">
        <w:rPr>
          <w:rFonts w:ascii="Times New Roman" w:eastAsia="Times New Roman" w:hAnsi="Times New Roman" w:cs="Times New Roman"/>
          <w:kern w:val="0"/>
          <w14:ligatures w14:val="none"/>
        </w:rPr>
        <w:t xml:space="preserve"> = вихідний код, що визначає конфігурацію обладнання</w:t>
      </w:r>
    </w:p>
    <w:p w14:paraId="01645BB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Коли вихідний код містить варіанти, обладнання функціонує по-іншому. Це не добре і не погано — це просто по-іншому. Але використання неправильної інструкції для вашого обладнання викликає помилки.</w:t>
      </w:r>
    </w:p>
    <w:p w14:paraId="02206D55"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08917B74">
          <v:rect id="_x0000_i1040" alt="" style="width:468pt;height:.05pt;mso-width-percent:0;mso-height-percent:0;mso-width-percent:0;mso-height-percent:0" o:hralign="center" o:hrstd="t" o:hr="t" fillcolor="#a0a0a0" stroked="f"/>
        </w:pict>
      </w:r>
    </w:p>
    <w:p w14:paraId="310EF92C"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Розділ 2: Система доставки</w:t>
      </w:r>
    </w:p>
    <w:p w14:paraId="2679E12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MTHFR та виробництво нейромедіаторів</w:t>
      </w:r>
    </w:p>
    <w:p w14:paraId="2CBFE116"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lastRenderedPageBreak/>
        <w:t>2.1 Що таке MTHFR?</w:t>
      </w:r>
    </w:p>
    <w:p w14:paraId="582ADC8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Ген </w:t>
      </w:r>
      <w:r w:rsidRPr="000A4A72">
        <w:rPr>
          <w:rFonts w:ascii="Times New Roman" w:eastAsia="Times New Roman" w:hAnsi="Times New Roman" w:cs="Times New Roman"/>
          <w:b/>
          <w:bCs/>
          <w:kern w:val="0"/>
          <w14:ligatures w14:val="none"/>
        </w:rPr>
        <w:t>MTHFR</w:t>
      </w:r>
      <w:r w:rsidRPr="000A4A72">
        <w:rPr>
          <w:rFonts w:ascii="Times New Roman" w:eastAsia="Times New Roman" w:hAnsi="Times New Roman" w:cs="Times New Roman"/>
          <w:kern w:val="0"/>
          <w14:ligatures w14:val="none"/>
        </w:rPr>
        <w:t xml:space="preserve"> (метилентетрагідрофолатредуктаза) кодує фермент, який перетворює фолат в його активну форму: </w:t>
      </w:r>
      <w:r w:rsidRPr="000A4A72">
        <w:rPr>
          <w:rFonts w:ascii="Times New Roman" w:eastAsia="Times New Roman" w:hAnsi="Times New Roman" w:cs="Times New Roman"/>
          <w:b/>
          <w:bCs/>
          <w:kern w:val="0"/>
          <w14:ligatures w14:val="none"/>
        </w:rPr>
        <w:t>L-метилфолат</w:t>
      </w:r>
      <w:r w:rsidRPr="000A4A72">
        <w:rPr>
          <w:rFonts w:ascii="Times New Roman" w:eastAsia="Times New Roman" w:hAnsi="Times New Roman" w:cs="Times New Roman"/>
          <w:kern w:val="0"/>
          <w14:ligatures w14:val="none"/>
        </w:rPr>
        <w:t>. Ця активна форма необхідна для:</w:t>
      </w:r>
    </w:p>
    <w:p w14:paraId="7F59F1F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Виробництва серотоніну (настрій, сон, ситість) • Виробництва дофаміну (мотивація, задоволення, концентрація) • Виробництва норепінефрину (енергія, пильність) • Реакцій метилювання по всьому організму</w:t>
      </w:r>
    </w:p>
    <w:p w14:paraId="38A4F364"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71E38DF4">
          <v:rect id="_x0000_i1039" alt="" style="width:468pt;height:.05pt;mso-width-percent:0;mso-height-percent:0;mso-width-percent:0;mso-height-percent:0" o:hralign="center" o:hrstd="t" o:hr="t" fillcolor="#a0a0a0" stroked="f"/>
        </w:pict>
      </w:r>
    </w:p>
    <w:p w14:paraId="2B1A08A3"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2.2 Вплив на одужання</w:t>
      </w:r>
    </w:p>
    <w:p w14:paraId="20CA2FBB"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Профіль C/C (Дикий тип)</w:t>
      </w:r>
    </w:p>
    <w:p w14:paraId="0795DC9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НОРМАЛЬНА ФУНКЦІЯ</w:t>
      </w:r>
      <w:r w:rsidRPr="000A4A72">
        <w:rPr>
          <w:rFonts w:ascii="Times New Roman" w:eastAsia="Times New Roman" w:hAnsi="Times New Roman" w:cs="Times New Roman"/>
          <w:kern w:val="0"/>
          <w14:ligatures w14:val="none"/>
        </w:rPr>
        <w:t xml:space="preserve"> • 100% функції ферменту • Харчовий фолат ефективно перетворюється • Виробництво нейромедіаторів йде нормально • Стандартні антидепресанти зазвичай працюють як очікувалося</w:t>
      </w:r>
    </w:p>
    <w:p w14:paraId="1B3C8DE2"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Профіль C/T (Гетерозигота)</w:t>
      </w:r>
    </w:p>
    <w:p w14:paraId="7D1BE8B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ПОПЕРЕДЖЕННЯ СИСТЕМИ — ЗНИЖЕНА ФУНКЦІЯ</w:t>
      </w:r>
      <w:r w:rsidRPr="000A4A72">
        <w:rPr>
          <w:rFonts w:ascii="Times New Roman" w:eastAsia="Times New Roman" w:hAnsi="Times New Roman" w:cs="Times New Roman"/>
          <w:kern w:val="0"/>
          <w14:ligatures w14:val="none"/>
        </w:rPr>
        <w:t xml:space="preserve"> • ~65% функції ферменту • Може знадобитися добавка метилфолату • Антидепресанти можуть бути частково ефективними • Помірна вразливість до депресії/тривоги</w:t>
      </w:r>
    </w:p>
    <w:p w14:paraId="32BAED73"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Профіль T/T (Гомозигота)</w:t>
      </w:r>
    </w:p>
    <w:p w14:paraId="4834272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СИЛЬНО ЗНИЖЕНА ФУНКЦІЯ</w:t>
      </w:r>
      <w:r w:rsidRPr="000A4A72">
        <w:rPr>
          <w:rFonts w:ascii="Times New Roman" w:eastAsia="Times New Roman" w:hAnsi="Times New Roman" w:cs="Times New Roman"/>
          <w:kern w:val="0"/>
          <w14:ligatures w14:val="none"/>
        </w:rPr>
        <w:t xml:space="preserve"> • ~30% функції ферменту • Виробництво нейромедіаторів значно порушене • Антидепресанти часто неефективні без добавки метилфолату • Висока вразливість до депресії, тривоги та самолікування</w:t>
      </w:r>
    </w:p>
    <w:p w14:paraId="13CDC202"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652F62B5">
          <v:rect id="_x0000_i1038" alt="" style="width:468pt;height:.05pt;mso-width-percent:0;mso-height-percent:0;mso-width-percent:0;mso-height-percent:0" o:hralign="center" o:hrstd="t" o:hr="t" fillcolor="#a0a0a0" stroked="f"/>
        </w:pict>
      </w:r>
    </w:p>
    <w:p w14:paraId="57986FDC"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2.3 Протокол добавок MTHFR</w:t>
      </w:r>
    </w:p>
    <w:p w14:paraId="0E08406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СХВАЛЕНИЙ СТЕК ДЛЯ T/T</w:t>
      </w:r>
      <w:r w:rsidRPr="000A4A72">
        <w:rPr>
          <w:rFonts w:ascii="Times New Roman" w:eastAsia="Times New Roman" w:hAnsi="Times New Roman" w:cs="Times New Roman"/>
          <w:kern w:val="0"/>
          <w14:ligatures w14:val="none"/>
        </w:rPr>
        <w:t xml:space="preserve"> • </w:t>
      </w:r>
      <w:r w:rsidRPr="000A4A72">
        <w:rPr>
          <w:rFonts w:ascii="Times New Roman" w:eastAsia="Times New Roman" w:hAnsi="Times New Roman" w:cs="Times New Roman"/>
          <w:b/>
          <w:bCs/>
          <w:kern w:val="0"/>
          <w14:ligatures w14:val="none"/>
        </w:rPr>
        <w:t>L-метилфолат</w:t>
      </w:r>
      <w:r w:rsidRPr="000A4A72">
        <w:rPr>
          <w:rFonts w:ascii="Times New Roman" w:eastAsia="Times New Roman" w:hAnsi="Times New Roman" w:cs="Times New Roman"/>
          <w:kern w:val="0"/>
          <w14:ligatures w14:val="none"/>
        </w:rPr>
        <w:t xml:space="preserve"> (400-800 мкг/день, повільно збільшуючи до 15 мг при переносимості) • </w:t>
      </w:r>
      <w:r w:rsidRPr="000A4A72">
        <w:rPr>
          <w:rFonts w:ascii="Times New Roman" w:eastAsia="Times New Roman" w:hAnsi="Times New Roman" w:cs="Times New Roman"/>
          <w:b/>
          <w:bCs/>
          <w:kern w:val="0"/>
          <w14:ligatures w14:val="none"/>
        </w:rPr>
        <w:t>Метилкобаламін (B12)</w:t>
      </w:r>
      <w:r w:rsidRPr="000A4A72">
        <w:rPr>
          <w:rFonts w:ascii="Times New Roman" w:eastAsia="Times New Roman" w:hAnsi="Times New Roman" w:cs="Times New Roman"/>
          <w:kern w:val="0"/>
          <w14:ligatures w14:val="none"/>
        </w:rPr>
        <w:t xml:space="preserve"> (1000-5000 мкг/день) • </w:t>
      </w:r>
      <w:r w:rsidRPr="000A4A72">
        <w:rPr>
          <w:rFonts w:ascii="Times New Roman" w:eastAsia="Times New Roman" w:hAnsi="Times New Roman" w:cs="Times New Roman"/>
          <w:b/>
          <w:bCs/>
          <w:kern w:val="0"/>
          <w14:ligatures w14:val="none"/>
        </w:rPr>
        <w:t>P-5-P (активний B6)</w:t>
      </w:r>
      <w:r w:rsidRPr="000A4A72">
        <w:rPr>
          <w:rFonts w:ascii="Times New Roman" w:eastAsia="Times New Roman" w:hAnsi="Times New Roman" w:cs="Times New Roman"/>
          <w:kern w:val="0"/>
          <w14:ligatures w14:val="none"/>
        </w:rPr>
        <w:t xml:space="preserve"> (25-50 мг/день) • </w:t>
      </w:r>
      <w:r w:rsidRPr="000A4A72">
        <w:rPr>
          <w:rFonts w:ascii="Times New Roman" w:eastAsia="Times New Roman" w:hAnsi="Times New Roman" w:cs="Times New Roman"/>
          <w:b/>
          <w:bCs/>
          <w:kern w:val="0"/>
          <w14:ligatures w14:val="none"/>
        </w:rPr>
        <w:t>Рибофлавін (B2)</w:t>
      </w:r>
      <w:r w:rsidRPr="000A4A72">
        <w:rPr>
          <w:rFonts w:ascii="Times New Roman" w:eastAsia="Times New Roman" w:hAnsi="Times New Roman" w:cs="Times New Roman"/>
          <w:kern w:val="0"/>
          <w14:ligatures w14:val="none"/>
        </w:rPr>
        <w:t xml:space="preserve"> (25-50 мг/день) • </w:t>
      </w:r>
      <w:r w:rsidRPr="000A4A72">
        <w:rPr>
          <w:rFonts w:ascii="Times New Roman" w:eastAsia="Times New Roman" w:hAnsi="Times New Roman" w:cs="Times New Roman"/>
          <w:b/>
          <w:bCs/>
          <w:kern w:val="0"/>
          <w14:ligatures w14:val="none"/>
        </w:rPr>
        <w:t>TMG (триметилгліцин)</w:t>
      </w:r>
      <w:r w:rsidRPr="000A4A72">
        <w:rPr>
          <w:rFonts w:ascii="Times New Roman" w:eastAsia="Times New Roman" w:hAnsi="Times New Roman" w:cs="Times New Roman"/>
          <w:kern w:val="0"/>
          <w14:ligatures w14:val="none"/>
        </w:rPr>
        <w:t xml:space="preserve"> (500-1000 мг/день) — альтернативний шлях метилювання</w:t>
      </w:r>
    </w:p>
    <w:p w14:paraId="6D9BCEC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ПОПЕРЕДЖЕННЯ СИСТЕМИ — РИЗИК ГІПЕРМЕТИЛЮВАННЯ</w:t>
      </w:r>
      <w:r w:rsidRPr="000A4A72">
        <w:rPr>
          <w:rFonts w:ascii="Times New Roman" w:eastAsia="Times New Roman" w:hAnsi="Times New Roman" w:cs="Times New Roman"/>
          <w:kern w:val="0"/>
          <w14:ligatures w14:val="none"/>
        </w:rPr>
        <w:t xml:space="preserve"> Почніть з низьких доз. Гіперметилювання може викликати тривогу, дратівливість та безсоння. </w:t>
      </w:r>
      <w:r w:rsidRPr="000A4A72">
        <w:rPr>
          <w:rFonts w:ascii="Times New Roman" w:eastAsia="Times New Roman" w:hAnsi="Times New Roman" w:cs="Times New Roman"/>
          <w:kern w:val="0"/>
          <w14:ligatures w14:val="none"/>
        </w:rPr>
        <w:lastRenderedPageBreak/>
        <w:t>Збільшуйте повільно протягом 2-4 тижнів. При появі симптомів гіперметилювання зменште дозу або додайте ніацин (50-100 мг).</w:t>
      </w:r>
    </w:p>
    <w:p w14:paraId="0D5902A3"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39EFC36A">
          <v:rect id="_x0000_i1037" alt="" style="width:468pt;height:.05pt;mso-width-percent:0;mso-height-percent:0;mso-width-percent:0;mso-height-percent:0" o:hralign="center" o:hrstd="t" o:hr="t" fillcolor="#a0a0a0" stroked="f"/>
        </w:pict>
      </w:r>
    </w:p>
    <w:p w14:paraId="2AC6E63B"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Розділ 3: Система виведення</w:t>
      </w:r>
    </w:p>
    <w:p w14:paraId="2B7B360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COMT та метаболізм дофаміну</w:t>
      </w:r>
    </w:p>
    <w:p w14:paraId="30D5A203"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3.1 Що таке COMT?</w:t>
      </w:r>
    </w:p>
    <w:p w14:paraId="0EB5084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xml:space="preserve">Ген </w:t>
      </w:r>
      <w:r w:rsidRPr="000A4A72">
        <w:rPr>
          <w:rFonts w:ascii="Times New Roman" w:eastAsia="Times New Roman" w:hAnsi="Times New Roman" w:cs="Times New Roman"/>
          <w:b/>
          <w:bCs/>
          <w:kern w:val="0"/>
          <w14:ligatures w14:val="none"/>
        </w:rPr>
        <w:t>COMT</w:t>
      </w:r>
      <w:r w:rsidRPr="000A4A72">
        <w:rPr>
          <w:rFonts w:ascii="Times New Roman" w:eastAsia="Times New Roman" w:hAnsi="Times New Roman" w:cs="Times New Roman"/>
          <w:kern w:val="0"/>
          <w14:ligatures w14:val="none"/>
        </w:rPr>
        <w:t xml:space="preserve"> (катехол-О-метилтрансфераза) кодує фермент, який розщеплює:</w:t>
      </w:r>
    </w:p>
    <w:p w14:paraId="520B9F0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Дофамін • Норепінефрин • Епінефрин • Катехол-естрогени</w:t>
      </w:r>
    </w:p>
    <w:p w14:paraId="22E0A67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Варіант rs4680 (Val158Met) визначає швидкість цього ферменту.</w:t>
      </w:r>
    </w:p>
    <w:p w14:paraId="1F5ECB52"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4B106A59">
          <v:rect id="_x0000_i1036" alt="" style="width:468pt;height:.05pt;mso-width-percent:0;mso-height-percent:0;mso-width-percent:0;mso-height-percent:0" o:hralign="center" o:hrstd="t" o:hr="t" fillcolor="#a0a0a0" stroked="f"/>
        </w:pict>
      </w:r>
    </w:p>
    <w:p w14:paraId="12AAC316"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3.2 Спектр Воїн-Тривожник</w:t>
      </w:r>
    </w:p>
    <w:p w14:paraId="3C0AE29B"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Val/Val — Воїн</w:t>
      </w:r>
    </w:p>
    <w:p w14:paraId="08A4365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ШВИДКЕ ВИВЕДЕННЯ</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b/>
          <w:bCs/>
          <w:kern w:val="0"/>
          <w14:ligatures w14:val="none"/>
        </w:rPr>
        <w:t>Характеристики:</w:t>
      </w:r>
      <w:r w:rsidRPr="000A4A72">
        <w:rPr>
          <w:rFonts w:ascii="Times New Roman" w:eastAsia="Times New Roman" w:hAnsi="Times New Roman" w:cs="Times New Roman"/>
          <w:kern w:val="0"/>
          <w14:ligatures w14:val="none"/>
        </w:rPr>
        <w:t xml:space="preserve"> • Швидке виведення дофаміну (в 4 рази швидше, ніж Met/Met) • Низька базова тривожність • Відмінно справляється з гострим стресом • Може здаватися «відстороненим» або «безпочуттєвим»</w:t>
      </w:r>
    </w:p>
    <w:p w14:paraId="1EC48B6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Ризики залежності:</w:t>
      </w:r>
      <w:r w:rsidRPr="000A4A72">
        <w:rPr>
          <w:rFonts w:ascii="Times New Roman" w:eastAsia="Times New Roman" w:hAnsi="Times New Roman" w:cs="Times New Roman"/>
          <w:kern w:val="0"/>
          <w14:ligatures w14:val="none"/>
        </w:rPr>
        <w:t xml:space="preserve"> • Може шукати стимулятори, щоб почуватися «нормально» • Ризикована поведінка для генерації дофаміну • Менш схильний до впливу звичайних винагород</w:t>
      </w:r>
    </w:p>
    <w:p w14:paraId="7523ECCA"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Сильні сторони відновлення:</w:t>
      </w:r>
      <w:r w:rsidRPr="000A4A72">
        <w:rPr>
          <w:rFonts w:ascii="Times New Roman" w:eastAsia="Times New Roman" w:hAnsi="Times New Roman" w:cs="Times New Roman"/>
          <w:kern w:val="0"/>
          <w14:ligatures w14:val="none"/>
        </w:rPr>
        <w:t xml:space="preserve"> • Менше емоційних симптомів відміни • Краще справляється зі стресовою обстановкою • Менш сприйнятливий до рецидиву, викликаного тривогою</w:t>
      </w:r>
    </w:p>
    <w:p w14:paraId="7E3FF871"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Met/Met — Тривожник</w:t>
      </w:r>
    </w:p>
    <w:p w14:paraId="772AF904"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ПОВІЛЬНЕ ВИВЕДЕННЯ</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b/>
          <w:bCs/>
          <w:kern w:val="0"/>
          <w14:ligatures w14:val="none"/>
        </w:rPr>
        <w:t>Характеристики:</w:t>
      </w:r>
      <w:r w:rsidRPr="000A4A72">
        <w:rPr>
          <w:rFonts w:ascii="Times New Roman" w:eastAsia="Times New Roman" w:hAnsi="Times New Roman" w:cs="Times New Roman"/>
          <w:kern w:val="0"/>
          <w14:ligatures w14:val="none"/>
        </w:rPr>
        <w:t xml:space="preserve"> • Повільне виведення дофаміну • Висока базова тривожність • Відмінно справляється зі складними когнітивними завданнями в спокійній обстановці • Перевантажується гострим стресом</w:t>
      </w:r>
    </w:p>
    <w:p w14:paraId="469FF2E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lastRenderedPageBreak/>
        <w:t>Ризики залежності:</w:t>
      </w:r>
      <w:r w:rsidRPr="000A4A72">
        <w:rPr>
          <w:rFonts w:ascii="Times New Roman" w:eastAsia="Times New Roman" w:hAnsi="Times New Roman" w:cs="Times New Roman"/>
          <w:kern w:val="0"/>
          <w14:ligatures w14:val="none"/>
        </w:rPr>
        <w:t xml:space="preserve"> • Самолікування депресантами (алкоголь, бензо, опіати) • Стимулятори створюють нестерпну тривогу • Може використовувати речовини для «вимкнення» гіперактивного розуму</w:t>
      </w:r>
    </w:p>
    <w:p w14:paraId="013784A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Проблеми відновлення:</w:t>
      </w:r>
      <w:r w:rsidRPr="000A4A72">
        <w:rPr>
          <w:rFonts w:ascii="Times New Roman" w:eastAsia="Times New Roman" w:hAnsi="Times New Roman" w:cs="Times New Roman"/>
          <w:kern w:val="0"/>
          <w14:ligatures w14:val="none"/>
        </w:rPr>
        <w:t xml:space="preserve"> • Інтенсивні емоційні симптоми відміни • Висока вразливість до рецидиву, викликаного тривогою • Потреба в спокійному, структурованому середовищі відновлення</w:t>
      </w:r>
    </w:p>
    <w:p w14:paraId="49E7EB1B"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7F7411FD">
          <v:rect id="_x0000_i1035" alt="" style="width:468pt;height:.05pt;mso-width-percent:0;mso-height-percent:0;mso-width-percent:0;mso-height-percent:0" o:hralign="center" o:hrstd="t" o:hr="t" fillcolor="#a0a0a0" stroked="f"/>
        </w:pict>
      </w:r>
    </w:p>
    <w:p w14:paraId="613343BF"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3.3 Протокол підтримки COMT</w:t>
      </w:r>
    </w:p>
    <w:p w14:paraId="06BAF2FF"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Для Val/Val (Воїн)</w:t>
      </w:r>
    </w:p>
    <w:p w14:paraId="4D08D6BC"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СТЕК ПІДТРИМКИ ДОФАМІНУ</w:t>
      </w:r>
      <w:r w:rsidRPr="000A4A72">
        <w:rPr>
          <w:rFonts w:ascii="Times New Roman" w:eastAsia="Times New Roman" w:hAnsi="Times New Roman" w:cs="Times New Roman"/>
          <w:kern w:val="0"/>
          <w14:ligatures w14:val="none"/>
        </w:rPr>
        <w:t xml:space="preserve"> • </w:t>
      </w:r>
      <w:r w:rsidRPr="000A4A72">
        <w:rPr>
          <w:rFonts w:ascii="Times New Roman" w:eastAsia="Times New Roman" w:hAnsi="Times New Roman" w:cs="Times New Roman"/>
          <w:b/>
          <w:bCs/>
          <w:kern w:val="0"/>
          <w14:ligatures w14:val="none"/>
        </w:rPr>
        <w:t>L-тирозин</w:t>
      </w:r>
      <w:r w:rsidRPr="000A4A72">
        <w:rPr>
          <w:rFonts w:ascii="Times New Roman" w:eastAsia="Times New Roman" w:hAnsi="Times New Roman" w:cs="Times New Roman"/>
          <w:kern w:val="0"/>
          <w14:ligatures w14:val="none"/>
        </w:rPr>
        <w:t xml:space="preserve"> (500-1000 мг вранці, натще) • </w:t>
      </w:r>
      <w:r w:rsidRPr="000A4A72">
        <w:rPr>
          <w:rFonts w:ascii="Times New Roman" w:eastAsia="Times New Roman" w:hAnsi="Times New Roman" w:cs="Times New Roman"/>
          <w:b/>
          <w:bCs/>
          <w:kern w:val="0"/>
          <w14:ligatures w14:val="none"/>
        </w:rPr>
        <w:t>Мукуна пруріенс</w:t>
      </w:r>
      <w:r w:rsidRPr="000A4A72">
        <w:rPr>
          <w:rFonts w:ascii="Times New Roman" w:eastAsia="Times New Roman" w:hAnsi="Times New Roman" w:cs="Times New Roman"/>
          <w:kern w:val="0"/>
          <w14:ligatures w14:val="none"/>
        </w:rPr>
        <w:t xml:space="preserve"> (15% L-DOPA, 100-200 мг) • </w:t>
      </w:r>
      <w:r w:rsidRPr="000A4A72">
        <w:rPr>
          <w:rFonts w:ascii="Times New Roman" w:eastAsia="Times New Roman" w:hAnsi="Times New Roman" w:cs="Times New Roman"/>
          <w:b/>
          <w:bCs/>
          <w:kern w:val="0"/>
          <w14:ligatures w14:val="none"/>
        </w:rPr>
        <w:t>Родіола рожева</w:t>
      </w:r>
      <w:r w:rsidRPr="000A4A72">
        <w:rPr>
          <w:rFonts w:ascii="Times New Roman" w:eastAsia="Times New Roman" w:hAnsi="Times New Roman" w:cs="Times New Roman"/>
          <w:kern w:val="0"/>
          <w14:ligatures w14:val="none"/>
        </w:rPr>
        <w:t xml:space="preserve"> (200-400 мг) • </w:t>
      </w:r>
      <w:r w:rsidRPr="000A4A72">
        <w:rPr>
          <w:rFonts w:ascii="Times New Roman" w:eastAsia="Times New Roman" w:hAnsi="Times New Roman" w:cs="Times New Roman"/>
          <w:b/>
          <w:bCs/>
          <w:kern w:val="0"/>
          <w14:ligatures w14:val="none"/>
        </w:rPr>
        <w:t>Інтенсивні вправи</w:t>
      </w:r>
      <w:r w:rsidRPr="000A4A72">
        <w:rPr>
          <w:rFonts w:ascii="Times New Roman" w:eastAsia="Times New Roman" w:hAnsi="Times New Roman" w:cs="Times New Roman"/>
          <w:kern w:val="0"/>
          <w14:ligatures w14:val="none"/>
        </w:rPr>
        <w:t xml:space="preserve"> регулярно для вивільнення дофаміну</w:t>
      </w:r>
    </w:p>
    <w:p w14:paraId="6722C9AE"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Для Met/Met (Тривожник)</w:t>
      </w:r>
    </w:p>
    <w:p w14:paraId="3C9FFAD1"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ЗАСПОКІЙЛИВИЙ СТЕК</w:t>
      </w:r>
      <w:r w:rsidRPr="000A4A72">
        <w:rPr>
          <w:rFonts w:ascii="Times New Roman" w:eastAsia="Times New Roman" w:hAnsi="Times New Roman" w:cs="Times New Roman"/>
          <w:kern w:val="0"/>
          <w14:ligatures w14:val="none"/>
        </w:rPr>
        <w:t xml:space="preserve"> • </w:t>
      </w:r>
      <w:r w:rsidRPr="000A4A72">
        <w:rPr>
          <w:rFonts w:ascii="Times New Roman" w:eastAsia="Times New Roman" w:hAnsi="Times New Roman" w:cs="Times New Roman"/>
          <w:b/>
          <w:bCs/>
          <w:kern w:val="0"/>
          <w14:ligatures w14:val="none"/>
        </w:rPr>
        <w:t>Магній гліцинат</w:t>
      </w:r>
      <w:r w:rsidRPr="000A4A72">
        <w:rPr>
          <w:rFonts w:ascii="Times New Roman" w:eastAsia="Times New Roman" w:hAnsi="Times New Roman" w:cs="Times New Roman"/>
          <w:kern w:val="0"/>
          <w14:ligatures w14:val="none"/>
        </w:rPr>
        <w:t xml:space="preserve"> (400-600 мг/день) • </w:t>
      </w:r>
      <w:r w:rsidRPr="000A4A72">
        <w:rPr>
          <w:rFonts w:ascii="Times New Roman" w:eastAsia="Times New Roman" w:hAnsi="Times New Roman" w:cs="Times New Roman"/>
          <w:b/>
          <w:bCs/>
          <w:kern w:val="0"/>
          <w14:ligatures w14:val="none"/>
        </w:rPr>
        <w:t>L-теанін</w:t>
      </w:r>
      <w:r w:rsidRPr="000A4A72">
        <w:rPr>
          <w:rFonts w:ascii="Times New Roman" w:eastAsia="Times New Roman" w:hAnsi="Times New Roman" w:cs="Times New Roman"/>
          <w:kern w:val="0"/>
          <w14:ligatures w14:val="none"/>
        </w:rPr>
        <w:t xml:space="preserve"> (200-400 мг за потребою) • </w:t>
      </w:r>
      <w:r w:rsidRPr="000A4A72">
        <w:rPr>
          <w:rFonts w:ascii="Times New Roman" w:eastAsia="Times New Roman" w:hAnsi="Times New Roman" w:cs="Times New Roman"/>
          <w:b/>
          <w:bCs/>
          <w:kern w:val="0"/>
          <w14:ligatures w14:val="none"/>
        </w:rPr>
        <w:t>Фосфатидилсерин</w:t>
      </w:r>
      <w:r w:rsidRPr="000A4A72">
        <w:rPr>
          <w:rFonts w:ascii="Times New Roman" w:eastAsia="Times New Roman" w:hAnsi="Times New Roman" w:cs="Times New Roman"/>
          <w:kern w:val="0"/>
          <w14:ligatures w14:val="none"/>
        </w:rPr>
        <w:t xml:space="preserve"> (300 мг увечері) • </w:t>
      </w:r>
      <w:r w:rsidRPr="000A4A72">
        <w:rPr>
          <w:rFonts w:ascii="Times New Roman" w:eastAsia="Times New Roman" w:hAnsi="Times New Roman" w:cs="Times New Roman"/>
          <w:b/>
          <w:bCs/>
          <w:kern w:val="0"/>
          <w14:ligatures w14:val="none"/>
        </w:rPr>
        <w:t>Ашваганда</w:t>
      </w:r>
      <w:r w:rsidRPr="000A4A72">
        <w:rPr>
          <w:rFonts w:ascii="Times New Roman" w:eastAsia="Times New Roman" w:hAnsi="Times New Roman" w:cs="Times New Roman"/>
          <w:kern w:val="0"/>
          <w14:ligatures w14:val="none"/>
        </w:rPr>
        <w:t xml:space="preserve"> (300-600 мг, форма KSM-66) • </w:t>
      </w:r>
      <w:r w:rsidRPr="000A4A72">
        <w:rPr>
          <w:rFonts w:ascii="Times New Roman" w:eastAsia="Times New Roman" w:hAnsi="Times New Roman" w:cs="Times New Roman"/>
          <w:b/>
          <w:bCs/>
          <w:kern w:val="0"/>
          <w14:ligatures w14:val="none"/>
        </w:rPr>
        <w:t>УНИКАТИ</w:t>
      </w:r>
      <w:r w:rsidRPr="000A4A72">
        <w:rPr>
          <w:rFonts w:ascii="Times New Roman" w:eastAsia="Times New Roman" w:hAnsi="Times New Roman" w:cs="Times New Roman"/>
          <w:kern w:val="0"/>
          <w14:ligatures w14:val="none"/>
        </w:rPr>
        <w:t>: надмірний кофеїн, стимулятори, хаотична обстановка</w:t>
      </w:r>
    </w:p>
    <w:p w14:paraId="6065FF43"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0128ECDD">
          <v:rect id="_x0000_i1034" alt="" style="width:468pt;height:.05pt;mso-width-percent:0;mso-height-percent:0;mso-width-percent:0;mso-height-percent:0" o:hralign="center" o:hrstd="t" o:hr="t" fillcolor="#a0a0a0" stroked="f"/>
        </w:pict>
      </w:r>
    </w:p>
    <w:p w14:paraId="43FE974A"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Розділ 6: Епігенетичне поле</w:t>
      </w:r>
    </w:p>
    <w:p w14:paraId="18FEC595"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Адаптація способу життя до вашого генотипу</w:t>
      </w:r>
    </w:p>
    <w:p w14:paraId="00EE947D"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6.1 Епігенетика: Програмне забезпечення поверх вашого обладнання</w:t>
      </w:r>
    </w:p>
    <w:p w14:paraId="5BC32B1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Ваші гени — це обладнання. Епігенетика — це програмне забезпечення. Ви не можете змінити обладнання, але можете оптимізувати програмне забезпечення. Спосіб життя — дієта, вправи, сон, стрес — модифікує експресію ваших генів.</w:t>
      </w:r>
    </w:p>
    <w:p w14:paraId="69590D9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Епігенетика пояснює, чому дві людини з однаковим генотипом можуть мати дуже різні результати. Ваш вибір способу життя «вмикає» або «вимикає» певні гени.</w:t>
      </w:r>
    </w:p>
    <w:p w14:paraId="186B1EF1"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39345140">
          <v:rect id="_x0000_i1033" alt="" style="width:468pt;height:.05pt;mso-width-percent:0;mso-height-percent:0;mso-width-percent:0;mso-height-percent:0" o:hralign="center" o:hrstd="t" o:hr="t" fillcolor="#a0a0a0" stroked="f"/>
        </w:pict>
      </w:r>
    </w:p>
    <w:p w14:paraId="608EC928"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lastRenderedPageBreak/>
        <w:t>6.2 Адаптація способу життя за генотипом COMT</w:t>
      </w:r>
    </w:p>
    <w:p w14:paraId="60C7F9EB"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Для Val/Val (Воїн)</w:t>
      </w:r>
    </w:p>
    <w:p w14:paraId="72CB85E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ОПТИМІЗАЦІЯ ВОЇНА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b/>
          <w:bCs/>
          <w:kern w:val="0"/>
          <w14:ligatures w14:val="none"/>
        </w:rPr>
        <w:t>Вправи:</w:t>
      </w:r>
      <w:r w:rsidRPr="000A4A72">
        <w:rPr>
          <w:rFonts w:ascii="Times New Roman" w:eastAsia="Times New Roman" w:hAnsi="Times New Roman" w:cs="Times New Roman"/>
          <w:kern w:val="0"/>
          <w14:ligatures w14:val="none"/>
        </w:rPr>
        <w:t xml:space="preserve"> Висока інтенсивність, змагальні, командні види спорту (футбол, баскетбол, волейбол) </w:t>
      </w:r>
      <w:r w:rsidRPr="000A4A72">
        <w:rPr>
          <w:rFonts w:ascii="Times New Roman" w:eastAsia="Times New Roman" w:hAnsi="Times New Roman" w:cs="Times New Roman"/>
          <w:b/>
          <w:bCs/>
          <w:kern w:val="0"/>
          <w14:ligatures w14:val="none"/>
        </w:rPr>
        <w:t>Дієта:</w:t>
      </w:r>
      <w:r w:rsidRPr="000A4A72">
        <w:rPr>
          <w:rFonts w:ascii="Times New Roman" w:eastAsia="Times New Roman" w:hAnsi="Times New Roman" w:cs="Times New Roman"/>
          <w:kern w:val="0"/>
          <w14:ligatures w14:val="none"/>
        </w:rPr>
        <w:t xml:space="preserve"> Може переносити більше білка, менш чутливий до тирозину </w:t>
      </w:r>
      <w:r w:rsidRPr="000A4A72">
        <w:rPr>
          <w:rFonts w:ascii="Times New Roman" w:eastAsia="Times New Roman" w:hAnsi="Times New Roman" w:cs="Times New Roman"/>
          <w:b/>
          <w:bCs/>
          <w:kern w:val="0"/>
          <w14:ligatures w14:val="none"/>
        </w:rPr>
        <w:t>Кава:</w:t>
      </w:r>
      <w:r w:rsidRPr="000A4A72">
        <w:rPr>
          <w:rFonts w:ascii="Times New Roman" w:eastAsia="Times New Roman" w:hAnsi="Times New Roman" w:cs="Times New Roman"/>
          <w:kern w:val="0"/>
          <w14:ligatures w14:val="none"/>
        </w:rPr>
        <w:t xml:space="preserve"> Добре переноситься, може бути навіть корисною </w:t>
      </w:r>
      <w:r w:rsidRPr="000A4A72">
        <w:rPr>
          <w:rFonts w:ascii="Times New Roman" w:eastAsia="Times New Roman" w:hAnsi="Times New Roman" w:cs="Times New Roman"/>
          <w:b/>
          <w:bCs/>
          <w:kern w:val="0"/>
          <w14:ligatures w14:val="none"/>
        </w:rPr>
        <w:t>Кар'єра:</w:t>
      </w:r>
      <w:r w:rsidRPr="000A4A72">
        <w:rPr>
          <w:rFonts w:ascii="Times New Roman" w:eastAsia="Times New Roman" w:hAnsi="Times New Roman" w:cs="Times New Roman"/>
          <w:kern w:val="0"/>
          <w14:ligatures w14:val="none"/>
        </w:rPr>
        <w:t xml:space="preserve"> Добре працює в умовах високого тиску </w:t>
      </w:r>
      <w:r w:rsidRPr="000A4A72">
        <w:rPr>
          <w:rFonts w:ascii="Times New Roman" w:eastAsia="Times New Roman" w:hAnsi="Times New Roman" w:cs="Times New Roman"/>
          <w:b/>
          <w:bCs/>
          <w:kern w:val="0"/>
          <w14:ligatures w14:val="none"/>
        </w:rPr>
        <w:t>Відновлення:</w:t>
      </w:r>
      <w:r w:rsidRPr="000A4A72">
        <w:rPr>
          <w:rFonts w:ascii="Times New Roman" w:eastAsia="Times New Roman" w:hAnsi="Times New Roman" w:cs="Times New Roman"/>
          <w:kern w:val="0"/>
          <w14:ligatures w14:val="none"/>
        </w:rPr>
        <w:t xml:space="preserve"> Потребує викликів, конкретних цілей, структури</w:t>
      </w:r>
    </w:p>
    <w:p w14:paraId="04DD17CF"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Для Met/Met (Тривожник)</w:t>
      </w:r>
    </w:p>
    <w:p w14:paraId="30E723B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ОПТИМІЗАЦІЯ ТРИВОЖНИКА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b/>
          <w:bCs/>
          <w:kern w:val="0"/>
          <w14:ligatures w14:val="none"/>
        </w:rPr>
        <w:t>Вправи:</w:t>
      </w:r>
      <w:r w:rsidRPr="000A4A72">
        <w:rPr>
          <w:rFonts w:ascii="Times New Roman" w:eastAsia="Times New Roman" w:hAnsi="Times New Roman" w:cs="Times New Roman"/>
          <w:kern w:val="0"/>
          <w14:ligatures w14:val="none"/>
        </w:rPr>
        <w:t xml:space="preserve"> Помірні, йога, плавання, прогулянки на природі </w:t>
      </w:r>
      <w:r w:rsidRPr="000A4A72">
        <w:rPr>
          <w:rFonts w:ascii="Times New Roman" w:eastAsia="Times New Roman" w:hAnsi="Times New Roman" w:cs="Times New Roman"/>
          <w:b/>
          <w:bCs/>
          <w:kern w:val="0"/>
          <w14:ligatures w14:val="none"/>
        </w:rPr>
        <w:t>Дієта:</w:t>
      </w:r>
      <w:r w:rsidRPr="000A4A72">
        <w:rPr>
          <w:rFonts w:ascii="Times New Roman" w:eastAsia="Times New Roman" w:hAnsi="Times New Roman" w:cs="Times New Roman"/>
          <w:kern w:val="0"/>
          <w14:ligatures w14:val="none"/>
        </w:rPr>
        <w:t xml:space="preserve"> Обмежити тирозин увечері, уникати запальних продуктів </w:t>
      </w:r>
      <w:r w:rsidRPr="000A4A72">
        <w:rPr>
          <w:rFonts w:ascii="Times New Roman" w:eastAsia="Times New Roman" w:hAnsi="Times New Roman" w:cs="Times New Roman"/>
          <w:b/>
          <w:bCs/>
          <w:kern w:val="0"/>
          <w14:ligatures w14:val="none"/>
        </w:rPr>
        <w:t>Кава:</w:t>
      </w:r>
      <w:r w:rsidRPr="000A4A72">
        <w:rPr>
          <w:rFonts w:ascii="Times New Roman" w:eastAsia="Times New Roman" w:hAnsi="Times New Roman" w:cs="Times New Roman"/>
          <w:kern w:val="0"/>
          <w14:ligatures w14:val="none"/>
        </w:rPr>
        <w:t xml:space="preserve"> Обмежити або уникати — може викликати тривогу </w:t>
      </w:r>
      <w:r w:rsidRPr="000A4A72">
        <w:rPr>
          <w:rFonts w:ascii="Times New Roman" w:eastAsia="Times New Roman" w:hAnsi="Times New Roman" w:cs="Times New Roman"/>
          <w:b/>
          <w:bCs/>
          <w:kern w:val="0"/>
          <w14:ligatures w14:val="none"/>
        </w:rPr>
        <w:t>Кар'єра:</w:t>
      </w:r>
      <w:r w:rsidRPr="000A4A72">
        <w:rPr>
          <w:rFonts w:ascii="Times New Roman" w:eastAsia="Times New Roman" w:hAnsi="Times New Roman" w:cs="Times New Roman"/>
          <w:kern w:val="0"/>
          <w14:ligatures w14:val="none"/>
        </w:rPr>
        <w:t xml:space="preserve"> Добре працює в спокійному, структурованому середовищі </w:t>
      </w:r>
      <w:r w:rsidRPr="000A4A72">
        <w:rPr>
          <w:rFonts w:ascii="Times New Roman" w:eastAsia="Times New Roman" w:hAnsi="Times New Roman" w:cs="Times New Roman"/>
          <w:b/>
          <w:bCs/>
          <w:kern w:val="0"/>
          <w14:ligatures w14:val="none"/>
        </w:rPr>
        <w:t>Відновлення:</w:t>
      </w:r>
      <w:r w:rsidRPr="000A4A72">
        <w:rPr>
          <w:rFonts w:ascii="Times New Roman" w:eastAsia="Times New Roman" w:hAnsi="Times New Roman" w:cs="Times New Roman"/>
          <w:kern w:val="0"/>
          <w14:ligatures w14:val="none"/>
        </w:rPr>
        <w:t xml:space="preserve"> Потребує спокою, передбачуваності, емоційної безпеки</w:t>
      </w:r>
    </w:p>
    <w:p w14:paraId="2E51C9D8"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1DAFCA28">
          <v:rect id="_x0000_i1032" alt="" style="width:468pt;height:.05pt;mso-width-percent:0;mso-height-percent:0;mso-width-percent:0;mso-height-percent:0" o:hralign="center" o:hrstd="t" o:hr="t" fillcolor="#a0a0a0" stroked="f"/>
        </w:pict>
      </w:r>
    </w:p>
    <w:p w14:paraId="12B93D50"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6.3 Епігенетична оптимізація MTHFR</w:t>
      </w:r>
    </w:p>
    <w:p w14:paraId="6771D15E"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ДІЄТА ДЛЯ MTHFR T/T</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b/>
          <w:bCs/>
          <w:kern w:val="0"/>
          <w14:ligatures w14:val="none"/>
        </w:rPr>
        <w:t>Продукти, багаті на натуральний фолат:</w:t>
      </w:r>
      <w:r w:rsidRPr="000A4A72">
        <w:rPr>
          <w:rFonts w:ascii="Times New Roman" w:eastAsia="Times New Roman" w:hAnsi="Times New Roman" w:cs="Times New Roman"/>
          <w:kern w:val="0"/>
          <w14:ligatures w14:val="none"/>
        </w:rPr>
        <w:t xml:space="preserve"> • Листова зелень (шпинат, рукола, салат) • Печінка (найконцентрованіше джерело) • Бобові (сочевиця, нут, квасоля) • Спаржа, броколі, брюссельська капуста</w:t>
      </w:r>
    </w:p>
    <w:p w14:paraId="147A02E7"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Уникати:</w:t>
      </w:r>
      <w:r w:rsidRPr="000A4A72">
        <w:rPr>
          <w:rFonts w:ascii="Times New Roman" w:eastAsia="Times New Roman" w:hAnsi="Times New Roman" w:cs="Times New Roman"/>
          <w:kern w:val="0"/>
          <w14:ligatures w14:val="none"/>
        </w:rPr>
        <w:t xml:space="preserve"> • Синтетична фолієва кислота (в деяких збагачених продуктах) • Алкоголь (виснажує фолат) • Хронічний стрес (збільшує потребу в метилюванні)</w:t>
      </w:r>
    </w:p>
    <w:p w14:paraId="27CE2625"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5B17FE4F">
          <v:rect id="_x0000_i1031" alt="" style="width:468pt;height:.05pt;mso-width-percent:0;mso-height-percent:0;mso-width-percent:0;mso-height-percent:0" o:hralign="center" o:hrstd="t" o:hr="t" fillcolor="#a0a0a0" stroked="f"/>
        </w:pict>
      </w:r>
    </w:p>
    <w:p w14:paraId="2A9A2532"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6.4 Стратегії відновлення за генотипом</w:t>
      </w:r>
    </w:p>
    <w:p w14:paraId="7691BB23"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Протокол Воїна (Val/Val)</w:t>
      </w:r>
    </w:p>
    <w:p w14:paraId="4FC534F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ОРІЄНТОВАНЕ НА ДІЮ ВІДНОВЛЕННЯ</w:t>
      </w:r>
    </w:p>
    <w:p w14:paraId="5B8D95F6" w14:textId="77777777" w:rsidR="000A4A72" w:rsidRPr="000A4A72" w:rsidRDefault="000A4A72" w:rsidP="000A4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Конкретні цілі</w:t>
      </w:r>
      <w:r w:rsidRPr="000A4A72">
        <w:rPr>
          <w:rFonts w:ascii="Times New Roman" w:eastAsia="Times New Roman" w:hAnsi="Times New Roman" w:cs="Times New Roman"/>
          <w:kern w:val="0"/>
          <w14:ligatures w14:val="none"/>
        </w:rPr>
        <w:t>: вимірювані віхи, відчутні нагороди</w:t>
      </w:r>
    </w:p>
    <w:p w14:paraId="61BEDAFA" w14:textId="77777777" w:rsidR="000A4A72" w:rsidRPr="000A4A72" w:rsidRDefault="000A4A72" w:rsidP="000A4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Інтенсивні вправи</w:t>
      </w:r>
      <w:r w:rsidRPr="000A4A72">
        <w:rPr>
          <w:rFonts w:ascii="Times New Roman" w:eastAsia="Times New Roman" w:hAnsi="Times New Roman" w:cs="Times New Roman"/>
          <w:kern w:val="0"/>
          <w14:ligatures w14:val="none"/>
        </w:rPr>
        <w:t>: вивільнення дофаміну через спорт</w:t>
      </w:r>
    </w:p>
    <w:p w14:paraId="71E39623" w14:textId="77777777" w:rsidR="000A4A72" w:rsidRPr="000A4A72" w:rsidRDefault="000A4A72" w:rsidP="000A4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Здорова конкуренція</w:t>
      </w:r>
      <w:r w:rsidRPr="000A4A72">
        <w:rPr>
          <w:rFonts w:ascii="Times New Roman" w:eastAsia="Times New Roman" w:hAnsi="Times New Roman" w:cs="Times New Roman"/>
          <w:kern w:val="0"/>
          <w14:ligatures w14:val="none"/>
        </w:rPr>
        <w:t>: спорт, ігри, виклики</w:t>
      </w:r>
    </w:p>
    <w:p w14:paraId="4303BD71" w14:textId="77777777" w:rsidR="000A4A72" w:rsidRPr="000A4A72" w:rsidRDefault="000A4A72" w:rsidP="000A4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Зовнішня структура</w:t>
      </w:r>
      <w:r w:rsidRPr="000A4A72">
        <w:rPr>
          <w:rFonts w:ascii="Times New Roman" w:eastAsia="Times New Roman" w:hAnsi="Times New Roman" w:cs="Times New Roman"/>
          <w:kern w:val="0"/>
          <w14:ligatures w14:val="none"/>
        </w:rPr>
        <w:t>: активний наставник, щоденні зустрічі на початку</w:t>
      </w:r>
    </w:p>
    <w:p w14:paraId="01877424" w14:textId="77777777" w:rsidR="000A4A72" w:rsidRPr="000A4A72" w:rsidRDefault="000A4A72" w:rsidP="000A4A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Когнітивна стимуляція</w:t>
      </w:r>
      <w:r w:rsidRPr="000A4A72">
        <w:rPr>
          <w:rFonts w:ascii="Times New Roman" w:eastAsia="Times New Roman" w:hAnsi="Times New Roman" w:cs="Times New Roman"/>
          <w:kern w:val="0"/>
          <w14:ligatures w14:val="none"/>
        </w:rPr>
        <w:t>: нове навчання, захоплюючі проекти</w:t>
      </w:r>
    </w:p>
    <w:p w14:paraId="447F459F"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lastRenderedPageBreak/>
        <w:t>Протокол Тривожника (Met/Met)</w:t>
      </w:r>
    </w:p>
    <w:p w14:paraId="619EB59C"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ОРІЄНТОВАНЕ НА БЕЗПЕКУ ВІДНОВЛЕННЯ</w:t>
      </w:r>
    </w:p>
    <w:p w14:paraId="20AA069A" w14:textId="77777777" w:rsidR="000A4A72" w:rsidRPr="000A4A72" w:rsidRDefault="000A4A72" w:rsidP="000A4A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Спокійне середовище</w:t>
      </w:r>
      <w:r w:rsidRPr="000A4A72">
        <w:rPr>
          <w:rFonts w:ascii="Times New Roman" w:eastAsia="Times New Roman" w:hAnsi="Times New Roman" w:cs="Times New Roman"/>
          <w:kern w:val="0"/>
          <w14:ligatures w14:val="none"/>
        </w:rPr>
        <w:t>: уникайте хаотичних лікувальних центрів</w:t>
      </w:r>
    </w:p>
    <w:p w14:paraId="35CC0F1F" w14:textId="77777777" w:rsidR="000A4A72" w:rsidRPr="000A4A72" w:rsidRDefault="000A4A72" w:rsidP="000A4A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Передбачуваний розпорядок</w:t>
      </w:r>
      <w:r w:rsidRPr="000A4A72">
        <w:rPr>
          <w:rFonts w:ascii="Times New Roman" w:eastAsia="Times New Roman" w:hAnsi="Times New Roman" w:cs="Times New Roman"/>
          <w:kern w:val="0"/>
          <w14:ligatures w14:val="none"/>
        </w:rPr>
        <w:t>: один і той же час пробудження, прийому їжі, сну</w:t>
      </w:r>
    </w:p>
    <w:p w14:paraId="706CF58B" w14:textId="77777777" w:rsidR="000A4A72" w:rsidRPr="000A4A72" w:rsidRDefault="000A4A72" w:rsidP="000A4A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Зниження стресу</w:t>
      </w:r>
      <w:r w:rsidRPr="000A4A72">
        <w:rPr>
          <w:rFonts w:ascii="Times New Roman" w:eastAsia="Times New Roman" w:hAnsi="Times New Roman" w:cs="Times New Roman"/>
          <w:kern w:val="0"/>
          <w14:ligatures w14:val="none"/>
        </w:rPr>
        <w:t>: медитація, дихальні практики, йога</w:t>
      </w:r>
    </w:p>
    <w:p w14:paraId="1F14DB2C" w14:textId="77777777" w:rsidR="000A4A72" w:rsidRPr="000A4A72" w:rsidRDefault="000A4A72" w:rsidP="000A4A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Емоційна підтримка</w:t>
      </w:r>
      <w:r w:rsidRPr="000A4A72">
        <w:rPr>
          <w:rFonts w:ascii="Times New Roman" w:eastAsia="Times New Roman" w:hAnsi="Times New Roman" w:cs="Times New Roman"/>
          <w:kern w:val="0"/>
          <w14:ligatures w14:val="none"/>
        </w:rPr>
        <w:t>: індивідуальна терапія до групової</w:t>
      </w:r>
    </w:p>
    <w:p w14:paraId="7E28DC41" w14:textId="77777777" w:rsidR="000A4A72" w:rsidRPr="000A4A72" w:rsidRDefault="000A4A72" w:rsidP="000A4A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Повільний перехід</w:t>
      </w:r>
      <w:r w:rsidRPr="000A4A72">
        <w:rPr>
          <w:rFonts w:ascii="Times New Roman" w:eastAsia="Times New Roman" w:hAnsi="Times New Roman" w:cs="Times New Roman"/>
          <w:kern w:val="0"/>
          <w14:ligatures w14:val="none"/>
        </w:rPr>
        <w:t>: уникайте раптових змін</w:t>
      </w:r>
    </w:p>
    <w:p w14:paraId="0096AF70"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7A2171E4">
          <v:rect id="_x0000_i1030" alt="" style="width:468pt;height:.05pt;mso-width-percent:0;mso-height-percent:0;mso-width-percent:0;mso-height-percent:0" o:hralign="center" o:hrstd="t" o:hr="t" fillcolor="#a0a0a0" stroked="f"/>
        </w:pict>
      </w:r>
    </w:p>
    <w:p w14:paraId="2FD51EE6"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ДОДАТОК А</w:t>
      </w:r>
    </w:p>
    <w:p w14:paraId="1E0F34C6"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Клінічні довідкові таблиці</w:t>
      </w:r>
    </w:p>
    <w:p w14:paraId="48685F64"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Таблиця A.1: Матриця CYP2D6 — Опіоїди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501"/>
        <w:gridCol w:w="1152"/>
        <w:gridCol w:w="1505"/>
        <w:gridCol w:w="3794"/>
      </w:tblGrid>
      <w:tr w:rsidR="000A4A72" w:rsidRPr="000A4A72" w14:paraId="6FE4E2C6" w14:textId="77777777">
        <w:trPr>
          <w:tblHeader/>
          <w:tblCellSpacing w:w="15" w:type="dxa"/>
        </w:trPr>
        <w:tc>
          <w:tcPr>
            <w:tcW w:w="0" w:type="auto"/>
            <w:vAlign w:val="center"/>
            <w:hideMark/>
          </w:tcPr>
          <w:p w14:paraId="67205E26"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Опіоїд</w:t>
            </w:r>
          </w:p>
        </w:tc>
        <w:tc>
          <w:tcPr>
            <w:tcW w:w="0" w:type="auto"/>
            <w:vAlign w:val="center"/>
            <w:hideMark/>
          </w:tcPr>
          <w:p w14:paraId="5FC8BFBB"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PM</w:t>
            </w:r>
          </w:p>
        </w:tc>
        <w:tc>
          <w:tcPr>
            <w:tcW w:w="0" w:type="auto"/>
            <w:vAlign w:val="center"/>
            <w:hideMark/>
          </w:tcPr>
          <w:p w14:paraId="3370404D"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NM</w:t>
            </w:r>
          </w:p>
        </w:tc>
        <w:tc>
          <w:tcPr>
            <w:tcW w:w="0" w:type="auto"/>
            <w:vAlign w:val="center"/>
            <w:hideMark/>
          </w:tcPr>
          <w:p w14:paraId="745F9BDE"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UM</w:t>
            </w:r>
          </w:p>
        </w:tc>
        <w:tc>
          <w:tcPr>
            <w:tcW w:w="0" w:type="auto"/>
            <w:vAlign w:val="center"/>
            <w:hideMark/>
          </w:tcPr>
          <w:p w14:paraId="12EB81F2"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Примітки</w:t>
            </w:r>
          </w:p>
        </w:tc>
      </w:tr>
      <w:tr w:rsidR="000A4A72" w:rsidRPr="000A4A72" w14:paraId="5D413AAB" w14:textId="77777777">
        <w:trPr>
          <w:tblCellSpacing w:w="15" w:type="dxa"/>
        </w:trPr>
        <w:tc>
          <w:tcPr>
            <w:tcW w:w="0" w:type="auto"/>
            <w:vAlign w:val="center"/>
            <w:hideMark/>
          </w:tcPr>
          <w:p w14:paraId="3ADCB92C"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Кодеїн</w:t>
            </w:r>
          </w:p>
        </w:tc>
        <w:tc>
          <w:tcPr>
            <w:tcW w:w="0" w:type="auto"/>
            <w:vAlign w:val="center"/>
            <w:hideMark/>
          </w:tcPr>
          <w:p w14:paraId="40B88E66"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НЕЕФЕКТ</w:t>
            </w:r>
          </w:p>
        </w:tc>
        <w:tc>
          <w:tcPr>
            <w:tcW w:w="0" w:type="auto"/>
            <w:vAlign w:val="center"/>
            <w:hideMark/>
          </w:tcPr>
          <w:p w14:paraId="033BA87D"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22BB773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ПРОТИПОК</w:t>
            </w:r>
          </w:p>
        </w:tc>
        <w:tc>
          <w:tcPr>
            <w:tcW w:w="0" w:type="auto"/>
            <w:vAlign w:val="center"/>
            <w:hideMark/>
          </w:tcPr>
          <w:p w14:paraId="0CD833A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PM: немає конверсії в морфін. UM: надто швидка конверсія</w:t>
            </w:r>
          </w:p>
        </w:tc>
      </w:tr>
      <w:tr w:rsidR="000A4A72" w:rsidRPr="000A4A72" w14:paraId="3F8117CC" w14:textId="77777777">
        <w:trPr>
          <w:tblCellSpacing w:w="15" w:type="dxa"/>
        </w:trPr>
        <w:tc>
          <w:tcPr>
            <w:tcW w:w="0" w:type="auto"/>
            <w:vAlign w:val="center"/>
            <w:hideMark/>
          </w:tcPr>
          <w:p w14:paraId="2A749F25"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Трамадол</w:t>
            </w:r>
          </w:p>
        </w:tc>
        <w:tc>
          <w:tcPr>
            <w:tcW w:w="0" w:type="auto"/>
            <w:vAlign w:val="center"/>
            <w:hideMark/>
          </w:tcPr>
          <w:p w14:paraId="570A0CE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НЕЕФЕКТ</w:t>
            </w:r>
          </w:p>
        </w:tc>
        <w:tc>
          <w:tcPr>
            <w:tcW w:w="0" w:type="auto"/>
            <w:vAlign w:val="center"/>
            <w:hideMark/>
          </w:tcPr>
          <w:p w14:paraId="379EF308"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67DE5B5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Ризик ток</w:t>
            </w:r>
          </w:p>
        </w:tc>
        <w:tc>
          <w:tcPr>
            <w:tcW w:w="0" w:type="auto"/>
            <w:vAlign w:val="center"/>
            <w:hideMark/>
          </w:tcPr>
          <w:p w14:paraId="5861EAFF"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Аналогічно кодеїну</w:t>
            </w:r>
          </w:p>
        </w:tc>
      </w:tr>
      <w:tr w:rsidR="000A4A72" w:rsidRPr="000A4A72" w14:paraId="32944121" w14:textId="77777777">
        <w:trPr>
          <w:tblCellSpacing w:w="15" w:type="dxa"/>
        </w:trPr>
        <w:tc>
          <w:tcPr>
            <w:tcW w:w="0" w:type="auto"/>
            <w:vAlign w:val="center"/>
            <w:hideMark/>
          </w:tcPr>
          <w:p w14:paraId="567ABACF"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Оксикодон</w:t>
            </w:r>
          </w:p>
        </w:tc>
        <w:tc>
          <w:tcPr>
            <w:tcW w:w="0" w:type="auto"/>
            <w:vAlign w:val="center"/>
            <w:hideMark/>
          </w:tcPr>
          <w:p w14:paraId="3D5D7EE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Зниж ефект</w:t>
            </w:r>
          </w:p>
        </w:tc>
        <w:tc>
          <w:tcPr>
            <w:tcW w:w="0" w:type="auto"/>
            <w:vAlign w:val="center"/>
            <w:hideMark/>
          </w:tcPr>
          <w:p w14:paraId="46DA2661"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39FF358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Зниж ефект</w:t>
            </w:r>
          </w:p>
        </w:tc>
        <w:tc>
          <w:tcPr>
            <w:tcW w:w="0" w:type="auto"/>
            <w:vAlign w:val="center"/>
            <w:hideMark/>
          </w:tcPr>
          <w:p w14:paraId="0EB4365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Частково метаболізується CYP2D6</w:t>
            </w:r>
          </w:p>
        </w:tc>
      </w:tr>
      <w:tr w:rsidR="000A4A72" w:rsidRPr="000A4A72" w14:paraId="524E7826" w14:textId="77777777">
        <w:trPr>
          <w:tblCellSpacing w:w="15" w:type="dxa"/>
        </w:trPr>
        <w:tc>
          <w:tcPr>
            <w:tcW w:w="0" w:type="auto"/>
            <w:vAlign w:val="center"/>
            <w:hideMark/>
          </w:tcPr>
          <w:p w14:paraId="7C934CF3"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Морфін</w:t>
            </w:r>
          </w:p>
        </w:tc>
        <w:tc>
          <w:tcPr>
            <w:tcW w:w="0" w:type="auto"/>
            <w:vAlign w:val="center"/>
            <w:hideMark/>
          </w:tcPr>
          <w:p w14:paraId="39FC0ECC"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15D08001"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7ACB5C4F"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66A13A82"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Не вимагає CYP2D6</w:t>
            </w:r>
          </w:p>
        </w:tc>
      </w:tr>
      <w:tr w:rsidR="000A4A72" w:rsidRPr="000A4A72" w14:paraId="1F890C20" w14:textId="77777777">
        <w:trPr>
          <w:tblCellSpacing w:w="15" w:type="dxa"/>
        </w:trPr>
        <w:tc>
          <w:tcPr>
            <w:tcW w:w="0" w:type="auto"/>
            <w:vAlign w:val="center"/>
            <w:hideMark/>
          </w:tcPr>
          <w:p w14:paraId="27642B5D"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Фентаніл</w:t>
            </w:r>
          </w:p>
        </w:tc>
        <w:tc>
          <w:tcPr>
            <w:tcW w:w="0" w:type="auto"/>
            <w:vAlign w:val="center"/>
            <w:hideMark/>
          </w:tcPr>
          <w:p w14:paraId="48E0554B"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ПОВН ЕФЕКТ</w:t>
            </w:r>
          </w:p>
        </w:tc>
        <w:tc>
          <w:tcPr>
            <w:tcW w:w="0" w:type="auto"/>
            <w:vAlign w:val="center"/>
            <w:hideMark/>
          </w:tcPr>
          <w:p w14:paraId="6134F529"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47AE1AB5"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7D437268"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Обходить CYP2D6</w:t>
            </w:r>
          </w:p>
        </w:tc>
      </w:tr>
      <w:tr w:rsidR="000A4A72" w:rsidRPr="000A4A72" w14:paraId="77EB0DAC" w14:textId="77777777">
        <w:trPr>
          <w:tblCellSpacing w:w="15" w:type="dxa"/>
        </w:trPr>
        <w:tc>
          <w:tcPr>
            <w:tcW w:w="0" w:type="auto"/>
            <w:vAlign w:val="center"/>
            <w:hideMark/>
          </w:tcPr>
          <w:p w14:paraId="67A2E35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Бупренорфін</w:t>
            </w:r>
          </w:p>
        </w:tc>
        <w:tc>
          <w:tcPr>
            <w:tcW w:w="0" w:type="auto"/>
            <w:vAlign w:val="center"/>
            <w:hideMark/>
          </w:tcPr>
          <w:p w14:paraId="6EF877E4"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4D1C4643"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50C0497D"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7BD00F62"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CYP3A4, не CYP2D6</w:t>
            </w:r>
          </w:p>
        </w:tc>
      </w:tr>
      <w:tr w:rsidR="000A4A72" w:rsidRPr="000A4A72" w14:paraId="65423D14" w14:textId="77777777">
        <w:trPr>
          <w:tblCellSpacing w:w="15" w:type="dxa"/>
        </w:trPr>
        <w:tc>
          <w:tcPr>
            <w:tcW w:w="0" w:type="auto"/>
            <w:vAlign w:val="center"/>
            <w:hideMark/>
          </w:tcPr>
          <w:p w14:paraId="0F786F0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Метадон</w:t>
            </w:r>
          </w:p>
        </w:tc>
        <w:tc>
          <w:tcPr>
            <w:tcW w:w="0" w:type="auto"/>
            <w:vAlign w:val="center"/>
            <w:hideMark/>
          </w:tcPr>
          <w:p w14:paraId="1A493166"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Коригув</w:t>
            </w:r>
          </w:p>
        </w:tc>
        <w:tc>
          <w:tcPr>
            <w:tcW w:w="0" w:type="auto"/>
            <w:vAlign w:val="center"/>
            <w:hideMark/>
          </w:tcPr>
          <w:p w14:paraId="04F8CA35"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Стандарт</w:t>
            </w:r>
          </w:p>
        </w:tc>
        <w:tc>
          <w:tcPr>
            <w:tcW w:w="0" w:type="auto"/>
            <w:vAlign w:val="center"/>
            <w:hideMark/>
          </w:tcPr>
          <w:p w14:paraId="577216EA"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kern w:val="0"/>
                <w14:ligatures w14:val="none"/>
              </w:rPr>
              <w:t>⚠️</w:t>
            </w:r>
            <w:r w:rsidRPr="000A4A72">
              <w:rPr>
                <w:rFonts w:ascii="Times New Roman" w:eastAsia="Times New Roman" w:hAnsi="Times New Roman" w:cs="Times New Roman"/>
                <w:kern w:val="0"/>
                <w14:ligatures w14:val="none"/>
              </w:rPr>
              <w:t xml:space="preserve"> Коригув</w:t>
            </w:r>
          </w:p>
        </w:tc>
        <w:tc>
          <w:tcPr>
            <w:tcW w:w="0" w:type="auto"/>
            <w:vAlign w:val="center"/>
            <w:hideMark/>
          </w:tcPr>
          <w:p w14:paraId="4EE5E9AC"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CYP2B6, CYP3A4</w:t>
            </w:r>
          </w:p>
        </w:tc>
      </w:tr>
    </w:tbl>
    <w:p w14:paraId="392E210D"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Таблиця A.2: Кореляції COMT/MTHFR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551"/>
        <w:gridCol w:w="2408"/>
        <w:gridCol w:w="3532"/>
      </w:tblGrid>
      <w:tr w:rsidR="000A4A72" w:rsidRPr="000A4A72" w14:paraId="4F882CAC" w14:textId="77777777">
        <w:trPr>
          <w:tblHeader/>
          <w:tblCellSpacing w:w="15" w:type="dxa"/>
        </w:trPr>
        <w:tc>
          <w:tcPr>
            <w:tcW w:w="0" w:type="auto"/>
            <w:vAlign w:val="center"/>
            <w:hideMark/>
          </w:tcPr>
          <w:p w14:paraId="39B6C212"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COMT</w:t>
            </w:r>
          </w:p>
        </w:tc>
        <w:tc>
          <w:tcPr>
            <w:tcW w:w="0" w:type="auto"/>
            <w:vAlign w:val="center"/>
            <w:hideMark/>
          </w:tcPr>
          <w:p w14:paraId="333FF7EB"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MTHFR</w:t>
            </w:r>
          </w:p>
        </w:tc>
        <w:tc>
          <w:tcPr>
            <w:tcW w:w="0" w:type="auto"/>
            <w:vAlign w:val="center"/>
            <w:hideMark/>
          </w:tcPr>
          <w:p w14:paraId="3816C1DF"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Профіль ризику</w:t>
            </w:r>
          </w:p>
        </w:tc>
        <w:tc>
          <w:tcPr>
            <w:tcW w:w="0" w:type="auto"/>
            <w:vAlign w:val="center"/>
            <w:hideMark/>
          </w:tcPr>
          <w:p w14:paraId="5C185722"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Ймовірні речовини</w:t>
            </w:r>
          </w:p>
        </w:tc>
        <w:tc>
          <w:tcPr>
            <w:tcW w:w="0" w:type="auto"/>
            <w:vAlign w:val="center"/>
            <w:hideMark/>
          </w:tcPr>
          <w:p w14:paraId="2CD3AC5D"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Підхід</w:t>
            </w:r>
          </w:p>
        </w:tc>
      </w:tr>
      <w:tr w:rsidR="000A4A72" w:rsidRPr="000A4A72" w14:paraId="3AD5E170" w14:textId="77777777">
        <w:trPr>
          <w:tblCellSpacing w:w="15" w:type="dxa"/>
        </w:trPr>
        <w:tc>
          <w:tcPr>
            <w:tcW w:w="0" w:type="auto"/>
            <w:vAlign w:val="center"/>
            <w:hideMark/>
          </w:tcPr>
          <w:p w14:paraId="3626A7DD"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Val/Val</w:t>
            </w:r>
          </w:p>
        </w:tc>
        <w:tc>
          <w:tcPr>
            <w:tcW w:w="0" w:type="auto"/>
            <w:vAlign w:val="center"/>
            <w:hideMark/>
          </w:tcPr>
          <w:p w14:paraId="040299E9"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C/C</w:t>
            </w:r>
          </w:p>
        </w:tc>
        <w:tc>
          <w:tcPr>
            <w:tcW w:w="0" w:type="auto"/>
            <w:vAlign w:val="center"/>
            <w:hideMark/>
          </w:tcPr>
          <w:p w14:paraId="72D74433"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Низький</w:t>
            </w:r>
          </w:p>
        </w:tc>
        <w:tc>
          <w:tcPr>
            <w:tcW w:w="0" w:type="auto"/>
            <w:vAlign w:val="center"/>
            <w:hideMark/>
          </w:tcPr>
          <w:p w14:paraId="47606072"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Стимулятори, гострі відчуття</w:t>
            </w:r>
          </w:p>
        </w:tc>
        <w:tc>
          <w:tcPr>
            <w:tcW w:w="0" w:type="auto"/>
            <w:vAlign w:val="center"/>
            <w:hideMark/>
          </w:tcPr>
          <w:p w14:paraId="5760E249"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Заміна активністю</w:t>
            </w:r>
          </w:p>
        </w:tc>
      </w:tr>
      <w:tr w:rsidR="000A4A72" w:rsidRPr="000A4A72" w14:paraId="67E3CF34" w14:textId="77777777">
        <w:trPr>
          <w:tblCellSpacing w:w="15" w:type="dxa"/>
        </w:trPr>
        <w:tc>
          <w:tcPr>
            <w:tcW w:w="0" w:type="auto"/>
            <w:vAlign w:val="center"/>
            <w:hideMark/>
          </w:tcPr>
          <w:p w14:paraId="3A365423"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Val/Val</w:t>
            </w:r>
          </w:p>
        </w:tc>
        <w:tc>
          <w:tcPr>
            <w:tcW w:w="0" w:type="auto"/>
            <w:vAlign w:val="center"/>
            <w:hideMark/>
          </w:tcPr>
          <w:p w14:paraId="5146A35F"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T/T</w:t>
            </w:r>
          </w:p>
        </w:tc>
        <w:tc>
          <w:tcPr>
            <w:tcW w:w="0" w:type="auto"/>
            <w:vAlign w:val="center"/>
            <w:hideMark/>
          </w:tcPr>
          <w:p w14:paraId="1DF6597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Помірний</w:t>
            </w:r>
          </w:p>
        </w:tc>
        <w:tc>
          <w:tcPr>
            <w:tcW w:w="0" w:type="auto"/>
            <w:vAlign w:val="center"/>
            <w:hideMark/>
          </w:tcPr>
          <w:p w14:paraId="0ED3F26B"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Стимулятори, ризики</w:t>
            </w:r>
          </w:p>
        </w:tc>
        <w:tc>
          <w:tcPr>
            <w:tcW w:w="0" w:type="auto"/>
            <w:vAlign w:val="center"/>
            <w:hideMark/>
          </w:tcPr>
          <w:p w14:paraId="7407BCD3"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Метилфолат + заміна</w:t>
            </w:r>
          </w:p>
        </w:tc>
      </w:tr>
      <w:tr w:rsidR="000A4A72" w:rsidRPr="000A4A72" w14:paraId="1EC505A5" w14:textId="77777777">
        <w:trPr>
          <w:tblCellSpacing w:w="15" w:type="dxa"/>
        </w:trPr>
        <w:tc>
          <w:tcPr>
            <w:tcW w:w="0" w:type="auto"/>
            <w:vAlign w:val="center"/>
            <w:hideMark/>
          </w:tcPr>
          <w:p w14:paraId="2990F4F4"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lastRenderedPageBreak/>
              <w:t>Met/Met</w:t>
            </w:r>
          </w:p>
        </w:tc>
        <w:tc>
          <w:tcPr>
            <w:tcW w:w="0" w:type="auto"/>
            <w:vAlign w:val="center"/>
            <w:hideMark/>
          </w:tcPr>
          <w:p w14:paraId="3912002B"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C/C</w:t>
            </w:r>
          </w:p>
        </w:tc>
        <w:tc>
          <w:tcPr>
            <w:tcW w:w="0" w:type="auto"/>
            <w:vAlign w:val="center"/>
            <w:hideMark/>
          </w:tcPr>
          <w:p w14:paraId="029D4F1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Помірний</w:t>
            </w:r>
          </w:p>
        </w:tc>
        <w:tc>
          <w:tcPr>
            <w:tcW w:w="0" w:type="auto"/>
            <w:vAlign w:val="center"/>
            <w:hideMark/>
          </w:tcPr>
          <w:p w14:paraId="67EEB954"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Депресанти, алкоголь</w:t>
            </w:r>
          </w:p>
        </w:tc>
        <w:tc>
          <w:tcPr>
            <w:tcW w:w="0" w:type="auto"/>
            <w:vAlign w:val="center"/>
            <w:hideMark/>
          </w:tcPr>
          <w:p w14:paraId="4C48C54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Управління тривогою</w:t>
            </w:r>
          </w:p>
        </w:tc>
      </w:tr>
      <w:tr w:rsidR="000A4A72" w:rsidRPr="000A4A72" w14:paraId="4967E367" w14:textId="77777777">
        <w:trPr>
          <w:tblCellSpacing w:w="15" w:type="dxa"/>
        </w:trPr>
        <w:tc>
          <w:tcPr>
            <w:tcW w:w="0" w:type="auto"/>
            <w:vAlign w:val="center"/>
            <w:hideMark/>
          </w:tcPr>
          <w:p w14:paraId="07763E0C"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Met/Met</w:t>
            </w:r>
          </w:p>
        </w:tc>
        <w:tc>
          <w:tcPr>
            <w:tcW w:w="0" w:type="auto"/>
            <w:vAlign w:val="center"/>
            <w:hideMark/>
          </w:tcPr>
          <w:p w14:paraId="5E37013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T/T</w:t>
            </w:r>
          </w:p>
        </w:tc>
        <w:tc>
          <w:tcPr>
            <w:tcW w:w="0" w:type="auto"/>
            <w:vAlign w:val="center"/>
            <w:hideMark/>
          </w:tcPr>
          <w:p w14:paraId="7F357C6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ВИСОКИЙ</w:t>
            </w:r>
          </w:p>
        </w:tc>
        <w:tc>
          <w:tcPr>
            <w:tcW w:w="0" w:type="auto"/>
            <w:vAlign w:val="center"/>
            <w:hideMark/>
          </w:tcPr>
          <w:p w14:paraId="41F37AAD"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Депресанти, полізалежність</w:t>
            </w:r>
          </w:p>
        </w:tc>
        <w:tc>
          <w:tcPr>
            <w:tcW w:w="0" w:type="auto"/>
            <w:vAlign w:val="center"/>
            <w:hideMark/>
          </w:tcPr>
          <w:p w14:paraId="34B61C49"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Метилфолат + анксіолітики + спокійне середовище</w:t>
            </w:r>
          </w:p>
        </w:tc>
      </w:tr>
    </w:tbl>
    <w:p w14:paraId="318BB9D0"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5D20F444">
          <v:rect id="_x0000_i1029" alt="" style="width:468pt;height:.05pt;mso-width-percent:0;mso-height-percent:0;mso-width-percent:0;mso-height-percent:0" o:hralign="center" o:hrstd="t" o:hr="t" fillcolor="#a0a0a0" stroked="f"/>
        </w:pict>
      </w:r>
    </w:p>
    <w:p w14:paraId="586440C5" w14:textId="77777777" w:rsidR="000A4A72" w:rsidRPr="000A4A72" w:rsidRDefault="000A4A72" w:rsidP="000A4A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4A72">
        <w:rPr>
          <w:rFonts w:ascii="Times New Roman" w:eastAsia="Times New Roman" w:hAnsi="Times New Roman" w:cs="Times New Roman"/>
          <w:b/>
          <w:bCs/>
          <w:kern w:val="36"/>
          <w:sz w:val="48"/>
          <w:szCs w:val="48"/>
          <w14:ligatures w14:val="none"/>
        </w:rPr>
        <w:t>ДОДАТОК Б</w:t>
      </w:r>
    </w:p>
    <w:p w14:paraId="1915A81A"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Система інтеграції ШІ для точного відновлення</w:t>
      </w:r>
    </w:p>
    <w:p w14:paraId="6EDE9B7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ЖУРНАЛ АРХІТЕКТОРА</w:t>
      </w:r>
      <w:r w:rsidRPr="000A4A72">
        <w:rPr>
          <w:rFonts w:ascii="Times New Roman" w:eastAsia="Times New Roman" w:hAnsi="Times New Roman" w:cs="Times New Roman"/>
          <w:kern w:val="0"/>
          <w14:ligatures w14:val="none"/>
        </w:rPr>
        <w:t xml:space="preserve"> </w:t>
      </w:r>
      <w:r w:rsidRPr="000A4A72">
        <w:rPr>
          <w:rFonts w:ascii="Times New Roman" w:eastAsia="Times New Roman" w:hAnsi="Times New Roman" w:cs="Times New Roman"/>
          <w:i/>
          <w:iCs/>
          <w:kern w:val="0"/>
          <w14:ligatures w14:val="none"/>
        </w:rPr>
        <w:t>ШІ не замінює клінічного судження. Він його посилює. LLM, навчена на фармакогеномній літературі, може допомогти клініцистам виявити взаємодії, які людський розум може пропустити — особливо при складних режимах прийому ліків.</w:t>
      </w:r>
    </w:p>
    <w:p w14:paraId="6CFE78D8"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Б.1 Схвалені випадки використання</w:t>
      </w:r>
    </w:p>
    <w:p w14:paraId="796EF03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ЗЕЛЕНА СИСТЕМА — ВІДПОВІДНІ ЗАСТОСУВАННЯ ШІ</w:t>
      </w:r>
      <w:r w:rsidRPr="000A4A72">
        <w:rPr>
          <w:rFonts w:ascii="Times New Roman" w:eastAsia="Times New Roman" w:hAnsi="Times New Roman" w:cs="Times New Roman"/>
          <w:kern w:val="0"/>
          <w14:ligatures w14:val="none"/>
        </w:rPr>
        <w:t xml:space="preserve"> • Перевірка взаємодій препаратів CYP450 • Генерація гіпотез для резистентних до лікування випадків • Навчання пацієнтів їхньому генетичному профілю • Синтез фармакогеномної літератури • Виявлення невідповідностей у призначеннях</w:t>
      </w:r>
    </w:p>
    <w:p w14:paraId="3002C15B" w14:textId="77777777" w:rsidR="000A4A72" w:rsidRPr="000A4A72" w:rsidRDefault="000A4A72" w:rsidP="000A4A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A72">
        <w:rPr>
          <w:rFonts w:ascii="Times New Roman" w:eastAsia="Times New Roman" w:hAnsi="Times New Roman" w:cs="Times New Roman"/>
          <w:b/>
          <w:bCs/>
          <w:kern w:val="0"/>
          <w:sz w:val="27"/>
          <w:szCs w:val="27"/>
          <w14:ligatures w14:val="none"/>
        </w:rPr>
        <w:t>Б.2 Критичні обмеження</w:t>
      </w:r>
    </w:p>
    <w:p w14:paraId="74C08344"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КРИТИЧНИЙ РИЗИК ВІДМОВИ СИСТЕМИ — ШІ НЕ ЗАМІНЮЄ</w:t>
      </w:r>
      <w:r w:rsidRPr="000A4A72">
        <w:rPr>
          <w:rFonts w:ascii="Times New Roman" w:eastAsia="Times New Roman" w:hAnsi="Times New Roman" w:cs="Times New Roman"/>
          <w:kern w:val="0"/>
          <w14:ligatures w14:val="none"/>
        </w:rPr>
        <w:t xml:space="preserve"> • Клінічного судження кваліфікованого лікаря • Інтерпретації лабораторних результатів • Рішень про призначення • Терапевтичних відносин</w:t>
      </w:r>
    </w:p>
    <w:p w14:paraId="1878C549"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63DB5325">
          <v:rect id="_x0000_i1028" alt="" style="width:468pt;height:.05pt;mso-width-percent:0;mso-height-percent:0;mso-width-percent:0;mso-height-percent:0" o:hralign="center" o:hrstd="t" o:hr="t" fillcolor="#a0a0a0" stroked="f"/>
        </w:pict>
      </w:r>
    </w:p>
    <w:p w14:paraId="6C35457A"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Екстрені ресурси — Україна</w:t>
      </w:r>
    </w:p>
    <w:p w14:paraId="52B74FDB"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У РАЗІ МЕДИЧНОЇ ЕКСТРЕНОЇ СИТУАЦІЇ: 103 (Швидка допомога) або 112 (Єдина служба порятунку)</w:t>
      </w:r>
    </w:p>
    <w:p w14:paraId="5D7F6C0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Телефони довіри з психічного здоров'я:</w:t>
      </w:r>
      <w:r w:rsidRPr="000A4A72">
        <w:rPr>
          <w:rFonts w:ascii="Times New Roman" w:eastAsia="Times New Roman" w:hAnsi="Times New Roman" w:cs="Times New Roman"/>
          <w:kern w:val="0"/>
          <w14:ligatures w14:val="none"/>
        </w:rPr>
        <w:t xml:space="preserve"> • </w:t>
      </w:r>
      <w:r w:rsidRPr="000A4A72">
        <w:rPr>
          <w:rFonts w:ascii="Times New Roman" w:eastAsia="Times New Roman" w:hAnsi="Times New Roman" w:cs="Times New Roman"/>
          <w:b/>
          <w:bCs/>
          <w:kern w:val="0"/>
          <w14:ligatures w14:val="none"/>
        </w:rPr>
        <w:t>Лайфлайн Україна</w:t>
      </w:r>
      <w:r w:rsidRPr="000A4A72">
        <w:rPr>
          <w:rFonts w:ascii="Times New Roman" w:eastAsia="Times New Roman" w:hAnsi="Times New Roman" w:cs="Times New Roman"/>
          <w:kern w:val="0"/>
          <w14:ligatures w14:val="none"/>
        </w:rPr>
        <w:t xml:space="preserve">: 7333 (з мобільного, безкоштовно) • </w:t>
      </w:r>
      <w:r w:rsidRPr="000A4A72">
        <w:rPr>
          <w:rFonts w:ascii="Times New Roman" w:eastAsia="Times New Roman" w:hAnsi="Times New Roman" w:cs="Times New Roman"/>
          <w:b/>
          <w:bCs/>
          <w:kern w:val="0"/>
          <w14:ligatures w14:val="none"/>
        </w:rPr>
        <w:t>Національна гаряча лінія з питань психічного здоров'я</w:t>
      </w:r>
      <w:r w:rsidRPr="000A4A72">
        <w:rPr>
          <w:rFonts w:ascii="Times New Roman" w:eastAsia="Times New Roman" w:hAnsi="Times New Roman" w:cs="Times New Roman"/>
          <w:kern w:val="0"/>
          <w14:ligatures w14:val="none"/>
        </w:rPr>
        <w:t xml:space="preserve">: 0 800 500 335 (безкоштовно) • </w:t>
      </w:r>
      <w:r w:rsidRPr="000A4A72">
        <w:rPr>
          <w:rFonts w:ascii="Times New Roman" w:eastAsia="Times New Roman" w:hAnsi="Times New Roman" w:cs="Times New Roman"/>
          <w:b/>
          <w:bCs/>
          <w:kern w:val="0"/>
          <w14:ligatures w14:val="none"/>
        </w:rPr>
        <w:t>Телефон довіри для дітей та молоді</w:t>
      </w:r>
      <w:r w:rsidRPr="000A4A72">
        <w:rPr>
          <w:rFonts w:ascii="Times New Roman" w:eastAsia="Times New Roman" w:hAnsi="Times New Roman" w:cs="Times New Roman"/>
          <w:kern w:val="0"/>
          <w14:ligatures w14:val="none"/>
        </w:rPr>
        <w:t xml:space="preserve">: 0 800 500 225 • </w:t>
      </w:r>
      <w:r w:rsidRPr="000A4A72">
        <w:rPr>
          <w:rFonts w:ascii="Times New Roman" w:eastAsia="Times New Roman" w:hAnsi="Times New Roman" w:cs="Times New Roman"/>
          <w:b/>
          <w:bCs/>
          <w:kern w:val="0"/>
          <w14:ligatures w14:val="none"/>
        </w:rPr>
        <w:t>Гаряча лінія підтримки ветеранів</w:t>
      </w:r>
      <w:r w:rsidRPr="000A4A72">
        <w:rPr>
          <w:rFonts w:ascii="Times New Roman" w:eastAsia="Times New Roman" w:hAnsi="Times New Roman" w:cs="Times New Roman"/>
          <w:kern w:val="0"/>
          <w14:ligatures w14:val="none"/>
        </w:rPr>
        <w:t>: 0 800 504 009</w:t>
      </w:r>
    </w:p>
    <w:p w14:paraId="7C60693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Допомога при суїциді:</w:t>
      </w:r>
      <w:r w:rsidRPr="000A4A72">
        <w:rPr>
          <w:rFonts w:ascii="Times New Roman" w:eastAsia="Times New Roman" w:hAnsi="Times New Roman" w:cs="Times New Roman"/>
          <w:kern w:val="0"/>
          <w14:ligatures w14:val="none"/>
        </w:rPr>
        <w:t xml:space="preserve"> • </w:t>
      </w:r>
      <w:r w:rsidRPr="000A4A72">
        <w:rPr>
          <w:rFonts w:ascii="Times New Roman" w:eastAsia="Times New Roman" w:hAnsi="Times New Roman" w:cs="Times New Roman"/>
          <w:b/>
          <w:bCs/>
          <w:kern w:val="0"/>
          <w14:ligatures w14:val="none"/>
        </w:rPr>
        <w:t>Лайфлайн Україна</w:t>
      </w:r>
      <w:r w:rsidRPr="000A4A72">
        <w:rPr>
          <w:rFonts w:ascii="Times New Roman" w:eastAsia="Times New Roman" w:hAnsi="Times New Roman" w:cs="Times New Roman"/>
          <w:kern w:val="0"/>
          <w14:ligatures w14:val="none"/>
        </w:rPr>
        <w:t xml:space="preserve">: 7333 • </w:t>
      </w:r>
      <w:r w:rsidRPr="000A4A72">
        <w:rPr>
          <w:rFonts w:ascii="Times New Roman" w:eastAsia="Times New Roman" w:hAnsi="Times New Roman" w:cs="Times New Roman"/>
          <w:b/>
          <w:bCs/>
          <w:kern w:val="0"/>
          <w14:ligatures w14:val="none"/>
        </w:rPr>
        <w:t>Національна лінія психологічної підтримки</w:t>
      </w:r>
      <w:r w:rsidRPr="000A4A72">
        <w:rPr>
          <w:rFonts w:ascii="Times New Roman" w:eastAsia="Times New Roman" w:hAnsi="Times New Roman" w:cs="Times New Roman"/>
          <w:kern w:val="0"/>
          <w14:ligatures w14:val="none"/>
        </w:rPr>
        <w:t>: 0 800 500 335</w:t>
      </w:r>
    </w:p>
    <w:p w14:paraId="19B04110"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lastRenderedPageBreak/>
        <w:t>Наркологічні служби:</w:t>
      </w:r>
      <w:r w:rsidRPr="000A4A72">
        <w:rPr>
          <w:rFonts w:ascii="Times New Roman" w:eastAsia="Times New Roman" w:hAnsi="Times New Roman" w:cs="Times New Roman"/>
          <w:kern w:val="0"/>
          <w14:ligatures w14:val="none"/>
        </w:rPr>
        <w:t xml:space="preserve"> • </w:t>
      </w:r>
      <w:r w:rsidRPr="000A4A72">
        <w:rPr>
          <w:rFonts w:ascii="Times New Roman" w:eastAsia="Times New Roman" w:hAnsi="Times New Roman" w:cs="Times New Roman"/>
          <w:b/>
          <w:bCs/>
          <w:kern w:val="0"/>
          <w14:ligatures w14:val="none"/>
        </w:rPr>
        <w:t>Наркологічні диспансери</w:t>
      </w:r>
      <w:r w:rsidRPr="000A4A72">
        <w:rPr>
          <w:rFonts w:ascii="Times New Roman" w:eastAsia="Times New Roman" w:hAnsi="Times New Roman" w:cs="Times New Roman"/>
          <w:kern w:val="0"/>
          <w14:ligatures w14:val="none"/>
        </w:rPr>
        <w:t xml:space="preserve">: в кожній області України • </w:t>
      </w:r>
      <w:r w:rsidRPr="000A4A72">
        <w:rPr>
          <w:rFonts w:ascii="Times New Roman" w:eastAsia="Times New Roman" w:hAnsi="Times New Roman" w:cs="Times New Roman"/>
          <w:b/>
          <w:bCs/>
          <w:kern w:val="0"/>
          <w14:ligatures w14:val="none"/>
        </w:rPr>
        <w:t>Центри соціальних служб для сім'ї, дітей та молоді</w:t>
      </w:r>
      <w:r w:rsidRPr="000A4A72">
        <w:rPr>
          <w:rFonts w:ascii="Times New Roman" w:eastAsia="Times New Roman" w:hAnsi="Times New Roman" w:cs="Times New Roman"/>
          <w:kern w:val="0"/>
          <w14:ligatures w14:val="none"/>
        </w:rPr>
        <w:t xml:space="preserve">: контакт через місцеву адміністрацію • </w:t>
      </w:r>
      <w:r w:rsidRPr="000A4A72">
        <w:rPr>
          <w:rFonts w:ascii="Times New Roman" w:eastAsia="Times New Roman" w:hAnsi="Times New Roman" w:cs="Times New Roman"/>
          <w:b/>
          <w:bCs/>
          <w:kern w:val="0"/>
          <w14:ligatures w14:val="none"/>
        </w:rPr>
        <w:t>Анонімні Наркомани (NA Україна)</w:t>
      </w:r>
      <w:r w:rsidRPr="000A4A72">
        <w:rPr>
          <w:rFonts w:ascii="Times New Roman" w:eastAsia="Times New Roman" w:hAnsi="Times New Roman" w:cs="Times New Roman"/>
          <w:kern w:val="0"/>
          <w14:ligatures w14:val="none"/>
        </w:rPr>
        <w:t xml:space="preserve">: na-ukraine.org • </w:t>
      </w:r>
      <w:r w:rsidRPr="000A4A72">
        <w:rPr>
          <w:rFonts w:ascii="Times New Roman" w:eastAsia="Times New Roman" w:hAnsi="Times New Roman" w:cs="Times New Roman"/>
          <w:b/>
          <w:bCs/>
          <w:kern w:val="0"/>
          <w14:ligatures w14:val="none"/>
        </w:rPr>
        <w:t>Анонімні Алкоголіки (АА Україна)</w:t>
      </w:r>
      <w:r w:rsidRPr="000A4A72">
        <w:rPr>
          <w:rFonts w:ascii="Times New Roman" w:eastAsia="Times New Roman" w:hAnsi="Times New Roman" w:cs="Times New Roman"/>
          <w:kern w:val="0"/>
          <w14:ligatures w14:val="none"/>
        </w:rPr>
        <w:t>: aa.ua</w:t>
      </w:r>
    </w:p>
    <w:p w14:paraId="19BCC893"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Державні ресурси:</w:t>
      </w:r>
      <w:r w:rsidRPr="000A4A72">
        <w:rPr>
          <w:rFonts w:ascii="Times New Roman" w:eastAsia="Times New Roman" w:hAnsi="Times New Roman" w:cs="Times New Roman"/>
          <w:kern w:val="0"/>
          <w14:ligatures w14:val="none"/>
        </w:rPr>
        <w:t xml:space="preserve"> • </w:t>
      </w:r>
      <w:r w:rsidRPr="000A4A72">
        <w:rPr>
          <w:rFonts w:ascii="Times New Roman" w:eastAsia="Times New Roman" w:hAnsi="Times New Roman" w:cs="Times New Roman"/>
          <w:b/>
          <w:bCs/>
          <w:kern w:val="0"/>
          <w14:ligatures w14:val="none"/>
        </w:rPr>
        <w:t>Безкоштовна наркологічна допомога</w:t>
      </w:r>
      <w:r w:rsidRPr="000A4A72">
        <w:rPr>
          <w:rFonts w:ascii="Times New Roman" w:eastAsia="Times New Roman" w:hAnsi="Times New Roman" w:cs="Times New Roman"/>
          <w:kern w:val="0"/>
          <w14:ligatures w14:val="none"/>
        </w:rPr>
        <w:t xml:space="preserve">: зверніться до районного наркологічного диспансеру • </w:t>
      </w:r>
      <w:r w:rsidRPr="000A4A72">
        <w:rPr>
          <w:rFonts w:ascii="Times New Roman" w:eastAsia="Times New Roman" w:hAnsi="Times New Roman" w:cs="Times New Roman"/>
          <w:b/>
          <w:bCs/>
          <w:kern w:val="0"/>
          <w14:ligatures w14:val="none"/>
        </w:rPr>
        <w:t>Гаряча лінія МОЗ</w:t>
      </w:r>
      <w:r w:rsidRPr="000A4A72">
        <w:rPr>
          <w:rFonts w:ascii="Times New Roman" w:eastAsia="Times New Roman" w:hAnsi="Times New Roman" w:cs="Times New Roman"/>
          <w:kern w:val="0"/>
          <w14:ligatures w14:val="none"/>
        </w:rPr>
        <w:t>: 0 800 505 201</w:t>
      </w:r>
    </w:p>
    <w:p w14:paraId="7A6766FF"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Організації підтримки:</w:t>
      </w:r>
      <w:r w:rsidRPr="000A4A72">
        <w:rPr>
          <w:rFonts w:ascii="Times New Roman" w:eastAsia="Times New Roman" w:hAnsi="Times New Roman" w:cs="Times New Roman"/>
          <w:kern w:val="0"/>
          <w14:ligatures w14:val="none"/>
        </w:rPr>
        <w:t xml:space="preserve"> • </w:t>
      </w:r>
      <w:r w:rsidRPr="000A4A72">
        <w:rPr>
          <w:rFonts w:ascii="Times New Roman" w:eastAsia="Times New Roman" w:hAnsi="Times New Roman" w:cs="Times New Roman"/>
          <w:b/>
          <w:bCs/>
          <w:kern w:val="0"/>
          <w14:ligatures w14:val="none"/>
        </w:rPr>
        <w:t>Точка опори</w:t>
      </w:r>
      <w:r w:rsidRPr="000A4A72">
        <w:rPr>
          <w:rFonts w:ascii="Times New Roman" w:eastAsia="Times New Roman" w:hAnsi="Times New Roman" w:cs="Times New Roman"/>
          <w:kern w:val="0"/>
          <w14:ligatures w14:val="none"/>
        </w:rPr>
        <w:t xml:space="preserve">: підтримка залежних та їхніх родин • </w:t>
      </w:r>
      <w:r w:rsidRPr="000A4A72">
        <w:rPr>
          <w:rFonts w:ascii="Times New Roman" w:eastAsia="Times New Roman" w:hAnsi="Times New Roman" w:cs="Times New Roman"/>
          <w:b/>
          <w:bCs/>
          <w:kern w:val="0"/>
          <w14:ligatures w14:val="none"/>
        </w:rPr>
        <w:t>Фонд Олени Пінчук «АНТИСНІД»</w:t>
      </w:r>
      <w:r w:rsidRPr="000A4A72">
        <w:rPr>
          <w:rFonts w:ascii="Times New Roman" w:eastAsia="Times New Roman" w:hAnsi="Times New Roman" w:cs="Times New Roman"/>
          <w:kern w:val="0"/>
          <w14:ligatures w14:val="none"/>
        </w:rPr>
        <w:t xml:space="preserve">: antiaids.org • </w:t>
      </w:r>
      <w:r w:rsidRPr="000A4A72">
        <w:rPr>
          <w:rFonts w:ascii="Times New Roman" w:eastAsia="Times New Roman" w:hAnsi="Times New Roman" w:cs="Times New Roman"/>
          <w:b/>
          <w:bCs/>
          <w:kern w:val="0"/>
          <w14:ligatures w14:val="none"/>
        </w:rPr>
        <w:t>Альянс громадського здоров'я</w:t>
      </w:r>
      <w:r w:rsidRPr="000A4A72">
        <w:rPr>
          <w:rFonts w:ascii="Times New Roman" w:eastAsia="Times New Roman" w:hAnsi="Times New Roman" w:cs="Times New Roman"/>
          <w:kern w:val="0"/>
          <w14:ligatures w14:val="none"/>
        </w:rPr>
        <w:t>: aph.org.ua</w:t>
      </w:r>
    </w:p>
    <w:p w14:paraId="6BE73C4B"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Фармакогеномне тестування в Україні:</w:t>
      </w:r>
      <w:r w:rsidRPr="000A4A72">
        <w:rPr>
          <w:rFonts w:ascii="Times New Roman" w:eastAsia="Times New Roman" w:hAnsi="Times New Roman" w:cs="Times New Roman"/>
          <w:kern w:val="0"/>
          <w14:ligatures w14:val="none"/>
        </w:rPr>
        <w:t xml:space="preserve"> • Доступне в приватних лабораторіях: Сінево, Ділла, Eurolab • Великі медичні центри: Борис, Добробут, Оберіг • Вартість: 8 000-20 000 гривень залежно від панелі • ОМС зазвичай не покриває — уточнюйте у своєї страхової</w:t>
      </w:r>
    </w:p>
    <w:p w14:paraId="21010C99"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15AAF260">
          <v:rect id="_x0000_i1027" alt="" style="width:468pt;height:.05pt;mso-width-percent:0;mso-height-percent:0;mso-width-percent:0;mso-height-percent:0" o:hralign="center" o:hrstd="t" o:hr="t" fillcolor="#a0a0a0" stroked="f"/>
        </w:pict>
      </w:r>
    </w:p>
    <w:p w14:paraId="404D0D18" w14:textId="77777777" w:rsidR="000A4A72" w:rsidRPr="000A4A72" w:rsidRDefault="000A4A72" w:rsidP="000A4A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4A72">
        <w:rPr>
          <w:rFonts w:ascii="Times New Roman" w:eastAsia="Times New Roman" w:hAnsi="Times New Roman" w:cs="Times New Roman"/>
          <w:b/>
          <w:bCs/>
          <w:kern w:val="0"/>
          <w:sz w:val="36"/>
          <w:szCs w:val="36"/>
          <w14:ligatures w14:val="none"/>
        </w:rPr>
        <w:t>Заключні слова</w:t>
      </w:r>
    </w:p>
    <w:p w14:paraId="66FC1E71"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ЗАКЛЮЧНИЙ ЖУРНАЛ АРХІТЕКТОРА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3"/>
      </w:tblGrid>
      <w:tr w:rsidR="000A4A72" w:rsidRPr="000A4A72" w14:paraId="4689F049" w14:textId="77777777">
        <w:trPr>
          <w:tblHeader/>
          <w:tblCellSpacing w:w="15" w:type="dxa"/>
        </w:trPr>
        <w:tc>
          <w:tcPr>
            <w:tcW w:w="0" w:type="auto"/>
            <w:vAlign w:val="center"/>
            <w:hideMark/>
          </w:tcPr>
          <w:p w14:paraId="7128D540" w14:textId="77777777" w:rsidR="000A4A72" w:rsidRPr="000A4A72" w:rsidRDefault="000A4A72" w:rsidP="000A4A72">
            <w:pPr>
              <w:spacing w:after="0" w:line="240" w:lineRule="auto"/>
              <w:jc w:val="center"/>
              <w:rPr>
                <w:rFonts w:ascii="Times New Roman" w:eastAsia="Times New Roman" w:hAnsi="Times New Roman" w:cs="Times New Roman"/>
                <w:b/>
                <w:bCs/>
                <w:kern w:val="0"/>
                <w14:ligatures w14:val="none"/>
              </w:rPr>
            </w:pPr>
            <w:r w:rsidRPr="000A4A72">
              <w:rPr>
                <w:rFonts w:ascii="Times New Roman" w:eastAsia="Times New Roman" w:hAnsi="Times New Roman" w:cs="Times New Roman"/>
                <w:b/>
                <w:bCs/>
                <w:kern w:val="0"/>
                <w14:ligatures w14:val="none"/>
              </w:rPr>
              <w:t>Ви не зламані.</w:t>
            </w:r>
          </w:p>
        </w:tc>
      </w:tr>
      <w:tr w:rsidR="000A4A72" w:rsidRPr="000A4A72" w14:paraId="43272DDF" w14:textId="77777777">
        <w:trPr>
          <w:tblCellSpacing w:w="15" w:type="dxa"/>
        </w:trPr>
        <w:tc>
          <w:tcPr>
            <w:tcW w:w="0" w:type="auto"/>
            <w:vAlign w:val="center"/>
            <w:hideMark/>
          </w:tcPr>
          <w:p w14:paraId="34D3F9E9"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Ви запускаєте код, не оптимізований для вашого обладнання.</w:t>
            </w:r>
          </w:p>
        </w:tc>
      </w:tr>
      <w:tr w:rsidR="000A4A72" w:rsidRPr="000A4A72" w14:paraId="0FF31E2F" w14:textId="77777777">
        <w:trPr>
          <w:tblCellSpacing w:w="15" w:type="dxa"/>
        </w:trPr>
        <w:tc>
          <w:tcPr>
            <w:tcW w:w="0" w:type="auto"/>
            <w:vAlign w:val="center"/>
            <w:hideMark/>
          </w:tcPr>
          <w:p w14:paraId="51178FC3"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Ця книга — ваш посібник з налагодження.</w:t>
            </w:r>
          </w:p>
        </w:tc>
      </w:tr>
      <w:tr w:rsidR="000A4A72" w:rsidRPr="000A4A72" w14:paraId="4598BABD" w14:textId="77777777">
        <w:trPr>
          <w:tblCellSpacing w:w="15" w:type="dxa"/>
        </w:trPr>
        <w:tc>
          <w:tcPr>
            <w:tcW w:w="0" w:type="auto"/>
            <w:vAlign w:val="center"/>
            <w:hideMark/>
          </w:tcPr>
          <w:p w14:paraId="7CD9AB97"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З цією інформацією ви можете співпрацювати з вашими лікарями, щоб</w:t>
            </w:r>
          </w:p>
        </w:tc>
      </w:tr>
      <w:tr w:rsidR="000A4A72" w:rsidRPr="000A4A72" w14:paraId="41380D6A" w14:textId="77777777">
        <w:trPr>
          <w:tblCellSpacing w:w="15" w:type="dxa"/>
        </w:trPr>
        <w:tc>
          <w:tcPr>
            <w:tcW w:w="0" w:type="auto"/>
            <w:vAlign w:val="center"/>
            <w:hideMark/>
          </w:tcPr>
          <w:p w14:paraId="0F40BA4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побудувати систему, яка працює — для ВАС, конкретно для ВАШОГО обладнання.</w:t>
            </w:r>
          </w:p>
        </w:tc>
      </w:tr>
      <w:tr w:rsidR="000A4A72" w:rsidRPr="000A4A72" w14:paraId="021368C0" w14:textId="77777777">
        <w:trPr>
          <w:tblCellSpacing w:w="15" w:type="dxa"/>
        </w:trPr>
        <w:tc>
          <w:tcPr>
            <w:tcW w:w="0" w:type="auto"/>
            <w:vAlign w:val="center"/>
            <w:hideMark/>
          </w:tcPr>
          <w:p w14:paraId="1E677580"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Це Нейрогеномний Суверенітет.</w:t>
            </w:r>
          </w:p>
        </w:tc>
      </w:tr>
      <w:tr w:rsidR="000A4A72" w:rsidRPr="000A4A72" w14:paraId="2CD3AEBF" w14:textId="77777777">
        <w:trPr>
          <w:tblCellSpacing w:w="15" w:type="dxa"/>
        </w:trPr>
        <w:tc>
          <w:tcPr>
            <w:tcW w:w="0" w:type="auto"/>
            <w:vAlign w:val="center"/>
            <w:hideMark/>
          </w:tcPr>
          <w:p w14:paraId="3DA63889"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Ласкаво просимо до вашого відновлення.</w:t>
            </w:r>
          </w:p>
        </w:tc>
      </w:tr>
      <w:tr w:rsidR="000A4A72" w:rsidRPr="000A4A72" w14:paraId="6D0DF282" w14:textId="77777777">
        <w:trPr>
          <w:tblCellSpacing w:w="15" w:type="dxa"/>
        </w:trPr>
        <w:tc>
          <w:tcPr>
            <w:tcW w:w="0" w:type="auto"/>
            <w:vAlign w:val="center"/>
            <w:hideMark/>
          </w:tcPr>
          <w:p w14:paraId="4FE3B119"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 Дж. Р. Токен</w:t>
            </w:r>
          </w:p>
        </w:tc>
      </w:tr>
      <w:tr w:rsidR="000A4A72" w:rsidRPr="000A4A72" w14:paraId="3DC6CCCD" w14:textId="77777777">
        <w:trPr>
          <w:tblCellSpacing w:w="15" w:type="dxa"/>
        </w:trPr>
        <w:tc>
          <w:tcPr>
            <w:tcW w:w="0" w:type="auto"/>
            <w:vAlign w:val="center"/>
            <w:hideMark/>
          </w:tcPr>
          <w:p w14:paraId="4B1D4AAE" w14:textId="77777777" w:rsidR="000A4A72" w:rsidRPr="000A4A72" w:rsidRDefault="000A4A72" w:rsidP="000A4A72">
            <w:pPr>
              <w:spacing w:after="0"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kern w:val="0"/>
                <w14:ligatures w14:val="none"/>
              </w:rPr>
              <w:t>Старший системний архітектор</w:t>
            </w:r>
          </w:p>
        </w:tc>
      </w:tr>
    </w:tbl>
    <w:p w14:paraId="0EABBB47"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0A3B2D2B">
          <v:rect id="_x0000_i1026" alt="" style="width:468pt;height:.05pt;mso-width-percent:0;mso-height-percent:0;mso-width-percent:0;mso-height-percent:0" o:hralign="center" o:hrstd="t" o:hr="t" fillcolor="#a0a0a0" stroked="f"/>
        </w:pict>
      </w:r>
    </w:p>
    <w:p w14:paraId="6D3C4E5C"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Apple Color Emoji" w:eastAsia="Times New Roman" w:hAnsi="Apple Color Emoji" w:cs="Apple Color Emoji"/>
          <w:b/>
          <w:bCs/>
          <w:kern w:val="0"/>
          <w14:ligatures w14:val="none"/>
        </w:rPr>
        <w:t>⚠️</w:t>
      </w:r>
      <w:r w:rsidRPr="000A4A72">
        <w:rPr>
          <w:rFonts w:ascii="Times New Roman" w:eastAsia="Times New Roman" w:hAnsi="Times New Roman" w:cs="Times New Roman"/>
          <w:b/>
          <w:bCs/>
          <w:kern w:val="0"/>
          <w14:ligatures w14:val="none"/>
        </w:rPr>
        <w:t xml:space="preserve"> ЦЕ ПОСІБНИК ЗІ ЗНИЖЕННЯ ШКОДИ — НЕ МЕДИЧНА ПОРАДА </w:t>
      </w:r>
      <w:r w:rsidRPr="000A4A72">
        <w:rPr>
          <w:rFonts w:ascii="Apple Color Emoji" w:eastAsia="Times New Roman" w:hAnsi="Apple Color Emoji" w:cs="Apple Color Emoji"/>
          <w:b/>
          <w:bCs/>
          <w:kern w:val="0"/>
          <w14:ligatures w14:val="none"/>
        </w:rPr>
        <w:t>⚠️</w:t>
      </w:r>
    </w:p>
    <w:p w14:paraId="3D9708C6"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Завжди консультуйтеся з кваліфікованим медичним фахівцем, перш ніж змінювати режим прийому ліків або добавок.</w:t>
      </w:r>
    </w:p>
    <w:p w14:paraId="6638563D" w14:textId="77777777" w:rsidR="000A4A72" w:rsidRPr="000A4A72" w:rsidRDefault="00BF5194" w:rsidP="000A4A72">
      <w:pPr>
        <w:spacing w:after="0" w:line="240" w:lineRule="auto"/>
        <w:rPr>
          <w:rFonts w:ascii="Times New Roman" w:eastAsia="Times New Roman" w:hAnsi="Times New Roman" w:cs="Times New Roman"/>
          <w:kern w:val="0"/>
          <w14:ligatures w14:val="none"/>
        </w:rPr>
      </w:pPr>
      <w:r w:rsidRPr="00BF5194">
        <w:rPr>
          <w:rFonts w:ascii="Times New Roman" w:eastAsia="Times New Roman" w:hAnsi="Times New Roman" w:cs="Times New Roman"/>
          <w:noProof/>
          <w:kern w:val="0"/>
        </w:rPr>
        <w:pict w14:anchorId="56AA415E">
          <v:rect id="_x0000_i1025" alt="" style="width:468pt;height:.05pt;mso-width-percent:0;mso-height-percent:0;mso-width-percent:0;mso-height-percent:0" o:hralign="center" o:hrstd="t" o:hr="t" fillcolor="#a0a0a0" stroked="f"/>
        </w:pict>
      </w:r>
    </w:p>
    <w:p w14:paraId="1A5158D9"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b/>
          <w:bCs/>
          <w:kern w:val="0"/>
          <w14:ligatures w14:val="none"/>
        </w:rPr>
        <w:t>© Дж. Р. Токен</w:t>
      </w:r>
    </w:p>
    <w:p w14:paraId="3DCA4BE2"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t>THE RECOVERY KERNEL: Посібник системного архітектора з подолання залежності</w:t>
      </w:r>
    </w:p>
    <w:p w14:paraId="14CDE8C8" w14:textId="77777777" w:rsidR="000A4A72" w:rsidRPr="000A4A72" w:rsidRDefault="000A4A72" w:rsidP="000A4A72">
      <w:pPr>
        <w:spacing w:before="100" w:beforeAutospacing="1" w:after="100" w:afterAutospacing="1" w:line="240" w:lineRule="auto"/>
        <w:rPr>
          <w:rFonts w:ascii="Times New Roman" w:eastAsia="Times New Roman" w:hAnsi="Times New Roman" w:cs="Times New Roman"/>
          <w:kern w:val="0"/>
          <w14:ligatures w14:val="none"/>
        </w:rPr>
      </w:pPr>
      <w:r w:rsidRPr="000A4A72">
        <w:rPr>
          <w:rFonts w:ascii="Times New Roman" w:eastAsia="Times New Roman" w:hAnsi="Times New Roman" w:cs="Times New Roman"/>
          <w:i/>
          <w:iCs/>
          <w:kern w:val="0"/>
          <w14:ligatures w14:val="none"/>
        </w:rPr>
        <w:lastRenderedPageBreak/>
        <w:t>Українське видання</w:t>
      </w:r>
    </w:p>
    <w:p w14:paraId="51C1799D"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E78C7"/>
    <w:multiLevelType w:val="multilevel"/>
    <w:tmpl w:val="78E8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103B96"/>
    <w:multiLevelType w:val="multilevel"/>
    <w:tmpl w:val="5E2E6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D6606B"/>
    <w:multiLevelType w:val="multilevel"/>
    <w:tmpl w:val="613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62058"/>
    <w:multiLevelType w:val="multilevel"/>
    <w:tmpl w:val="FA8C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012735">
    <w:abstractNumId w:val="2"/>
  </w:num>
  <w:num w:numId="2" w16cid:durableId="2114588712">
    <w:abstractNumId w:val="1"/>
  </w:num>
  <w:num w:numId="3" w16cid:durableId="2108498390">
    <w:abstractNumId w:val="3"/>
  </w:num>
  <w:num w:numId="4" w16cid:durableId="669481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A72"/>
    <w:rsid w:val="000A4A72"/>
    <w:rsid w:val="001A21E2"/>
    <w:rsid w:val="005A0B99"/>
    <w:rsid w:val="00872189"/>
    <w:rsid w:val="00BF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ACFF"/>
  <w15:chartTrackingRefBased/>
  <w15:docId w15:val="{86CCAA7D-A842-9848-BDBF-6470DBF7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4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4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4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A72"/>
    <w:rPr>
      <w:rFonts w:eastAsiaTheme="majorEastAsia" w:cstheme="majorBidi"/>
      <w:color w:val="272727" w:themeColor="text1" w:themeTint="D8"/>
    </w:rPr>
  </w:style>
  <w:style w:type="paragraph" w:styleId="Title">
    <w:name w:val="Title"/>
    <w:basedOn w:val="Normal"/>
    <w:next w:val="Normal"/>
    <w:link w:val="TitleChar"/>
    <w:uiPriority w:val="10"/>
    <w:qFormat/>
    <w:rsid w:val="000A4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A72"/>
    <w:pPr>
      <w:spacing w:before="160"/>
      <w:jc w:val="center"/>
    </w:pPr>
    <w:rPr>
      <w:i/>
      <w:iCs/>
      <w:color w:val="404040" w:themeColor="text1" w:themeTint="BF"/>
    </w:rPr>
  </w:style>
  <w:style w:type="character" w:customStyle="1" w:styleId="QuoteChar">
    <w:name w:val="Quote Char"/>
    <w:basedOn w:val="DefaultParagraphFont"/>
    <w:link w:val="Quote"/>
    <w:uiPriority w:val="29"/>
    <w:rsid w:val="000A4A72"/>
    <w:rPr>
      <w:i/>
      <w:iCs/>
      <w:color w:val="404040" w:themeColor="text1" w:themeTint="BF"/>
    </w:rPr>
  </w:style>
  <w:style w:type="paragraph" w:styleId="ListParagraph">
    <w:name w:val="List Paragraph"/>
    <w:basedOn w:val="Normal"/>
    <w:uiPriority w:val="34"/>
    <w:qFormat/>
    <w:rsid w:val="000A4A72"/>
    <w:pPr>
      <w:ind w:left="720"/>
      <w:contextualSpacing/>
    </w:pPr>
  </w:style>
  <w:style w:type="character" w:styleId="IntenseEmphasis">
    <w:name w:val="Intense Emphasis"/>
    <w:basedOn w:val="DefaultParagraphFont"/>
    <w:uiPriority w:val="21"/>
    <w:qFormat/>
    <w:rsid w:val="000A4A72"/>
    <w:rPr>
      <w:i/>
      <w:iCs/>
      <w:color w:val="0F4761" w:themeColor="accent1" w:themeShade="BF"/>
    </w:rPr>
  </w:style>
  <w:style w:type="paragraph" w:styleId="IntenseQuote">
    <w:name w:val="Intense Quote"/>
    <w:basedOn w:val="Normal"/>
    <w:next w:val="Normal"/>
    <w:link w:val="IntenseQuoteChar"/>
    <w:uiPriority w:val="30"/>
    <w:qFormat/>
    <w:rsid w:val="000A4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A72"/>
    <w:rPr>
      <w:i/>
      <w:iCs/>
      <w:color w:val="0F4761" w:themeColor="accent1" w:themeShade="BF"/>
    </w:rPr>
  </w:style>
  <w:style w:type="character" w:styleId="IntenseReference">
    <w:name w:val="Intense Reference"/>
    <w:basedOn w:val="DefaultParagraphFont"/>
    <w:uiPriority w:val="32"/>
    <w:qFormat/>
    <w:rsid w:val="000A4A72"/>
    <w:rPr>
      <w:b/>
      <w:bCs/>
      <w:smallCaps/>
      <w:color w:val="0F4761" w:themeColor="accent1" w:themeShade="BF"/>
      <w:spacing w:val="5"/>
    </w:rPr>
  </w:style>
  <w:style w:type="paragraph" w:styleId="NormalWeb">
    <w:name w:val="Normal (Web)"/>
    <w:basedOn w:val="Normal"/>
    <w:uiPriority w:val="99"/>
    <w:semiHidden/>
    <w:unhideWhenUsed/>
    <w:rsid w:val="000A4A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A4A72"/>
    <w:rPr>
      <w:i/>
      <w:iCs/>
    </w:rPr>
  </w:style>
  <w:style w:type="character" w:styleId="Strong">
    <w:name w:val="Strong"/>
    <w:basedOn w:val="DefaultParagraphFont"/>
    <w:uiPriority w:val="22"/>
    <w:qFormat/>
    <w:rsid w:val="000A4A72"/>
    <w:rPr>
      <w:b/>
      <w:bCs/>
    </w:rPr>
  </w:style>
  <w:style w:type="character" w:styleId="Hyperlink">
    <w:name w:val="Hyperlink"/>
    <w:basedOn w:val="DefaultParagraphFont"/>
    <w:uiPriority w:val="99"/>
    <w:semiHidden/>
    <w:unhideWhenUsed/>
    <w:rsid w:val="000A4A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4396</Words>
  <Characters>28712</Characters>
  <Application>Microsoft Office Word</Application>
  <DocSecurity>0</DocSecurity>
  <Lines>755</Lines>
  <Paragraphs>479</Paragraphs>
  <ScaleCrop>false</ScaleCrop>
  <Company/>
  <LinksUpToDate>false</LinksUpToDate>
  <CharactersWithSpaces>32629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2025-12-29T01:47:00Z</dcterms:created>
  <dcterms:modified xsi:type="dcterms:W3CDTF">2025-12-29T01:49:00Z</dcterms:modified>
</cp:coreProperties>
</file>