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36"/>
          <w:szCs w:val="36"/>
        </w:rPr>
        <w:t xml:space="preserve">ПРОТОКОЛ 27</w:t>
      </w:r>
    </w:p>
    <w:p>
      <w:pPr>
        <w:spacing w:after="120"/>
        <w:jc w:val="center"/>
      </w:pPr>
      <w:r>
        <w:rPr>
          <w:b/>
          <w:bCs/>
          <w:sz w:val="32"/>
          <w:szCs w:val="32"/>
        </w:rPr>
        <w:t xml:space="preserve">ОЧИСТКА КЭША</w:t>
      </w:r>
    </w:p>
    <w:p>
      <w:pPr>
        <w:spacing w:after="300"/>
        <w:jc w:val="center"/>
      </w:pPr>
      <w:r>
        <w:rPr>
          <w:i/>
          <w:iCs/>
          <w:sz w:val="26"/>
          <w:szCs w:val="26"/>
        </w:rPr>
        <w:t xml:space="preserve">Управление Флешбэками, Фантомными Запахами и Системными Артефактами</w:t>
      </w:r>
    </w:p>
    <w:tbl>
      <w:tblPr>
        <w:tblW w:type="pct" w:w="100%"/>
        <w:tblBorders>
          <w:top w:val="single" w:color="3080C0" w:sz="12"/>
          <w:left w:val="single" w:color="3080C0" w:sz="12"/>
          <w:bottom w:val="single" w:color="3080C0" w:sz="12"/>
          <w:right w:val="single" w:color="3080C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8F0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🔷 ЖУРНАЛ АРХИТЕКТОРА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Ваш мозг — не пассивный приёмник. Это система прогнозирования, которая постоянно предзагружает сенсорные данные на основе предыдущих сигналов. Годы употребления научили его быстрому запуску — ожидать вещество ещё до его появления. Теперь, когда вещества нет, система генерирует фантомные данные: призрачные запахи, теневые фигуры, ощущения, которые не имеют внешнего источника.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Это не галлюцинации. Это прогностические артефакты — кэшированные ожидания, которые ещё не были очищены. Мы собираемся систематически стирать этот кэш.</w:t>
            </w:r>
          </w:p>
        </w:tc>
      </w:tr>
    </w:tbl>
    <w:p>
      <w:pPr>
        <w:spacing w:after="200"/>
      </w:pPr>
    </w:p>
    <w:p>
      <w:pPr>
        <w:spacing w:before="300" w:after="200"/>
      </w:pPr>
      <w:r>
        <w:rPr>
          <w:b/>
          <w:bCs/>
          <w:sz w:val="28"/>
          <w:szCs w:val="28"/>
        </w:rPr>
        <w:t xml:space="preserve">27.1 КАТАЛОГ АРТЕФАКТОВ</w:t>
      </w:r>
    </w:p>
    <w:p>
      <w:pPr>
        <w:spacing w:after="200"/>
      </w:pPr>
      <w:r>
        <w:rPr>
          <w:sz w:val="22"/>
          <w:szCs w:val="22"/>
        </w:rPr>
        <w:t xml:space="preserve">Три основные категории системных артефактов появляются в период восстановления:</w:t>
      </w:r>
    </w:p>
    <w:p>
      <w:pPr>
        <w:spacing w:before="200" w:after="150"/>
      </w:pPr>
      <w:r>
        <w:rPr>
          <w:b/>
          <w:bCs/>
          <w:sz w:val="24"/>
          <w:szCs w:val="24"/>
        </w:rPr>
        <w:t xml:space="preserve">27.1.1 Фантомные запахи (Фантосмия)</w:t>
      </w:r>
    </w:p>
    <w:p>
      <w:pPr>
        <w:spacing w:after="100"/>
      </w:pPr>
      <w:r>
        <w:rPr>
          <w:sz w:val="22"/>
          <w:szCs w:val="22"/>
        </w:rPr>
        <w:t xml:space="preserve">Обоняние напрямую связано с лимбической системой — без посредничества таламуса. Это делает запах мощнейшим триггером памяти.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Распространённые проявления:</w:t>
      </w:r>
    </w:p>
    <w:p>
      <w:pPr>
        <w:spacing w:after="60"/>
      </w:pPr>
      <w:r>
        <w:rPr>
          <w:sz w:val="22"/>
          <w:szCs w:val="22"/>
        </w:rPr>
        <w:t xml:space="preserve">• Химический/горящий запах (мет, крэк)</w:t>
      </w:r>
    </w:p>
    <w:p>
      <w:pPr>
        <w:spacing w:after="60"/>
      </w:pPr>
      <w:r>
        <w:rPr>
          <w:sz w:val="22"/>
          <w:szCs w:val="22"/>
        </w:rPr>
        <w:t xml:space="preserve">• Дымные/травянистые ароматы (каннабис, табак)</w:t>
      </w:r>
    </w:p>
    <w:p>
      <w:pPr>
        <w:spacing w:after="60"/>
      </w:pPr>
      <w:r>
        <w:rPr>
          <w:sz w:val="22"/>
          <w:szCs w:val="22"/>
        </w:rPr>
        <w:t xml:space="preserve">• Сладкие/лекарственные запахи (опиоиды, алкоголь)</w:t>
      </w:r>
    </w:p>
    <w:p>
      <w:pPr>
        <w:spacing w:after="100"/>
      </w:pPr>
      <w:r>
        <w:rPr>
          <w:sz w:val="22"/>
          <w:szCs w:val="22"/>
        </w:rPr>
        <w:t xml:space="preserve">• Металлические/острые ноты (кокаин)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Триггерные контексты:</w:t>
      </w:r>
    </w:p>
    <w:p>
      <w:pPr>
        <w:spacing w:after="60"/>
      </w:pPr>
      <w:r>
        <w:rPr>
          <w:sz w:val="22"/>
          <w:szCs w:val="22"/>
        </w:rPr>
        <w:t xml:space="preserve">• Средовые сигналы (места, люди, время суток)</w:t>
      </w:r>
    </w:p>
    <w:p>
      <w:pPr>
        <w:spacing w:after="60"/>
      </w:pPr>
      <w:r>
        <w:rPr>
          <w:sz w:val="22"/>
          <w:szCs w:val="22"/>
        </w:rPr>
        <w:t xml:space="preserve">• Эмоциональные состояния (стресс, скука, возбуждение)</w:t>
      </w:r>
    </w:p>
    <w:p>
      <w:pPr>
        <w:spacing w:after="60"/>
      </w:pPr>
      <w:r>
        <w:rPr>
          <w:sz w:val="22"/>
          <w:szCs w:val="22"/>
        </w:rPr>
        <w:t xml:space="preserve">• Физические состояния (усталость, голод)</w:t>
      </w:r>
    </w:p>
    <w:p>
      <w:pPr>
        <w:spacing w:after="150"/>
      </w:pPr>
      <w:r>
        <w:rPr>
          <w:sz w:val="22"/>
          <w:szCs w:val="22"/>
        </w:rPr>
        <w:t xml:space="preserve">• Биовысвобождение (жиросжигание, физические упражнения)</w:t>
      </w:r>
    </w:p>
    <w:p>
      <w:pPr>
        <w:spacing w:before="200" w:after="150"/>
      </w:pPr>
      <w:r>
        <w:rPr>
          <w:b/>
          <w:bCs/>
          <w:sz w:val="24"/>
          <w:szCs w:val="24"/>
        </w:rPr>
        <w:t xml:space="preserve">27.1.2 Фантомные ощущения (Соматические артефакты)</w:t>
      </w:r>
    </w:p>
    <w:p>
      <w:pPr>
        <w:spacing w:after="100"/>
      </w:pPr>
      <w:r>
        <w:rPr>
          <w:sz w:val="22"/>
          <w:szCs w:val="22"/>
        </w:rPr>
        <w:t xml:space="preserve">Тело помнит введение. Сенсорная кора хранит «соматическую подпись» употребления:</w:t>
      </w:r>
    </w:p>
    <w:p>
      <w:pPr>
        <w:spacing w:after="60"/>
      </w:pPr>
      <w:r>
        <w:rPr>
          <w:sz w:val="22"/>
          <w:szCs w:val="22"/>
        </w:rPr>
        <w:t xml:space="preserve">• Внутривенные потребители: Ощущение укола/прилива/распространения даже при отсутствии инъекции</w:t>
      </w:r>
    </w:p>
    <w:p>
      <w:pPr>
        <w:spacing w:after="60"/>
      </w:pPr>
      <w:r>
        <w:rPr>
          <w:sz w:val="22"/>
          <w:szCs w:val="22"/>
        </w:rPr>
        <w:t xml:space="preserve">• Инсуффляция: Фантомное стекание в горло, жжение в носовых ходах</w:t>
      </w:r>
    </w:p>
    <w:p>
      <w:pPr>
        <w:spacing w:after="60"/>
      </w:pPr>
      <w:r>
        <w:rPr>
          <w:sz w:val="22"/>
          <w:szCs w:val="22"/>
        </w:rPr>
        <w:t xml:space="preserve">• Стимуляторы: Сжатие челюсти, напряжение жевательных мышц, ощущение «прилива»</w:t>
      </w:r>
    </w:p>
    <w:p>
      <w:pPr>
        <w:spacing w:after="150"/>
      </w:pPr>
      <w:r>
        <w:rPr>
          <w:sz w:val="22"/>
          <w:szCs w:val="22"/>
        </w:rPr>
        <w:t xml:space="preserve">• Опиоиды: Фантомное тепло, тяжесть конечностей, «укутанность»</w:t>
      </w:r>
    </w:p>
    <w:p>
      <w:pPr>
        <w:spacing w:before="200" w:after="150"/>
      </w:pPr>
      <w:r>
        <w:rPr>
          <w:b/>
          <w:bCs/>
          <w:sz w:val="24"/>
          <w:szCs w:val="24"/>
        </w:rPr>
        <w:t xml:space="preserve">27.1.3 Зрительные эхо</w:t>
      </w:r>
    </w:p>
    <w:p>
      <w:pPr>
        <w:spacing w:after="100"/>
      </w:pPr>
      <w:r>
        <w:rPr>
          <w:sz w:val="22"/>
          <w:szCs w:val="22"/>
        </w:rPr>
        <w:t xml:space="preserve">Особенно распространены после употребления стимуляторов, психоделиков или периодов тяжёлой депривации сна:</w:t>
      </w:r>
    </w:p>
    <w:p>
      <w:pPr>
        <w:spacing w:after="60"/>
      </w:pPr>
      <w:r>
        <w:rPr>
          <w:sz w:val="22"/>
          <w:szCs w:val="22"/>
        </w:rPr>
        <w:t xml:space="preserve">• Теневые фигуры в периферическом зрении</w:t>
      </w:r>
    </w:p>
    <w:p>
      <w:pPr>
        <w:spacing w:after="60"/>
      </w:pPr>
      <w:r>
        <w:rPr>
          <w:sz w:val="22"/>
          <w:szCs w:val="22"/>
        </w:rPr>
        <w:t xml:space="preserve">• Движение там, где ничего не существует</w:t>
      </w:r>
    </w:p>
    <w:p>
      <w:pPr>
        <w:spacing w:after="60"/>
      </w:pPr>
      <w:r>
        <w:rPr>
          <w:sz w:val="22"/>
          <w:szCs w:val="22"/>
        </w:rPr>
        <w:t xml:space="preserve">• Узоры, которые сдвигаются или «дышат»</w:t>
      </w:r>
    </w:p>
    <w:p>
      <w:pPr>
        <w:spacing w:after="150"/>
      </w:pPr>
      <w:r>
        <w:rPr>
          <w:sz w:val="22"/>
          <w:szCs w:val="22"/>
        </w:rPr>
        <w:t xml:space="preserve">• Следы от движущихся объектов</w:t>
      </w:r>
    </w:p>
    <w:p>
      <w:pPr>
        <w:spacing w:before="200" w:after="150"/>
      </w:pPr>
      <w:r>
        <w:rPr>
          <w:b/>
          <w:bCs/>
          <w:sz w:val="24"/>
          <w:szCs w:val="24"/>
        </w:rPr>
        <w:t xml:space="preserve">Типы сигналов и связанные артефакты:</w:t>
      </w:r>
    </w:p>
    <w:tbl>
      <w:tblPr>
        <w:tblW w:type="pct" w:w="100%"/>
        <w:tblBorders>
          <w:top w:val="single" w:color="308030" w:sz="8"/>
          <w:left w:val="single" w:color="308030" w:sz="8"/>
          <w:bottom w:val="single" w:color="308030" w:sz="8"/>
          <w:right w:val="single" w:color="308030" w:sz="8"/>
          <w:insideH w:val="single" w:color="308030" w:sz="4"/>
          <w:insideV w:val="single" w:color="308030" w:sz="4"/>
        </w:tblBorders>
      </w:tblPr>
      <w:tblGrid>
        <w:gridCol w:w="100"/>
        <w:gridCol w:w="100"/>
        <w:gridCol w:w="100"/>
      </w:tblGrid>
      <w:tr>
        <w:tc>
          <w:tcPr>
            <w:shd w:fill="B8D8B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Тип сигнала</w:t>
            </w:r>
          </w:p>
        </w:tc>
        <w:tc>
          <w:tcPr>
            <w:shd w:fill="B8D8B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Механизм</w:t>
            </w:r>
          </w:p>
        </w:tc>
        <w:tc>
          <w:tcPr>
            <w:shd w:fill="B8D8B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Пример артефакта</w:t>
            </w:r>
          </w:p>
        </w:tc>
      </w:tr>
      <w:tr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Средовой</w:t>
            </w:r>
          </w:p>
        </w:tc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Место/люди/объекты</w:t>
            </w:r>
          </w:p>
        </w:tc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Запах при входе в старые районы</w:t>
            </w:r>
          </w:p>
        </w:tc>
      </w:tr>
      <w:tr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Эмоциональный</w:t>
            </w:r>
          </w:p>
        </w:tc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Стресс/скука/возбуждение</w:t>
            </w:r>
          </w:p>
        </w:tc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Вкусовые ощущения при тревоге</w:t>
            </w:r>
          </w:p>
        </w:tc>
      </w:tr>
      <w:tr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Телесный</w:t>
            </w:r>
          </w:p>
        </w:tc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Поза/время суток/физическое состояние</w:t>
            </w:r>
          </w:p>
        </w:tc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Укол в сгибе локтя ночью</w:t>
            </w:r>
          </w:p>
        </w:tc>
      </w:tr>
      <w:tr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Биовысвобождение</w:t>
            </w:r>
          </w:p>
        </w:tc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Физические упражнения/потеря веса</w:t>
            </w:r>
          </w:p>
        </w:tc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Запах после тренировки</w:t>
            </w:r>
          </w:p>
        </w:tc>
      </w:tr>
    </w:tbl>
    <w:p>
      <w:pPr>
        <w:spacing w:after="200"/>
      </w:pPr>
    </w:p>
    <w:p>
      <w:pPr>
        <w:spacing w:before="300" w:after="200"/>
      </w:pPr>
      <w:r>
        <w:rPr>
          <w:b/>
          <w:bCs/>
          <w:sz w:val="28"/>
          <w:szCs w:val="28"/>
        </w:rPr>
        <w:t xml:space="preserve">27.2 СИСТЕМА ПРОГНОЗИРОВАНИЯ</w:t>
      </w:r>
    </w:p>
    <w:p>
      <w:pPr>
        <w:spacing w:after="150"/>
      </w:pPr>
      <w:r>
        <w:rPr>
          <w:sz w:val="22"/>
          <w:szCs w:val="22"/>
        </w:rPr>
        <w:t xml:space="preserve">Ваш мозг работает как система прогнозирования — постоянно генерирует ожидания на основе обучения.</w:t>
      </w:r>
    </w:p>
    <w:tbl>
      <w:tblPr>
        <w:tblW w:type="pct" w:w="100%"/>
        <w:tblBorders>
          <w:top w:val="single" w:color="308030" w:sz="12"/>
          <w:left w:val="single" w:color="308030" w:sz="12"/>
          <w:bottom w:val="single" w:color="308030" w:sz="12"/>
          <w:right w:val="single" w:color="30803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8F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🟢 СИСТЕМНЫЙ МЕХАНИЗМ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Нормальная работа: СИГНАЛ → [Прогнозируемое ощущение] → ВЕЩЕСТВО → Подтверждение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Восстановление: СИГНАЛ → [Прогнозируемое ощущение] → НЕТ ВЕЩЕСТВА → Ошибка прогноза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Процесс угасания: Каждое неподкреплённое предъявление сигнала → Ослабление связи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Артефакты — это прогнозы, ожидающие обновления данными.</w:t>
            </w:r>
          </w:p>
        </w:tc>
      </w:tr>
    </w:tbl>
    <w:p>
      <w:pPr>
        <w:spacing w:after="200"/>
      </w:pPr>
    </w:p>
    <w:p>
      <w:pPr>
        <w:spacing w:after="100"/>
      </w:pPr>
      <w:r>
        <w:rPr>
          <w:sz w:val="22"/>
          <w:szCs w:val="22"/>
        </w:rPr>
        <w:t xml:space="preserve">Мозг научился последовательности:</w:t>
      </w:r>
    </w:p>
    <w:p>
      <w:pPr>
        <w:spacing w:after="60"/>
      </w:pPr>
      <w:r>
        <w:rPr>
          <w:sz w:val="22"/>
          <w:szCs w:val="22"/>
        </w:rPr>
        <w:t xml:space="preserve">1. Сигнал появляется (место, время, эмоция, человек)</w:t>
      </w:r>
    </w:p>
    <w:p>
      <w:pPr>
        <w:spacing w:after="60"/>
      </w:pPr>
      <w:r>
        <w:rPr>
          <w:sz w:val="22"/>
          <w:szCs w:val="22"/>
        </w:rPr>
        <w:t xml:space="preserve">2. Вещество следует (исторически)</w:t>
      </w:r>
    </w:p>
    <w:p>
      <w:pPr>
        <w:spacing w:after="100"/>
      </w:pPr>
      <w:r>
        <w:rPr>
          <w:sz w:val="22"/>
          <w:szCs w:val="22"/>
        </w:rPr>
        <w:t xml:space="preserve">3. Ощущение наступает (исторически)</w:t>
      </w:r>
    </w:p>
    <w:p>
      <w:pPr>
        <w:spacing w:after="150"/>
      </w:pPr>
      <w:r>
        <w:rPr>
          <w:sz w:val="22"/>
          <w:szCs w:val="22"/>
        </w:rPr>
        <w:t xml:space="preserve">Теперь система запускается преждевременно — генерирует ощущения на шаге 2, потому что ОЖИДАЕТ вещества.</w:t>
      </w:r>
    </w:p>
    <w:p>
      <w:pPr>
        <w:spacing w:before="300" w:after="200"/>
      </w:pPr>
      <w:r>
        <w:rPr>
          <w:b/>
          <w:bCs/>
          <w:sz w:val="28"/>
          <w:szCs w:val="28"/>
        </w:rPr>
        <w:t xml:space="preserve">27.3 ТЕОРИЯ БИОВЫСВОБОЖДЕНИЯ</w:t>
      </w:r>
    </w:p>
    <w:p>
      <w:pPr>
        <w:spacing w:after="150"/>
      </w:pPr>
      <w:r>
        <w:rPr>
          <w:sz w:val="22"/>
          <w:szCs w:val="22"/>
        </w:rPr>
        <w:t xml:space="preserve">Некоторые артефакты имеют биологическую основу — метаболиты, хранящиеся в жировой ткани.</w:t>
      </w:r>
    </w:p>
    <w:tbl>
      <w:tblPr>
        <w:tblW w:type="pct" w:w="100%"/>
        <w:tblBorders>
          <w:top w:val="single" w:color="C0A030" w:sz="12"/>
          <w:left w:val="single" w:color="C0A030" w:sz="12"/>
          <w:bottom w:val="single" w:color="C0A030" w:sz="12"/>
          <w:right w:val="single" w:color="C0A03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⚠️ ГЕНЕТИЧЕСКИЙ КОНТЕКСТ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Носители Null-вариантов GSTM1/GSTT1 имеют сниженную способность детоксикации. Когда высвобождаются жирорастворимые токсины, система выведения работает менее эффективно.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Это не «рецидив» — это буквально «мусор, покидающий здание».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Более медленное выведение = более длительное воздействие = более интенсивные артефакты при биовысвобождении.</w:t>
            </w:r>
          </w:p>
        </w:tc>
      </w:tr>
    </w:tbl>
    <w:p>
      <w:pPr>
        <w:spacing w:after="200"/>
      </w:pPr>
    </w:p>
    <w:p>
      <w:pPr>
        <w:spacing w:after="100"/>
      </w:pPr>
      <w:r>
        <w:rPr>
          <w:sz w:val="22"/>
          <w:szCs w:val="22"/>
        </w:rPr>
        <w:t xml:space="preserve">Липофильные соединения — особенно ТГК, метаболиты метамфетамина — накапливаются в жировых клетках. Сжигание жира высвобождает их обратно в кровоток. Это объясняет:</w:t>
      </w:r>
    </w:p>
    <w:p>
      <w:pPr>
        <w:spacing w:after="60"/>
      </w:pPr>
      <w:r>
        <w:rPr>
          <w:sz w:val="22"/>
          <w:szCs w:val="22"/>
        </w:rPr>
        <w:t xml:space="preserve">• Почему физические упражнения иногда вызывают интенсивные позывы/ощущения</w:t>
      </w:r>
    </w:p>
    <w:p>
      <w:pPr>
        <w:spacing w:after="60"/>
      </w:pPr>
      <w:r>
        <w:rPr>
          <w:sz w:val="22"/>
          <w:szCs w:val="22"/>
        </w:rPr>
        <w:t xml:space="preserve">• Почему потеря веса может вызвать неожиданные артефакты</w:t>
      </w:r>
    </w:p>
    <w:p>
      <w:pPr>
        <w:spacing w:after="150"/>
      </w:pPr>
      <w:r>
        <w:rPr>
          <w:sz w:val="22"/>
          <w:szCs w:val="22"/>
        </w:rPr>
        <w:t xml:space="preserve">• Почему сауна/горячие ванны иногда вызывают воспоминания об употреблении</w:t>
      </w:r>
    </w:p>
    <w:p>
      <w:pPr>
        <w:spacing w:before="200" w:after="150"/>
      </w:pPr>
      <w:r>
        <w:rPr>
          <w:b/>
          <w:bCs/>
          <w:sz w:val="24"/>
          <w:szCs w:val="24"/>
        </w:rPr>
        <w:t xml:space="preserve">Сравнение генотипов:</w:t>
      </w:r>
    </w:p>
    <w:tbl>
      <w:tblPr>
        <w:tblW w:type="pct" w:w="100%"/>
        <w:tblBorders>
          <w:top w:val="single" w:color="308030" w:sz="8"/>
          <w:left w:val="single" w:color="308030" w:sz="8"/>
          <w:bottom w:val="single" w:color="308030" w:sz="8"/>
          <w:right w:val="single" w:color="308030" w:sz="8"/>
          <w:insideH w:val="single" w:color="308030" w:sz="4"/>
          <w:insideV w:val="single" w:color="308030" w:sz="4"/>
        </w:tblBorders>
      </w:tblPr>
      <w:tblGrid>
        <w:gridCol w:w="100"/>
        <w:gridCol w:w="100"/>
        <w:gridCol w:w="100"/>
      </w:tblGrid>
      <w:tr>
        <w:tc>
          <w:tcPr>
            <w:shd w:fill="B8D8B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Генотип</w:t>
            </w:r>
          </w:p>
        </w:tc>
        <w:tc>
          <w:tcPr>
            <w:shd w:fill="B8D8B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Статус детоксикации</w:t>
            </w:r>
          </w:p>
        </w:tc>
        <w:tc>
          <w:tcPr>
            <w:shd w:fill="B8D8B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Паттерн биовысвобождения</w:t>
            </w:r>
          </w:p>
        </w:tc>
      </w:tr>
      <w:tr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GSTM1+/GSTT1+</w:t>
            </w:r>
          </w:p>
        </w:tc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Полная функция</w:t>
            </w:r>
          </w:p>
        </w:tc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Быстрое выведение, минимальные артефакты</w:t>
            </w:r>
          </w:p>
        </w:tc>
      </w:tr>
      <w:tr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GSTM1 Null ИЛИ GSTT1 Null</w:t>
            </w:r>
          </w:p>
        </w:tc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Снижена на ~50%</w:t>
            </w:r>
          </w:p>
        </w:tc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Умеренные артефакты, дольше длятся</w:t>
            </w:r>
          </w:p>
        </w:tc>
      </w:tr>
      <w:tr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GSTM1 Null + GSTT1 Null</w:t>
            </w:r>
          </w:p>
        </w:tc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Значительно снижена</w:t>
            </w:r>
          </w:p>
        </w:tc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Интенсивные артефакты, требуют поддержки</w:t>
            </w:r>
          </w:p>
        </w:tc>
      </w:tr>
    </w:tbl>
    <w:p>
      <w:pPr>
        <w:spacing w:after="200"/>
      </w:pPr>
    </w:p>
    <w:p>
      <w:pPr>
        <w:spacing w:before="300" w:after="200"/>
      </w:pPr>
      <w:r>
        <w:rPr>
          <w:b/>
          <w:bCs/>
          <w:sz w:val="28"/>
          <w:szCs w:val="28"/>
        </w:rPr>
        <w:t xml:space="preserve">27.4 ПРОТОКОЛ ОЧИСТКИ КЭША</w:t>
      </w:r>
    </w:p>
    <w:p>
      <w:pPr>
        <w:spacing w:after="150"/>
      </w:pPr>
      <w:r>
        <w:rPr>
          <w:sz w:val="22"/>
          <w:szCs w:val="22"/>
        </w:rPr>
        <w:t xml:space="preserve">Трёхшаговый протокол управления артефактами:</w:t>
      </w:r>
    </w:p>
    <w:p>
      <w:pPr>
        <w:spacing w:before="200" w:after="150"/>
      </w:pPr>
      <w:r>
        <w:rPr>
          <w:b/>
          <w:bCs/>
          <w:color w:val="3080C0"/>
          <w:sz w:val="24"/>
          <w:szCs w:val="24"/>
        </w:rPr>
        <w:t xml:space="preserve">ШАГ 1: ПРОВЕРКА ЦЕЛОСТНОСТИ</w:t>
      </w:r>
    </w:p>
    <w:p>
      <w:pPr>
        <w:spacing w:after="100"/>
      </w:pPr>
      <w:r>
        <w:rPr>
          <w:sz w:val="22"/>
          <w:szCs w:val="22"/>
        </w:rPr>
        <w:t xml:space="preserve">Проверка реальности — определите, реален ли сенсорный вход:</w:t>
      </w:r>
    </w:p>
    <w:p>
      <w:pPr>
        <w:spacing w:after="60"/>
      </w:pPr>
      <w:r>
        <w:rPr>
          <w:sz w:val="22"/>
          <w:szCs w:val="22"/>
        </w:rPr>
        <w:t xml:space="preserve">• «Реагирует ли кто-то ещё на это?» (Если только вы — вероятно, артефакт)</w:t>
      </w:r>
    </w:p>
    <w:p>
      <w:pPr>
        <w:spacing w:after="60"/>
      </w:pPr>
      <w:r>
        <w:rPr>
          <w:sz w:val="22"/>
          <w:szCs w:val="22"/>
        </w:rPr>
        <w:t xml:space="preserve">• «Следует ли запах за мной или остаётся на месте?» (Следует = артефакт)</w:t>
      </w:r>
    </w:p>
    <w:p>
      <w:pPr>
        <w:spacing w:after="150"/>
      </w:pPr>
      <w:r>
        <w:rPr>
          <w:sz w:val="22"/>
          <w:szCs w:val="22"/>
        </w:rPr>
        <w:t xml:space="preserve">• «Какова моя актуальная физиология прямо сейчас?» (Проверьте пульс, дыхание, температуру)</w:t>
      </w:r>
    </w:p>
    <w:p>
      <w:pPr>
        <w:spacing w:before="200" w:after="150"/>
      </w:pPr>
      <w:r>
        <w:rPr>
          <w:b/>
          <w:bCs/>
          <w:color w:val="3080C0"/>
          <w:sz w:val="24"/>
          <w:szCs w:val="24"/>
        </w:rPr>
        <w:t xml:space="preserve">ШАГ 2: ОЧИСТКА БУФЕРА</w:t>
      </w:r>
    </w:p>
    <w:p>
      <w:pPr>
        <w:spacing w:after="100"/>
      </w:pPr>
      <w:r>
        <w:rPr>
          <w:sz w:val="22"/>
          <w:szCs w:val="22"/>
        </w:rPr>
        <w:t xml:space="preserve">Сенсорная перезапись — подавите артефакт высоковольтным реальным вводом:</w:t>
      </w:r>
    </w:p>
    <w:tbl>
      <w:tblPr>
        <w:tblW w:type="pct" w:w="100%"/>
        <w:tblBorders>
          <w:top w:val="single" w:color="308030" w:sz="8"/>
          <w:left w:val="single" w:color="308030" w:sz="8"/>
          <w:bottom w:val="single" w:color="308030" w:sz="8"/>
          <w:right w:val="single" w:color="308030" w:sz="8"/>
          <w:insideH w:val="single" w:color="308030" w:sz="4"/>
          <w:insideV w:val="single" w:color="308030" w:sz="4"/>
        </w:tblBorders>
      </w:tblPr>
      <w:tblGrid>
        <w:gridCol w:w="100"/>
        <w:gridCol w:w="100"/>
        <w:gridCol w:w="100"/>
      </w:tblGrid>
      <w:tr>
        <w:tc>
          <w:tcPr>
            <w:shd w:fill="B8D8B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Канал</w:t>
            </w:r>
          </w:p>
        </w:tc>
        <w:tc>
          <w:tcPr>
            <w:shd w:fill="B8D8B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Инструменты перезаписи</w:t>
            </w:r>
          </w:p>
        </w:tc>
        <w:tc>
          <w:tcPr>
            <w:shd w:fill="B8D8B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Метод</w:t>
            </w:r>
          </w:p>
        </w:tc>
      </w:tr>
      <w:tr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Обонятельный</w:t>
            </w:r>
          </w:p>
        </w:tc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Кофейные зёрна, мятное масло, цитрус, спиртовая салфетка</w:t>
            </w:r>
          </w:p>
        </w:tc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Интенсивно понюхать 10-15 секунд</w:t>
            </w:r>
          </w:p>
        </w:tc>
      </w:tr>
      <w:tr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Соматический</w:t>
            </w:r>
          </w:p>
        </w:tc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Холодная вода, лёд, сильный хват, контрастный душ</w:t>
            </w:r>
          </w:p>
        </w:tc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Активировать сильное противоположное ощущение</w:t>
            </w:r>
          </w:p>
        </w:tc>
      </w:tr>
      <w:tr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Зрительный</w:t>
            </w:r>
          </w:p>
        </w:tc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Яркий свет, выйти на улицу, прямое фокусирование</w:t>
            </w:r>
          </w:p>
        </w:tc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Направить внимание на конкретные реальные объекты</w:t>
            </w:r>
          </w:p>
        </w:tc>
      </w:tr>
    </w:tbl>
    <w:p>
      <w:pPr>
        <w:spacing w:after="200"/>
      </w:pPr>
    </w:p>
    <w:p>
      <w:pPr>
        <w:spacing w:before="200" w:after="150"/>
      </w:pPr>
      <w:r>
        <w:rPr>
          <w:b/>
          <w:bCs/>
          <w:color w:val="3080C0"/>
          <w:sz w:val="24"/>
          <w:szCs w:val="24"/>
        </w:rPr>
        <w:t xml:space="preserve">ШАГ 3: ДЕКЛАРАЦИЯ АРТЕФАКТА</w:t>
      </w:r>
    </w:p>
    <w:p>
      <w:pPr>
        <w:spacing w:after="100"/>
      </w:pPr>
      <w:r>
        <w:rPr>
          <w:sz w:val="22"/>
          <w:szCs w:val="22"/>
        </w:rPr>
        <w:t xml:space="preserve">Лингвистический патч — вербализуйте разделение между системой и оператором: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Скажите вслух: «Моя система очищает кэшированные данные»</w:t>
      </w:r>
    </w:p>
    <w:p>
      <w:pPr>
        <w:spacing w:after="100"/>
      </w:pPr>
      <w:r>
        <w:rPr>
          <w:i/>
          <w:iCs/>
          <w:sz w:val="22"/>
          <w:szCs w:val="22"/>
        </w:rPr>
        <w:t xml:space="preserve">НЕ: «Я хочу употребить» или «Это рецидив»</w:t>
      </w:r>
    </w:p>
    <w:p>
      <w:pPr>
        <w:spacing w:after="150"/>
      </w:pPr>
      <w:r>
        <w:rPr>
          <w:sz w:val="22"/>
          <w:szCs w:val="22"/>
        </w:rPr>
        <w:t xml:space="preserve">Это отделяет ПИЛОТА от МАШИНЫ — вы наблюдаете системный процесс, а не испытываете желание.</w:t>
      </w:r>
    </w:p>
    <w:p>
      <w:pPr>
        <w:spacing w:before="300" w:after="200"/>
      </w:pPr>
      <w:r>
        <w:rPr>
          <w:b/>
          <w:bCs/>
          <w:sz w:val="28"/>
          <w:szCs w:val="28"/>
        </w:rPr>
        <w:t xml:space="preserve">27.5 ПОДДЕРЖКА ПРОЦЕССА ОЧИСТКИ</w:t>
      </w:r>
    </w:p>
    <w:p>
      <w:pPr>
        <w:spacing w:before="150" w:after="150"/>
      </w:pPr>
      <w:r>
        <w:rPr>
          <w:b/>
          <w:bCs/>
          <w:sz w:val="24"/>
          <w:szCs w:val="24"/>
        </w:rPr>
        <w:t xml:space="preserve">Поддержка путей детоксикации:</w:t>
      </w:r>
    </w:p>
    <w:p>
      <w:pPr>
        <w:spacing w:after="60"/>
      </w:pPr>
      <w:r>
        <w:rPr>
          <w:sz w:val="22"/>
          <w:szCs w:val="22"/>
        </w:rPr>
        <w:t xml:space="preserve">• NAC (N-ацетилцистеин) — предшественник глутатиона</w:t>
      </w:r>
    </w:p>
    <w:p>
      <w:pPr>
        <w:spacing w:after="60"/>
      </w:pPr>
      <w:r>
        <w:rPr>
          <w:sz w:val="22"/>
          <w:szCs w:val="22"/>
        </w:rPr>
        <w:t xml:space="preserve">• Глутатион (липосомальный для лучшего усвоения)</w:t>
      </w:r>
    </w:p>
    <w:p>
      <w:pPr>
        <w:spacing w:after="60"/>
      </w:pPr>
      <w:r>
        <w:rPr>
          <w:sz w:val="22"/>
          <w:szCs w:val="22"/>
        </w:rPr>
        <w:t xml:space="preserve">• Альфа-липоевая кислота — рециркуляция антиоксидантов</w:t>
      </w:r>
    </w:p>
    <w:p>
      <w:pPr>
        <w:spacing w:after="60"/>
      </w:pPr>
      <w:r>
        <w:rPr>
          <w:sz w:val="22"/>
          <w:szCs w:val="22"/>
        </w:rPr>
        <w:t xml:space="preserve">• Расторопша (силимарин) — поддержка печени</w:t>
      </w:r>
    </w:p>
    <w:p>
      <w:pPr>
        <w:spacing w:after="60"/>
      </w:pPr>
      <w:r>
        <w:rPr>
          <w:sz w:val="22"/>
          <w:szCs w:val="22"/>
        </w:rPr>
        <w:t xml:space="preserve">• Адекватная гидратация (минимум 2-3 литра в день)</w:t>
      </w:r>
    </w:p>
    <w:p>
      <w:pPr>
        <w:spacing w:after="60"/>
      </w:pPr>
      <w:r>
        <w:rPr>
          <w:sz w:val="22"/>
          <w:szCs w:val="22"/>
        </w:rPr>
        <w:t xml:space="preserve">• Клетчатка (связывание токсинов в ЖКТ)</w:t>
      </w:r>
    </w:p>
    <w:p>
      <w:pPr>
        <w:spacing w:after="150"/>
      </w:pPr>
      <w:r>
        <w:rPr>
          <w:sz w:val="22"/>
          <w:szCs w:val="22"/>
        </w:rPr>
        <w:t xml:space="preserve">• Потоотделение (сауна, физические упражнения — с поддержкой)</w:t>
      </w:r>
    </w:p>
    <w:p>
      <w:pPr>
        <w:spacing w:before="150" w:after="150"/>
      </w:pPr>
      <w:r>
        <w:rPr>
          <w:b/>
          <w:bCs/>
          <w:sz w:val="24"/>
          <w:szCs w:val="24"/>
        </w:rPr>
        <w:t xml:space="preserve">Поддержка нейропластичности:</w:t>
      </w:r>
    </w:p>
    <w:p>
      <w:pPr>
        <w:spacing w:after="60"/>
      </w:pPr>
      <w:r>
        <w:rPr>
          <w:sz w:val="22"/>
          <w:szCs w:val="22"/>
        </w:rPr>
        <w:t xml:space="preserve">• BDNF-стимуляция: Аэробные упражнения, львиная грива, омега-3</w:t>
      </w:r>
    </w:p>
    <w:p>
      <w:pPr>
        <w:spacing w:after="60"/>
      </w:pPr>
      <w:r>
        <w:rPr>
          <w:sz w:val="22"/>
          <w:szCs w:val="22"/>
        </w:rPr>
        <w:t xml:space="preserve">• Сон 7-9 часов — критичен для консолидации угасания</w:t>
      </w:r>
    </w:p>
    <w:p>
      <w:pPr>
        <w:spacing w:after="150"/>
      </w:pPr>
      <w:r>
        <w:rPr>
          <w:sz w:val="22"/>
          <w:szCs w:val="22"/>
        </w:rPr>
        <w:t xml:space="preserve">• Медитация осознанности — практика наблюдения без реакции</w:t>
      </w:r>
    </w:p>
    <w:p>
      <w:pPr>
        <w:spacing w:before="300" w:after="200"/>
      </w:pPr>
      <w:r>
        <w:rPr>
          <w:b/>
          <w:bCs/>
          <w:sz w:val="28"/>
          <w:szCs w:val="28"/>
        </w:rPr>
        <w:t xml:space="preserve">27.6 ВРЕМЕННАЯ ШКАЛА ОЧИСТКИ КЭША</w:t>
      </w:r>
    </w:p>
    <w:tbl>
      <w:tblPr>
        <w:tblW w:type="pct" w:w="100%"/>
        <w:tblBorders>
          <w:top w:val="single" w:color="308030" w:sz="8"/>
          <w:left w:val="single" w:color="308030" w:sz="8"/>
          <w:bottom w:val="single" w:color="308030" w:sz="8"/>
          <w:right w:val="single" w:color="308030" w:sz="8"/>
          <w:insideH w:val="single" w:color="308030" w:sz="4"/>
          <w:insideV w:val="single" w:color="308030" w:sz="4"/>
        </w:tblBorders>
      </w:tblPr>
      <w:tblGrid>
        <w:gridCol w:w="100"/>
        <w:gridCol w:w="100"/>
        <w:gridCol w:w="100"/>
      </w:tblGrid>
      <w:tr>
        <w:tc>
          <w:tcPr>
            <w:shd w:fill="B8D8B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Фаза</w:t>
            </w:r>
          </w:p>
        </w:tc>
        <w:tc>
          <w:tcPr>
            <w:shd w:fill="B8D8B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Период</w:t>
            </w:r>
          </w:p>
        </w:tc>
        <w:tc>
          <w:tcPr>
            <w:shd w:fill="B8D8B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Характеристика артефактов</w:t>
            </w:r>
          </w:p>
        </w:tc>
      </w:tr>
      <w:tr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Пиковая частота</w:t>
            </w:r>
          </w:p>
        </w:tc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Недели 1-4</w:t>
            </w:r>
          </w:p>
        </w:tc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Наиболее частые, наиболее интенсивные</w:t>
            </w:r>
          </w:p>
        </w:tc>
      </w:tr>
      <w:tr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Значительное снижение</w:t>
            </w:r>
          </w:p>
        </w:tc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Месяцы 1-3</w:t>
            </w:r>
          </w:p>
        </w:tc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Реже, менее интенсивные</w:t>
            </w:r>
          </w:p>
        </w:tc>
      </w:tr>
      <w:tr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Эпизодические</w:t>
            </w:r>
          </w:p>
        </w:tc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Месяцы 3-6</w:t>
            </w:r>
          </w:p>
        </w:tc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Случайные, управляемые</w:t>
            </w:r>
          </w:p>
        </w:tc>
      </w:tr>
      <w:tr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Минимальные</w:t>
            </w:r>
          </w:p>
        </w:tc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Год 1+</w:t>
            </w:r>
          </w:p>
        </w:tc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Редкие для большинства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C03030" w:sz="12"/>
          <w:left w:val="single" w:color="C03030" w:sz="12"/>
          <w:bottom w:val="single" w:color="C03030" w:sz="12"/>
          <w:right w:val="single" w:color="C0303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🔴 КРИТИЧЕСКОЕ ПОНИМАНИЕ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Артефакты — это СИМПТОМЫ ВЫЗДОРОВЛЕНИЯ, а не признаки неудачи.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Каждый артефакт, который вы переживаете без подкрепления, ОСЛАБЛЯЕТ связь.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Вы не «сходите с ума» — вы испытываете предсказуемое поведение системы прогнозирования, которая обновляется.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Это и есть восстановление в действии: система обновляет себя.</w:t>
            </w:r>
          </w:p>
        </w:tc>
      </w:tr>
    </w:tbl>
    <w:p>
      <w:pPr>
        <w:spacing w:after="200"/>
      </w:pPr>
    </w:p>
    <w:p>
      <w:pPr>
        <w:spacing w:before="300" w:after="200"/>
      </w:pPr>
      <w:r>
        <w:rPr>
          <w:b/>
          <w:bCs/>
          <w:sz w:val="28"/>
          <w:szCs w:val="28"/>
        </w:rPr>
        <w:t xml:space="preserve">КЛЮЧЕВЫЕ ВЫВОДЫ</w:t>
      </w:r>
    </w:p>
    <w:tbl>
      <w:tblPr>
        <w:tblW w:type="pct" w:w="100%"/>
        <w:tblBorders>
          <w:top w:val="single" w:color="308030" w:sz="12"/>
          <w:left w:val="single" w:color="308030" w:sz="12"/>
          <w:bottom w:val="single" w:color="308030" w:sz="12"/>
          <w:right w:val="single" w:color="30803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8F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РЕЗЮМЕ ПРОТОКОЛА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1. Артефакты — это прогностические ошибки, а не желания или галлюцинации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2. Три типа: фантомные запахи, соматические ощущения, зрительные эхо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3. Механизм: прогностическая система, обученная на СИГНАЛ → ВЕЩЕСТВО → ОЩУЩЕНИЕ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4. Биовысвобождение реально: метаболиты из жировой ткани могут вызывать артефакты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5. Трёхшаговый протокол: Проверка целостности → Очистка буфера → Декларация артефакта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6. Поддержка: детоксикация (NAC, глутатион) + нейропластичность (BDNF, сон, медитация)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7. Носители GST Null: ожидайте более длительного биовысвобождения, усильте поддержку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8. Временная шкала: пик недели 1-4, значительное снижение к месяцам 1-3, минимально к году 1+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3080C0" w:sz="12"/>
          <w:left w:val="single" w:color="3080C0" w:sz="12"/>
          <w:bottom w:val="single" w:color="3080C0" w:sz="12"/>
          <w:right w:val="single" w:color="3080C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8F0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🔷 ЗАКРЫТИЕ ЖУРНАЛА АРХИТЕКТОРА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Ваш мозг не предаёт вас. Он делает именно то, для чего был запрограммирован — прогнозирует на основе предыдущего опыта. Фантомные запахи, призрачные ощущения, зрительные эхо — это артефакты устаревшей базы данных, которая ещё не получила достаточно новых данных для обновления своих прогнозов.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Каждый раз, когда вы испытываете артефакт и НЕ подкрепляете его употреблением, вы вводите новые данные. «Этот сигнал больше не приводит к веществу». «Это ощущение не означает реальное употребление». «Эти данные кэшированы, не актуальны».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Это обучение угасанию. Это нейропластичность. Это восстановление.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Система обновляет себя — артефакт за артефактом.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Доверьтесь процессу. Кэш очищается.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2026-01-31T22:25:14.349Z</dcterms:created>
  <dcterms:modified xsi:type="dcterms:W3CDTF">2026-01-31T22:25:14.351Z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