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30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ЛЮБОПЫТСТВО ФАЛЬСИФИКАЦИИ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Когда Медицина Производительности Создаёт Поведение, Которое Наказывает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🔷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Пациент научился: честный ввод (6/10 тревога) → буклет о йоге. Преувеличенный ввод (9/10) → реальное лечение. Система ОБУЧИЛА фальсификации через дифференциальное подкрепление.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моральный провал пациента. Это системный дефект дизайна. Когда честность наказывается, а преувеличение вознаграждается, система производит именно то поведение, которое потом осуждает.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30.1 ПЕРЕОПРЕДЕЛЕНИЕ ОТЧАЯНИЯ</w:t>
      </w:r>
    </w:p>
    <w:p>
      <w:pPr>
        <w:spacing w:after="150"/>
      </w:pPr>
      <w:r>
        <w:rPr>
          <w:sz w:val="22"/>
          <w:szCs w:val="22"/>
        </w:rPr>
        <w:t xml:space="preserve">Фальсификация происходит, когда провайдер воспринимается как ПРЕПЯТСТВИЕ, а не как партнёр.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Восприятие провайдера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Поведение пациента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ПАРТНЁР: «Пытается мне помочь»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Честный ввод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Честность служит общей цели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ПРЕПЯТСТВИЕ: «Стоит между мной и тем, что мне нужно»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Стратегический ввод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Оптимизация для желаемого результата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ЧТО СОЗДАЁТ «ПРЕПЯТСТВИЕ»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Пренебрежительные ответы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«Вы пробовали йогу?» — когда они уже пробовали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Видимый скептицизм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Язык контроля доступа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Требование «доказать» страдание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• Отношение к визиту как к допросу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30.2 ПРОВАЛ СУБЪЕКТИВНЫХ ДАННЫХ</w:t>
      </w:r>
    </w:p>
    <w:p>
      <w:pPr>
        <w:spacing w:after="100"/>
      </w:pPr>
      <w:r>
        <w:rPr>
          <w:sz w:val="22"/>
          <w:szCs w:val="22"/>
        </w:rPr>
        <w:t xml:space="preserve">Текущие инструменты оценки (PHQ-9, GAD-7, шкалы боли) измеряют ВОСПРИЯТИЕ, а не биологию:</w:t>
      </w:r>
    </w:p>
    <w:p>
      <w:pPr>
        <w:spacing w:after="60"/>
      </w:pPr>
      <w:r>
        <w:rPr>
          <w:sz w:val="22"/>
          <w:szCs w:val="22"/>
        </w:rPr>
        <w:t xml:space="preserve">• Ответы можно загуглить</w:t>
      </w:r>
    </w:p>
    <w:p>
      <w:pPr>
        <w:spacing w:after="60"/>
      </w:pPr>
      <w:r>
        <w:rPr>
          <w:sz w:val="22"/>
          <w:szCs w:val="22"/>
        </w:rPr>
        <w:t xml:space="preserve">• Пороговые значения известны</w:t>
      </w:r>
    </w:p>
    <w:p>
      <w:pPr>
        <w:spacing w:after="150"/>
      </w:pPr>
      <w:r>
        <w:rPr>
          <w:sz w:val="22"/>
          <w:szCs w:val="22"/>
        </w:rPr>
        <w:t xml:space="preserve">• Восприятие ≠ патология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🟢 СИСТЕМНЫЙ ПРИМЕР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Пациент А: Биологическая тревога, сообщает 6/10 (привык к базовому уровню)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Пациент Б: Без биологической тревоги, сообщает 9/10 (острый дискомфорт)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Одинаковый балл. Разная биология. Разные потребности.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Система не может различить — полагается на производительность, а не на данные.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30.3 ДИНАМИКА ДЕТЕКТИВА</w:t>
      </w:r>
    </w:p>
    <w:p>
      <w:pPr>
        <w:spacing w:after="100"/>
      </w:pPr>
      <w:r>
        <w:rPr>
          <w:sz w:val="22"/>
          <w:szCs w:val="22"/>
        </w:rPr>
        <w:t xml:space="preserve">Текущая система создаёт взаимно изнуряющую динамику:</w:t>
      </w:r>
    </w:p>
    <w:p>
      <w:pPr>
        <w:spacing w:after="60"/>
      </w:pPr>
      <w:r>
        <w:rPr>
          <w:sz w:val="22"/>
          <w:szCs w:val="22"/>
        </w:rPr>
        <w:t xml:space="preserve">• Врачи должны оценивать достоверность, которую не могут проверить</w:t>
      </w:r>
    </w:p>
    <w:p>
      <w:pPr>
        <w:spacing w:after="60"/>
      </w:pPr>
      <w:r>
        <w:rPr>
          <w:sz w:val="22"/>
          <w:szCs w:val="22"/>
        </w:rPr>
        <w:t xml:space="preserve">• Пациенты должны демонстрировать страдание, которое не могут доказать</w:t>
      </w:r>
    </w:p>
    <w:p>
      <w:pPr>
        <w:spacing w:after="60"/>
      </w:pPr>
      <w:r>
        <w:rPr>
          <w:sz w:val="22"/>
          <w:szCs w:val="22"/>
        </w:rPr>
        <w:t xml:space="preserve">• Обе роли изнурительны</w:t>
      </w:r>
    </w:p>
    <w:p>
      <w:pPr>
        <w:spacing w:after="150"/>
      </w:pPr>
      <w:r>
        <w:rPr>
          <w:sz w:val="22"/>
          <w:szCs w:val="22"/>
        </w:rPr>
        <w:t xml:space="preserve">• Это дефект дизайна, а не моральный провал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30.4 СИСТЕМА БЕЗ ДОВЕРИЯ</w:t>
      </w:r>
    </w:p>
    <w:p>
      <w:pPr>
        <w:spacing w:after="150"/>
      </w:pPr>
      <w:r>
        <w:rPr>
          <w:sz w:val="22"/>
          <w:szCs w:val="22"/>
        </w:rPr>
        <w:t xml:space="preserve">Как блокчейн не ТРЕБУЕТ доверия — он ВЕРИФИЦИРУЕТ объективно — так и медицина может перейти к объективным маркерам: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🔴 КЛЮЧЕВОЙ ПРИНЦИП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Биомаркеры нельзя подделать.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ДНК — это ДНК. Гомоцистеин — это гомоцистеин. CYP450-метаболизм — это измеримая реальность.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Переключение авторитета с производительности на данные устраняет необходимость в детективной игре.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30.5 ТРЁХУРОВНЕВАЯ ДИАГНОСТИЧЕСКАЯ АРХИТЕКТУРА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данных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Примеры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Уровень 1: Генетический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Фармакогеномика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COMT/MTHFR/CYP450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ПЕРВИЧНЫЙ — нефальсифицируемый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Уровень 2: Метаболический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Биохимические маркеры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Гомоцистеин/B12/D/воспаление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ПЕРВИЧНЫЙ — объективный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Уровень 3: Самоотчёт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Субъективные шкалы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PHQ-9/GAD-7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ВТОРИЧНЫЙ — контекстный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sz w:val="22"/>
          <w:szCs w:val="22"/>
        </w:rPr>
        <w:t xml:space="preserve">Самоотчёт становится ПОДТВЕРЖДЕНИЕМ биологических находок, а не единственным источником данных.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30.6 АВТОМАТИЧЕСКАЯ АВТОРИЗАЦИЯ</w:t>
      </w:r>
    </w:p>
    <w:p>
      <w:pPr>
        <w:spacing w:after="150"/>
      </w:pPr>
      <w:r>
        <w:rPr>
          <w:sz w:val="22"/>
          <w:szCs w:val="22"/>
        </w:rPr>
        <w:t xml:space="preserve">Определённые генетические профили могут пре-авторизовать лечение: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Генетический профиль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Авторизация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COMT Met/Met + MTHFR C677T/T + повышенный гомоцистеин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Поддержка метилирования авторизована, тревога признана биологической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CYP2D6 Медленный метаболизатор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СИОЗС помечены, альтернативы рекомендованы, предыдущие «неудачи» переосмыслены как проблемы метаболизма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GSTM1/GSTT1 Двойной Null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Токсинная нагрузка признана, поддержка глутатиона авторизована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30.7 УСТРАНЕНИЕ ПРОИЗВОДИТЕЛЬНОСТИ</w:t>
      </w: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Модель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Сценарий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СТАРАЯ встреча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«Насколько вы тревожны?» → Пациент думает: что сказать, чтобы получить помощь? Врач думает: это реально или преувеличено?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НОВАЯ встреча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«Ваш GeneSight показывает COMT Met/Met, MTHFR скомпрометирован, гомоцистеин повышен» → Обсуждение на основе данных, коллаборативное, производительность не нужна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30.8 ПРЕИМУЩЕСТВА ДЛЯ ВСЕХ СТОРОН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Для пациентов:</w:t>
      </w:r>
    </w:p>
    <w:p>
      <w:pPr>
        <w:spacing w:after="60"/>
      </w:pPr>
      <w:r>
        <w:rPr>
          <w:sz w:val="22"/>
          <w:szCs w:val="22"/>
        </w:rPr>
        <w:t xml:space="preserve">• Нет необходимости «доказывать» страдание</w:t>
      </w:r>
    </w:p>
    <w:p>
      <w:pPr>
        <w:spacing w:after="60"/>
      </w:pPr>
      <w:r>
        <w:rPr>
          <w:sz w:val="22"/>
          <w:szCs w:val="22"/>
        </w:rPr>
        <w:t xml:space="preserve">• Биологическая валидация («гены показывают, что это реально»)</w:t>
      </w:r>
    </w:p>
    <w:p>
      <w:pPr>
        <w:spacing w:after="60"/>
      </w:pPr>
      <w:r>
        <w:rPr>
          <w:sz w:val="22"/>
          <w:szCs w:val="22"/>
        </w:rPr>
        <w:t xml:space="preserve">• Подобранное лечение (меньше неудачных проб)</w:t>
      </w:r>
    </w:p>
    <w:p>
      <w:pPr>
        <w:spacing w:after="150"/>
      </w:pPr>
      <w:r>
        <w:rPr>
          <w:sz w:val="22"/>
          <w:szCs w:val="22"/>
        </w:rPr>
        <w:t xml:space="preserve">• Снижение стигмы (биология, не слабость)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Для провайдеров:</w:t>
      </w:r>
    </w:p>
    <w:p>
      <w:pPr>
        <w:spacing w:after="60"/>
      </w:pPr>
      <w:r>
        <w:rPr>
          <w:sz w:val="22"/>
          <w:szCs w:val="22"/>
        </w:rPr>
        <w:t xml:space="preserve">• Нет необходимости играть в детектива</w:t>
      </w:r>
    </w:p>
    <w:p>
      <w:pPr>
        <w:spacing w:after="60"/>
      </w:pPr>
      <w:r>
        <w:rPr>
          <w:sz w:val="22"/>
          <w:szCs w:val="22"/>
        </w:rPr>
        <w:t xml:space="preserve">• Объективное обоснование лечения</w:t>
      </w:r>
    </w:p>
    <w:p>
      <w:pPr>
        <w:spacing w:after="60"/>
      </w:pPr>
      <w:r>
        <w:rPr>
          <w:sz w:val="22"/>
          <w:szCs w:val="22"/>
        </w:rPr>
        <w:t xml:space="preserve">• Лучшие результаты (генотип-информированные)</w:t>
      </w:r>
    </w:p>
    <w:p>
      <w:pPr>
        <w:spacing w:after="150"/>
      </w:pPr>
      <w:r>
        <w:rPr>
          <w:sz w:val="22"/>
          <w:szCs w:val="22"/>
        </w:rPr>
        <w:t xml:space="preserve">• Восстановленный терапевтический альянс</w:t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30.9 ИМПЛЕМЕНТАЦИЯ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Для пациентов:</w:t>
      </w:r>
    </w:p>
    <w:p>
      <w:pPr>
        <w:spacing w:after="60"/>
      </w:pPr>
      <w:r>
        <w:rPr>
          <w:sz w:val="22"/>
          <w:szCs w:val="22"/>
        </w:rPr>
        <w:t xml:space="preserve">1. Запросите фармакогеномное тестирование (GeneSight, Genomind и др.)</w:t>
      </w:r>
    </w:p>
    <w:p>
      <w:pPr>
        <w:spacing w:after="60"/>
      </w:pPr>
      <w:r>
        <w:rPr>
          <w:sz w:val="22"/>
          <w:szCs w:val="22"/>
        </w:rPr>
        <w:t xml:space="preserve">2. Соберите данные перед визитом</w:t>
      </w:r>
    </w:p>
    <w:p>
      <w:pPr>
        <w:spacing w:after="60"/>
      </w:pPr>
      <w:r>
        <w:rPr>
          <w:sz w:val="22"/>
          <w:szCs w:val="22"/>
        </w:rPr>
        <w:t xml:space="preserve">3. Найдите провайдеров, восприимчивых к данным (функциональная медицина, интегративная психиатрия, прецизионная медицина)</w:t>
      </w:r>
    </w:p>
    <w:p>
      <w:pPr>
        <w:spacing w:after="150"/>
      </w:pPr>
      <w:r>
        <w:rPr>
          <w:sz w:val="22"/>
          <w:szCs w:val="22"/>
        </w:rPr>
        <w:t xml:space="preserve">4. Ведите с данными, не с симптомами</w:t>
      </w:r>
    </w:p>
    <w:p>
      <w:pPr>
        <w:spacing w:before="150" w:after="100"/>
      </w:pPr>
      <w:r>
        <w:rPr>
          <w:b/>
          <w:bCs/>
          <w:sz w:val="24"/>
          <w:szCs w:val="24"/>
        </w:rPr>
        <w:t xml:space="preserve">Для провайдеров:</w:t>
      </w:r>
    </w:p>
    <w:p>
      <w:pPr>
        <w:spacing w:after="60"/>
      </w:pPr>
      <w:r>
        <w:rPr>
          <w:sz w:val="22"/>
          <w:szCs w:val="22"/>
        </w:rPr>
        <w:t xml:space="preserve">1. Включите рутинное генетическое тестирование в практику</w:t>
      </w:r>
    </w:p>
    <w:p>
      <w:pPr>
        <w:spacing w:after="60"/>
      </w:pPr>
      <w:r>
        <w:rPr>
          <w:sz w:val="22"/>
          <w:szCs w:val="22"/>
        </w:rPr>
        <w:t xml:space="preserve">2. Ведите с данными, а не с вопросами</w:t>
      </w:r>
    </w:p>
    <w:p>
      <w:pPr>
        <w:spacing w:after="60"/>
      </w:pPr>
      <w:r>
        <w:rPr>
          <w:sz w:val="22"/>
          <w:szCs w:val="22"/>
        </w:rPr>
        <w:t xml:space="preserve">3. Сотрудничайте, а не допрашивайте</w:t>
      </w:r>
    </w:p>
    <w:p>
      <w:pPr>
        <w:spacing w:after="150"/>
      </w:pPr>
      <w:r>
        <w:rPr>
          <w:sz w:val="22"/>
          <w:szCs w:val="22"/>
        </w:rPr>
        <w:t xml:space="preserve">4. Снизьте зависимость от чистого самоотчёта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🟢 ЦЕЛЬ: ПЕРЕКЛЮЧЕНИЕ ВСТРЕЧИ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ОТ: «Вы мне верите?»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К: «Давайте посмотрим на данные вместе»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устраняет антагонистическую динамику и восстанавливает терапевтический альянс.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Медицина производительности обучает фальсификации: честность наказывается → преувеличение вознаграждается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Провайдер как препятствие vs партнёр определяет поведение пациента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Субъективные данные (PHQ-9, GAD-7) измеряют восприятие, не биологию — легко взламываются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Детективная динамика изнуряет обе стороны — дефект дизайна, не моральный провал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Система без доверия: биомаркеры нельзя подделать — переключение на объективные данные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Трёхуровневая архитектура: генетика (первичная) → метаболика (первичная) → самоотчёт (вторичная)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Автоматическая авторизация: определённые профили пре-авторизуют лечение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Цель: от «Вы мне верите?» к «Давайте посмотрим на данные вместе»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🔷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Текущая система производит то, что осуждает. Она обучает пациентов преувеличивать через дифференциальное подкрепление, затем наказывает их за «наркоманское поведение». Это архитектурный провал, не моральный.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Решение — не более строгий контроль доступа или более изощрённое обнаружение лжи. Решение — устранить необходимость в обмане, сделав объективные биомаркеры основой диагностики.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Когда ваши гены говорят за вас, вам не нужно выступать. Когда ваша биохимия документирована, вам не нужно убеждать. Когда данные объективны, терапевтический альянс может быть восстановлен.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не утопия — это уже доступная технология. Вопрос только в том, будем ли мы её использовать.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Данные не лгут. Давайте начнём с данных.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2026-01-31T22:29:58.362Z</dcterms:created>
  <dcterms:modified xsi:type="dcterms:W3CDTF">2026-01-31T22:29:58.363Z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