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3B7E6" w14:textId="77777777" w:rsidR="00165014" w:rsidRPr="00165014" w:rsidRDefault="00165014" w:rsidP="0016501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5014">
        <w:rPr>
          <w:rFonts w:ascii="Times New Roman" w:eastAsia="Times New Roman" w:hAnsi="Times New Roman" w:cs="Times New Roman"/>
          <w:b/>
          <w:bCs/>
          <w:kern w:val="36"/>
          <w:sz w:val="48"/>
          <w:szCs w:val="48"/>
          <w14:ligatures w14:val="none"/>
        </w:rPr>
        <w:t>THE RECOVERY KERNEL</w:t>
      </w:r>
    </w:p>
    <w:p w14:paraId="7462D289"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MS Mincho" w:eastAsia="MS Mincho" w:hAnsi="MS Mincho" w:cs="MS Mincho" w:hint="eastAsia"/>
          <w:kern w:val="0"/>
          <w14:ligatures w14:val="none"/>
        </w:rPr>
        <w:t>━━━━━━━━━━━━━━━━━━━━━━━━━━</w:t>
      </w:r>
      <w:r w:rsidRPr="00165014">
        <w:rPr>
          <w:rFonts w:ascii="MS Mincho" w:eastAsia="MS Mincho" w:hAnsi="MS Mincho" w:cs="MS Mincho"/>
          <w:kern w:val="0"/>
          <w14:ligatures w14:val="none"/>
        </w:rPr>
        <w:t>━</w:t>
      </w:r>
    </w:p>
    <w:p w14:paraId="0E33C5C3"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دليل مهندس الأنظمة للتغلب على الإدمان</w:t>
      </w:r>
    </w:p>
    <w:p w14:paraId="73368435"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بروتوكولات التعافي الدوائية الجينومية للمرضى المقاومين للعلاج</w:t>
      </w:r>
    </w:p>
    <w:p w14:paraId="0D7AD234"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ج. ر. توكن</w:t>
      </w:r>
    </w:p>
    <w:p w14:paraId="3BDECC6A"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كبير مهندسي الأنظمة</w:t>
      </w:r>
    </w:p>
    <w:p w14:paraId="6D54C8D6"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4061E373">
          <v:rect id="_x0000_i1075" alt="" style="width:468pt;height:.05pt;mso-width-percent:0;mso-height-percent:0;mso-width-percent:0;mso-height-percent:0" o:hralign="center" o:hrstd="t" o:hr="t" fillcolor="#a0a0a0" stroked="f"/>
        </w:pict>
      </w:r>
    </w:p>
    <w:p w14:paraId="68A99AC6"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هذا دليل للحد من الضرر — وليس نصيحة طبية </w:t>
      </w:r>
      <w:r w:rsidRPr="00165014">
        <w:rPr>
          <w:rFonts w:ascii="Apple Color Emoji" w:eastAsia="Times New Roman" w:hAnsi="Apple Color Emoji" w:cs="Apple Color Emoji"/>
          <w:b/>
          <w:bCs/>
          <w:kern w:val="0"/>
          <w14:ligatures w14:val="none"/>
        </w:rPr>
        <w:t>⚠️</w:t>
      </w:r>
    </w:p>
    <w:p w14:paraId="4DA38076"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4FB82F4D">
          <v:rect id="_x0000_i1074" alt="" style="width:468pt;height:.05pt;mso-width-percent:0;mso-height-percent:0;mso-width-percent:0;mso-height-percent:0" o:hralign="center" o:hrstd="t" o:hr="t" fillcolor="#a0a0a0" stroked="f"/>
        </w:pict>
      </w:r>
    </w:p>
    <w:p w14:paraId="1484033D"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t>الإهداء: إرث النظام</w:t>
      </w:r>
    </w:p>
    <w:p w14:paraId="277D02DE"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للأنظمة التي لم نستطع إعادة تشغيلها.</w:t>
      </w:r>
    </w:p>
    <w:p w14:paraId="01E3D1F9"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076640D6">
          <v:rect id="_x0000_i1073" alt="" style="width:468pt;height:.05pt;mso-width-percent:0;mso-height-percent:0;mso-width-percent:0;mso-height-percent:0" o:hralign="center" o:hrstd="t" o:hr="t" fillcolor="#a0a0a0" stroked="f"/>
        </w:pict>
      </w:r>
    </w:p>
    <w:p w14:paraId="1BFAF056"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 xml:space="preserve">إلى ابن عمي، </w:t>
      </w:r>
      <w:r w:rsidRPr="00165014">
        <w:rPr>
          <w:rFonts w:ascii="Times New Roman" w:eastAsia="Times New Roman" w:hAnsi="Times New Roman" w:cs="Times New Roman"/>
          <w:b/>
          <w:bCs/>
          <w:kern w:val="0"/>
          <w14:ligatures w14:val="none"/>
        </w:rPr>
        <w:t>ج.ب.</w:t>
      </w:r>
    </w:p>
    <w:p w14:paraId="04E2D389"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الذي رحل تحت العبء المشترك للأفيونات والميثادون والسرطان.</w:t>
      </w:r>
    </w:p>
    <w:p w14:paraId="0CD9F368"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لقد انقطع اتصالك قبل أوانك بكثير.</w:t>
      </w:r>
    </w:p>
    <w:p w14:paraId="205B9EF2"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 xml:space="preserve">إلى قريبتي، </w:t>
      </w:r>
      <w:r w:rsidRPr="00165014">
        <w:rPr>
          <w:rFonts w:ascii="Times New Roman" w:eastAsia="Times New Roman" w:hAnsi="Times New Roman" w:cs="Times New Roman"/>
          <w:b/>
          <w:bCs/>
          <w:kern w:val="0"/>
          <w14:ligatures w14:val="none"/>
        </w:rPr>
        <w:t>أ.ك.</w:t>
      </w:r>
    </w:p>
    <w:p w14:paraId="75ED6C4C"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إلى صمت غرفة المستشفى وبقايا الفحم من إنقاذ جاء متأخراً جداً.</w:t>
      </w:r>
    </w:p>
    <w:p w14:paraId="30609D44"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رأيت آثار الجرعة الزائدة، ورأيت نظاماً يعرف كيف يغسل المعدة</w:t>
      </w:r>
    </w:p>
    <w:p w14:paraId="057E04B6"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لكنه لا يعرف كيف يشفي الروح.</w:t>
      </w:r>
    </w:p>
    <w:p w14:paraId="4E8766C6"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1CC5AF5C">
          <v:rect id="_x0000_i1072" alt="" style="width:468pt;height:.05pt;mso-width-percent:0;mso-height-percent:0;mso-width-percent:0;mso-height-percent:0" o:hralign="center" o:hrstd="t" o:hr="t" fillcolor="#a0a0a0" stroked="f"/>
        </w:pict>
      </w:r>
    </w:p>
    <w:p w14:paraId="3B7E9DA9"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للضحايا الصامتين.</w:t>
      </w:r>
    </w:p>
    <w:p w14:paraId="03732D2C"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lastRenderedPageBreak/>
        <w:t>ج.س. من كراون بوينت وج.ف. من فينيكس، أريزونا.</w:t>
      </w:r>
    </w:p>
    <w:p w14:paraId="74989D1D"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أولئك الذين علمت بوفاتهم فقط من تقارير التشريح.</w:t>
      </w:r>
    </w:p>
    <w:p w14:paraId="1DD06137"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للأصدقاء الذين قاتلوا بصمت وأنهوا عملياتهم لأن ألم الاستمرار كان أكبر من أن يُحتمل.</w:t>
      </w:r>
    </w:p>
    <w:p w14:paraId="5E2E423C"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ك.أ. من هوبارت، إنديانا</w:t>
      </w:r>
    </w:p>
    <w:p w14:paraId="2FAFEE09"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الذي غادر هذا العالم فجأة بسبب انتفاخ الرئة المزمن. لقد ألهمتني لاتباع نجمي الهادي.</w:t>
      </w:r>
    </w:p>
    <w:p w14:paraId="0B4B9AE0"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للحراس التناظريين.</w:t>
      </w:r>
    </w:p>
    <w:p w14:paraId="6E81416A"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i/>
          <w:iCs/>
          <w:kern w:val="0"/>
          <w14:ligatures w14:val="none"/>
        </w:rPr>
        <w:t>وينستون، كلوي، جيرشوين، وبرنسيس.</w:t>
      </w:r>
    </w:p>
    <w:p w14:paraId="6FB768A1"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قططي التي بقيت بجانبي في الجنون بينما كان الأطباء يجربون "حلولهم" و"علاجاتهم الإبداعية".</w:t>
      </w:r>
    </w:p>
    <w:p w14:paraId="6A35E2B2"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أنتن فقط رأيتن أن الأدوية لا تشفيني —</w:t>
      </w:r>
    </w:p>
    <w:p w14:paraId="3046AA65"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إنها فقط تهدئ كيميائياً نظاماً مجنوناً.</w:t>
      </w:r>
    </w:p>
    <w:p w14:paraId="2203B577"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لقد أبقيتنني متماسكاً عندما كانت اللوحة الأم تسخن.</w:t>
      </w:r>
    </w:p>
    <w:p w14:paraId="035568BB"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i/>
          <w:iCs/>
          <w:kern w:val="0"/>
          <w14:ligatures w14:val="none"/>
        </w:rPr>
        <w:t>The Feline Felonz</w:t>
      </w:r>
    </w:p>
    <w:p w14:paraId="7E9F80E2"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أصدقائي الفرويين، لتقضوا أيامكم في الفرح والحب والسلام.</w:t>
      </w:r>
    </w:p>
    <w:p w14:paraId="48204BB9"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0DFC550F">
          <v:rect id="_x0000_i1071" alt="" style="width:468pt;height:.05pt;mso-width-percent:0;mso-height-percent:0;mso-width-percent:0;mso-height-percent:0" o:hralign="center" o:hrstd="t" o:hr="t" fillcolor="#a0a0a0" stroked="f"/>
        </w:pict>
      </w:r>
    </w:p>
    <w:p w14:paraId="1A05DF16"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وأخيراً، للمختبر.</w:t>
      </w:r>
    </w:p>
    <w:p w14:paraId="6E4C1187"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لسنوات، عاملتنا الصناعة كتجربة وعرض.</w:t>
      </w:r>
    </w:p>
    <w:p w14:paraId="77494D45"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 xml:space="preserve">قالوا لنا: </w:t>
      </w:r>
      <w:r w:rsidRPr="00165014">
        <w:rPr>
          <w:rFonts w:ascii="Times New Roman" w:eastAsia="Times New Roman" w:hAnsi="Times New Roman" w:cs="Times New Roman"/>
          <w:b/>
          <w:bCs/>
          <w:i/>
          <w:iCs/>
          <w:kern w:val="0"/>
          <w14:ligatures w14:val="none"/>
        </w:rPr>
        <w:t>"سأزيل السبب... لكن ليس العَرَض."</w:t>
      </w:r>
    </w:p>
    <w:p w14:paraId="52263931"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هذا الكتاب هو العكس.</w:t>
      </w:r>
    </w:p>
    <w:p w14:paraId="1F6CE0A6"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نحن ذاهبون إلى المختبر لنرى ما على الطاولة.</w:t>
      </w:r>
    </w:p>
    <w:p w14:paraId="2EF2FD99"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لكن هذه المرة، لن نصنع وحشاً يُدعى روكي ماكبوتوم</w:t>
      </w:r>
    </w:p>
    <w:p w14:paraId="3AF7A063"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نحن نستعيد الإنسان.</w:t>
      </w:r>
    </w:p>
    <w:p w14:paraId="48D0CC95"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771F0D26">
          <v:rect id="_x0000_i1070" alt="" style="width:468pt;height:.05pt;mso-width-percent:0;mso-height-percent:0;mso-width-percent:0;mso-height-percent:0" o:hralign="center" o:hrstd="t" o:hr="t" fillcolor="#a0a0a0" stroked="f"/>
        </w:pict>
      </w:r>
    </w:p>
    <w:p w14:paraId="0D454912"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lastRenderedPageBreak/>
        <w:t>عن المهندس</w:t>
      </w:r>
    </w:p>
    <w:p w14:paraId="36110252"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سجل المهندس</w:t>
      </w:r>
      <w:r w:rsidRPr="00165014">
        <w:rPr>
          <w:rFonts w:ascii="Times New Roman" w:eastAsia="Times New Roman" w:hAnsi="Times New Roman" w:cs="Times New Roman"/>
          <w:kern w:val="0"/>
          <w14:ligatures w14:val="none"/>
        </w:rPr>
        <w:t xml:space="preserve"> </w:t>
      </w:r>
      <w:r w:rsidRPr="00165014">
        <w:rPr>
          <w:rFonts w:ascii="Times New Roman" w:eastAsia="Times New Roman" w:hAnsi="Times New Roman" w:cs="Times New Roman"/>
          <w:i/>
          <w:iCs/>
          <w:kern w:val="0"/>
          <w14:ligatures w14:val="none"/>
        </w:rPr>
        <w:t>أنا لست طبيباً. أنا مهندس أنظمة. يُدرَّب الأطباء على علاج الأعراض. يُدرَّب المهندسون على تصحيح الأنظمة. عندما تضيء لمبة تحذير المحرك في سيارتك، الميكانيكي لا يلصق شريطاً عليها — إنه يشخص العطل الأساسي. ومع ذلك، لعقود، فعل الطب النفسي معي بالضبط هذا: إخفاء إشارات التحذير دون النظر تحت غطاء المحرك.</w:t>
      </w:r>
    </w:p>
    <w:p w14:paraId="4592C1E8"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ج. ر. توكن</w:t>
      </w:r>
      <w:r w:rsidRPr="00165014">
        <w:rPr>
          <w:rFonts w:ascii="Times New Roman" w:eastAsia="Times New Roman" w:hAnsi="Times New Roman" w:cs="Times New Roman"/>
          <w:kern w:val="0"/>
          <w14:ligatures w14:val="none"/>
        </w:rPr>
        <w:t xml:space="preserve"> مهندس أنظمة حاسوبية في شركة تقنية كبرى — ومهندس تعافيه الخاص.</w:t>
      </w:r>
    </w:p>
    <w:p w14:paraId="2A25AB03"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بعد 15 عاماً من التجربة والخطأ المكلفة في نظام الصحة النفسية التقليدي — رحلة كلفت شركات التأمين أكثر من 1.5 مليون دولار (حوالي 5.6 مليون ريال سعودي) في الاستشفاء والعلاجات الفاشلة — أدرك ج. ر. أن "معيار الرعاية" معطل. جرب كل دواء حديث متاح، وصلت تكاليف العلاج الشهرية إلى 8000 دولار (30,000 ريال)، ومع ذلك ظل غير مستقر.</w:t>
      </w:r>
    </w:p>
    <w:p w14:paraId="021E61BE"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 xml:space="preserve">رافضاً قبول ذلك، طبق ج. ر. خبرته في هندسة الأنظمة على بيولوجيته الخاصة. من خلال التحليل الجيني العميق، استبدل نهج "البندقية" بالدقة: استُبدلت كوكتيلات المهدئات الثقيلة ببروتوكول مستهدف من مكملات محددة وأقل جرعات من الأدوية الموصوفة — تدخلات استغرق العثور عليها </w:t>
      </w:r>
      <w:r w:rsidRPr="00165014">
        <w:rPr>
          <w:rFonts w:ascii="Times New Roman" w:eastAsia="Times New Roman" w:hAnsi="Times New Roman" w:cs="Times New Roman"/>
          <w:b/>
          <w:bCs/>
          <w:kern w:val="0"/>
          <w14:ligatures w14:val="none"/>
        </w:rPr>
        <w:t>خمسة عشر عاماً</w:t>
      </w:r>
      <w:r w:rsidRPr="00165014">
        <w:rPr>
          <w:rFonts w:ascii="Times New Roman" w:eastAsia="Times New Roman" w:hAnsi="Times New Roman" w:cs="Times New Roman"/>
          <w:kern w:val="0"/>
          <w14:ligatures w14:val="none"/>
        </w:rPr>
        <w:t xml:space="preserve"> بالتجربة والخطأ ولكن كان يمكن تحديدها في </w:t>
      </w:r>
      <w:r w:rsidRPr="00165014">
        <w:rPr>
          <w:rFonts w:ascii="Times New Roman" w:eastAsia="Times New Roman" w:hAnsi="Times New Roman" w:cs="Times New Roman"/>
          <w:b/>
          <w:bCs/>
          <w:kern w:val="0"/>
          <w14:ligatures w14:val="none"/>
        </w:rPr>
        <w:t>أسابيع</w:t>
      </w:r>
      <w:r w:rsidRPr="00165014">
        <w:rPr>
          <w:rFonts w:ascii="Times New Roman" w:eastAsia="Times New Roman" w:hAnsi="Times New Roman" w:cs="Times New Roman"/>
          <w:kern w:val="0"/>
          <w14:ligatures w14:val="none"/>
        </w:rPr>
        <w:t xml:space="preserve"> مع الاختبار الجيني المناسب. اختبر بروتوكوله لمدة 10 سنوات لتوثيق نجاحه.</w:t>
      </w:r>
    </w:p>
    <w:p w14:paraId="62986CB8"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ملاحظة المؤلف:</w:t>
      </w:r>
      <w:r w:rsidRPr="00165014">
        <w:rPr>
          <w:rFonts w:ascii="Times New Roman" w:eastAsia="Times New Roman" w:hAnsi="Times New Roman" w:cs="Times New Roman"/>
          <w:kern w:val="0"/>
          <w14:ligatures w14:val="none"/>
        </w:rPr>
        <w:t xml:space="preserve"> بدأ نموذج النواة (Kernel) كاستعارة مستمدة من حياتي المؤقتة في فالباريسو — مزيج من دار إعادة التأهيل، ومهرجان الفشار، وكيف تحدد نواة الكمبيوتر ما يُشغَّل وما يتعطل. ما يلي هو إطار شخصي مستوحى من تلك التجارب، أضعه ضمن البحث الموجود حيثما أمكن.</w:t>
      </w:r>
    </w:p>
    <w:p w14:paraId="0C8FBF9E"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خطر فشل النظام الحرج — مقاومة العلاج</w:t>
      </w:r>
      <w:r w:rsidRPr="00165014">
        <w:rPr>
          <w:rFonts w:ascii="Times New Roman" w:eastAsia="Times New Roman" w:hAnsi="Times New Roman" w:cs="Times New Roman"/>
          <w:kern w:val="0"/>
          <w14:ligatures w14:val="none"/>
        </w:rPr>
        <w:t xml:space="preserve"> لو كان النظام التقليدي يعمل معك، لما كنت تقرأ هذا. أنت هنا لأنك — مثلي — مقاوم للعلاج. ليس لأنك معطل، بل لأنك أُعطيت دليل الإصلاح الخاطئ.</w:t>
      </w:r>
    </w:p>
    <w:p w14:paraId="01B6C2AE"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النظام الأخضر — النواة</w:t>
      </w:r>
      <w:r w:rsidRPr="00165014">
        <w:rPr>
          <w:rFonts w:ascii="Times New Roman" w:eastAsia="Times New Roman" w:hAnsi="Times New Roman" w:cs="Times New Roman"/>
          <w:kern w:val="0"/>
          <w14:ligatures w14:val="none"/>
        </w:rPr>
        <w:t xml:space="preserve"> هذا الكتاب هو دليل تصحيح لآليتك العصبية الأيضية الفريدة. يوفر المواصفات التقنية التي لم يحصل عليها طبيبك أبداً — لأن كليات الطب لا تدرّس علم الصيدلة الجينومي (Pharmacogenomics)، ومعظم شركات التأمين لا تغطي الاختبارات الجينية للصحة النفسية.</w:t>
      </w:r>
    </w:p>
    <w:p w14:paraId="5B573C1D"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5266C576">
          <v:rect id="_x0000_i1069" alt="" style="width:468pt;height:.05pt;mso-width-percent:0;mso-height-percent:0;mso-width-percent:0;mso-height-percent:0" o:hralign="center" o:hrstd="t" o:hr="t" fillcolor="#a0a0a0" stroked="f"/>
        </w:pict>
      </w:r>
    </w:p>
    <w:p w14:paraId="3CAA1980" w14:textId="77777777" w:rsidR="00165014" w:rsidRPr="00165014" w:rsidRDefault="00165014" w:rsidP="0016501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5014">
        <w:rPr>
          <w:rFonts w:ascii="Times New Roman" w:eastAsia="Times New Roman" w:hAnsi="Times New Roman" w:cs="Times New Roman"/>
          <w:b/>
          <w:bCs/>
          <w:kern w:val="36"/>
          <w:sz w:val="48"/>
          <w:szCs w:val="48"/>
          <w14:ligatures w14:val="none"/>
        </w:rPr>
        <w:t>جدول المحتويات</w:t>
      </w:r>
    </w:p>
    <w:p w14:paraId="64A122BB" w14:textId="77777777" w:rsidR="00165014" w:rsidRPr="00165014" w:rsidRDefault="00165014" w:rsidP="0016501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 w:anchor="%D8%A7%D9%84%D9%86%D9%88%D8%A7%D8%A9-1" w:history="1">
        <w:r w:rsidRPr="00165014">
          <w:rPr>
            <w:rFonts w:ascii="Times New Roman" w:eastAsia="Times New Roman" w:hAnsi="Times New Roman" w:cs="Times New Roman"/>
            <w:color w:val="0000FF"/>
            <w:kern w:val="0"/>
            <w:u w:val="single"/>
            <w14:ligatures w14:val="none"/>
          </w:rPr>
          <w:t>النواة 1</w:t>
        </w:r>
      </w:hyperlink>
    </w:p>
    <w:p w14:paraId="14BE5AF8" w14:textId="77777777" w:rsidR="00165014" w:rsidRPr="00165014" w:rsidRDefault="00165014" w:rsidP="0016501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6" w:anchor="%D8%A7%D9%84%D9%86%D9%88%D8%A7%D8%A9-2" w:history="1">
        <w:r w:rsidRPr="00165014">
          <w:rPr>
            <w:rFonts w:ascii="Times New Roman" w:eastAsia="Times New Roman" w:hAnsi="Times New Roman" w:cs="Times New Roman"/>
            <w:color w:val="0000FF"/>
            <w:kern w:val="0"/>
            <w:u w:val="single"/>
            <w14:ligatures w14:val="none"/>
          </w:rPr>
          <w:t>النواة 2</w:t>
        </w:r>
      </w:hyperlink>
    </w:p>
    <w:p w14:paraId="65B4994F" w14:textId="77777777" w:rsidR="00165014" w:rsidRPr="00165014" w:rsidRDefault="00165014" w:rsidP="0016501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7" w:anchor="%D8%A7%D9%84%D9%86%D9%88%D8%A7%D8%A9-3" w:history="1">
        <w:r w:rsidRPr="00165014">
          <w:rPr>
            <w:rFonts w:ascii="Times New Roman" w:eastAsia="Times New Roman" w:hAnsi="Times New Roman" w:cs="Times New Roman"/>
            <w:color w:val="0000FF"/>
            <w:kern w:val="0"/>
            <w:u w:val="single"/>
            <w14:ligatures w14:val="none"/>
          </w:rPr>
          <w:t>النواة 3</w:t>
        </w:r>
      </w:hyperlink>
    </w:p>
    <w:p w14:paraId="5C6A54E6" w14:textId="77777777" w:rsidR="00165014" w:rsidRPr="00165014" w:rsidRDefault="00165014" w:rsidP="0016501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8" w:anchor="%D8%A7%D9%84%D9%86%D9%88%D8%A7%D8%A9-4" w:history="1">
        <w:r w:rsidRPr="00165014">
          <w:rPr>
            <w:rFonts w:ascii="Times New Roman" w:eastAsia="Times New Roman" w:hAnsi="Times New Roman" w:cs="Times New Roman"/>
            <w:color w:val="0000FF"/>
            <w:kern w:val="0"/>
            <w:u w:val="single"/>
            <w14:ligatures w14:val="none"/>
          </w:rPr>
          <w:t>النواة 4</w:t>
        </w:r>
      </w:hyperlink>
    </w:p>
    <w:p w14:paraId="7647D64A" w14:textId="77777777" w:rsidR="00165014" w:rsidRPr="00165014" w:rsidRDefault="00165014" w:rsidP="0016501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9" w:anchor="%D8%A7%D9%84%D9%81%D8%B5%D9%84-1" w:history="1">
        <w:r w:rsidRPr="00165014">
          <w:rPr>
            <w:rFonts w:ascii="Times New Roman" w:eastAsia="Times New Roman" w:hAnsi="Times New Roman" w:cs="Times New Roman"/>
            <w:color w:val="0000FF"/>
            <w:kern w:val="0"/>
            <w:u w:val="single"/>
            <w14:ligatures w14:val="none"/>
          </w:rPr>
          <w:t>الفصل 1: لماذا قوة الإرادة ليست كافية</w:t>
        </w:r>
      </w:hyperlink>
    </w:p>
    <w:p w14:paraId="3CF4D3D0" w14:textId="77777777" w:rsidR="00165014" w:rsidRPr="00165014" w:rsidRDefault="00165014" w:rsidP="0016501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0" w:anchor="%D8%A7%D9%84%D9%81%D8%B5%D9%84-2" w:history="1">
        <w:r w:rsidRPr="00165014">
          <w:rPr>
            <w:rFonts w:ascii="Times New Roman" w:eastAsia="Times New Roman" w:hAnsi="Times New Roman" w:cs="Times New Roman"/>
            <w:color w:val="0000FF"/>
            <w:kern w:val="0"/>
            <w:u w:val="single"/>
            <w14:ligatures w14:val="none"/>
          </w:rPr>
          <w:t>الفصل 2: نظام التوصيل</w:t>
        </w:r>
      </w:hyperlink>
    </w:p>
    <w:p w14:paraId="176EA0DE" w14:textId="77777777" w:rsidR="00165014" w:rsidRPr="00165014" w:rsidRDefault="00165014" w:rsidP="0016501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1" w:anchor="%D8%A7%D9%84%D9%81%D8%B5%D9%84-3" w:history="1">
        <w:r w:rsidRPr="00165014">
          <w:rPr>
            <w:rFonts w:ascii="Times New Roman" w:eastAsia="Times New Roman" w:hAnsi="Times New Roman" w:cs="Times New Roman"/>
            <w:color w:val="0000FF"/>
            <w:kern w:val="0"/>
            <w:u w:val="single"/>
            <w14:ligatures w14:val="none"/>
          </w:rPr>
          <w:t>الفصل 3: نظام الإزالة</w:t>
        </w:r>
      </w:hyperlink>
    </w:p>
    <w:p w14:paraId="0A1E1102" w14:textId="77777777" w:rsidR="00165014" w:rsidRPr="00165014" w:rsidRDefault="00165014" w:rsidP="0016501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2" w:anchor="%D8%A7%D9%84%D9%81%D8%B5%D9%84-4" w:history="1">
        <w:r w:rsidRPr="00165014">
          <w:rPr>
            <w:rFonts w:ascii="Times New Roman" w:eastAsia="Times New Roman" w:hAnsi="Times New Roman" w:cs="Times New Roman"/>
            <w:color w:val="0000FF"/>
            <w:kern w:val="0"/>
            <w:u w:val="single"/>
            <w14:ligatures w14:val="none"/>
          </w:rPr>
          <w:t>الفصل 4: نظام المعالجة</w:t>
        </w:r>
      </w:hyperlink>
    </w:p>
    <w:p w14:paraId="3E7F4195" w14:textId="77777777" w:rsidR="00165014" w:rsidRPr="00165014" w:rsidRDefault="00165014" w:rsidP="0016501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3" w:anchor="%D8%A7%D9%84%D9%81%D8%B5%D9%84-5" w:history="1">
        <w:r w:rsidRPr="00165014">
          <w:rPr>
            <w:rFonts w:ascii="Times New Roman" w:eastAsia="Times New Roman" w:hAnsi="Times New Roman" w:cs="Times New Roman"/>
            <w:color w:val="0000FF"/>
            <w:kern w:val="0"/>
            <w:u w:val="single"/>
            <w14:ligatures w14:val="none"/>
          </w:rPr>
          <w:t>الفصل 5: التأثير المركب</w:t>
        </w:r>
      </w:hyperlink>
    </w:p>
    <w:p w14:paraId="3303D263" w14:textId="77777777" w:rsidR="00165014" w:rsidRPr="00165014" w:rsidRDefault="00165014" w:rsidP="0016501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4" w:anchor="%D8%A7%D9%84%D9%81%D8%B5%D9%84-6" w:history="1">
        <w:r w:rsidRPr="00165014">
          <w:rPr>
            <w:rFonts w:ascii="Times New Roman" w:eastAsia="Times New Roman" w:hAnsi="Times New Roman" w:cs="Times New Roman"/>
            <w:color w:val="0000FF"/>
            <w:kern w:val="0"/>
            <w:u w:val="single"/>
            <w14:ligatures w14:val="none"/>
          </w:rPr>
          <w:t>الفصل 6: الملعب فوق الجيني</w:t>
        </w:r>
      </w:hyperlink>
    </w:p>
    <w:p w14:paraId="34AAF0F7" w14:textId="77777777" w:rsidR="00165014" w:rsidRPr="00165014" w:rsidRDefault="00165014" w:rsidP="0016501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5" w:anchor="%D8%A7%D9%84%D9%85%D9%84%D8%AD%D9%82-%D8%A3" w:history="1">
        <w:r w:rsidRPr="00165014">
          <w:rPr>
            <w:rFonts w:ascii="Times New Roman" w:eastAsia="Times New Roman" w:hAnsi="Times New Roman" w:cs="Times New Roman"/>
            <w:color w:val="0000FF"/>
            <w:kern w:val="0"/>
            <w:u w:val="single"/>
            <w14:ligatures w14:val="none"/>
          </w:rPr>
          <w:t>الملحق أ: جداول المراجع السريرية</w:t>
        </w:r>
      </w:hyperlink>
    </w:p>
    <w:p w14:paraId="1CEAF4C5" w14:textId="77777777" w:rsidR="00165014" w:rsidRPr="00165014" w:rsidRDefault="00165014" w:rsidP="0016501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6" w:anchor="%D8%A7%D9%84%D9%85%D9%84%D8%AD%D9%82-%D8%A8" w:history="1">
        <w:r w:rsidRPr="00165014">
          <w:rPr>
            <w:rFonts w:ascii="Times New Roman" w:eastAsia="Times New Roman" w:hAnsi="Times New Roman" w:cs="Times New Roman"/>
            <w:color w:val="0000FF"/>
            <w:kern w:val="0"/>
            <w:u w:val="single"/>
            <w14:ligatures w14:val="none"/>
          </w:rPr>
          <w:t>الملحق ب: إطار تكامل الذكاء الاصطناعي للتعافي الدقيق</w:t>
        </w:r>
      </w:hyperlink>
    </w:p>
    <w:p w14:paraId="7CBCF684"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06BEEBE8">
          <v:rect id="_x0000_i1068" alt="" style="width:468pt;height:.05pt;mso-width-percent:0;mso-height-percent:0;mso-width-percent:0;mso-height-percent:0" o:hralign="center" o:hrstd="t" o:hr="t" fillcolor="#a0a0a0" stroked="f"/>
        </w:pict>
      </w:r>
    </w:p>
    <w:p w14:paraId="784A14B2" w14:textId="77777777" w:rsidR="00165014" w:rsidRPr="00165014" w:rsidRDefault="00165014" w:rsidP="0016501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5014">
        <w:rPr>
          <w:rFonts w:ascii="Times New Roman" w:eastAsia="Times New Roman" w:hAnsi="Times New Roman" w:cs="Times New Roman"/>
          <w:b/>
          <w:bCs/>
          <w:kern w:val="36"/>
          <w:sz w:val="48"/>
          <w:szCs w:val="48"/>
          <w14:ligatures w14:val="none"/>
        </w:rPr>
        <w:t>النواة 1</w:t>
      </w:r>
    </w:p>
    <w:p w14:paraId="4D08DC56"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الهندسة المعمارية الأساسية</w:t>
      </w:r>
    </w:p>
    <w:p w14:paraId="67F9A9D4"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فهم مخططك الجينومي العصبي</w:t>
      </w:r>
    </w:p>
    <w:p w14:paraId="6FF51B01"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t>الوحدة 1.1: لماذا قوة الإرادة ليست كافية</w:t>
      </w:r>
    </w:p>
    <w:p w14:paraId="2919F245"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سجل المهندس</w:t>
      </w:r>
      <w:r w:rsidRPr="00165014">
        <w:rPr>
          <w:rFonts w:ascii="Times New Roman" w:eastAsia="Times New Roman" w:hAnsi="Times New Roman" w:cs="Times New Roman"/>
          <w:kern w:val="0"/>
          <w14:ligatures w14:val="none"/>
        </w:rPr>
        <w:t xml:space="preserve"> </w:t>
      </w:r>
      <w:r w:rsidRPr="00165014">
        <w:rPr>
          <w:rFonts w:ascii="Times New Roman" w:eastAsia="Times New Roman" w:hAnsi="Times New Roman" w:cs="Times New Roman"/>
          <w:i/>
          <w:iCs/>
          <w:kern w:val="0"/>
          <w14:ligatures w14:val="none"/>
        </w:rPr>
        <w:t>تخيل أن تقول لشخص مصاب بالسكري أنه يحتاج فقط إلى المزيد من "قوة الإرادة" لإنتاج الأنسولين. سخيف، أليس كذلك؟ ومع ذلك، هذا بالضبط ما نقوله للمدمنين — حالة متجذرة بنفس القدر في التباين البيولوجي.</w:t>
      </w:r>
    </w:p>
    <w:p w14:paraId="6370131C"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الإدمان ليس فشلاً أخلاقياً. إنه مشكلة هندسة أنظمة. دماغك لديه سلاسل إمداد (إنتاج الناقلات العصبية)، ومعالجات (المستقبلات)، وأنظمة إزالة (الإنزيمات الأيضية). عندما يكون هناك اختناق جيني في أي من هذه الأنظمة، تصبح البنية المعمارية بأكملها عرضة للخطر.</w:t>
      </w:r>
    </w:p>
    <w:p w14:paraId="5D9A1567"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النظام الأخضر — تحول النموذج</w:t>
      </w:r>
      <w:r w:rsidRPr="00165014">
        <w:rPr>
          <w:rFonts w:ascii="Times New Roman" w:eastAsia="Times New Roman" w:hAnsi="Times New Roman" w:cs="Times New Roman"/>
          <w:kern w:val="0"/>
          <w14:ligatures w14:val="none"/>
        </w:rPr>
        <w:t xml:space="preserve"> فهم متغيراتك الجينية يحول التعافي من "القتال ضد نفسك" إلى "تصحيح نفسك". أنت لست ضعيفاً. أنت تشغل كوداً غير مُحسَّن لجهازك.</w:t>
      </w:r>
    </w:p>
    <w:p w14:paraId="7B33F066"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25CF40DD">
          <v:rect id="_x0000_i1067" alt="" style="width:468pt;height:.05pt;mso-width-percent:0;mso-height-percent:0;mso-width-percent:0;mso-height-percent:0" o:hralign="center" o:hrstd="t" o:hr="t" fillcolor="#a0a0a0" stroked="f"/>
        </w:pict>
      </w:r>
    </w:p>
    <w:p w14:paraId="129A6D0C"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t>الوحدة 1.2: نظام التوصيل — MTHFR</w:t>
      </w:r>
    </w:p>
    <w:p w14:paraId="49561FBA"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 xml:space="preserve">جين </w:t>
      </w:r>
      <w:r w:rsidRPr="00165014">
        <w:rPr>
          <w:rFonts w:ascii="Times New Roman" w:eastAsia="Times New Roman" w:hAnsi="Times New Roman" w:cs="Times New Roman"/>
          <w:b/>
          <w:bCs/>
          <w:kern w:val="0"/>
          <w14:ligatures w14:val="none"/>
        </w:rPr>
        <w:t>MTHFR</w:t>
      </w:r>
      <w:r w:rsidRPr="00165014">
        <w:rPr>
          <w:rFonts w:ascii="Times New Roman" w:eastAsia="Times New Roman" w:hAnsi="Times New Roman" w:cs="Times New Roman"/>
          <w:kern w:val="0"/>
          <w14:ligatures w14:val="none"/>
        </w:rPr>
        <w:t xml:space="preserve"> (ميثيلين تتراهيدروفولات ريدكتاز) يتحكم في دورة المثيلة — العملية التي تحول الفولات الغذائي إلى شكله النشط (ميثيل فولات) الذي يحتاجه دماغك لإنتاج الناقلات العصبية مثل السيروتونين والدوبامين والنورإبينفرين.</w:t>
      </w:r>
    </w:p>
    <w:p w14:paraId="080C0F85"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تحذير النظام — إشعار الانتشار</w:t>
      </w:r>
      <w:r w:rsidRPr="00165014">
        <w:rPr>
          <w:rFonts w:ascii="Times New Roman" w:eastAsia="Times New Roman" w:hAnsi="Times New Roman" w:cs="Times New Roman"/>
          <w:kern w:val="0"/>
          <w14:ligatures w14:val="none"/>
        </w:rPr>
        <w:t xml:space="preserve"> 40-60% من السكان يحملون على الأقل متغيراً واحداً من MTHFR. إذا قيل لك يوماً أن مضادات الاكتئاب "لا تعمل" معك، فقد يكون هذا هو السبب.</w:t>
      </w:r>
    </w:p>
    <w:p w14:paraId="51BC18D6"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متغيرات MTHFR C677T:</w:t>
      </w:r>
    </w:p>
    <w:p w14:paraId="3811BA6F"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 xml:space="preserve">• </w:t>
      </w:r>
      <w:r w:rsidRPr="00165014">
        <w:rPr>
          <w:rFonts w:ascii="Times New Roman" w:eastAsia="Times New Roman" w:hAnsi="Times New Roman" w:cs="Times New Roman"/>
          <w:b/>
          <w:bCs/>
          <w:kern w:val="0"/>
          <w14:ligatures w14:val="none"/>
        </w:rPr>
        <w:t>C/C (النوع البري):</w:t>
      </w:r>
      <w:r w:rsidRPr="00165014">
        <w:rPr>
          <w:rFonts w:ascii="Times New Roman" w:eastAsia="Times New Roman" w:hAnsi="Times New Roman" w:cs="Times New Roman"/>
          <w:kern w:val="0"/>
          <w14:ligatures w14:val="none"/>
        </w:rPr>
        <w:t xml:space="preserve"> 100% وظيفة الإنزيم. المثيلة تعمل بشكل طبيعي.</w:t>
      </w:r>
    </w:p>
    <w:p w14:paraId="1B2A155C"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 xml:space="preserve">• </w:t>
      </w:r>
      <w:r w:rsidRPr="00165014">
        <w:rPr>
          <w:rFonts w:ascii="Times New Roman" w:eastAsia="Times New Roman" w:hAnsi="Times New Roman" w:cs="Times New Roman"/>
          <w:b/>
          <w:bCs/>
          <w:kern w:val="0"/>
          <w14:ligatures w14:val="none"/>
        </w:rPr>
        <w:t>C/T (متغاير الزيجوت):</w:t>
      </w:r>
      <w:r w:rsidRPr="00165014">
        <w:rPr>
          <w:rFonts w:ascii="Times New Roman" w:eastAsia="Times New Roman" w:hAnsi="Times New Roman" w:cs="Times New Roman"/>
          <w:kern w:val="0"/>
          <w14:ligatures w14:val="none"/>
        </w:rPr>
        <w:t xml:space="preserve"> ~65% وظيفة الإنزيم. انخفاض معتدل في قدرة المثيلة.</w:t>
      </w:r>
    </w:p>
    <w:p w14:paraId="38822684"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 xml:space="preserve">• </w:t>
      </w:r>
      <w:r w:rsidRPr="00165014">
        <w:rPr>
          <w:rFonts w:ascii="Times New Roman" w:eastAsia="Times New Roman" w:hAnsi="Times New Roman" w:cs="Times New Roman"/>
          <w:b/>
          <w:bCs/>
          <w:kern w:val="0"/>
          <w14:ligatures w14:val="none"/>
        </w:rPr>
        <w:t>T/T (متماثل الزيجوت):</w:t>
      </w:r>
      <w:r w:rsidRPr="00165014">
        <w:rPr>
          <w:rFonts w:ascii="Times New Roman" w:eastAsia="Times New Roman" w:hAnsi="Times New Roman" w:cs="Times New Roman"/>
          <w:kern w:val="0"/>
          <w14:ligatures w14:val="none"/>
        </w:rPr>
        <w:t xml:space="preserve"> ~30% وظيفة الإنزيم. ضعف كبير في المثيلة.</w:t>
      </w:r>
    </w:p>
    <w:p w14:paraId="740C635A"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lastRenderedPageBreak/>
        <w:t>🔧</w:t>
      </w:r>
      <w:r w:rsidRPr="00165014">
        <w:rPr>
          <w:rFonts w:ascii="Times New Roman" w:eastAsia="Times New Roman" w:hAnsi="Times New Roman" w:cs="Times New Roman"/>
          <w:b/>
          <w:bCs/>
          <w:kern w:val="0"/>
          <w14:ligatures w14:val="none"/>
        </w:rPr>
        <w:t xml:space="preserve"> سجل المهندس</w:t>
      </w:r>
      <w:r w:rsidRPr="00165014">
        <w:rPr>
          <w:rFonts w:ascii="Times New Roman" w:eastAsia="Times New Roman" w:hAnsi="Times New Roman" w:cs="Times New Roman"/>
          <w:kern w:val="0"/>
          <w14:ligatures w14:val="none"/>
        </w:rPr>
        <w:t xml:space="preserve"> </w:t>
      </w:r>
      <w:r w:rsidRPr="00165014">
        <w:rPr>
          <w:rFonts w:ascii="Times New Roman" w:eastAsia="Times New Roman" w:hAnsi="Times New Roman" w:cs="Times New Roman"/>
          <w:i/>
          <w:iCs/>
          <w:kern w:val="0"/>
          <w14:ligatures w14:val="none"/>
        </w:rPr>
        <w:t>فكر في MTHFR كخط إمداد للمصنع. إذا كان مصنعك يمكنه الحصول فقط على 30% من المواد الخام اللازمة، فلا يهم مدى جودة عمالك — سيكون الإنتاج محدوداً. المكملة بالميثيل فولات (المنتج النهائي) تتجاوز خط الإمداد المعيب.</w:t>
      </w:r>
    </w:p>
    <w:p w14:paraId="1A4C65E3"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07D945EF">
          <v:rect id="_x0000_i1066" alt="" style="width:468pt;height:.05pt;mso-width-percent:0;mso-height-percent:0;mso-width-percent:0;mso-height-percent:0" o:hralign="center" o:hrstd="t" o:hr="t" fillcolor="#a0a0a0" stroked="f"/>
        </w:pict>
      </w:r>
    </w:p>
    <w:p w14:paraId="7FED8868"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t>الوحدة 1.3: نظام الإزالة — COMT</w:t>
      </w:r>
    </w:p>
    <w:p w14:paraId="569700E8"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 xml:space="preserve">جين </w:t>
      </w:r>
      <w:r w:rsidRPr="00165014">
        <w:rPr>
          <w:rFonts w:ascii="Times New Roman" w:eastAsia="Times New Roman" w:hAnsi="Times New Roman" w:cs="Times New Roman"/>
          <w:b/>
          <w:bCs/>
          <w:kern w:val="0"/>
          <w14:ligatures w14:val="none"/>
        </w:rPr>
        <w:t>COMT</w:t>
      </w:r>
      <w:r w:rsidRPr="00165014">
        <w:rPr>
          <w:rFonts w:ascii="Times New Roman" w:eastAsia="Times New Roman" w:hAnsi="Times New Roman" w:cs="Times New Roman"/>
          <w:kern w:val="0"/>
          <w14:ligatures w14:val="none"/>
        </w:rPr>
        <w:t xml:space="preserve"> (كاتيكول-أو-ميثيل ترانسفيراز) يتحكم في السرعة التي تُزيل بها الدوبامين والنورإبينفرين والإبينفرين من المشابك العصبية. هذا يحدد استجابتك للتوتر ومستوى القلق الأساسي.</w:t>
      </w:r>
    </w:p>
    <w:p w14:paraId="7A0A992C"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طيف المحارب مقابل القلق:</w:t>
      </w:r>
    </w:p>
    <w:p w14:paraId="03A32579"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النظام الأخضر — VAL/VAL — "المحارب"</w:t>
      </w:r>
      <w:r w:rsidRPr="00165014">
        <w:rPr>
          <w:rFonts w:ascii="Times New Roman" w:eastAsia="Times New Roman" w:hAnsi="Times New Roman" w:cs="Times New Roman"/>
          <w:kern w:val="0"/>
          <w14:ligatures w14:val="none"/>
        </w:rPr>
        <w:t xml:space="preserve"> إزالة COMT سريعة. الدوبامين يُزال بسرعة. قلق أساسي منخفض. يؤدي جيداً تحت الضغط الحاد. يحتاج إلى المزيد من التحفيز ليشعر بالانخراط. الخطر: قد يبحث عن المنشطات ليشعر بأنه "طبيعي". المزايا: مرن تجاه التوتر، هادئ تحت الضغط.</w:t>
      </w:r>
    </w:p>
    <w:p w14:paraId="24E1496F"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تحذير النظام — VAL/MET — "المتوازن"</w:t>
      </w:r>
      <w:r w:rsidRPr="00165014">
        <w:rPr>
          <w:rFonts w:ascii="Times New Roman" w:eastAsia="Times New Roman" w:hAnsi="Times New Roman" w:cs="Times New Roman"/>
          <w:kern w:val="0"/>
          <w14:ligatures w14:val="none"/>
        </w:rPr>
        <w:t xml:space="preserve"> إزالة COMT متوسطة. مستويات دوبامين معتدلة. يمكنه التكيف مع مواقف مختلفة لكن قد يعاني في الحالات القصوى.</w:t>
      </w:r>
    </w:p>
    <w:p w14:paraId="71CADCD2"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خطر فشل النظام الحرج — MET/MET — "القلق"</w:t>
      </w:r>
      <w:r w:rsidRPr="00165014">
        <w:rPr>
          <w:rFonts w:ascii="Times New Roman" w:eastAsia="Times New Roman" w:hAnsi="Times New Roman" w:cs="Times New Roman"/>
          <w:kern w:val="0"/>
          <w14:ligatures w14:val="none"/>
        </w:rPr>
        <w:t xml:space="preserve"> إزالة COMT بطيئة. الدوبامين يبقى. قلق أساسي عالٍ. أفضل للمهام المعرفية المعقدة في بيئة هادئة. يؤدي بشكل سيء تحت الضغط الحاد. الخطر: قد يبحث عن المثبطات (الكحول، البنزوديازيبينات، الأفيونات) لتهدئة العقل. الخطر: المنشطات تخلق قلقاً طاغياً.</w:t>
      </w:r>
    </w:p>
    <w:p w14:paraId="0E8658A8"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سجل المهندس</w:t>
      </w:r>
      <w:r w:rsidRPr="00165014">
        <w:rPr>
          <w:rFonts w:ascii="Times New Roman" w:eastAsia="Times New Roman" w:hAnsi="Times New Roman" w:cs="Times New Roman"/>
          <w:kern w:val="0"/>
          <w14:ligatures w14:val="none"/>
        </w:rPr>
        <w:t xml:space="preserve"> </w:t>
      </w:r>
      <w:r w:rsidRPr="00165014">
        <w:rPr>
          <w:rFonts w:ascii="Times New Roman" w:eastAsia="Times New Roman" w:hAnsi="Times New Roman" w:cs="Times New Roman"/>
          <w:i/>
          <w:iCs/>
          <w:kern w:val="0"/>
          <w14:ligatures w14:val="none"/>
        </w:rPr>
        <w:t>تشبيه الفيراري مقابل الكامري: المحارب مثل الكامري — موثوقة، فعالة، لا تحتاج وقوداً ممتازاً، تتعامل مع الطرق السعودية بشكل جيد. القلق مثل الفيراري — أداء مذهل في الظروف المناسبة، لكنها تحتاج وقوداً ممتازاً، وضبطاً دقيقاً، ولا تتعامل مع الحفر. ليست أي منهما "أفضل". إنهما هندستان مختلفتان مُحسَّنتان لبيئات مختلفة. المشكلة تحدث عندما تحاول الفيراري العمل بالبنزين العادي في زحمة الرياض.</w:t>
      </w:r>
    </w:p>
    <w:p w14:paraId="5303DBF4"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2812639E">
          <v:rect id="_x0000_i1065" alt="" style="width:468pt;height:.05pt;mso-width-percent:0;mso-height-percent:0;mso-width-percent:0;mso-height-percent:0" o:hralign="center" o:hrstd="t" o:hr="t" fillcolor="#a0a0a0" stroked="f"/>
        </w:pict>
      </w:r>
    </w:p>
    <w:p w14:paraId="5619FEF3"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t>الوحدة 1.4: نظام المعالجة — CYP450</w:t>
      </w:r>
    </w:p>
    <w:p w14:paraId="3E568BEA"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 xml:space="preserve">عائلة إنزيمات </w:t>
      </w:r>
      <w:r w:rsidRPr="00165014">
        <w:rPr>
          <w:rFonts w:ascii="Times New Roman" w:eastAsia="Times New Roman" w:hAnsi="Times New Roman" w:cs="Times New Roman"/>
          <w:b/>
          <w:bCs/>
          <w:kern w:val="0"/>
          <w14:ligatures w14:val="none"/>
        </w:rPr>
        <w:t>CYP450</w:t>
      </w:r>
      <w:r w:rsidRPr="00165014">
        <w:rPr>
          <w:rFonts w:ascii="Times New Roman" w:eastAsia="Times New Roman" w:hAnsi="Times New Roman" w:cs="Times New Roman"/>
          <w:kern w:val="0"/>
          <w14:ligatures w14:val="none"/>
        </w:rPr>
        <w:t xml:space="preserve"> (بشكل رئيسي CYP2D6، CYP3A4، CYP2C19) تحدد كيف يعالج كبدك الأدوية والمواد. حالة CYP450 الخاصة بك يمكن أن تجعل الجرعة "الطبيعية" غير فعالة أو قاتلة.</w:t>
      </w:r>
    </w:p>
    <w:p w14:paraId="19426F78"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أنماط CYP2D6:</w:t>
      </w:r>
    </w:p>
    <w:p w14:paraId="24BB11CE"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lastRenderedPageBreak/>
        <w:t>🛑</w:t>
      </w:r>
      <w:r w:rsidRPr="00165014">
        <w:rPr>
          <w:rFonts w:ascii="Times New Roman" w:eastAsia="Times New Roman" w:hAnsi="Times New Roman" w:cs="Times New Roman"/>
          <w:b/>
          <w:bCs/>
          <w:kern w:val="0"/>
          <w14:ligatures w14:val="none"/>
        </w:rPr>
        <w:t xml:space="preserve"> خطر فشل النظام الحرج — مستقلب بطيء (PM)</w:t>
      </w:r>
      <w:r w:rsidRPr="00165014">
        <w:rPr>
          <w:rFonts w:ascii="Times New Roman" w:eastAsia="Times New Roman" w:hAnsi="Times New Roman" w:cs="Times New Roman"/>
          <w:kern w:val="0"/>
          <w14:ligatures w14:val="none"/>
        </w:rPr>
        <w:t xml:space="preserve"> 1-2% من سكان الشرق الأوسط. الأدوية التي يُستقلبها CYP2D6 تتراكم إلى مستويات خطيرة. الكودايين لا يوفر تسكيناً للألم (لا يمكنه التحول إلى مورفين). الفنتانيل (الذي يتجاوز CYP2D6) يضرب بكامل قوته. وفقاً للعلامات الحيوية الدوائية الجينومية من FDA: حالة PM ذات صلة سريرية لأكثر من 60 دواء.</w:t>
      </w:r>
    </w:p>
    <w:p w14:paraId="37A6E30E"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النظام الأخضر — مستقلب طبيعي (NM)</w:t>
      </w:r>
      <w:r w:rsidRPr="00165014">
        <w:rPr>
          <w:rFonts w:ascii="Times New Roman" w:eastAsia="Times New Roman" w:hAnsi="Times New Roman" w:cs="Times New Roman"/>
          <w:kern w:val="0"/>
          <w14:ligatures w14:val="none"/>
        </w:rPr>
        <w:t xml:space="preserve"> غالبية السكان. تنطبق الجرعات القياسية. هذه هي المجموعة التي صُممت لها التجارب السريرية.</w:t>
      </w:r>
    </w:p>
    <w:p w14:paraId="1861540C"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تحذير النظام — مستقلب متوسط (IM)</w:t>
      </w:r>
      <w:r w:rsidRPr="00165014">
        <w:rPr>
          <w:rFonts w:ascii="Times New Roman" w:eastAsia="Times New Roman" w:hAnsi="Times New Roman" w:cs="Times New Roman"/>
          <w:kern w:val="0"/>
          <w14:ligatures w14:val="none"/>
        </w:rPr>
        <w:t xml:space="preserve"> وظيفة إنزيم منخفضة لكن موجودة. قد يحتاج إلى تعديل الجرعة.</w:t>
      </w:r>
    </w:p>
    <w:p w14:paraId="68E22088"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خطر فشل النظام الحرج — مستقلب فائق السرعة (UM)</w:t>
      </w:r>
      <w:r w:rsidRPr="00165014">
        <w:rPr>
          <w:rFonts w:ascii="Times New Roman" w:eastAsia="Times New Roman" w:hAnsi="Times New Roman" w:cs="Times New Roman"/>
          <w:kern w:val="0"/>
          <w14:ligatures w14:val="none"/>
        </w:rPr>
        <w:t xml:space="preserve"> 10-15% من سكان الشرق الأوسط (أعلى من المعدل العالمي). الأدوية تُزال بسرعة كبيرة للتأثير العلاجي عند الجرعات القياسية. الكودايين يتحول إلى مورفين بسرعة خطيرة. إرشادات CPIC تمنع الكودايين لـ UM بسبب خطر الجرعة الزائدة.</w:t>
      </w:r>
    </w:p>
    <w:p w14:paraId="4606E8E2"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623A0100">
          <v:rect id="_x0000_i1064" alt="" style="width:468pt;height:.05pt;mso-width-percent:0;mso-height-percent:0;mso-width-percent:0;mso-height-percent:0" o:hralign="center" o:hrstd="t" o:hr="t" fillcolor="#a0a0a0" stroked="f"/>
        </w:pict>
      </w:r>
    </w:p>
    <w:p w14:paraId="1220FA06" w14:textId="77777777" w:rsidR="00165014" w:rsidRPr="00165014" w:rsidRDefault="00165014" w:rsidP="0016501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5014">
        <w:rPr>
          <w:rFonts w:ascii="Times New Roman" w:eastAsia="Times New Roman" w:hAnsi="Times New Roman" w:cs="Times New Roman"/>
          <w:b/>
          <w:bCs/>
          <w:kern w:val="36"/>
          <w:sz w:val="48"/>
          <w:szCs w:val="48"/>
          <w14:ligatures w14:val="none"/>
        </w:rPr>
        <w:t>النواة 2</w:t>
      </w:r>
    </w:p>
    <w:p w14:paraId="16247C71"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بروتوكولات الحد من الضرر</w:t>
      </w:r>
    </w:p>
    <w:p w14:paraId="10C6C0BD"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دليل البقاء في المهرجانات — نهج الهندسة الحيوية</w:t>
      </w:r>
    </w:p>
    <w:p w14:paraId="33DCC34A"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سجل المهندس</w:t>
      </w:r>
      <w:r w:rsidRPr="00165014">
        <w:rPr>
          <w:rFonts w:ascii="Times New Roman" w:eastAsia="Times New Roman" w:hAnsi="Times New Roman" w:cs="Times New Roman"/>
          <w:kern w:val="0"/>
          <w14:ligatures w14:val="none"/>
        </w:rPr>
        <w:t xml:space="preserve"> </w:t>
      </w:r>
      <w:r w:rsidRPr="00165014">
        <w:rPr>
          <w:rFonts w:ascii="Times New Roman" w:eastAsia="Times New Roman" w:hAnsi="Times New Roman" w:cs="Times New Roman"/>
          <w:i/>
          <w:iCs/>
          <w:kern w:val="0"/>
          <w14:ligatures w14:val="none"/>
        </w:rPr>
        <w:t>حاول النظام الطبي علاج اكتئابي بعد المهرجان بمضادات الاكتئاب. فشل ذلك. لم يفهموا أنني لم أكن "مكتئباً" — كنت "مستنزفاً". مضاد الاكتئاب مثل وضع غطاء على قدر فارغ. أنت لا تحتاج الغطاء؛ تحتاج ملء القدر.</w:t>
      </w:r>
    </w:p>
    <w:p w14:paraId="373CC34D"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خطر فشل النظام الحرج — تحذير السلامة الشامل</w:t>
      </w:r>
      <w:r w:rsidRPr="00165014">
        <w:rPr>
          <w:rFonts w:ascii="Times New Roman" w:eastAsia="Times New Roman" w:hAnsi="Times New Roman" w:cs="Times New Roman"/>
          <w:kern w:val="0"/>
          <w14:ligatures w14:val="none"/>
        </w:rPr>
        <w:t xml:space="preserve"> البروتوكولات في هذا القسم مخصصة فقط للحد من الضرر. الخيار الأكثر أماناً دائماً هو الامتناع. هذه المواد تحمل مخاطر جسيمة بما في ذلك الموت. لا شيء هنا يشكل نصيحة طبية. إذا واجهت أعراضاً مقلقة، اطلب رعاية طبية طارئة فوراً.</w:t>
      </w:r>
    </w:p>
    <w:p w14:paraId="311D3D83"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717F5E48">
          <v:rect id="_x0000_i1063" alt="" style="width:468pt;height:.05pt;mso-width-percent:0;mso-height-percent:0;mso-width-percent:0;mso-height-percent:0" o:hralign="center" o:hrstd="t" o:hr="t" fillcolor="#a0a0a0" stroked="f"/>
        </w:pict>
      </w:r>
    </w:p>
    <w:p w14:paraId="49CD8A94"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t>البروتوكول 6.1: التعافي من MDMA والإمباثوجينات</w:t>
      </w:r>
    </w:p>
    <w:p w14:paraId="6D4A2E3F"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منع "كآبة الثلاثاء" وبروتوكول إعادة شحن السيروتونين</w:t>
      </w:r>
    </w:p>
    <w:p w14:paraId="51DD28F6"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آلية الاستنزاف</w:t>
      </w:r>
    </w:p>
    <w:p w14:paraId="2C794BCC"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MDMA يعمل عن طريق إجبار إطلاق هائل للسيروتونين المخزن — احتياطي دماغك بالكامل يمكن أن يُستنزف في جلسة واحدة. النشوة التي تشعر بها هي مخزون العمر من مواد الرفاهية الكيميائية يُنفق في ليلة واحدة.</w:t>
      </w:r>
    </w:p>
    <w:p w14:paraId="445D9033"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تحذير النظام — التأثير الجيني</w:t>
      </w:r>
      <w:r w:rsidRPr="00165014">
        <w:rPr>
          <w:rFonts w:ascii="Times New Roman" w:eastAsia="Times New Roman" w:hAnsi="Times New Roman" w:cs="Times New Roman"/>
          <w:kern w:val="0"/>
          <w14:ligatures w14:val="none"/>
        </w:rPr>
        <w:t xml:space="preserve"> إذا كان لديك متغيرات MTHFR، فإن "مضخة إعادة الشحن" للسيروتونين تعمل بالفعل بنسبة 30-70% من السعة. ما يستغرق 5-7 أيام للتعافي عند الشخص الطبيعي قد يستغرق 2-3 أسابيع عندك.</w:t>
      </w:r>
    </w:p>
    <w:p w14:paraId="5471CC1E"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lastRenderedPageBreak/>
        <w:t>المرحلة 1: التحميل المسبق (3-7 أيام قبل الحدث)</w:t>
      </w:r>
    </w:p>
    <w:p w14:paraId="2CB081B4"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النظام الأخضر — المكملات المعتمدة</w:t>
      </w:r>
      <w:r w:rsidRPr="00165014">
        <w:rPr>
          <w:rFonts w:ascii="Times New Roman" w:eastAsia="Times New Roman" w:hAnsi="Times New Roman" w:cs="Times New Roman"/>
          <w:kern w:val="0"/>
          <w14:ligatures w14:val="none"/>
        </w:rPr>
        <w:t xml:space="preserve"> • مغنيسيوم غليسينات (400-600 ملغ/يوم): يقلل صرير الأسنان، يدعم وظيفة COMT • فيتامين C (1000-2000 ملغ/يوم): تغطية مضادة للأكسدة عصبية • حمض ألفا ليبويك (600 ملغ) + ALCAR (500 ملغ): دعم الميتوكوندريا • NAC (600-1200 ملغ/يوم): سلف الغلوتاثيون — توقف قبل 24-48 ساعة من الحدث</w:t>
      </w:r>
    </w:p>
    <w:p w14:paraId="0A6C91F6"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المرحلة 3: التعافي بعد الحدث ("مجموعة إعادة الشحن")</w:t>
      </w:r>
    </w:p>
    <w:p w14:paraId="02284D5B"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خطر فشل النظام الحرج — توقيت 5-HTP حاسم.</w:t>
      </w:r>
      <w:r w:rsidRPr="00165014">
        <w:rPr>
          <w:rFonts w:ascii="Times New Roman" w:eastAsia="Times New Roman" w:hAnsi="Times New Roman" w:cs="Times New Roman"/>
          <w:kern w:val="0"/>
          <w14:ligatures w14:val="none"/>
        </w:rPr>
        <w:t xml:space="preserve"> لا تأخذ أبداً 5-HTP خلال 24 ساعة من استخدام MDMA. يمكن أن يسبب متلازمة السيروتونين القاتلة المحتملة. انتظر 24 ساعة على الأقل؛ 48 ساعة أكثر أماناً.</w:t>
      </w:r>
    </w:p>
    <w:p w14:paraId="5F2C5E5E"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النظام الأخضر — حزمة التعافي (ابدأ بعد 24-48 ساعة)</w:t>
      </w:r>
      <w:r w:rsidRPr="00165014">
        <w:rPr>
          <w:rFonts w:ascii="Times New Roman" w:eastAsia="Times New Roman" w:hAnsi="Times New Roman" w:cs="Times New Roman"/>
          <w:kern w:val="0"/>
          <w14:ligatures w14:val="none"/>
        </w:rPr>
        <w:t xml:space="preserve"> • 5-HTP (50-100 ملغ) + EGCG (400 ملغ): سلف السيروتونين. خذه مساءً. • L-تيروسين (500-1000 ملغ): سلف الدوبامين. صباحاً، على معدة فارغة. • مركب B (أشكال مُمَثيلة): عوامل مساعدة لتخليق الناقلات العصبية • أوميغا-3 (2-3 غ EPA+DHA): إصلاح أغشية الخلايا العصبية</w:t>
      </w:r>
    </w:p>
    <w:p w14:paraId="442D32D6"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pict w14:anchorId="1FA8797E">
          <v:rect id="_x0000_i1038" style="width:0;height:1.5pt" o:hralign="center" o:hrstd="t" o:hr="t" fillcolor="#a0a0a0" stroked="f"/>
        </w:pict>
      </w:r>
    </w:p>
    <w:p w14:paraId="150421CC" w14:textId="77777777" w:rsidR="00165014" w:rsidRPr="00165014" w:rsidRDefault="00165014" w:rsidP="0016501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5014">
        <w:rPr>
          <w:rFonts w:ascii="Times New Roman" w:eastAsia="Times New Roman" w:hAnsi="Times New Roman" w:cs="Times New Roman"/>
          <w:b/>
          <w:bCs/>
          <w:kern w:val="36"/>
          <w:sz w:val="48"/>
          <w:szCs w:val="48"/>
          <w14:ligatures w14:val="none"/>
        </w:rPr>
        <w:t>النواة 3</w:t>
      </w:r>
    </w:p>
    <w:p w14:paraId="5A9151B8"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t>البروتوكول 6.7: قاعدة E.K.G. ومصفوفة السلامة</w:t>
      </w:r>
    </w:p>
    <w:p w14:paraId="13F8EC0B"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القاعدة الوحيدة التي يمكن أن تنقذ حياتك</w:t>
      </w:r>
    </w:p>
    <w:p w14:paraId="4F842090"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E + K = ممكن | E + G = ممكن | K + G = أبداً</w:t>
      </w:r>
    </w:p>
    <w:p w14:paraId="1AE2017E"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حيث:</w:t>
      </w:r>
      <w:r w:rsidRPr="00165014">
        <w:rPr>
          <w:rFonts w:ascii="Times New Roman" w:eastAsia="Times New Roman" w:hAnsi="Times New Roman" w:cs="Times New Roman"/>
          <w:kern w:val="0"/>
          <w14:ligatures w14:val="none"/>
        </w:rPr>
        <w:t xml:space="preserve"> E = إكستاسي/MDMA | K = كيتامين | G = GHB/الكحول</w:t>
      </w:r>
    </w:p>
    <w:p w14:paraId="6B5FF5B2"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مصفوفة السلامة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890"/>
        <w:gridCol w:w="938"/>
        <w:gridCol w:w="834"/>
        <w:gridCol w:w="890"/>
        <w:gridCol w:w="834"/>
        <w:gridCol w:w="953"/>
      </w:tblGrid>
      <w:tr w:rsidR="00165014" w:rsidRPr="00165014" w14:paraId="42B96960" w14:textId="77777777">
        <w:trPr>
          <w:tblHeader/>
          <w:tblCellSpacing w:w="15" w:type="dxa"/>
        </w:trPr>
        <w:tc>
          <w:tcPr>
            <w:tcW w:w="0" w:type="auto"/>
            <w:vAlign w:val="center"/>
            <w:hideMark/>
          </w:tcPr>
          <w:p w14:paraId="5B618CF9"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p>
        </w:tc>
        <w:tc>
          <w:tcPr>
            <w:tcW w:w="0" w:type="auto"/>
            <w:vAlign w:val="center"/>
            <w:hideMark/>
          </w:tcPr>
          <w:p w14:paraId="486A0818" w14:textId="77777777" w:rsidR="00165014" w:rsidRPr="00165014" w:rsidRDefault="00165014" w:rsidP="00165014">
            <w:pPr>
              <w:spacing w:after="0" w:line="240" w:lineRule="auto"/>
              <w:jc w:val="center"/>
              <w:rPr>
                <w:rFonts w:ascii="Times New Roman" w:eastAsia="Times New Roman" w:hAnsi="Times New Roman" w:cs="Times New Roman"/>
                <w:b/>
                <w:bCs/>
                <w:kern w:val="0"/>
                <w14:ligatures w14:val="none"/>
              </w:rPr>
            </w:pPr>
            <w:r w:rsidRPr="00165014">
              <w:rPr>
                <w:rFonts w:ascii="Times New Roman" w:eastAsia="Times New Roman" w:hAnsi="Times New Roman" w:cs="Times New Roman"/>
                <w:b/>
                <w:bCs/>
                <w:kern w:val="0"/>
                <w14:ligatures w14:val="none"/>
              </w:rPr>
              <w:t>MDMA</w:t>
            </w:r>
          </w:p>
        </w:tc>
        <w:tc>
          <w:tcPr>
            <w:tcW w:w="0" w:type="auto"/>
            <w:vAlign w:val="center"/>
            <w:hideMark/>
          </w:tcPr>
          <w:p w14:paraId="26C5602E" w14:textId="77777777" w:rsidR="00165014" w:rsidRPr="00165014" w:rsidRDefault="00165014" w:rsidP="00165014">
            <w:pPr>
              <w:spacing w:after="0" w:line="240" w:lineRule="auto"/>
              <w:jc w:val="center"/>
              <w:rPr>
                <w:rFonts w:ascii="Times New Roman" w:eastAsia="Times New Roman" w:hAnsi="Times New Roman" w:cs="Times New Roman"/>
                <w:b/>
                <w:bCs/>
                <w:kern w:val="0"/>
                <w14:ligatures w14:val="none"/>
              </w:rPr>
            </w:pPr>
            <w:r w:rsidRPr="00165014">
              <w:rPr>
                <w:rFonts w:ascii="Times New Roman" w:eastAsia="Times New Roman" w:hAnsi="Times New Roman" w:cs="Times New Roman"/>
                <w:b/>
                <w:bCs/>
                <w:kern w:val="0"/>
                <w14:ligatures w14:val="none"/>
              </w:rPr>
              <w:t>كوكايين</w:t>
            </w:r>
          </w:p>
        </w:tc>
        <w:tc>
          <w:tcPr>
            <w:tcW w:w="0" w:type="auto"/>
            <w:vAlign w:val="center"/>
            <w:hideMark/>
          </w:tcPr>
          <w:p w14:paraId="7D0787EB" w14:textId="77777777" w:rsidR="00165014" w:rsidRPr="00165014" w:rsidRDefault="00165014" w:rsidP="00165014">
            <w:pPr>
              <w:spacing w:after="0" w:line="240" w:lineRule="auto"/>
              <w:jc w:val="center"/>
              <w:rPr>
                <w:rFonts w:ascii="Times New Roman" w:eastAsia="Times New Roman" w:hAnsi="Times New Roman" w:cs="Times New Roman"/>
                <w:b/>
                <w:bCs/>
                <w:kern w:val="0"/>
                <w14:ligatures w14:val="none"/>
              </w:rPr>
            </w:pPr>
            <w:r w:rsidRPr="00165014">
              <w:rPr>
                <w:rFonts w:ascii="Times New Roman" w:eastAsia="Times New Roman" w:hAnsi="Times New Roman" w:cs="Times New Roman"/>
                <w:b/>
                <w:bCs/>
                <w:kern w:val="0"/>
                <w14:ligatures w14:val="none"/>
              </w:rPr>
              <w:t>كيتامين</w:t>
            </w:r>
          </w:p>
        </w:tc>
        <w:tc>
          <w:tcPr>
            <w:tcW w:w="0" w:type="auto"/>
            <w:vAlign w:val="center"/>
            <w:hideMark/>
          </w:tcPr>
          <w:p w14:paraId="24F63FF4" w14:textId="77777777" w:rsidR="00165014" w:rsidRPr="00165014" w:rsidRDefault="00165014" w:rsidP="00165014">
            <w:pPr>
              <w:spacing w:after="0" w:line="240" w:lineRule="auto"/>
              <w:jc w:val="center"/>
              <w:rPr>
                <w:rFonts w:ascii="Times New Roman" w:eastAsia="Times New Roman" w:hAnsi="Times New Roman" w:cs="Times New Roman"/>
                <w:b/>
                <w:bCs/>
                <w:kern w:val="0"/>
                <w14:ligatures w14:val="none"/>
              </w:rPr>
            </w:pPr>
            <w:r w:rsidRPr="00165014">
              <w:rPr>
                <w:rFonts w:ascii="Times New Roman" w:eastAsia="Times New Roman" w:hAnsi="Times New Roman" w:cs="Times New Roman"/>
                <w:b/>
                <w:bCs/>
                <w:kern w:val="0"/>
                <w14:ligatures w14:val="none"/>
              </w:rPr>
              <w:t>GHB</w:t>
            </w:r>
          </w:p>
        </w:tc>
        <w:tc>
          <w:tcPr>
            <w:tcW w:w="0" w:type="auto"/>
            <w:vAlign w:val="center"/>
            <w:hideMark/>
          </w:tcPr>
          <w:p w14:paraId="1600379A" w14:textId="77777777" w:rsidR="00165014" w:rsidRPr="00165014" w:rsidRDefault="00165014" w:rsidP="00165014">
            <w:pPr>
              <w:spacing w:after="0" w:line="240" w:lineRule="auto"/>
              <w:jc w:val="center"/>
              <w:rPr>
                <w:rFonts w:ascii="Times New Roman" w:eastAsia="Times New Roman" w:hAnsi="Times New Roman" w:cs="Times New Roman"/>
                <w:b/>
                <w:bCs/>
                <w:kern w:val="0"/>
                <w14:ligatures w14:val="none"/>
              </w:rPr>
            </w:pPr>
            <w:r w:rsidRPr="00165014">
              <w:rPr>
                <w:rFonts w:ascii="Times New Roman" w:eastAsia="Times New Roman" w:hAnsi="Times New Roman" w:cs="Times New Roman"/>
                <w:b/>
                <w:bCs/>
                <w:kern w:val="0"/>
                <w14:ligatures w14:val="none"/>
              </w:rPr>
              <w:t>قنب</w:t>
            </w:r>
          </w:p>
        </w:tc>
        <w:tc>
          <w:tcPr>
            <w:tcW w:w="0" w:type="auto"/>
            <w:vAlign w:val="center"/>
            <w:hideMark/>
          </w:tcPr>
          <w:p w14:paraId="2161DF1F" w14:textId="77777777" w:rsidR="00165014" w:rsidRPr="00165014" w:rsidRDefault="00165014" w:rsidP="00165014">
            <w:pPr>
              <w:spacing w:after="0" w:line="240" w:lineRule="auto"/>
              <w:jc w:val="center"/>
              <w:rPr>
                <w:rFonts w:ascii="Times New Roman" w:eastAsia="Times New Roman" w:hAnsi="Times New Roman" w:cs="Times New Roman"/>
                <w:b/>
                <w:bCs/>
                <w:kern w:val="0"/>
                <w14:ligatures w14:val="none"/>
              </w:rPr>
            </w:pPr>
            <w:r w:rsidRPr="00165014">
              <w:rPr>
                <w:rFonts w:ascii="Times New Roman" w:eastAsia="Times New Roman" w:hAnsi="Times New Roman" w:cs="Times New Roman"/>
                <w:b/>
                <w:bCs/>
                <w:kern w:val="0"/>
                <w14:ligatures w14:val="none"/>
              </w:rPr>
              <w:t>كحول</w:t>
            </w:r>
          </w:p>
        </w:tc>
      </w:tr>
      <w:tr w:rsidR="00165014" w:rsidRPr="00165014" w14:paraId="63C54D7E" w14:textId="77777777">
        <w:trPr>
          <w:tblCellSpacing w:w="15" w:type="dxa"/>
        </w:trPr>
        <w:tc>
          <w:tcPr>
            <w:tcW w:w="0" w:type="auto"/>
            <w:vAlign w:val="center"/>
            <w:hideMark/>
          </w:tcPr>
          <w:p w14:paraId="5E0C5BCB"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MDMA</w:t>
            </w:r>
          </w:p>
        </w:tc>
        <w:tc>
          <w:tcPr>
            <w:tcW w:w="0" w:type="auto"/>
            <w:vAlign w:val="center"/>
            <w:hideMark/>
          </w:tcPr>
          <w:p w14:paraId="1B2A655F"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w:t>
            </w:r>
          </w:p>
        </w:tc>
        <w:tc>
          <w:tcPr>
            <w:tcW w:w="0" w:type="auto"/>
            <w:vAlign w:val="center"/>
            <w:hideMark/>
          </w:tcPr>
          <w:p w14:paraId="447FB332"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قلب</w:t>
            </w:r>
          </w:p>
        </w:tc>
        <w:tc>
          <w:tcPr>
            <w:tcW w:w="0" w:type="auto"/>
            <w:vAlign w:val="center"/>
            <w:hideMark/>
          </w:tcPr>
          <w:p w14:paraId="720A5C27"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كيتي</w:t>
            </w:r>
          </w:p>
        </w:tc>
        <w:tc>
          <w:tcPr>
            <w:tcW w:w="0" w:type="auto"/>
            <w:vAlign w:val="center"/>
            <w:hideMark/>
          </w:tcPr>
          <w:p w14:paraId="127E3FF4"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عصبي</w:t>
            </w:r>
          </w:p>
        </w:tc>
        <w:tc>
          <w:tcPr>
            <w:tcW w:w="0" w:type="auto"/>
            <w:vAlign w:val="center"/>
            <w:hideMark/>
          </w:tcPr>
          <w:p w14:paraId="106829D1"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موافق</w:t>
            </w:r>
          </w:p>
        </w:tc>
        <w:tc>
          <w:tcPr>
            <w:tcW w:w="0" w:type="auto"/>
            <w:vAlign w:val="center"/>
            <w:hideMark/>
          </w:tcPr>
          <w:p w14:paraId="0718F6EB"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حرارة</w:t>
            </w:r>
          </w:p>
        </w:tc>
      </w:tr>
      <w:tr w:rsidR="00165014" w:rsidRPr="00165014" w14:paraId="15180E75" w14:textId="77777777">
        <w:trPr>
          <w:tblCellSpacing w:w="15" w:type="dxa"/>
        </w:trPr>
        <w:tc>
          <w:tcPr>
            <w:tcW w:w="0" w:type="auto"/>
            <w:vAlign w:val="center"/>
            <w:hideMark/>
          </w:tcPr>
          <w:p w14:paraId="233AB67D"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كوكايين</w:t>
            </w:r>
          </w:p>
        </w:tc>
        <w:tc>
          <w:tcPr>
            <w:tcW w:w="0" w:type="auto"/>
            <w:vAlign w:val="center"/>
            <w:hideMark/>
          </w:tcPr>
          <w:p w14:paraId="1E77997A"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قلب</w:t>
            </w:r>
          </w:p>
        </w:tc>
        <w:tc>
          <w:tcPr>
            <w:tcW w:w="0" w:type="auto"/>
            <w:vAlign w:val="center"/>
            <w:hideMark/>
          </w:tcPr>
          <w:p w14:paraId="6D479C68"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w:t>
            </w:r>
          </w:p>
        </w:tc>
        <w:tc>
          <w:tcPr>
            <w:tcW w:w="0" w:type="auto"/>
            <w:vAlign w:val="center"/>
            <w:hideMark/>
          </w:tcPr>
          <w:p w14:paraId="6F483FBC"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CK</w:t>
            </w:r>
          </w:p>
        </w:tc>
        <w:tc>
          <w:tcPr>
            <w:tcW w:w="0" w:type="auto"/>
            <w:vAlign w:val="center"/>
            <w:hideMark/>
          </w:tcPr>
          <w:p w14:paraId="41C1F62C"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قلب</w:t>
            </w:r>
          </w:p>
        </w:tc>
        <w:tc>
          <w:tcPr>
            <w:tcW w:w="0" w:type="auto"/>
            <w:vAlign w:val="center"/>
            <w:hideMark/>
          </w:tcPr>
          <w:p w14:paraId="490DDEF5"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موافق</w:t>
            </w:r>
          </w:p>
        </w:tc>
        <w:tc>
          <w:tcPr>
            <w:tcW w:w="0" w:type="auto"/>
            <w:vAlign w:val="center"/>
            <w:hideMark/>
          </w:tcPr>
          <w:p w14:paraId="342F4934"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كوكايث</w:t>
            </w:r>
          </w:p>
        </w:tc>
      </w:tr>
      <w:tr w:rsidR="00165014" w:rsidRPr="00165014" w14:paraId="185F0C9F" w14:textId="77777777">
        <w:trPr>
          <w:tblCellSpacing w:w="15" w:type="dxa"/>
        </w:trPr>
        <w:tc>
          <w:tcPr>
            <w:tcW w:w="0" w:type="auto"/>
            <w:vAlign w:val="center"/>
            <w:hideMark/>
          </w:tcPr>
          <w:p w14:paraId="56EF6BAE"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كيتامين</w:t>
            </w:r>
          </w:p>
        </w:tc>
        <w:tc>
          <w:tcPr>
            <w:tcW w:w="0" w:type="auto"/>
            <w:vAlign w:val="center"/>
            <w:hideMark/>
          </w:tcPr>
          <w:p w14:paraId="3A02CF7F"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كيتي</w:t>
            </w:r>
          </w:p>
        </w:tc>
        <w:tc>
          <w:tcPr>
            <w:tcW w:w="0" w:type="auto"/>
            <w:vAlign w:val="center"/>
            <w:hideMark/>
          </w:tcPr>
          <w:p w14:paraId="18DF1A73"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CK</w:t>
            </w:r>
          </w:p>
        </w:tc>
        <w:tc>
          <w:tcPr>
            <w:tcW w:w="0" w:type="auto"/>
            <w:vAlign w:val="center"/>
            <w:hideMark/>
          </w:tcPr>
          <w:p w14:paraId="4206630D"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w:t>
            </w:r>
          </w:p>
        </w:tc>
        <w:tc>
          <w:tcPr>
            <w:tcW w:w="0" w:type="auto"/>
            <w:vAlign w:val="center"/>
            <w:hideMark/>
          </w:tcPr>
          <w:p w14:paraId="0A12C92F"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قاتل</w:t>
            </w:r>
          </w:p>
        </w:tc>
        <w:tc>
          <w:tcPr>
            <w:tcW w:w="0" w:type="auto"/>
            <w:vAlign w:val="center"/>
            <w:hideMark/>
          </w:tcPr>
          <w:p w14:paraId="0DBCD34A"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غريب</w:t>
            </w:r>
          </w:p>
        </w:tc>
        <w:tc>
          <w:tcPr>
            <w:tcW w:w="0" w:type="auto"/>
            <w:vAlign w:val="center"/>
            <w:hideMark/>
          </w:tcPr>
          <w:p w14:paraId="20026EBD"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تنفس</w:t>
            </w:r>
          </w:p>
        </w:tc>
      </w:tr>
      <w:tr w:rsidR="00165014" w:rsidRPr="00165014" w14:paraId="3B8559F5" w14:textId="77777777">
        <w:trPr>
          <w:tblCellSpacing w:w="15" w:type="dxa"/>
        </w:trPr>
        <w:tc>
          <w:tcPr>
            <w:tcW w:w="0" w:type="auto"/>
            <w:vAlign w:val="center"/>
            <w:hideMark/>
          </w:tcPr>
          <w:p w14:paraId="1173FFF0"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GHB</w:t>
            </w:r>
          </w:p>
        </w:tc>
        <w:tc>
          <w:tcPr>
            <w:tcW w:w="0" w:type="auto"/>
            <w:vAlign w:val="center"/>
            <w:hideMark/>
          </w:tcPr>
          <w:p w14:paraId="2A2E5B4D"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عصبي</w:t>
            </w:r>
          </w:p>
        </w:tc>
        <w:tc>
          <w:tcPr>
            <w:tcW w:w="0" w:type="auto"/>
            <w:vAlign w:val="center"/>
            <w:hideMark/>
          </w:tcPr>
          <w:p w14:paraId="4F716CE4"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قلب</w:t>
            </w:r>
          </w:p>
        </w:tc>
        <w:tc>
          <w:tcPr>
            <w:tcW w:w="0" w:type="auto"/>
            <w:vAlign w:val="center"/>
            <w:hideMark/>
          </w:tcPr>
          <w:p w14:paraId="4D6B5173"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قاتل</w:t>
            </w:r>
          </w:p>
        </w:tc>
        <w:tc>
          <w:tcPr>
            <w:tcW w:w="0" w:type="auto"/>
            <w:vAlign w:val="center"/>
            <w:hideMark/>
          </w:tcPr>
          <w:p w14:paraId="292094D3"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w:t>
            </w:r>
          </w:p>
        </w:tc>
        <w:tc>
          <w:tcPr>
            <w:tcW w:w="0" w:type="auto"/>
            <w:vAlign w:val="center"/>
            <w:hideMark/>
          </w:tcPr>
          <w:p w14:paraId="61FA39A4"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CNS</w:t>
            </w:r>
          </w:p>
        </w:tc>
        <w:tc>
          <w:tcPr>
            <w:tcW w:w="0" w:type="auto"/>
            <w:vAlign w:val="center"/>
            <w:hideMark/>
          </w:tcPr>
          <w:p w14:paraId="5782445C"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قاتل</w:t>
            </w:r>
          </w:p>
        </w:tc>
      </w:tr>
      <w:tr w:rsidR="00165014" w:rsidRPr="00165014" w14:paraId="3EE27E49" w14:textId="77777777">
        <w:trPr>
          <w:tblCellSpacing w:w="15" w:type="dxa"/>
        </w:trPr>
        <w:tc>
          <w:tcPr>
            <w:tcW w:w="0" w:type="auto"/>
            <w:vAlign w:val="center"/>
            <w:hideMark/>
          </w:tcPr>
          <w:p w14:paraId="05D8F25C"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قنب</w:t>
            </w:r>
          </w:p>
        </w:tc>
        <w:tc>
          <w:tcPr>
            <w:tcW w:w="0" w:type="auto"/>
            <w:vAlign w:val="center"/>
            <w:hideMark/>
          </w:tcPr>
          <w:p w14:paraId="6ED66B8A"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موافق</w:t>
            </w:r>
          </w:p>
        </w:tc>
        <w:tc>
          <w:tcPr>
            <w:tcW w:w="0" w:type="auto"/>
            <w:vAlign w:val="center"/>
            <w:hideMark/>
          </w:tcPr>
          <w:p w14:paraId="32E88F36"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موافق</w:t>
            </w:r>
          </w:p>
        </w:tc>
        <w:tc>
          <w:tcPr>
            <w:tcW w:w="0" w:type="auto"/>
            <w:vAlign w:val="center"/>
            <w:hideMark/>
          </w:tcPr>
          <w:p w14:paraId="1ECACAAF"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غريب</w:t>
            </w:r>
          </w:p>
        </w:tc>
        <w:tc>
          <w:tcPr>
            <w:tcW w:w="0" w:type="auto"/>
            <w:vAlign w:val="center"/>
            <w:hideMark/>
          </w:tcPr>
          <w:p w14:paraId="64CE5AA9"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CNS</w:t>
            </w:r>
          </w:p>
        </w:tc>
        <w:tc>
          <w:tcPr>
            <w:tcW w:w="0" w:type="auto"/>
            <w:vAlign w:val="center"/>
            <w:hideMark/>
          </w:tcPr>
          <w:p w14:paraId="5B790359"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w:t>
            </w:r>
          </w:p>
        </w:tc>
        <w:tc>
          <w:tcPr>
            <w:tcW w:w="0" w:type="auto"/>
            <w:vAlign w:val="center"/>
            <w:hideMark/>
          </w:tcPr>
          <w:p w14:paraId="4C825422"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تقاطع</w:t>
            </w:r>
          </w:p>
        </w:tc>
      </w:tr>
      <w:tr w:rsidR="00165014" w:rsidRPr="00165014" w14:paraId="5B6A6368" w14:textId="77777777">
        <w:trPr>
          <w:tblCellSpacing w:w="15" w:type="dxa"/>
        </w:trPr>
        <w:tc>
          <w:tcPr>
            <w:tcW w:w="0" w:type="auto"/>
            <w:vAlign w:val="center"/>
            <w:hideMark/>
          </w:tcPr>
          <w:p w14:paraId="12137982"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كحول</w:t>
            </w:r>
          </w:p>
        </w:tc>
        <w:tc>
          <w:tcPr>
            <w:tcW w:w="0" w:type="auto"/>
            <w:vAlign w:val="center"/>
            <w:hideMark/>
          </w:tcPr>
          <w:p w14:paraId="1029328B"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حرارة</w:t>
            </w:r>
          </w:p>
        </w:tc>
        <w:tc>
          <w:tcPr>
            <w:tcW w:w="0" w:type="auto"/>
            <w:vAlign w:val="center"/>
            <w:hideMark/>
          </w:tcPr>
          <w:p w14:paraId="1784A875"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كوكايث</w:t>
            </w:r>
          </w:p>
        </w:tc>
        <w:tc>
          <w:tcPr>
            <w:tcW w:w="0" w:type="auto"/>
            <w:vAlign w:val="center"/>
            <w:hideMark/>
          </w:tcPr>
          <w:p w14:paraId="573F5F8D"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تنفس</w:t>
            </w:r>
          </w:p>
        </w:tc>
        <w:tc>
          <w:tcPr>
            <w:tcW w:w="0" w:type="auto"/>
            <w:vAlign w:val="center"/>
            <w:hideMark/>
          </w:tcPr>
          <w:p w14:paraId="35419644"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قاتل</w:t>
            </w:r>
          </w:p>
        </w:tc>
        <w:tc>
          <w:tcPr>
            <w:tcW w:w="0" w:type="auto"/>
            <w:vAlign w:val="center"/>
            <w:hideMark/>
          </w:tcPr>
          <w:p w14:paraId="302E73B7"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تقاطع</w:t>
            </w:r>
          </w:p>
        </w:tc>
        <w:tc>
          <w:tcPr>
            <w:tcW w:w="0" w:type="auto"/>
            <w:vAlign w:val="center"/>
            <w:hideMark/>
          </w:tcPr>
          <w:p w14:paraId="0119F220"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w:t>
            </w:r>
          </w:p>
        </w:tc>
      </w:tr>
    </w:tbl>
    <w:p w14:paraId="1B7465F3"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المفتاح:</w:t>
      </w:r>
    </w:p>
    <w:p w14:paraId="5B77E00F"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أخضر:</w:t>
      </w:r>
      <w:r w:rsidRPr="00165014">
        <w:rPr>
          <w:rFonts w:ascii="Times New Roman" w:eastAsia="Times New Roman" w:hAnsi="Times New Roman" w:cs="Times New Roman"/>
          <w:kern w:val="0"/>
          <w14:ligatures w14:val="none"/>
        </w:rPr>
        <w:t xml:space="preserve"> خطر حاد أقل (لا يزال غير آمن)</w:t>
      </w:r>
    </w:p>
    <w:p w14:paraId="20DB95EA"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lastRenderedPageBreak/>
        <w:t>🟡</w:t>
      </w:r>
      <w:r w:rsidRPr="00165014">
        <w:rPr>
          <w:rFonts w:ascii="Times New Roman" w:eastAsia="Times New Roman" w:hAnsi="Times New Roman" w:cs="Times New Roman"/>
          <w:b/>
          <w:bCs/>
          <w:kern w:val="0"/>
          <w14:ligatures w14:val="none"/>
        </w:rPr>
        <w:t xml:space="preserve"> أصفر:</w:t>
      </w:r>
      <w:r w:rsidRPr="00165014">
        <w:rPr>
          <w:rFonts w:ascii="Times New Roman" w:eastAsia="Times New Roman" w:hAnsi="Times New Roman" w:cs="Times New Roman"/>
          <w:kern w:val="0"/>
          <w14:ligatures w14:val="none"/>
        </w:rPr>
        <w:t xml:space="preserve"> احتياط — خطر متزايد، يعتمد على التوقيت</w:t>
      </w:r>
    </w:p>
    <w:p w14:paraId="2312EC27"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أحمر:</w:t>
      </w:r>
      <w:r w:rsidRPr="00165014">
        <w:rPr>
          <w:rFonts w:ascii="Times New Roman" w:eastAsia="Times New Roman" w:hAnsi="Times New Roman" w:cs="Times New Roman"/>
          <w:kern w:val="0"/>
          <w14:ligatures w14:val="none"/>
        </w:rPr>
        <w:t xml:space="preserve"> خطير — خطر ضرر جسيم</w:t>
      </w:r>
    </w:p>
    <w:p w14:paraId="27FA6C36"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جمجمة:</w:t>
      </w:r>
      <w:r w:rsidRPr="00165014">
        <w:rPr>
          <w:rFonts w:ascii="Times New Roman" w:eastAsia="Times New Roman" w:hAnsi="Times New Roman" w:cs="Times New Roman"/>
          <w:kern w:val="0"/>
          <w14:ligatures w14:val="none"/>
        </w:rPr>
        <w:t xml:space="preserve"> قاتل محتمل — لا تخلط أبداً</w:t>
      </w:r>
    </w:p>
    <w:p w14:paraId="4D161780"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pict w14:anchorId="1D49A108">
          <v:rect id="_x0000_i1039" style="width:0;height:1.5pt" o:hralign="center" o:hrstd="t" o:hr="t" fillcolor="#a0a0a0" stroked="f"/>
        </w:pict>
      </w:r>
    </w:p>
    <w:p w14:paraId="63907911"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Apple Color Emoji" w:eastAsia="Times New Roman" w:hAnsi="Apple Color Emoji" w:cs="Apple Color Emoji"/>
          <w:b/>
          <w:bCs/>
          <w:kern w:val="0"/>
          <w:sz w:val="36"/>
          <w:szCs w:val="36"/>
          <w14:ligatures w14:val="none"/>
        </w:rPr>
        <w:t>⚠️</w:t>
      </w:r>
      <w:r w:rsidRPr="00165014">
        <w:rPr>
          <w:rFonts w:ascii="Times New Roman" w:eastAsia="Times New Roman" w:hAnsi="Times New Roman" w:cs="Times New Roman"/>
          <w:b/>
          <w:bCs/>
          <w:kern w:val="0"/>
          <w:sz w:val="36"/>
          <w:szCs w:val="36"/>
          <w14:ligatures w14:val="none"/>
        </w:rPr>
        <w:t xml:space="preserve"> الكود الأحمر: تفاعلات الأدوية النفسية</w:t>
      </w:r>
    </w:p>
    <w:p w14:paraId="38816CC6"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المخاطر المحددة</w:t>
      </w:r>
    </w:p>
    <w:p w14:paraId="5836BB79"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خطر فشل النظام الحرج — ليثيوم + MDMA/المنشطات</w:t>
      </w:r>
      <w:r w:rsidRPr="00165014">
        <w:rPr>
          <w:rFonts w:ascii="Times New Roman" w:eastAsia="Times New Roman" w:hAnsi="Times New Roman" w:cs="Times New Roman"/>
          <w:kern w:val="0"/>
          <w14:ligatures w14:val="none"/>
        </w:rPr>
        <w:t xml:space="preserve"> متلازمة السيروتونين + تلف دائم في المخيخ. الليثيوم يخفض عتبة النوبات. MDMA يسبب ارتفاع الحرارة. مجتمعان: احتمال تلف دماغي دائم من تعرض واحد.</w:t>
      </w:r>
    </w:p>
    <w:p w14:paraId="46C2FF1A"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خطر فشل النظام الحرج — لاموتريجين + MDMA:</w:t>
      </w:r>
      <w:r w:rsidRPr="00165014">
        <w:rPr>
          <w:rFonts w:ascii="Times New Roman" w:eastAsia="Times New Roman" w:hAnsi="Times New Roman" w:cs="Times New Roman"/>
          <w:kern w:val="0"/>
          <w14:ligatures w14:val="none"/>
        </w:rPr>
        <w:t xml:space="preserve"> نوبات، عدم استقرار المزاج، تفاعلات غير متوقعة. لاموتريجين يؤثر على إشارات الغلوتامات. MDMA يعطل نفس الأنظمة.</w:t>
      </w:r>
    </w:p>
    <w:p w14:paraId="41C162BC"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خطر فشل النظام الحرج — MAOIs + أي مادة سيروتونينية</w:t>
      </w:r>
      <w:r w:rsidRPr="00165014">
        <w:rPr>
          <w:rFonts w:ascii="Times New Roman" w:eastAsia="Times New Roman" w:hAnsi="Times New Roman" w:cs="Times New Roman"/>
          <w:kern w:val="0"/>
          <w14:ligatures w14:val="none"/>
        </w:rPr>
        <w:t xml:space="preserve"> MAOIs تمنع تحلل السيروتونين. أضف أي مادة مُطلقة للسيروتونين = تراكم كارثي. فشل متعدد الأعضاء. الموت.</w:t>
      </w:r>
    </w:p>
    <w:p w14:paraId="32F59B6B"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خطر فشل النظام الحرج — مضادات الذهان + المنشطات</w:t>
      </w:r>
      <w:r w:rsidRPr="00165014">
        <w:rPr>
          <w:rFonts w:ascii="Times New Roman" w:eastAsia="Times New Roman" w:hAnsi="Times New Roman" w:cs="Times New Roman"/>
          <w:kern w:val="0"/>
          <w14:ligatures w14:val="none"/>
        </w:rPr>
        <w:t xml:space="preserve"> متلازمة الذهان الخبيثة. حجب الدوبامين + إطلاق الدوبامين = طوارئ عصبية.</w:t>
      </w:r>
    </w:p>
    <w:p w14:paraId="1358188A"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pict w14:anchorId="2CB3639C">
          <v:rect id="_x0000_i1040" style="width:0;height:1.5pt" o:hralign="center" o:hrstd="t" o:hr="t" fillcolor="#a0a0a0" stroked="f"/>
        </w:pict>
      </w:r>
    </w:p>
    <w:p w14:paraId="35B2103E"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t>خطأ "الإنهاء القسري"</w:t>
      </w:r>
    </w:p>
    <w:p w14:paraId="0B25F783"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مخاطر النوم الكيميائي: الكبح الحيوي وفجوة السبيدبول</w:t>
      </w:r>
    </w:p>
    <w:p w14:paraId="4A952006"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الفرامل والمسرّع</w:t>
      </w:r>
    </w:p>
    <w:p w14:paraId="55FA724D"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سجل المهندس</w:t>
      </w:r>
      <w:r w:rsidRPr="00165014">
        <w:rPr>
          <w:rFonts w:ascii="Times New Roman" w:eastAsia="Times New Roman" w:hAnsi="Times New Roman" w:cs="Times New Roman"/>
          <w:kern w:val="0"/>
          <w14:ligatures w14:val="none"/>
        </w:rPr>
        <w:t xml:space="preserve"> </w:t>
      </w:r>
      <w:r w:rsidRPr="00165014">
        <w:rPr>
          <w:rFonts w:ascii="Times New Roman" w:eastAsia="Times New Roman" w:hAnsi="Times New Roman" w:cs="Times New Roman"/>
          <w:i/>
          <w:iCs/>
          <w:kern w:val="0"/>
          <w14:ligatures w14:val="none"/>
        </w:rPr>
        <w:t>الاعتقاد بأن المنشط (+1) زائد المثبط (-1) يساوي الصحو (0) خاطئ بشكل كارثي. عندما تضغط على المسرّع وتضغط على الفرامل في نفس الوقت، المحرك لا يعود للخمول — إنه يحارب الفرامل. صندوق التروس يصرّ. نظام الدفع يتعرض لضغط هيكلي هائل. قلبك هو المحرك. جذع دماغك هو صندوق التروس. المخدرات هي الدواسات.</w:t>
      </w:r>
    </w:p>
    <w:p w14:paraId="03FFD1F0"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خطر فشل النظام الحرج — النتيجة ليست التوازن.</w:t>
      </w:r>
      <w:r w:rsidRPr="00165014">
        <w:rPr>
          <w:rFonts w:ascii="Times New Roman" w:eastAsia="Times New Roman" w:hAnsi="Times New Roman" w:cs="Times New Roman"/>
          <w:kern w:val="0"/>
          <w14:ligatures w14:val="none"/>
        </w:rPr>
        <w:t xml:space="preserve"> إنها الفوضى. قلبك يتلقى إشارات متناقضة — اضخ أسرع و أبطأ. أوعيتك الدموية تتلقى أوامر بالانقباض و التمدد. مركز تنفسك يتلقى أوامر بالتنفس بسرعة و ببطء. جذع الدماغ لا يمكنه التوفيق بين هذه التعليمات.</w:t>
      </w:r>
    </w:p>
    <w:p w14:paraId="08258F20"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lastRenderedPageBreak/>
        <w:t>تأثير "الأرجوحة" — GHB أثناء استخدام المنشطات</w:t>
      </w:r>
    </w:p>
    <w:p w14:paraId="23F0752D"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 xml:space="preserve">تخيل طفلين على أرجوحة. طفل (على المنشط) يبقيك </w:t>
      </w:r>
      <w:r w:rsidRPr="00165014">
        <w:rPr>
          <w:rFonts w:ascii="Times New Roman" w:eastAsia="Times New Roman" w:hAnsi="Times New Roman" w:cs="Times New Roman"/>
          <w:b/>
          <w:bCs/>
          <w:kern w:val="0"/>
          <w14:ligatures w14:val="none"/>
        </w:rPr>
        <w:t>للأعلى</w:t>
      </w:r>
      <w:r w:rsidRPr="00165014">
        <w:rPr>
          <w:rFonts w:ascii="Times New Roman" w:eastAsia="Times New Roman" w:hAnsi="Times New Roman" w:cs="Times New Roman"/>
          <w:kern w:val="0"/>
          <w14:ligatures w14:val="none"/>
        </w:rPr>
        <w:t xml:space="preserve"> — القلب يضخ، التنفس نشط. الطفل الآخر (GHB) يدفعك </w:t>
      </w:r>
      <w:r w:rsidRPr="00165014">
        <w:rPr>
          <w:rFonts w:ascii="Times New Roman" w:eastAsia="Times New Roman" w:hAnsi="Times New Roman" w:cs="Times New Roman"/>
          <w:b/>
          <w:bCs/>
          <w:kern w:val="0"/>
          <w14:ligatures w14:val="none"/>
        </w:rPr>
        <w:t>للأسفل</w:t>
      </w:r>
      <w:r w:rsidRPr="00165014">
        <w:rPr>
          <w:rFonts w:ascii="Times New Roman" w:eastAsia="Times New Roman" w:hAnsi="Times New Roman" w:cs="Times New Roman"/>
          <w:kern w:val="0"/>
          <w14:ligatures w14:val="none"/>
        </w:rPr>
        <w:t xml:space="preserve"> — القلب يبطئ، التنفس ضحل. بينما كلاهما يلعب، أنت معلق.</w:t>
      </w:r>
    </w:p>
    <w:p w14:paraId="5ACBFBD0"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"التحفيز الألفا غير المعارَض" — حاصرات بيتا</w:t>
      </w:r>
    </w:p>
    <w:p w14:paraId="5E884ACE"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بعض الناس يأخذون حاصرات بيتا "لإدارة" نبض القلب المتسارع من الكوكايين أو الأمفيتامينات. هذا يمكن أن يسبب سكتة دماغية أو قصور قلب.</w:t>
      </w:r>
    </w:p>
    <w:p w14:paraId="2DAA9E6C"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سجل المهندس</w:t>
      </w:r>
      <w:r w:rsidRPr="00165014">
        <w:rPr>
          <w:rFonts w:ascii="Times New Roman" w:eastAsia="Times New Roman" w:hAnsi="Times New Roman" w:cs="Times New Roman"/>
          <w:kern w:val="0"/>
          <w14:ligatures w14:val="none"/>
        </w:rPr>
        <w:t xml:space="preserve"> </w:t>
      </w:r>
      <w:r w:rsidRPr="00165014">
        <w:rPr>
          <w:rFonts w:ascii="Times New Roman" w:eastAsia="Times New Roman" w:hAnsi="Times New Roman" w:cs="Times New Roman"/>
          <w:i/>
          <w:iCs/>
          <w:kern w:val="0"/>
          <w14:ligatures w14:val="none"/>
        </w:rPr>
        <w:t>المنشطات تنشط نظامين: مستقبلات ألفا (التي تقبض الأوعية الدموية) ومستقبلات بيتا (التي تجعل القلب يضخ أقوى). حاصرات بيتا توقف المضخة لكن تترك الانقباض. لقد أوقفت المضخة بينما الأنابيب لا تزال مضغوطة. ضغط الدم ينفجر. الشرايين التاجية تدخل في تشنج. هذا في الكتب الطبية — حاصرات بيتا موانع في تسمم الكوكايين.</w:t>
      </w:r>
    </w:p>
    <w:p w14:paraId="058C6A0F"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البديل الآمن: دورة "التبريد"</w:t>
      </w:r>
    </w:p>
    <w:p w14:paraId="76CD663C"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النظام الأخضر — الوضع الآمن — لا تفعل إنهاء قسري، أبطئ</w:t>
      </w:r>
      <w:r w:rsidRPr="00165014">
        <w:rPr>
          <w:rFonts w:ascii="Times New Roman" w:eastAsia="Times New Roman" w:hAnsi="Times New Roman" w:cs="Times New Roman"/>
          <w:kern w:val="0"/>
          <w14:ligatures w14:val="none"/>
        </w:rPr>
        <w:t xml:space="preserve"> • البيئة: إضاءة خافتة، درجة حرارة باردة، تقليل التحفيز • مغنيسيوم غليسينات (400-600 ملغ): دعم GABA، ليس مهدئاً • L-ثيانين (200-400 ملغ): هدوء يقظ، بدون كبت تنفسي • فوسفاتيديل سيرين (300 ملغ): مخفض الكورتيزول • الوقت: الترياق الآمن الوحيد لتسمم المنشطات </w:t>
      </w: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إذا لم تستطع النوم: جسمك يحميك. استرح بدون نوم.</w:t>
      </w:r>
    </w:p>
    <w:p w14:paraId="40D8131E"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pict w14:anchorId="790117E2">
          <v:rect id="_x0000_i1041" style="width:0;height:1.5pt" o:hralign="center" o:hrstd="t" o:hr="t" fillcolor="#a0a0a0" stroked="f"/>
        </w:pict>
      </w:r>
    </w:p>
    <w:p w14:paraId="3C624163" w14:textId="77777777" w:rsidR="00165014" w:rsidRPr="00165014" w:rsidRDefault="00165014" w:rsidP="0016501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5014">
        <w:rPr>
          <w:rFonts w:ascii="Times New Roman" w:eastAsia="Times New Roman" w:hAnsi="Times New Roman" w:cs="Times New Roman"/>
          <w:b/>
          <w:bCs/>
          <w:kern w:val="36"/>
          <w:sz w:val="48"/>
          <w:szCs w:val="48"/>
          <w14:ligatures w14:val="none"/>
        </w:rPr>
        <w:t>النواة 4</w:t>
      </w:r>
    </w:p>
    <w:p w14:paraId="2073447D"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تحليل ما بعد الوفاة</w:t>
      </w:r>
    </w:p>
    <w:p w14:paraId="01173ADE"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فشل الأنظمة التي فقدناها</w:t>
      </w:r>
    </w:p>
    <w:p w14:paraId="733A06C0"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 xml:space="preserve">ما يلي ليس نميمة. ليس حكماً. إنه </w:t>
      </w:r>
      <w:r w:rsidRPr="00165014">
        <w:rPr>
          <w:rFonts w:ascii="Times New Roman" w:eastAsia="Times New Roman" w:hAnsi="Times New Roman" w:cs="Times New Roman"/>
          <w:b/>
          <w:bCs/>
          <w:kern w:val="0"/>
          <w14:ligatures w14:val="none"/>
        </w:rPr>
        <w:t>تحليل هندسي جنائي</w:t>
      </w:r>
      <w:r w:rsidRPr="00165014">
        <w:rPr>
          <w:rFonts w:ascii="Times New Roman" w:eastAsia="Times New Roman" w:hAnsi="Times New Roman" w:cs="Times New Roman"/>
          <w:kern w:val="0"/>
          <w14:ligatures w14:val="none"/>
        </w:rPr>
        <w:t xml:space="preserve"> — قابل للمقارنة بتحقيق حادث طائرة. نحن نفحص فشل الأنظمة التي قتلت ألمع المواهب عبر أجيال متعددة. لم يكونوا ضعفاء. لم يكونوا معيبين أخلاقياً. </w:t>
      </w:r>
      <w:r w:rsidRPr="00165014">
        <w:rPr>
          <w:rFonts w:ascii="Times New Roman" w:eastAsia="Times New Roman" w:hAnsi="Times New Roman" w:cs="Times New Roman"/>
          <w:b/>
          <w:bCs/>
          <w:kern w:val="0"/>
          <w14:ligatures w14:val="none"/>
        </w:rPr>
        <w:t>أنظمتهم فشلت.</w:t>
      </w:r>
    </w:p>
    <w:p w14:paraId="1421E51F"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سجل المهندس:</w:t>
      </w:r>
      <w:r w:rsidRPr="00165014">
        <w:rPr>
          <w:rFonts w:ascii="Times New Roman" w:eastAsia="Times New Roman" w:hAnsi="Times New Roman" w:cs="Times New Roman"/>
          <w:kern w:val="0"/>
          <w14:ligatures w14:val="none"/>
        </w:rPr>
        <w:t xml:space="preserve"> </w:t>
      </w:r>
      <w:r w:rsidRPr="00165014">
        <w:rPr>
          <w:rFonts w:ascii="Times New Roman" w:eastAsia="Times New Roman" w:hAnsi="Times New Roman" w:cs="Times New Roman"/>
          <w:i/>
          <w:iCs/>
          <w:kern w:val="0"/>
          <w14:ligatures w14:val="none"/>
        </w:rPr>
        <w:t>هؤلاء الفنانون كان لديهم كل أموال العالم. أطباء خاصون. مراكز إعادة تأهيل فاخرة. فرق دعم. ما لم يكن لديهم هو دليل المستخدم لبيولوجيتهم الخاصة. أنت لديك.</w:t>
      </w:r>
    </w:p>
    <w:p w14:paraId="735F8E61"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pict w14:anchorId="39FE2C7E">
          <v:rect id="_x0000_i1042" style="width:0;height:1.5pt" o:hralign="center" o:hrstd="t" o:hr="t" fillcolor="#a0a0a0" stroked="f"/>
        </w:pict>
      </w:r>
    </w:p>
    <w:p w14:paraId="33E62151"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Apple Color Emoji" w:eastAsia="Times New Roman" w:hAnsi="Apple Color Emoji" w:cs="Apple Color Emoji"/>
          <w:b/>
          <w:bCs/>
          <w:kern w:val="0"/>
          <w:sz w:val="36"/>
          <w:szCs w:val="36"/>
          <w14:ligatures w14:val="none"/>
        </w:rPr>
        <w:t>📂</w:t>
      </w:r>
      <w:r w:rsidRPr="00165014">
        <w:rPr>
          <w:rFonts w:ascii="Times New Roman" w:eastAsia="Times New Roman" w:hAnsi="Times New Roman" w:cs="Times New Roman"/>
          <w:b/>
          <w:bCs/>
          <w:kern w:val="0"/>
          <w:sz w:val="36"/>
          <w:szCs w:val="36"/>
          <w14:ligatures w14:val="none"/>
        </w:rPr>
        <w:t xml:space="preserve"> ملفات الحالات: ضحايا العصر الذهبي</w:t>
      </w:r>
    </w:p>
    <w:p w14:paraId="1E98E07E"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Apple Color Emoji" w:eastAsia="Times New Roman" w:hAnsi="Apple Color Emoji" w:cs="Apple Color Emoji"/>
          <w:b/>
          <w:bCs/>
          <w:kern w:val="0"/>
          <w:sz w:val="27"/>
          <w:szCs w:val="27"/>
          <w14:ligatures w14:val="none"/>
        </w:rPr>
        <w:lastRenderedPageBreak/>
        <w:t>📁</w:t>
      </w:r>
      <w:r w:rsidRPr="00165014">
        <w:rPr>
          <w:rFonts w:ascii="Times New Roman" w:eastAsia="Times New Roman" w:hAnsi="Times New Roman" w:cs="Times New Roman"/>
          <w:b/>
          <w:bCs/>
          <w:kern w:val="0"/>
          <w:sz w:val="27"/>
          <w:szCs w:val="27"/>
          <w14:ligatures w14:val="none"/>
        </w:rPr>
        <w:t xml:space="preserve"> ملف ما بعد الوفاة: مارلين مونرو (1926-1962)</w:t>
      </w:r>
    </w:p>
    <w:p w14:paraId="69E900DC"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 xml:space="preserve">وضع الفشل: </w:t>
      </w:r>
      <w:r w:rsidRPr="00165014">
        <w:rPr>
          <w:rFonts w:ascii="Times New Roman" w:eastAsia="Times New Roman" w:hAnsi="Times New Roman" w:cs="Times New Roman"/>
          <w:b/>
          <w:bCs/>
          <w:kern w:val="0"/>
          <w14:ligatures w14:val="none"/>
        </w:rPr>
        <w:t>مأساة الوصفات الأصلية</w:t>
      </w:r>
    </w:p>
    <w:p w14:paraId="2AD2F5E1"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سبب الوفاة الرسمي:</w:t>
      </w:r>
      <w:r w:rsidRPr="00165014">
        <w:rPr>
          <w:rFonts w:ascii="Times New Roman" w:eastAsia="Times New Roman" w:hAnsi="Times New Roman" w:cs="Times New Roman"/>
          <w:kern w:val="0"/>
          <w14:ligatures w14:val="none"/>
        </w:rPr>
        <w:t xml:space="preserve"> تسمم حاد بالباربيتورات (نيمبوتال + كلورال هيدرات). انتحار محتمل.</w:t>
      </w:r>
    </w:p>
    <w:p w14:paraId="7A2F792C"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المواد:</w:t>
      </w:r>
      <w:r w:rsidRPr="00165014">
        <w:rPr>
          <w:rFonts w:ascii="Times New Roman" w:eastAsia="Times New Roman" w:hAnsi="Times New Roman" w:cs="Times New Roman"/>
          <w:kern w:val="0"/>
          <w14:ligatures w14:val="none"/>
        </w:rPr>
        <w:t xml:space="preserve"> وصفات باربيتورات متعددة من أطباء مختلفين</w:t>
      </w:r>
    </w:p>
    <w:p w14:paraId="0A489548"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الفرضية الجينية:</w:t>
      </w:r>
      <w:r w:rsidRPr="00165014">
        <w:rPr>
          <w:rFonts w:ascii="Times New Roman" w:eastAsia="Times New Roman" w:hAnsi="Times New Roman" w:cs="Times New Roman"/>
          <w:kern w:val="0"/>
          <w14:ligatures w14:val="none"/>
        </w:rPr>
        <w:t xml:space="preserve"> CYP2C19 مستقلب بطيء + فوضى الواصفين المتعددين</w:t>
      </w:r>
    </w:p>
    <w:p w14:paraId="1D93AE38"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تحليل فشل النظام:</w:t>
      </w:r>
      <w:r w:rsidRPr="00165014">
        <w:rPr>
          <w:rFonts w:ascii="Times New Roman" w:eastAsia="Times New Roman" w:hAnsi="Times New Roman" w:cs="Times New Roman"/>
          <w:kern w:val="0"/>
          <w14:ligatures w14:val="none"/>
        </w:rPr>
        <w:t xml:space="preserve"> مارلين كانت تتلقى باربيتورات من عدة أطباء لم يتواصلوا — "التسوق بين الأطباء" الأصلي. أرقها وقلقها يشيران إلى حالة COMT Met/Met محتملة. الباربيتورات لها نافذة علاجية ضيقة للغاية. متغيرات CYP2C19 تؤثر بشكل كبير على الاستقلاب. المستقلب البطيء يتراكم إلى مستويات سامة عند الجرعات "الطبيعية".</w:t>
      </w:r>
    </w:p>
    <w:p w14:paraId="458F63A0"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التدخل الوقائي:</w:t>
      </w:r>
      <w:r w:rsidRPr="00165014">
        <w:rPr>
          <w:rFonts w:ascii="Times New Roman" w:eastAsia="Times New Roman" w:hAnsi="Times New Roman" w:cs="Times New Roman"/>
          <w:kern w:val="0"/>
          <w14:ligatures w14:val="none"/>
        </w:rPr>
        <w:t xml:space="preserve"> الوصف المنسق واختبار CYP2C19 كان يمكن أن يمنع التراكم الذي قتلها. كان عمرها 36 عاماً.</w:t>
      </w:r>
    </w:p>
    <w:p w14:paraId="28EDBD54"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pict w14:anchorId="66FDAD1F">
          <v:rect id="_x0000_i1043" style="width:0;height:1.5pt" o:hralign="center" o:hrstd="t" o:hr="t" fillcolor="#a0a0a0" stroked="f"/>
        </w:pict>
      </w:r>
    </w:p>
    <w:p w14:paraId="43850EF1"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Apple Color Emoji" w:eastAsia="Times New Roman" w:hAnsi="Apple Color Emoji" w:cs="Apple Color Emoji"/>
          <w:b/>
          <w:bCs/>
          <w:kern w:val="0"/>
          <w:sz w:val="36"/>
          <w:szCs w:val="36"/>
          <w14:ligatures w14:val="none"/>
        </w:rPr>
        <w:t>📂</w:t>
      </w:r>
      <w:r w:rsidRPr="00165014">
        <w:rPr>
          <w:rFonts w:ascii="Times New Roman" w:eastAsia="Times New Roman" w:hAnsi="Times New Roman" w:cs="Times New Roman"/>
          <w:b/>
          <w:bCs/>
          <w:kern w:val="0"/>
          <w:sz w:val="36"/>
          <w:szCs w:val="36"/>
          <w14:ligatures w14:val="none"/>
        </w:rPr>
        <w:t xml:space="preserve"> ملفات الحالات: العصر الحديث</w:t>
      </w:r>
    </w:p>
    <w:p w14:paraId="629AFBB4"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Apple Color Emoji" w:eastAsia="Times New Roman" w:hAnsi="Apple Color Emoji" w:cs="Apple Color Emoji"/>
          <w:b/>
          <w:bCs/>
          <w:kern w:val="0"/>
          <w:sz w:val="27"/>
          <w:szCs w:val="27"/>
          <w14:ligatures w14:val="none"/>
        </w:rPr>
        <w:t>📁</w:t>
      </w:r>
      <w:r w:rsidRPr="00165014">
        <w:rPr>
          <w:rFonts w:ascii="Times New Roman" w:eastAsia="Times New Roman" w:hAnsi="Times New Roman" w:cs="Times New Roman"/>
          <w:b/>
          <w:bCs/>
          <w:kern w:val="0"/>
          <w:sz w:val="27"/>
          <w:szCs w:val="27"/>
          <w14:ligatures w14:val="none"/>
        </w:rPr>
        <w:t xml:space="preserve"> ملف ما بعد الوفاة: برينس (1958-2016)</w:t>
      </w:r>
    </w:p>
    <w:p w14:paraId="6EB72585"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 xml:space="preserve">وضع الفشل: </w:t>
      </w:r>
      <w:r w:rsidRPr="00165014">
        <w:rPr>
          <w:rFonts w:ascii="Times New Roman" w:eastAsia="Times New Roman" w:hAnsi="Times New Roman" w:cs="Times New Roman"/>
          <w:b/>
          <w:bCs/>
          <w:kern w:val="0"/>
          <w14:ligatures w14:val="none"/>
        </w:rPr>
        <w:t>قنبلة موقوتة CYP2D6</w:t>
      </w:r>
    </w:p>
    <w:p w14:paraId="03274632"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سبب الوفاة الرسمي:</w:t>
      </w:r>
      <w:r w:rsidRPr="00165014">
        <w:rPr>
          <w:rFonts w:ascii="Times New Roman" w:eastAsia="Times New Roman" w:hAnsi="Times New Roman" w:cs="Times New Roman"/>
          <w:kern w:val="0"/>
          <w14:ligatures w14:val="none"/>
        </w:rPr>
        <w:t xml:space="preserve"> جرعة زائدة من الفنتانيل من حبوب مزيفة</w:t>
      </w:r>
    </w:p>
    <w:p w14:paraId="14BCAEC7"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المواد:</w:t>
      </w:r>
      <w:r w:rsidRPr="00165014">
        <w:rPr>
          <w:rFonts w:ascii="Times New Roman" w:eastAsia="Times New Roman" w:hAnsi="Times New Roman" w:cs="Times New Roman"/>
          <w:kern w:val="0"/>
          <w14:ligatures w14:val="none"/>
        </w:rPr>
        <w:t xml:space="preserve"> فنتانيل (اعتقد أنه فيكودين)</w:t>
      </w:r>
    </w:p>
    <w:p w14:paraId="2589CE21"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الفرضية الجينية:</w:t>
      </w:r>
      <w:r w:rsidRPr="00165014">
        <w:rPr>
          <w:rFonts w:ascii="Times New Roman" w:eastAsia="Times New Roman" w:hAnsi="Times New Roman" w:cs="Times New Roman"/>
          <w:kern w:val="0"/>
          <w14:ligatures w14:val="none"/>
        </w:rPr>
        <w:t xml:space="preserve"> CYP2D6 مستقلب بطيء → الأفيونات القياسية غير فعالة → بحث عن بدائل</w:t>
      </w:r>
    </w:p>
    <w:p w14:paraId="32B59D8F"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تحليل فشل النظام:</w:t>
      </w:r>
      <w:r w:rsidRPr="00165014">
        <w:rPr>
          <w:rFonts w:ascii="Times New Roman" w:eastAsia="Times New Roman" w:hAnsi="Times New Roman" w:cs="Times New Roman"/>
          <w:kern w:val="0"/>
          <w14:ligatures w14:val="none"/>
        </w:rPr>
        <w:t xml:space="preserve"> برينس كان يعاني من ألم مزمن في الورك. وفقاً لإرشادات FDA، CYP2D6 PM لا يحصلون على تسكين من الكودايين (لا يمكنه التحول إلى مورفين) لكن يحصلون على التأثير الكامل من الفنتانيل (يتجاوز CYP2D6). إذا كان PM، الأفيونات القياسية فشلت معه، مما دفعه إلى مصادر غير منظمة.</w:t>
      </w:r>
    </w:p>
    <w:p w14:paraId="7C6A3B0E"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التدخل الوقائي:</w:t>
      </w:r>
      <w:r w:rsidRPr="00165014">
        <w:rPr>
          <w:rFonts w:ascii="Times New Roman" w:eastAsia="Times New Roman" w:hAnsi="Times New Roman" w:cs="Times New Roman"/>
          <w:kern w:val="0"/>
          <w14:ligatures w14:val="none"/>
        </w:rPr>
        <w:t xml:space="preserve"> اختبار CYP2D6 بـ 2000 ريال كان يمكن أن يوجه الاختيار الصحيح للأفيونات.</w:t>
      </w:r>
    </w:p>
    <w:p w14:paraId="12688C90"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Apple Color Emoji" w:eastAsia="Times New Roman" w:hAnsi="Apple Color Emoji" w:cs="Apple Color Emoji"/>
          <w:b/>
          <w:bCs/>
          <w:kern w:val="0"/>
          <w:sz w:val="27"/>
          <w:szCs w:val="27"/>
          <w14:ligatures w14:val="none"/>
        </w:rPr>
        <w:t>📁</w:t>
      </w:r>
      <w:r w:rsidRPr="00165014">
        <w:rPr>
          <w:rFonts w:ascii="Times New Roman" w:eastAsia="Times New Roman" w:hAnsi="Times New Roman" w:cs="Times New Roman"/>
          <w:b/>
          <w:bCs/>
          <w:kern w:val="0"/>
          <w:sz w:val="27"/>
          <w:szCs w:val="27"/>
          <w14:ligatures w14:val="none"/>
        </w:rPr>
        <w:t xml:space="preserve"> ملف ما بعد الوفاة: ماثيو بيري (1969-2023)</w:t>
      </w:r>
    </w:p>
    <w:p w14:paraId="4FE5292F"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 xml:space="preserve">وضع الفشل: </w:t>
      </w:r>
      <w:r w:rsidRPr="00165014">
        <w:rPr>
          <w:rFonts w:ascii="Times New Roman" w:eastAsia="Times New Roman" w:hAnsi="Times New Roman" w:cs="Times New Roman"/>
          <w:b/>
          <w:bCs/>
          <w:kern w:val="0"/>
          <w14:ligatures w14:val="none"/>
        </w:rPr>
        <w:t>مأساة الكيتامين العلاجي</w:t>
      </w:r>
    </w:p>
    <w:p w14:paraId="2569C4BF"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سبب الوفاة الرسمي:</w:t>
      </w:r>
      <w:r w:rsidRPr="00165014">
        <w:rPr>
          <w:rFonts w:ascii="Times New Roman" w:eastAsia="Times New Roman" w:hAnsi="Times New Roman" w:cs="Times New Roman"/>
          <w:kern w:val="0"/>
          <w14:ligatures w14:val="none"/>
        </w:rPr>
        <w:t xml:space="preserve"> التأثيرات الحادة للكيتامين، الغرق، مرض الشريان التاجي، بوبرينورفين</w:t>
      </w:r>
    </w:p>
    <w:p w14:paraId="65AD909A"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المواد:</w:t>
      </w:r>
      <w:r w:rsidRPr="00165014">
        <w:rPr>
          <w:rFonts w:ascii="Times New Roman" w:eastAsia="Times New Roman" w:hAnsi="Times New Roman" w:cs="Times New Roman"/>
          <w:kern w:val="0"/>
          <w14:ligatures w14:val="none"/>
        </w:rPr>
        <w:t xml:space="preserve"> كيتامين (كان يتلقى حقن علاجية) + حوض استحمام ساخن</w:t>
      </w:r>
    </w:p>
    <w:p w14:paraId="4E914D25"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lastRenderedPageBreak/>
        <w:t>الفرضية الجينية:</w:t>
      </w:r>
      <w:r w:rsidRPr="00165014">
        <w:rPr>
          <w:rFonts w:ascii="Times New Roman" w:eastAsia="Times New Roman" w:hAnsi="Times New Roman" w:cs="Times New Roman"/>
          <w:kern w:val="0"/>
          <w14:ligatures w14:val="none"/>
        </w:rPr>
        <w:t xml:space="preserve"> حالة CYP3A4/CYP2B6 + ملف COMT/MTHFR مقاوم للعلاج</w:t>
      </w:r>
    </w:p>
    <w:p w14:paraId="37495F2E"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تحليل فشل النظام:</w:t>
      </w:r>
      <w:r w:rsidRPr="00165014">
        <w:rPr>
          <w:rFonts w:ascii="Times New Roman" w:eastAsia="Times New Roman" w:hAnsi="Times New Roman" w:cs="Times New Roman"/>
          <w:kern w:val="0"/>
          <w14:ligatures w14:val="none"/>
        </w:rPr>
        <w:t xml:space="preserve"> السخرية الأكثر مأساوية: ماثيو مات من المادة التي كان يتلقاها كعلاج طبي شرعي. اكتئابه المقاوم للعلاج أدى إلى التصعيد إلى علاج الكيتامين. لكن كيتامين + حوض استحمام ساخن + مرض الشريان التاجي + بوبرينورفين = الموت. النظام الذي حاول إنقاذه لم يحمه من علاجه الخاص.</w:t>
      </w:r>
    </w:p>
    <w:p w14:paraId="14D54047"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التدخل الوقائي:</w:t>
      </w:r>
      <w:r w:rsidRPr="00165014">
        <w:rPr>
          <w:rFonts w:ascii="Times New Roman" w:eastAsia="Times New Roman" w:hAnsi="Times New Roman" w:cs="Times New Roman"/>
          <w:kern w:val="0"/>
          <w14:ligatures w14:val="none"/>
        </w:rPr>
        <w:t xml:space="preserve"> اختبار صيدلة جينومي لمعدل إزالة الكيتامين. موانع صريحة لاستخدام أحواض الاستحمام الساخنة. كان عمره 54 عاماً.</w:t>
      </w:r>
    </w:p>
    <w:p w14:paraId="540FB218"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خطر فشل النظام الحرج — تحذير الكيتامين العلاجي</w:t>
      </w:r>
      <w:r w:rsidRPr="00165014">
        <w:rPr>
          <w:rFonts w:ascii="Times New Roman" w:eastAsia="Times New Roman" w:hAnsi="Times New Roman" w:cs="Times New Roman"/>
          <w:kern w:val="0"/>
          <w14:ligatures w14:val="none"/>
        </w:rPr>
        <w:t xml:space="preserve"> وفاة ماثيو بيري تحذير لكل من يستخدم الكيتامين العلاجي: الدواء الذي يساعدك يمكن أن يقتلك إذا لم تكن بروتوكولات السلامة مبنية على النمط الجيني. اطلب اختبار الصيدلة الجينومية. اعرف معدل إزالتك. لا تستخدمه أبداً بمفردك بالقرب من الماء.</w:t>
      </w:r>
    </w:p>
    <w:p w14:paraId="79301570"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pict w14:anchorId="2CE765D0">
          <v:rect id="_x0000_i1044" style="width:0;height:1.5pt" o:hralign="center" o:hrstd="t" o:hr="t" fillcolor="#a0a0a0" stroked="f"/>
        </w:pict>
      </w:r>
    </w:p>
    <w:p w14:paraId="44B357E8"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t>الدرس: لديك ما لم يكن لديهم</w:t>
      </w:r>
    </w:p>
    <w:p w14:paraId="2F40409D"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 xml:space="preserve">من مارلين مونرو في 1962 إلى ماثيو بيري في 2023 — </w:t>
      </w:r>
      <w:r w:rsidRPr="00165014">
        <w:rPr>
          <w:rFonts w:ascii="Times New Roman" w:eastAsia="Times New Roman" w:hAnsi="Times New Roman" w:cs="Times New Roman"/>
          <w:b/>
          <w:bCs/>
          <w:kern w:val="0"/>
          <w14:ligatures w14:val="none"/>
        </w:rPr>
        <w:t>ستون عاماً من الوفيات التي كان يمكن منعها</w:t>
      </w:r>
      <w:r w:rsidRPr="00165014">
        <w:rPr>
          <w:rFonts w:ascii="Times New Roman" w:eastAsia="Times New Roman" w:hAnsi="Times New Roman" w:cs="Times New Roman"/>
          <w:kern w:val="0"/>
          <w14:ligatures w14:val="none"/>
        </w:rPr>
        <w:t>. نفس الأنماط. نفس الإخفاقات. نفس نقص الفهم الصيدلي الجينومي.</w:t>
      </w:r>
    </w:p>
    <w:p w14:paraId="4EFB9F00"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سجل المهندس</w:t>
      </w:r>
      <w:r w:rsidRPr="00165014">
        <w:rPr>
          <w:rFonts w:ascii="Times New Roman" w:eastAsia="Times New Roman" w:hAnsi="Times New Roman" w:cs="Times New Roman"/>
          <w:kern w:val="0"/>
          <w14:ligatures w14:val="none"/>
        </w:rPr>
        <w:t xml:space="preserve"> </w:t>
      </w:r>
      <w:r w:rsidRPr="00165014">
        <w:rPr>
          <w:rFonts w:ascii="Times New Roman" w:eastAsia="Times New Roman" w:hAnsi="Times New Roman" w:cs="Times New Roman"/>
          <w:i/>
          <w:iCs/>
          <w:kern w:val="0"/>
          <w14:ligatures w14:val="none"/>
        </w:rPr>
        <w:t>كل شخص في هذا النصب التذكاري ربما كان سيظل حياً لو فهم واصفوهم الصيدلة الجينومية. لو سأل أطباؤهم "أي دواء يعمل لنمطك الجيني؟" بدلاً من "أي دواء نصفه عادة؟"</w:t>
      </w:r>
    </w:p>
    <w:p w14:paraId="260FA648"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النظام الأخضر — الاختبار موجود</w:t>
      </w:r>
      <w:r w:rsidRPr="00165014">
        <w:rPr>
          <w:rFonts w:ascii="Times New Roman" w:eastAsia="Times New Roman" w:hAnsi="Times New Roman" w:cs="Times New Roman"/>
          <w:kern w:val="0"/>
          <w14:ligatures w14:val="none"/>
        </w:rPr>
        <w:t xml:space="preserve"> لوحة الصيدلة الجينومية تكلف 1500-4000 ريال سعودي. فهم متغيرات COMT، CYP450، MTHFR، OPRM1 يتطلب اختباراً واحداً. هذه المعلومات يمكن أن تكون الفرق بين العلاج الناجح وفشل النظام.</w:t>
      </w:r>
    </w:p>
    <w:p w14:paraId="416AE57C"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pict w14:anchorId="4439B773">
          <v:rect id="_x0000_i1045" style="width:0;height:1.5pt" o:hralign="center" o:hrstd="t" o:hr="t" fillcolor="#a0a0a0" stroked="f"/>
        </w:pict>
      </w:r>
    </w:p>
    <w:p w14:paraId="3CF28AE8" w14:textId="77777777" w:rsidR="00165014" w:rsidRPr="00165014" w:rsidRDefault="00165014" w:rsidP="0016501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5014">
        <w:rPr>
          <w:rFonts w:ascii="Times New Roman" w:eastAsia="Times New Roman" w:hAnsi="Times New Roman" w:cs="Times New Roman"/>
          <w:b/>
          <w:bCs/>
          <w:kern w:val="36"/>
          <w:sz w:val="48"/>
          <w:szCs w:val="48"/>
          <w14:ligatures w14:val="none"/>
        </w:rPr>
        <w:t>الفصل 1: لماذا قوة الإرادة ليست كافية</w:t>
      </w:r>
    </w:p>
    <w:p w14:paraId="3FC7BD59"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نموذج فشل الأجهزة للإدمان</w:t>
      </w:r>
    </w:p>
    <w:p w14:paraId="6CB7DBB7"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t>1.1 أسطورة الضعف الأخلاقي</w:t>
      </w:r>
    </w:p>
    <w:p w14:paraId="6474FA42"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سجل المهندس</w:t>
      </w:r>
      <w:r w:rsidRPr="00165014">
        <w:rPr>
          <w:rFonts w:ascii="Times New Roman" w:eastAsia="Times New Roman" w:hAnsi="Times New Roman" w:cs="Times New Roman"/>
          <w:kern w:val="0"/>
          <w14:ligatures w14:val="none"/>
        </w:rPr>
        <w:t xml:space="preserve"> </w:t>
      </w:r>
      <w:r w:rsidRPr="00165014">
        <w:rPr>
          <w:rFonts w:ascii="Times New Roman" w:eastAsia="Times New Roman" w:hAnsi="Times New Roman" w:cs="Times New Roman"/>
          <w:i/>
          <w:iCs/>
          <w:kern w:val="0"/>
          <w14:ligatures w14:val="none"/>
        </w:rPr>
        <w:t>لو كان الإدمان فشلاً أخلاقياً، لما أصبح الأشخاص "الأقوياء أخلاقياً" مدمنين أبداً. ومع ذلك، نرى الأطباء والرياضيين الأولمبيين والمدراء التنفيذيين والقادة الدينيين يعانون. الإدمان لا يميز بالشخصية — إنه يميز بالجينات.</w:t>
      </w:r>
    </w:p>
    <w:p w14:paraId="76B19CB3"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lastRenderedPageBreak/>
        <w:t>الإدمان مرض كيمياء عصبية، وليس شخصية. فهم ملفك الجيني الفريد يحول التعافي من "معركة إرادات" إلى "مشروع هندسي".</w:t>
      </w:r>
    </w:p>
    <w:p w14:paraId="16D5805B"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أنظمة الإدمان الثلاثة</w:t>
      </w:r>
    </w:p>
    <w:p w14:paraId="17A9EA2B" w14:textId="77777777" w:rsidR="00165014" w:rsidRPr="00165014" w:rsidRDefault="00165014" w:rsidP="0016501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نظام التوصيل (MTHFR)</w:t>
      </w:r>
      <w:r w:rsidRPr="00165014">
        <w:rPr>
          <w:rFonts w:ascii="Times New Roman" w:eastAsia="Times New Roman" w:hAnsi="Times New Roman" w:cs="Times New Roman"/>
          <w:kern w:val="0"/>
          <w14:ligatures w14:val="none"/>
        </w:rPr>
        <w:t xml:space="preserve"> — إنتاج الناقلات العصبية</w:t>
      </w:r>
    </w:p>
    <w:p w14:paraId="6C89358E" w14:textId="77777777" w:rsidR="00165014" w:rsidRPr="00165014" w:rsidRDefault="00165014" w:rsidP="0016501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نظام الإزالة (COMT)</w:t>
      </w:r>
      <w:r w:rsidRPr="00165014">
        <w:rPr>
          <w:rFonts w:ascii="Times New Roman" w:eastAsia="Times New Roman" w:hAnsi="Times New Roman" w:cs="Times New Roman"/>
          <w:kern w:val="0"/>
          <w14:ligatures w14:val="none"/>
        </w:rPr>
        <w:t xml:space="preserve"> — إزالة الناقلات العصبية</w:t>
      </w:r>
    </w:p>
    <w:p w14:paraId="66D882CB" w14:textId="77777777" w:rsidR="00165014" w:rsidRPr="00165014" w:rsidRDefault="00165014" w:rsidP="0016501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نظام المعالجة (CYP450)</w:t>
      </w:r>
      <w:r w:rsidRPr="00165014">
        <w:rPr>
          <w:rFonts w:ascii="Times New Roman" w:eastAsia="Times New Roman" w:hAnsi="Times New Roman" w:cs="Times New Roman"/>
          <w:kern w:val="0"/>
          <w14:ligatures w14:val="none"/>
        </w:rPr>
        <w:t xml:space="preserve"> — استقلاب الأدوية</w:t>
      </w:r>
    </w:p>
    <w:p w14:paraId="1B1E897A"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عندما يكون أي من هذه الأنظمة معرضاً جينياً للخطر، تزداد القابلية للإدمان بشكل أسي.</w:t>
      </w:r>
    </w:p>
    <w:p w14:paraId="7D8CDE17"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pict w14:anchorId="753F9D47">
          <v:rect id="_x0000_i1046" style="width:0;height:1.5pt" o:hralign="center" o:hrstd="t" o:hr="t" fillcolor="#a0a0a0" stroked="f"/>
        </w:pict>
      </w:r>
    </w:p>
    <w:p w14:paraId="20311138"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t>1.2 دماغك كمركز بيانات</w:t>
      </w:r>
    </w:p>
    <w:p w14:paraId="156E445F"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النظام الأخضر — تشبيه مركز البيانات</w:t>
      </w:r>
      <w:r w:rsidRPr="00165014">
        <w:rPr>
          <w:rFonts w:ascii="Times New Roman" w:eastAsia="Times New Roman" w:hAnsi="Times New Roman" w:cs="Times New Roman"/>
          <w:kern w:val="0"/>
          <w14:ligatures w14:val="none"/>
        </w:rPr>
        <w:t xml:space="preserve"> تخيل دماغك كمركز بيانات متطور: • </w:t>
      </w:r>
      <w:r w:rsidRPr="00165014">
        <w:rPr>
          <w:rFonts w:ascii="Times New Roman" w:eastAsia="Times New Roman" w:hAnsi="Times New Roman" w:cs="Times New Roman"/>
          <w:b/>
          <w:bCs/>
          <w:kern w:val="0"/>
          <w14:ligatures w14:val="none"/>
        </w:rPr>
        <w:t>الناقلات العصبية</w:t>
      </w:r>
      <w:r w:rsidRPr="00165014">
        <w:rPr>
          <w:rFonts w:ascii="Times New Roman" w:eastAsia="Times New Roman" w:hAnsi="Times New Roman" w:cs="Times New Roman"/>
          <w:kern w:val="0"/>
          <w14:ligatures w14:val="none"/>
        </w:rPr>
        <w:t xml:space="preserve"> = البيانات المتدفقة بين الخوادم • </w:t>
      </w:r>
      <w:r w:rsidRPr="00165014">
        <w:rPr>
          <w:rFonts w:ascii="Times New Roman" w:eastAsia="Times New Roman" w:hAnsi="Times New Roman" w:cs="Times New Roman"/>
          <w:b/>
          <w:bCs/>
          <w:kern w:val="0"/>
          <w14:ligatures w14:val="none"/>
        </w:rPr>
        <w:t>المستقبلات</w:t>
      </w:r>
      <w:r w:rsidRPr="00165014">
        <w:rPr>
          <w:rFonts w:ascii="Times New Roman" w:eastAsia="Times New Roman" w:hAnsi="Times New Roman" w:cs="Times New Roman"/>
          <w:kern w:val="0"/>
          <w14:ligatures w14:val="none"/>
        </w:rPr>
        <w:t xml:space="preserve"> = المنافذ التي تستقبل البيانات • </w:t>
      </w:r>
      <w:r w:rsidRPr="00165014">
        <w:rPr>
          <w:rFonts w:ascii="Times New Roman" w:eastAsia="Times New Roman" w:hAnsi="Times New Roman" w:cs="Times New Roman"/>
          <w:b/>
          <w:bCs/>
          <w:kern w:val="0"/>
          <w14:ligatures w14:val="none"/>
        </w:rPr>
        <w:t>الإنزيمات</w:t>
      </w:r>
      <w:r w:rsidRPr="00165014">
        <w:rPr>
          <w:rFonts w:ascii="Times New Roman" w:eastAsia="Times New Roman" w:hAnsi="Times New Roman" w:cs="Times New Roman"/>
          <w:kern w:val="0"/>
          <w14:ligatures w14:val="none"/>
        </w:rPr>
        <w:t xml:space="preserve"> = الموجهات التي تتحكم في تدفق البيانات • </w:t>
      </w:r>
      <w:r w:rsidRPr="00165014">
        <w:rPr>
          <w:rFonts w:ascii="Times New Roman" w:eastAsia="Times New Roman" w:hAnsi="Times New Roman" w:cs="Times New Roman"/>
          <w:b/>
          <w:bCs/>
          <w:kern w:val="0"/>
          <w14:ligatures w14:val="none"/>
        </w:rPr>
        <w:t>الجينات</w:t>
      </w:r>
      <w:r w:rsidRPr="00165014">
        <w:rPr>
          <w:rFonts w:ascii="Times New Roman" w:eastAsia="Times New Roman" w:hAnsi="Times New Roman" w:cs="Times New Roman"/>
          <w:kern w:val="0"/>
          <w14:ligatures w14:val="none"/>
        </w:rPr>
        <w:t xml:space="preserve"> = الكود المصدري الذي يحدد تكوين الأجهزة</w:t>
      </w:r>
    </w:p>
    <w:p w14:paraId="4241BEBD"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عندما يحتوي الكود المصدري على متغيرات، تعمل الأجهزة بشكل مختلف. هذا ليس جيداً أو سيئاً — إنه فقط مختلف. لكن استخدام الدليل الخاطئ لأجهزتك يسبب أخطاء.</w:t>
      </w:r>
    </w:p>
    <w:p w14:paraId="6F3F2469"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pict w14:anchorId="24819937">
          <v:rect id="_x0000_i1047" style="width:0;height:1.5pt" o:hralign="center" o:hrstd="t" o:hr="t" fillcolor="#a0a0a0" stroked="f"/>
        </w:pict>
      </w:r>
    </w:p>
    <w:p w14:paraId="6464C27C" w14:textId="77777777" w:rsidR="00165014" w:rsidRPr="00165014" w:rsidRDefault="00165014" w:rsidP="0016501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5014">
        <w:rPr>
          <w:rFonts w:ascii="Times New Roman" w:eastAsia="Times New Roman" w:hAnsi="Times New Roman" w:cs="Times New Roman"/>
          <w:b/>
          <w:bCs/>
          <w:kern w:val="36"/>
          <w:sz w:val="48"/>
          <w:szCs w:val="48"/>
          <w14:ligatures w14:val="none"/>
        </w:rPr>
        <w:t>الفصل 2: نظام التوصيل</w:t>
      </w:r>
    </w:p>
    <w:p w14:paraId="0885EFEF"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MTHFR وإنتاج الناقلات العصبية</w:t>
      </w:r>
    </w:p>
    <w:p w14:paraId="155251FC"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t>2.1 ما هو MTHFR؟</w:t>
      </w:r>
    </w:p>
    <w:p w14:paraId="121FDFD4"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 xml:space="preserve">جين </w:t>
      </w:r>
      <w:r w:rsidRPr="00165014">
        <w:rPr>
          <w:rFonts w:ascii="Times New Roman" w:eastAsia="Times New Roman" w:hAnsi="Times New Roman" w:cs="Times New Roman"/>
          <w:b/>
          <w:bCs/>
          <w:kern w:val="0"/>
          <w14:ligatures w14:val="none"/>
        </w:rPr>
        <w:t>MTHFR</w:t>
      </w:r>
      <w:r w:rsidRPr="00165014">
        <w:rPr>
          <w:rFonts w:ascii="Times New Roman" w:eastAsia="Times New Roman" w:hAnsi="Times New Roman" w:cs="Times New Roman"/>
          <w:kern w:val="0"/>
          <w14:ligatures w14:val="none"/>
        </w:rPr>
        <w:t xml:space="preserve"> (ميثيلين تتراهيدروفولات ريدكتاز) يرمز لإنزيم يحول الفولات إلى شكله النشط: </w:t>
      </w:r>
      <w:r w:rsidRPr="00165014">
        <w:rPr>
          <w:rFonts w:ascii="Times New Roman" w:eastAsia="Times New Roman" w:hAnsi="Times New Roman" w:cs="Times New Roman"/>
          <w:b/>
          <w:bCs/>
          <w:kern w:val="0"/>
          <w14:ligatures w14:val="none"/>
        </w:rPr>
        <w:t>L-ميثيل فولات</w:t>
      </w:r>
      <w:r w:rsidRPr="00165014">
        <w:rPr>
          <w:rFonts w:ascii="Times New Roman" w:eastAsia="Times New Roman" w:hAnsi="Times New Roman" w:cs="Times New Roman"/>
          <w:kern w:val="0"/>
          <w14:ligatures w14:val="none"/>
        </w:rPr>
        <w:t>. هذا الشكل النشط ضروري لـ:</w:t>
      </w:r>
    </w:p>
    <w:p w14:paraId="6BDA9317"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 إنتاج السيروتونين (المزاج، النوم، الشبع) • إنتاج الدوبامين (الدافع، المتعة، التركيز) • إنتاج النورإبينفرين (الطاقة، اليقظة) • تفاعلات المثيلة في جميع أنحاء الجسم</w:t>
      </w:r>
    </w:p>
    <w:p w14:paraId="3B49D9B5"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pict w14:anchorId="1ADFA687">
          <v:rect id="_x0000_i1048" style="width:0;height:1.5pt" o:hralign="center" o:hrstd="t" o:hr="t" fillcolor="#a0a0a0" stroked="f"/>
        </w:pict>
      </w:r>
    </w:p>
    <w:p w14:paraId="1B31D471"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t>2.2 التأثير على التعافي</w:t>
      </w:r>
    </w:p>
    <w:p w14:paraId="61AFA4CD"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ملف C/C (النوع البري)</w:t>
      </w:r>
    </w:p>
    <w:p w14:paraId="2A523DB1"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lastRenderedPageBreak/>
        <w:t>✅</w:t>
      </w:r>
      <w:r w:rsidRPr="00165014">
        <w:rPr>
          <w:rFonts w:ascii="Times New Roman" w:eastAsia="Times New Roman" w:hAnsi="Times New Roman" w:cs="Times New Roman"/>
          <w:b/>
          <w:bCs/>
          <w:kern w:val="0"/>
          <w14:ligatures w14:val="none"/>
        </w:rPr>
        <w:t xml:space="preserve"> النظام الأخضر — الوظيفة الطبيعية</w:t>
      </w:r>
      <w:r w:rsidRPr="00165014">
        <w:rPr>
          <w:rFonts w:ascii="Times New Roman" w:eastAsia="Times New Roman" w:hAnsi="Times New Roman" w:cs="Times New Roman"/>
          <w:kern w:val="0"/>
          <w14:ligatures w14:val="none"/>
        </w:rPr>
        <w:t xml:space="preserve"> • 100% وظيفة الإنزيم • الفولات الغذائي يُحوَّل بكفاءة • إنتاج الناقلات العصبية يسير بشكل طبيعي • مضادات الاكتئاب القياسية عادة تعمل كما هو متوقع</w:t>
      </w:r>
    </w:p>
    <w:p w14:paraId="30157463"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ملف C/T (متغاير الزيجوت)</w:t>
      </w:r>
    </w:p>
    <w:p w14:paraId="421EBF93"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تحذير النظام — وظيفة منخفضة</w:t>
      </w:r>
      <w:r w:rsidRPr="00165014">
        <w:rPr>
          <w:rFonts w:ascii="Times New Roman" w:eastAsia="Times New Roman" w:hAnsi="Times New Roman" w:cs="Times New Roman"/>
          <w:kern w:val="0"/>
          <w14:ligatures w14:val="none"/>
        </w:rPr>
        <w:t xml:space="preserve"> • ~65% وظيفة الإنزيم • قد يحتاج مكملات ميثيل فولات • مضادات الاكتئاب قد تكون فعالة جزئياً • قابلية معتدلة للاكتئاب/القلق</w:t>
      </w:r>
    </w:p>
    <w:p w14:paraId="30A83A6D"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ملف T/T (متماثل الزيجوت)</w:t>
      </w:r>
    </w:p>
    <w:p w14:paraId="40D64123"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خطر فشل النظام الحرج — وظيفة منخفضة جداً</w:t>
      </w:r>
      <w:r w:rsidRPr="00165014">
        <w:rPr>
          <w:rFonts w:ascii="Times New Roman" w:eastAsia="Times New Roman" w:hAnsi="Times New Roman" w:cs="Times New Roman"/>
          <w:kern w:val="0"/>
          <w14:ligatures w14:val="none"/>
        </w:rPr>
        <w:t xml:space="preserve"> • ~30% وظيفة الإنزيم • إنتاج الناقلات العصبية معرض للخطر بشكل كبير • مضادات الاكتئاب غالباً تفشل بدون مكملات ميثيل فولات • قابلية عالية للاكتئاب والقلق والعلاج الذاتي</w:t>
      </w:r>
    </w:p>
    <w:p w14:paraId="768DB7E0"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pict w14:anchorId="110450D4">
          <v:rect id="_x0000_i1049" style="width:0;height:1.5pt" o:hralign="center" o:hrstd="t" o:hr="t" fillcolor="#a0a0a0" stroked="f"/>
        </w:pict>
      </w:r>
    </w:p>
    <w:p w14:paraId="35D3F640"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t>2.3 بروتوكول مكملات MTHFR</w:t>
      </w:r>
    </w:p>
    <w:p w14:paraId="1F9AC20E"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النظام الأخضر — الحزمة المعتمدة لـ T/T</w:t>
      </w:r>
      <w:r w:rsidRPr="00165014">
        <w:rPr>
          <w:rFonts w:ascii="Times New Roman" w:eastAsia="Times New Roman" w:hAnsi="Times New Roman" w:cs="Times New Roman"/>
          <w:kern w:val="0"/>
          <w14:ligatures w14:val="none"/>
        </w:rPr>
        <w:t xml:space="preserve"> • </w:t>
      </w:r>
      <w:r w:rsidRPr="00165014">
        <w:rPr>
          <w:rFonts w:ascii="Times New Roman" w:eastAsia="Times New Roman" w:hAnsi="Times New Roman" w:cs="Times New Roman"/>
          <w:b/>
          <w:bCs/>
          <w:kern w:val="0"/>
          <w14:ligatures w14:val="none"/>
        </w:rPr>
        <w:t>L-ميثيل فولات</w:t>
      </w:r>
      <w:r w:rsidRPr="00165014">
        <w:rPr>
          <w:rFonts w:ascii="Times New Roman" w:eastAsia="Times New Roman" w:hAnsi="Times New Roman" w:cs="Times New Roman"/>
          <w:kern w:val="0"/>
          <w14:ligatures w14:val="none"/>
        </w:rPr>
        <w:t xml:space="preserve"> (400-800 ميكروغرام/يوم، زيادة بطيئة حتى 15 ملغ إذا تُحمِّل) • </w:t>
      </w:r>
      <w:r w:rsidRPr="00165014">
        <w:rPr>
          <w:rFonts w:ascii="Times New Roman" w:eastAsia="Times New Roman" w:hAnsi="Times New Roman" w:cs="Times New Roman"/>
          <w:b/>
          <w:bCs/>
          <w:kern w:val="0"/>
          <w14:ligatures w14:val="none"/>
        </w:rPr>
        <w:t>ميثيل كوبالامين (B12)</w:t>
      </w:r>
      <w:r w:rsidRPr="00165014">
        <w:rPr>
          <w:rFonts w:ascii="Times New Roman" w:eastAsia="Times New Roman" w:hAnsi="Times New Roman" w:cs="Times New Roman"/>
          <w:kern w:val="0"/>
          <w14:ligatures w14:val="none"/>
        </w:rPr>
        <w:t xml:space="preserve"> (1000-5000 ميكروغرام/يوم) • </w:t>
      </w:r>
      <w:r w:rsidRPr="00165014">
        <w:rPr>
          <w:rFonts w:ascii="Times New Roman" w:eastAsia="Times New Roman" w:hAnsi="Times New Roman" w:cs="Times New Roman"/>
          <w:b/>
          <w:bCs/>
          <w:kern w:val="0"/>
          <w14:ligatures w14:val="none"/>
        </w:rPr>
        <w:t>P-5-P (B6 النشط)</w:t>
      </w:r>
      <w:r w:rsidRPr="00165014">
        <w:rPr>
          <w:rFonts w:ascii="Times New Roman" w:eastAsia="Times New Roman" w:hAnsi="Times New Roman" w:cs="Times New Roman"/>
          <w:kern w:val="0"/>
          <w14:ligatures w14:val="none"/>
        </w:rPr>
        <w:t xml:space="preserve"> (25-50 ملغ/يوم) • </w:t>
      </w:r>
      <w:r w:rsidRPr="00165014">
        <w:rPr>
          <w:rFonts w:ascii="Times New Roman" w:eastAsia="Times New Roman" w:hAnsi="Times New Roman" w:cs="Times New Roman"/>
          <w:b/>
          <w:bCs/>
          <w:kern w:val="0"/>
          <w14:ligatures w14:val="none"/>
        </w:rPr>
        <w:t>ريبوفلافين (B2)</w:t>
      </w:r>
      <w:r w:rsidRPr="00165014">
        <w:rPr>
          <w:rFonts w:ascii="Times New Roman" w:eastAsia="Times New Roman" w:hAnsi="Times New Roman" w:cs="Times New Roman"/>
          <w:kern w:val="0"/>
          <w14:ligatures w14:val="none"/>
        </w:rPr>
        <w:t xml:space="preserve"> (25-50 ملغ/يوم) • </w:t>
      </w:r>
      <w:r w:rsidRPr="00165014">
        <w:rPr>
          <w:rFonts w:ascii="Times New Roman" w:eastAsia="Times New Roman" w:hAnsi="Times New Roman" w:cs="Times New Roman"/>
          <w:b/>
          <w:bCs/>
          <w:kern w:val="0"/>
          <w14:ligatures w14:val="none"/>
        </w:rPr>
        <w:t>TMG (تراي ميثيل غليسين)</w:t>
      </w:r>
      <w:r w:rsidRPr="00165014">
        <w:rPr>
          <w:rFonts w:ascii="Times New Roman" w:eastAsia="Times New Roman" w:hAnsi="Times New Roman" w:cs="Times New Roman"/>
          <w:kern w:val="0"/>
          <w14:ligatures w14:val="none"/>
        </w:rPr>
        <w:t xml:space="preserve"> (500-1000 ملغ/يوم) — مسار مثيلة بديل</w:t>
      </w:r>
    </w:p>
    <w:p w14:paraId="0F134D89"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تحذير النظام — خطر فرط المثيلة</w:t>
      </w:r>
      <w:r w:rsidRPr="00165014">
        <w:rPr>
          <w:rFonts w:ascii="Times New Roman" w:eastAsia="Times New Roman" w:hAnsi="Times New Roman" w:cs="Times New Roman"/>
          <w:kern w:val="0"/>
          <w14:ligatures w14:val="none"/>
        </w:rPr>
        <w:t xml:space="preserve"> ابدأ بجرعات منخفضة. فرط المثيلة يمكن أن يسبب القلق والتهيج والأرق. زِد ببطء على مدى 2-4 أسابيع. إذا ظهرت أعراض فرط المثيلة، قلل الجرعة أو أضف نياسين (50-100 ملغ).</w:t>
      </w:r>
    </w:p>
    <w:p w14:paraId="729227F4"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3296D652">
          <v:rect id="_x0000_i1062" alt="" style="width:468pt;height:.05pt;mso-width-percent:0;mso-height-percent:0;mso-width-percent:0;mso-height-percent:0" o:hralign="center" o:hrstd="t" o:hr="t" fillcolor="#a0a0a0" stroked="f"/>
        </w:pict>
      </w:r>
    </w:p>
    <w:p w14:paraId="6C13BBC4" w14:textId="77777777" w:rsidR="00165014" w:rsidRPr="00165014" w:rsidRDefault="00165014" w:rsidP="0016501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5014">
        <w:rPr>
          <w:rFonts w:ascii="Times New Roman" w:eastAsia="Times New Roman" w:hAnsi="Times New Roman" w:cs="Times New Roman"/>
          <w:b/>
          <w:bCs/>
          <w:kern w:val="36"/>
          <w:sz w:val="48"/>
          <w:szCs w:val="48"/>
          <w14:ligatures w14:val="none"/>
        </w:rPr>
        <w:t>الفصل 3: نظام الإزالة</w:t>
      </w:r>
    </w:p>
    <w:p w14:paraId="4C173F45"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COMT واستقلاب الدوبامين</w:t>
      </w:r>
    </w:p>
    <w:p w14:paraId="32E317A7"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t>3.1 ما هو COMT؟</w:t>
      </w:r>
    </w:p>
    <w:p w14:paraId="4D0F367C"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 xml:space="preserve">جين </w:t>
      </w:r>
      <w:r w:rsidRPr="00165014">
        <w:rPr>
          <w:rFonts w:ascii="Times New Roman" w:eastAsia="Times New Roman" w:hAnsi="Times New Roman" w:cs="Times New Roman"/>
          <w:b/>
          <w:bCs/>
          <w:kern w:val="0"/>
          <w14:ligatures w14:val="none"/>
        </w:rPr>
        <w:t>COMT</w:t>
      </w:r>
      <w:r w:rsidRPr="00165014">
        <w:rPr>
          <w:rFonts w:ascii="Times New Roman" w:eastAsia="Times New Roman" w:hAnsi="Times New Roman" w:cs="Times New Roman"/>
          <w:kern w:val="0"/>
          <w14:ligatures w14:val="none"/>
        </w:rPr>
        <w:t xml:space="preserve"> (كاتيكول-أو-ميثيل ترانسفيراز) يرمز لإنزيم يكسر:</w:t>
      </w:r>
    </w:p>
    <w:p w14:paraId="5BAA2490"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 الدوبامين • النورإبينفرين • الإبينفرين • إستروجينات الكاتيكول</w:t>
      </w:r>
    </w:p>
    <w:p w14:paraId="29498945"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المتغير rs4680 (Val158Met) يحدد سرعة هذا الإنزيم.</w:t>
      </w:r>
    </w:p>
    <w:p w14:paraId="0523F78F"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1565F6EA">
          <v:rect id="_x0000_i1061" alt="" style="width:468pt;height:.05pt;mso-width-percent:0;mso-height-percent:0;mso-width-percent:0;mso-height-percent:0" o:hralign="center" o:hrstd="t" o:hr="t" fillcolor="#a0a0a0" stroked="f"/>
        </w:pict>
      </w:r>
    </w:p>
    <w:p w14:paraId="4FDCD41B"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t>3.2 طيف المحارب-القلق</w:t>
      </w:r>
    </w:p>
    <w:p w14:paraId="65C2019F"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Val/Val — المحارب</w:t>
      </w:r>
    </w:p>
    <w:p w14:paraId="5EC52D97"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lastRenderedPageBreak/>
        <w:t>✅</w:t>
      </w:r>
      <w:r w:rsidRPr="00165014">
        <w:rPr>
          <w:rFonts w:ascii="Times New Roman" w:eastAsia="Times New Roman" w:hAnsi="Times New Roman" w:cs="Times New Roman"/>
          <w:b/>
          <w:bCs/>
          <w:kern w:val="0"/>
          <w14:ligatures w14:val="none"/>
        </w:rPr>
        <w:t xml:space="preserve"> النظام الأخضر — إزالة سريعة</w:t>
      </w:r>
      <w:r w:rsidRPr="00165014">
        <w:rPr>
          <w:rFonts w:ascii="Times New Roman" w:eastAsia="Times New Roman" w:hAnsi="Times New Roman" w:cs="Times New Roman"/>
          <w:kern w:val="0"/>
          <w14:ligatures w14:val="none"/>
        </w:rPr>
        <w:t xml:space="preserve"> </w:t>
      </w:r>
      <w:r w:rsidRPr="00165014">
        <w:rPr>
          <w:rFonts w:ascii="Times New Roman" w:eastAsia="Times New Roman" w:hAnsi="Times New Roman" w:cs="Times New Roman"/>
          <w:b/>
          <w:bCs/>
          <w:kern w:val="0"/>
          <w14:ligatures w14:val="none"/>
        </w:rPr>
        <w:t>الخصائص:</w:t>
      </w:r>
      <w:r w:rsidRPr="00165014">
        <w:rPr>
          <w:rFonts w:ascii="Times New Roman" w:eastAsia="Times New Roman" w:hAnsi="Times New Roman" w:cs="Times New Roman"/>
          <w:kern w:val="0"/>
          <w14:ligatures w14:val="none"/>
        </w:rPr>
        <w:t xml:space="preserve"> • إزالة سريعة للدوبامين (4 مرات أسرع من Met/Met) • قلق أساسي منخفض • ممتاز تحت الضغط الحاد • قد يبدو "منفصلاً" أو "بدون عواطف"</w:t>
      </w:r>
    </w:p>
    <w:p w14:paraId="4D72EB39"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مخاطر الإدمان:</w:t>
      </w:r>
      <w:r w:rsidRPr="00165014">
        <w:rPr>
          <w:rFonts w:ascii="Times New Roman" w:eastAsia="Times New Roman" w:hAnsi="Times New Roman" w:cs="Times New Roman"/>
          <w:kern w:val="0"/>
          <w14:ligatures w14:val="none"/>
        </w:rPr>
        <w:t xml:space="preserve"> • قد يبحث عن المنشطات ليشعر بأنه "طبيعي" • سلوك المخاطرة لتوليد الدوبامين • أقل تأثراً بالمكافآت العادية</w:t>
      </w:r>
    </w:p>
    <w:p w14:paraId="4CB6BCBA"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نقاط قوة التعافي:</w:t>
      </w:r>
      <w:r w:rsidRPr="00165014">
        <w:rPr>
          <w:rFonts w:ascii="Times New Roman" w:eastAsia="Times New Roman" w:hAnsi="Times New Roman" w:cs="Times New Roman"/>
          <w:kern w:val="0"/>
          <w14:ligatures w14:val="none"/>
        </w:rPr>
        <w:t xml:space="preserve"> • أعراض انسحاب عاطفية أقل • يتعامل بشكل أفضل مع البيئات المجهدة • أقل عرضة للانتكاس بسبب القلق</w:t>
      </w:r>
    </w:p>
    <w:p w14:paraId="19730F4D"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Met/Met — القلق</w:t>
      </w:r>
    </w:p>
    <w:p w14:paraId="6E1ECDBE"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خطر فشل النظام الحرج — إزالة بطيئة</w:t>
      </w:r>
      <w:r w:rsidRPr="00165014">
        <w:rPr>
          <w:rFonts w:ascii="Times New Roman" w:eastAsia="Times New Roman" w:hAnsi="Times New Roman" w:cs="Times New Roman"/>
          <w:kern w:val="0"/>
          <w14:ligatures w14:val="none"/>
        </w:rPr>
        <w:t xml:space="preserve"> </w:t>
      </w:r>
      <w:r w:rsidRPr="00165014">
        <w:rPr>
          <w:rFonts w:ascii="Times New Roman" w:eastAsia="Times New Roman" w:hAnsi="Times New Roman" w:cs="Times New Roman"/>
          <w:b/>
          <w:bCs/>
          <w:kern w:val="0"/>
          <w14:ligatures w14:val="none"/>
        </w:rPr>
        <w:t>الخصائص:</w:t>
      </w:r>
      <w:r w:rsidRPr="00165014">
        <w:rPr>
          <w:rFonts w:ascii="Times New Roman" w:eastAsia="Times New Roman" w:hAnsi="Times New Roman" w:cs="Times New Roman"/>
          <w:kern w:val="0"/>
          <w14:ligatures w14:val="none"/>
        </w:rPr>
        <w:t xml:space="preserve"> • إزالة بطيئة للدوبامين • قلق أساسي عالٍ • ممتاز للمهام المعرفية المعقدة في بيئة هادئة • يُغمر بالضغط الحاد</w:t>
      </w:r>
    </w:p>
    <w:p w14:paraId="2EC7EAE2"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مخاطر الإدمان:</w:t>
      </w:r>
      <w:r w:rsidRPr="00165014">
        <w:rPr>
          <w:rFonts w:ascii="Times New Roman" w:eastAsia="Times New Roman" w:hAnsi="Times New Roman" w:cs="Times New Roman"/>
          <w:kern w:val="0"/>
          <w14:ligatures w14:val="none"/>
        </w:rPr>
        <w:t xml:space="preserve"> • علاج ذاتي بالمثبطات (الكحول، البنزو، الأفيونات) • المنشطات تخلق قلقاً لا يُحتمل • قد يستخدم المواد "لإيقاف" العقل النشط جداً</w:t>
      </w:r>
    </w:p>
    <w:p w14:paraId="468AB97E"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تحديات التعافي:</w:t>
      </w:r>
      <w:r w:rsidRPr="00165014">
        <w:rPr>
          <w:rFonts w:ascii="Times New Roman" w:eastAsia="Times New Roman" w:hAnsi="Times New Roman" w:cs="Times New Roman"/>
          <w:kern w:val="0"/>
          <w14:ligatures w14:val="none"/>
        </w:rPr>
        <w:t xml:space="preserve"> • أعراض انسحاب عاطفية مكثفة • قابلية عالية للانتكاس بسبب القلق • يحتاج بيئة تعافٍ هادئة ومنظمة</w:t>
      </w:r>
    </w:p>
    <w:p w14:paraId="52FAE4FF"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5FE5DC19">
          <v:rect id="_x0000_i1060" alt="" style="width:468pt;height:.05pt;mso-width-percent:0;mso-height-percent:0;mso-width-percent:0;mso-height-percent:0" o:hralign="center" o:hrstd="t" o:hr="t" fillcolor="#a0a0a0" stroked="f"/>
        </w:pict>
      </w:r>
    </w:p>
    <w:p w14:paraId="7E2FFCC0"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t>3.3 بروتوكول دعم COMT</w:t>
      </w:r>
    </w:p>
    <w:p w14:paraId="12004418"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لـ Val/Val (المحارب)</w:t>
      </w:r>
    </w:p>
    <w:p w14:paraId="2F41073D"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النظام الأخضر — حزمة دعم الدوبامين</w:t>
      </w:r>
      <w:r w:rsidRPr="00165014">
        <w:rPr>
          <w:rFonts w:ascii="Times New Roman" w:eastAsia="Times New Roman" w:hAnsi="Times New Roman" w:cs="Times New Roman"/>
          <w:kern w:val="0"/>
          <w14:ligatures w14:val="none"/>
        </w:rPr>
        <w:t xml:space="preserve"> • </w:t>
      </w:r>
      <w:r w:rsidRPr="00165014">
        <w:rPr>
          <w:rFonts w:ascii="Times New Roman" w:eastAsia="Times New Roman" w:hAnsi="Times New Roman" w:cs="Times New Roman"/>
          <w:b/>
          <w:bCs/>
          <w:kern w:val="0"/>
          <w14:ligatures w14:val="none"/>
        </w:rPr>
        <w:t>L-تيروسين</w:t>
      </w:r>
      <w:r w:rsidRPr="00165014">
        <w:rPr>
          <w:rFonts w:ascii="Times New Roman" w:eastAsia="Times New Roman" w:hAnsi="Times New Roman" w:cs="Times New Roman"/>
          <w:kern w:val="0"/>
          <w14:ligatures w14:val="none"/>
        </w:rPr>
        <w:t xml:space="preserve"> (500-1000 ملغ صباحاً، على معدة فارغة) • </w:t>
      </w:r>
      <w:r w:rsidRPr="00165014">
        <w:rPr>
          <w:rFonts w:ascii="Times New Roman" w:eastAsia="Times New Roman" w:hAnsi="Times New Roman" w:cs="Times New Roman"/>
          <w:b/>
          <w:bCs/>
          <w:kern w:val="0"/>
          <w14:ligatures w14:val="none"/>
        </w:rPr>
        <w:t>موكونا بروريينس</w:t>
      </w:r>
      <w:r w:rsidRPr="00165014">
        <w:rPr>
          <w:rFonts w:ascii="Times New Roman" w:eastAsia="Times New Roman" w:hAnsi="Times New Roman" w:cs="Times New Roman"/>
          <w:kern w:val="0"/>
          <w14:ligatures w14:val="none"/>
        </w:rPr>
        <w:t xml:space="preserve"> (15% L-DOPA، 100-200 ملغ) • </w:t>
      </w:r>
      <w:r w:rsidRPr="00165014">
        <w:rPr>
          <w:rFonts w:ascii="Times New Roman" w:eastAsia="Times New Roman" w:hAnsi="Times New Roman" w:cs="Times New Roman"/>
          <w:b/>
          <w:bCs/>
          <w:kern w:val="0"/>
          <w14:ligatures w14:val="none"/>
        </w:rPr>
        <w:t>روديولا روزيا</w:t>
      </w:r>
      <w:r w:rsidRPr="00165014">
        <w:rPr>
          <w:rFonts w:ascii="Times New Roman" w:eastAsia="Times New Roman" w:hAnsi="Times New Roman" w:cs="Times New Roman"/>
          <w:kern w:val="0"/>
          <w14:ligatures w14:val="none"/>
        </w:rPr>
        <w:t xml:space="preserve"> (200-400 ملغ) • </w:t>
      </w:r>
      <w:r w:rsidRPr="00165014">
        <w:rPr>
          <w:rFonts w:ascii="Times New Roman" w:eastAsia="Times New Roman" w:hAnsi="Times New Roman" w:cs="Times New Roman"/>
          <w:b/>
          <w:bCs/>
          <w:kern w:val="0"/>
          <w14:ligatures w14:val="none"/>
        </w:rPr>
        <w:t>تمارين مكثفة</w:t>
      </w:r>
      <w:r w:rsidRPr="00165014">
        <w:rPr>
          <w:rFonts w:ascii="Times New Roman" w:eastAsia="Times New Roman" w:hAnsi="Times New Roman" w:cs="Times New Roman"/>
          <w:kern w:val="0"/>
          <w14:ligatures w14:val="none"/>
        </w:rPr>
        <w:t xml:space="preserve"> بانتظام لإطلاق الدوبامين</w:t>
      </w:r>
    </w:p>
    <w:p w14:paraId="6CBF83AD"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لـ Met/Met (القلق)</w:t>
      </w:r>
    </w:p>
    <w:p w14:paraId="0A2B7FDC"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النظام الأخضر — الحزمة المهدئة</w:t>
      </w:r>
      <w:r w:rsidRPr="00165014">
        <w:rPr>
          <w:rFonts w:ascii="Times New Roman" w:eastAsia="Times New Roman" w:hAnsi="Times New Roman" w:cs="Times New Roman"/>
          <w:kern w:val="0"/>
          <w14:ligatures w14:val="none"/>
        </w:rPr>
        <w:t xml:space="preserve"> • </w:t>
      </w:r>
      <w:r w:rsidRPr="00165014">
        <w:rPr>
          <w:rFonts w:ascii="Times New Roman" w:eastAsia="Times New Roman" w:hAnsi="Times New Roman" w:cs="Times New Roman"/>
          <w:b/>
          <w:bCs/>
          <w:kern w:val="0"/>
          <w14:ligatures w14:val="none"/>
        </w:rPr>
        <w:t>مغنيسيوم غليسينات</w:t>
      </w:r>
      <w:r w:rsidRPr="00165014">
        <w:rPr>
          <w:rFonts w:ascii="Times New Roman" w:eastAsia="Times New Roman" w:hAnsi="Times New Roman" w:cs="Times New Roman"/>
          <w:kern w:val="0"/>
          <w14:ligatures w14:val="none"/>
        </w:rPr>
        <w:t xml:space="preserve"> (400-600 ملغ/يوم) • </w:t>
      </w:r>
      <w:r w:rsidRPr="00165014">
        <w:rPr>
          <w:rFonts w:ascii="Times New Roman" w:eastAsia="Times New Roman" w:hAnsi="Times New Roman" w:cs="Times New Roman"/>
          <w:b/>
          <w:bCs/>
          <w:kern w:val="0"/>
          <w14:ligatures w14:val="none"/>
        </w:rPr>
        <w:t>L-ثيانين</w:t>
      </w:r>
      <w:r w:rsidRPr="00165014">
        <w:rPr>
          <w:rFonts w:ascii="Times New Roman" w:eastAsia="Times New Roman" w:hAnsi="Times New Roman" w:cs="Times New Roman"/>
          <w:kern w:val="0"/>
          <w14:ligatures w14:val="none"/>
        </w:rPr>
        <w:t xml:space="preserve"> (200-400 ملغ حسب الحاجة) • </w:t>
      </w:r>
      <w:r w:rsidRPr="00165014">
        <w:rPr>
          <w:rFonts w:ascii="Times New Roman" w:eastAsia="Times New Roman" w:hAnsi="Times New Roman" w:cs="Times New Roman"/>
          <w:b/>
          <w:bCs/>
          <w:kern w:val="0"/>
          <w14:ligatures w14:val="none"/>
        </w:rPr>
        <w:t>فوسفاتيديل سيرين</w:t>
      </w:r>
      <w:r w:rsidRPr="00165014">
        <w:rPr>
          <w:rFonts w:ascii="Times New Roman" w:eastAsia="Times New Roman" w:hAnsi="Times New Roman" w:cs="Times New Roman"/>
          <w:kern w:val="0"/>
          <w14:ligatures w14:val="none"/>
        </w:rPr>
        <w:t xml:space="preserve"> (300 ملغ مساءً) • </w:t>
      </w:r>
      <w:r w:rsidRPr="00165014">
        <w:rPr>
          <w:rFonts w:ascii="Times New Roman" w:eastAsia="Times New Roman" w:hAnsi="Times New Roman" w:cs="Times New Roman"/>
          <w:b/>
          <w:bCs/>
          <w:kern w:val="0"/>
          <w14:ligatures w14:val="none"/>
        </w:rPr>
        <w:t>أشواغاندا</w:t>
      </w:r>
      <w:r w:rsidRPr="00165014">
        <w:rPr>
          <w:rFonts w:ascii="Times New Roman" w:eastAsia="Times New Roman" w:hAnsi="Times New Roman" w:cs="Times New Roman"/>
          <w:kern w:val="0"/>
          <w14:ligatures w14:val="none"/>
        </w:rPr>
        <w:t xml:space="preserve"> (300-600 ملغ، شكل KSM-66) • </w:t>
      </w:r>
      <w:r w:rsidRPr="00165014">
        <w:rPr>
          <w:rFonts w:ascii="Times New Roman" w:eastAsia="Times New Roman" w:hAnsi="Times New Roman" w:cs="Times New Roman"/>
          <w:b/>
          <w:bCs/>
          <w:kern w:val="0"/>
          <w14:ligatures w14:val="none"/>
        </w:rPr>
        <w:t>تجنب</w:t>
      </w:r>
      <w:r w:rsidRPr="00165014">
        <w:rPr>
          <w:rFonts w:ascii="Times New Roman" w:eastAsia="Times New Roman" w:hAnsi="Times New Roman" w:cs="Times New Roman"/>
          <w:kern w:val="0"/>
          <w14:ligatures w14:val="none"/>
        </w:rPr>
        <w:t>: الكافيين المفرط، المنشطات، البيئات الفوضوية</w:t>
      </w:r>
    </w:p>
    <w:p w14:paraId="41D4BFB6"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64D861A4">
          <v:rect id="_x0000_i1059" alt="" style="width:468pt;height:.05pt;mso-width-percent:0;mso-height-percent:0;mso-width-percent:0;mso-height-percent:0" o:hralign="center" o:hrstd="t" o:hr="t" fillcolor="#a0a0a0" stroked="f"/>
        </w:pict>
      </w:r>
    </w:p>
    <w:p w14:paraId="19CB8A14" w14:textId="77777777" w:rsidR="00165014" w:rsidRPr="00165014" w:rsidRDefault="00165014" w:rsidP="0016501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5014">
        <w:rPr>
          <w:rFonts w:ascii="Times New Roman" w:eastAsia="Times New Roman" w:hAnsi="Times New Roman" w:cs="Times New Roman"/>
          <w:b/>
          <w:bCs/>
          <w:kern w:val="36"/>
          <w:sz w:val="48"/>
          <w:szCs w:val="48"/>
          <w14:ligatures w14:val="none"/>
        </w:rPr>
        <w:t>الفصل 6: الملعب فوق الجيني</w:t>
      </w:r>
    </w:p>
    <w:p w14:paraId="307CD664"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تكييف نمط حياتك مع نمطك الجيني</w:t>
      </w:r>
    </w:p>
    <w:p w14:paraId="40398BDA"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t>6.1 علم ما فوق الجينات: البرمجيات فوق أجهزتك</w:t>
      </w:r>
    </w:p>
    <w:p w14:paraId="7AB6F5A5"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lastRenderedPageBreak/>
        <w:t>🔧</w:t>
      </w:r>
      <w:r w:rsidRPr="00165014">
        <w:rPr>
          <w:rFonts w:ascii="Times New Roman" w:eastAsia="Times New Roman" w:hAnsi="Times New Roman" w:cs="Times New Roman"/>
          <w:b/>
          <w:bCs/>
          <w:kern w:val="0"/>
          <w14:ligatures w14:val="none"/>
        </w:rPr>
        <w:t xml:space="preserve"> سجل المهندس</w:t>
      </w:r>
      <w:r w:rsidRPr="00165014">
        <w:rPr>
          <w:rFonts w:ascii="Times New Roman" w:eastAsia="Times New Roman" w:hAnsi="Times New Roman" w:cs="Times New Roman"/>
          <w:kern w:val="0"/>
          <w14:ligatures w14:val="none"/>
        </w:rPr>
        <w:t xml:space="preserve"> </w:t>
      </w:r>
      <w:r w:rsidRPr="00165014">
        <w:rPr>
          <w:rFonts w:ascii="Times New Roman" w:eastAsia="Times New Roman" w:hAnsi="Times New Roman" w:cs="Times New Roman"/>
          <w:i/>
          <w:iCs/>
          <w:kern w:val="0"/>
          <w14:ligatures w14:val="none"/>
        </w:rPr>
        <w:t>جيناتك هي الأجهزة. علم ما فوق الجينات هو البرمجيات. لا يمكنك تغيير الأجهزة، لكن يمكنك تحسين البرمجيات. نمط الحياة — النظام الغذائي، التمارين، النوم، التوتر — يعدل التعبير عن جيناتك.</w:t>
      </w:r>
    </w:p>
    <w:p w14:paraId="57FAB7C5"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علم ما فوق الجينات يفسر لماذا شخصان لهما نفس النمط الجيني يمكن أن يكون لهما نتائج مختلفة جداً. خياراتك في نمط الحياة "تشغّل" أو "تطفئ" جينات معينة.</w:t>
      </w:r>
    </w:p>
    <w:p w14:paraId="4868F1EF"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0342FD0D">
          <v:rect id="_x0000_i1058" alt="" style="width:468pt;height:.05pt;mso-width-percent:0;mso-height-percent:0;mso-width-percent:0;mso-height-percent:0" o:hralign="center" o:hrstd="t" o:hr="t" fillcolor="#a0a0a0" stroked="f"/>
        </w:pict>
      </w:r>
    </w:p>
    <w:p w14:paraId="7D1630D7"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t>6.2 تعديلات نمط الحياة حسب نمط COMT الجيني</w:t>
      </w:r>
    </w:p>
    <w:p w14:paraId="575CB232"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لـ Val/Val (المحارب)</w:t>
      </w:r>
    </w:p>
    <w:p w14:paraId="1A2D1F61"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النظام الأخضر — تحسين المحارب</w:t>
      </w:r>
      <w:r w:rsidRPr="00165014">
        <w:rPr>
          <w:rFonts w:ascii="Times New Roman" w:eastAsia="Times New Roman" w:hAnsi="Times New Roman" w:cs="Times New Roman"/>
          <w:kern w:val="0"/>
          <w14:ligatures w14:val="none"/>
        </w:rPr>
        <w:t xml:space="preserve"> </w:t>
      </w:r>
      <w:r w:rsidRPr="00165014">
        <w:rPr>
          <w:rFonts w:ascii="Times New Roman" w:eastAsia="Times New Roman" w:hAnsi="Times New Roman" w:cs="Times New Roman"/>
          <w:b/>
          <w:bCs/>
          <w:kern w:val="0"/>
          <w14:ligatures w14:val="none"/>
        </w:rPr>
        <w:t>التمارين:</w:t>
      </w:r>
      <w:r w:rsidRPr="00165014">
        <w:rPr>
          <w:rFonts w:ascii="Times New Roman" w:eastAsia="Times New Roman" w:hAnsi="Times New Roman" w:cs="Times New Roman"/>
          <w:kern w:val="0"/>
          <w14:ligatures w14:val="none"/>
        </w:rPr>
        <w:t xml:space="preserve"> عالية الكثافة، تنافسية، رياضات جماعية (كرة القدم، كرة السلة، الكرة الطائرة) </w:t>
      </w:r>
      <w:r w:rsidRPr="00165014">
        <w:rPr>
          <w:rFonts w:ascii="Times New Roman" w:eastAsia="Times New Roman" w:hAnsi="Times New Roman" w:cs="Times New Roman"/>
          <w:b/>
          <w:bCs/>
          <w:kern w:val="0"/>
          <w14:ligatures w14:val="none"/>
        </w:rPr>
        <w:t>النظام الغذائي:</w:t>
      </w:r>
      <w:r w:rsidRPr="00165014">
        <w:rPr>
          <w:rFonts w:ascii="Times New Roman" w:eastAsia="Times New Roman" w:hAnsi="Times New Roman" w:cs="Times New Roman"/>
          <w:kern w:val="0"/>
          <w14:ligatures w14:val="none"/>
        </w:rPr>
        <w:t xml:space="preserve"> يمكنه تحمل المزيد من البروتين، أقل حساسية للتيروسين </w:t>
      </w:r>
      <w:r w:rsidRPr="00165014">
        <w:rPr>
          <w:rFonts w:ascii="Times New Roman" w:eastAsia="Times New Roman" w:hAnsi="Times New Roman" w:cs="Times New Roman"/>
          <w:b/>
          <w:bCs/>
          <w:kern w:val="0"/>
          <w14:ligatures w14:val="none"/>
        </w:rPr>
        <w:t>القهوة:</w:t>
      </w:r>
      <w:r w:rsidRPr="00165014">
        <w:rPr>
          <w:rFonts w:ascii="Times New Roman" w:eastAsia="Times New Roman" w:hAnsi="Times New Roman" w:cs="Times New Roman"/>
          <w:kern w:val="0"/>
          <w14:ligatures w14:val="none"/>
        </w:rPr>
        <w:t xml:space="preserve"> تُتحمل جيداً، قد تكون مفيدة حتى </w:t>
      </w:r>
      <w:r w:rsidRPr="00165014">
        <w:rPr>
          <w:rFonts w:ascii="Times New Roman" w:eastAsia="Times New Roman" w:hAnsi="Times New Roman" w:cs="Times New Roman"/>
          <w:b/>
          <w:bCs/>
          <w:kern w:val="0"/>
          <w14:ligatures w14:val="none"/>
        </w:rPr>
        <w:t>المهنة:</w:t>
      </w:r>
      <w:r w:rsidRPr="00165014">
        <w:rPr>
          <w:rFonts w:ascii="Times New Roman" w:eastAsia="Times New Roman" w:hAnsi="Times New Roman" w:cs="Times New Roman"/>
          <w:kern w:val="0"/>
          <w14:ligatures w14:val="none"/>
        </w:rPr>
        <w:t xml:space="preserve"> يؤدي جيداً في بيئات الضغط العالي </w:t>
      </w:r>
      <w:r w:rsidRPr="00165014">
        <w:rPr>
          <w:rFonts w:ascii="Times New Roman" w:eastAsia="Times New Roman" w:hAnsi="Times New Roman" w:cs="Times New Roman"/>
          <w:b/>
          <w:bCs/>
          <w:kern w:val="0"/>
          <w14:ligatures w14:val="none"/>
        </w:rPr>
        <w:t>التعافي:</w:t>
      </w:r>
      <w:r w:rsidRPr="00165014">
        <w:rPr>
          <w:rFonts w:ascii="Times New Roman" w:eastAsia="Times New Roman" w:hAnsi="Times New Roman" w:cs="Times New Roman"/>
          <w:kern w:val="0"/>
          <w14:ligatures w14:val="none"/>
        </w:rPr>
        <w:t xml:space="preserve"> يحتاج التحديات، أهداف ملموسة، هيكل</w:t>
      </w:r>
    </w:p>
    <w:p w14:paraId="50197F57"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لـ Met/Met (القلق)</w:t>
      </w:r>
    </w:p>
    <w:p w14:paraId="7D3701CC"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النظام الأخضر — تحسين القلق</w:t>
      </w:r>
      <w:r w:rsidRPr="00165014">
        <w:rPr>
          <w:rFonts w:ascii="Times New Roman" w:eastAsia="Times New Roman" w:hAnsi="Times New Roman" w:cs="Times New Roman"/>
          <w:kern w:val="0"/>
          <w14:ligatures w14:val="none"/>
        </w:rPr>
        <w:t xml:space="preserve"> </w:t>
      </w:r>
      <w:r w:rsidRPr="00165014">
        <w:rPr>
          <w:rFonts w:ascii="Times New Roman" w:eastAsia="Times New Roman" w:hAnsi="Times New Roman" w:cs="Times New Roman"/>
          <w:b/>
          <w:bCs/>
          <w:kern w:val="0"/>
          <w14:ligatures w14:val="none"/>
        </w:rPr>
        <w:t>التمارين:</w:t>
      </w:r>
      <w:r w:rsidRPr="00165014">
        <w:rPr>
          <w:rFonts w:ascii="Times New Roman" w:eastAsia="Times New Roman" w:hAnsi="Times New Roman" w:cs="Times New Roman"/>
          <w:kern w:val="0"/>
          <w14:ligatures w14:val="none"/>
        </w:rPr>
        <w:t xml:space="preserve"> معتدلة، يوغا، سباحة، مشي في الطبيعة </w:t>
      </w:r>
      <w:r w:rsidRPr="00165014">
        <w:rPr>
          <w:rFonts w:ascii="Times New Roman" w:eastAsia="Times New Roman" w:hAnsi="Times New Roman" w:cs="Times New Roman"/>
          <w:b/>
          <w:bCs/>
          <w:kern w:val="0"/>
          <w14:ligatures w14:val="none"/>
        </w:rPr>
        <w:t>النظام الغذائي:</w:t>
      </w:r>
      <w:r w:rsidRPr="00165014">
        <w:rPr>
          <w:rFonts w:ascii="Times New Roman" w:eastAsia="Times New Roman" w:hAnsi="Times New Roman" w:cs="Times New Roman"/>
          <w:kern w:val="0"/>
          <w14:ligatures w14:val="none"/>
        </w:rPr>
        <w:t xml:space="preserve"> تقييد التيروسين مساءً، تجنب الأطعمة الالتهابية </w:t>
      </w:r>
      <w:r w:rsidRPr="00165014">
        <w:rPr>
          <w:rFonts w:ascii="Times New Roman" w:eastAsia="Times New Roman" w:hAnsi="Times New Roman" w:cs="Times New Roman"/>
          <w:b/>
          <w:bCs/>
          <w:kern w:val="0"/>
          <w14:ligatures w14:val="none"/>
        </w:rPr>
        <w:t>القهوة:</w:t>
      </w:r>
      <w:r w:rsidRPr="00165014">
        <w:rPr>
          <w:rFonts w:ascii="Times New Roman" w:eastAsia="Times New Roman" w:hAnsi="Times New Roman" w:cs="Times New Roman"/>
          <w:kern w:val="0"/>
          <w14:ligatures w14:val="none"/>
        </w:rPr>
        <w:t xml:space="preserve"> تقييد أو تجنب — قد تثير القلق </w:t>
      </w:r>
      <w:r w:rsidRPr="00165014">
        <w:rPr>
          <w:rFonts w:ascii="Times New Roman" w:eastAsia="Times New Roman" w:hAnsi="Times New Roman" w:cs="Times New Roman"/>
          <w:b/>
          <w:bCs/>
          <w:kern w:val="0"/>
          <w14:ligatures w14:val="none"/>
        </w:rPr>
        <w:t>المهنة:</w:t>
      </w:r>
      <w:r w:rsidRPr="00165014">
        <w:rPr>
          <w:rFonts w:ascii="Times New Roman" w:eastAsia="Times New Roman" w:hAnsi="Times New Roman" w:cs="Times New Roman"/>
          <w:kern w:val="0"/>
          <w14:ligatures w14:val="none"/>
        </w:rPr>
        <w:t xml:space="preserve"> يؤدي جيداً في بيئة هادئة ومنظمة </w:t>
      </w:r>
      <w:r w:rsidRPr="00165014">
        <w:rPr>
          <w:rFonts w:ascii="Times New Roman" w:eastAsia="Times New Roman" w:hAnsi="Times New Roman" w:cs="Times New Roman"/>
          <w:b/>
          <w:bCs/>
          <w:kern w:val="0"/>
          <w14:ligatures w14:val="none"/>
        </w:rPr>
        <w:t>التعافي:</w:t>
      </w:r>
      <w:r w:rsidRPr="00165014">
        <w:rPr>
          <w:rFonts w:ascii="Times New Roman" w:eastAsia="Times New Roman" w:hAnsi="Times New Roman" w:cs="Times New Roman"/>
          <w:kern w:val="0"/>
          <w14:ligatures w14:val="none"/>
        </w:rPr>
        <w:t xml:space="preserve"> يحتاج الهدوء، القابلية للتنبؤ، الأمان العاطفي</w:t>
      </w:r>
    </w:p>
    <w:p w14:paraId="424CDD1B"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30F727EF">
          <v:rect id="_x0000_i1057" alt="" style="width:468pt;height:.05pt;mso-width-percent:0;mso-height-percent:0;mso-width-percent:0;mso-height-percent:0" o:hralign="center" o:hrstd="t" o:hr="t" fillcolor="#a0a0a0" stroked="f"/>
        </w:pict>
      </w:r>
    </w:p>
    <w:p w14:paraId="19CB212A"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t>6.3 التحسين فوق الجيني لـ MTHFR</w:t>
      </w:r>
    </w:p>
    <w:p w14:paraId="20C3FF42"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النظام الأخضر — النظام الغذائي لـ MTHFR T/T</w:t>
      </w:r>
      <w:r w:rsidRPr="00165014">
        <w:rPr>
          <w:rFonts w:ascii="Times New Roman" w:eastAsia="Times New Roman" w:hAnsi="Times New Roman" w:cs="Times New Roman"/>
          <w:kern w:val="0"/>
          <w14:ligatures w14:val="none"/>
        </w:rPr>
        <w:t xml:space="preserve"> </w:t>
      </w:r>
      <w:r w:rsidRPr="00165014">
        <w:rPr>
          <w:rFonts w:ascii="Times New Roman" w:eastAsia="Times New Roman" w:hAnsi="Times New Roman" w:cs="Times New Roman"/>
          <w:b/>
          <w:bCs/>
          <w:kern w:val="0"/>
          <w14:ligatures w14:val="none"/>
        </w:rPr>
        <w:t>أطعمة غنية بالفولات الطبيعي:</w:t>
      </w:r>
      <w:r w:rsidRPr="00165014">
        <w:rPr>
          <w:rFonts w:ascii="Times New Roman" w:eastAsia="Times New Roman" w:hAnsi="Times New Roman" w:cs="Times New Roman"/>
          <w:kern w:val="0"/>
          <w14:ligatures w14:val="none"/>
        </w:rPr>
        <w:t xml:space="preserve"> • الخضروات الورقية (السبانخ، الجرجير، الخس) • الكبد (المصدر الأكثر تركيزاً) • البقوليات (العدس، الحمص، الفاصوليا) • الهليون، البروكلي، كرنب بروكسل</w:t>
      </w:r>
    </w:p>
    <w:p w14:paraId="1A2446E5"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تجنب:</w:t>
      </w:r>
      <w:r w:rsidRPr="00165014">
        <w:rPr>
          <w:rFonts w:ascii="Times New Roman" w:eastAsia="Times New Roman" w:hAnsi="Times New Roman" w:cs="Times New Roman"/>
          <w:kern w:val="0"/>
          <w14:ligatures w14:val="none"/>
        </w:rPr>
        <w:t xml:space="preserve"> • حمض الفوليك الصناعي (في بعض الأطعمة المدعمة) • الكحول (يستنزف الفولات) • التوتر المزمن (يزيد الطلب على المثيلة)</w:t>
      </w:r>
    </w:p>
    <w:p w14:paraId="7CC07057"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46E6C6D0">
          <v:rect id="_x0000_i1056" alt="" style="width:468pt;height:.05pt;mso-width-percent:0;mso-height-percent:0;mso-width-percent:0;mso-height-percent:0" o:hralign="center" o:hrstd="t" o:hr="t" fillcolor="#a0a0a0" stroked="f"/>
        </w:pict>
      </w:r>
    </w:p>
    <w:p w14:paraId="7DA2BFCC"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t>6.4 استراتيجيات التعافي حسب النمط الجيني</w:t>
      </w:r>
    </w:p>
    <w:p w14:paraId="67A50199"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بروتوكول المحارب (Val/Val)</w:t>
      </w:r>
    </w:p>
    <w:p w14:paraId="403B3A9A"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النظام الأخضر — تعافٍ موجه نحو العمل</w:t>
      </w:r>
    </w:p>
    <w:p w14:paraId="3B43EEA0" w14:textId="77777777" w:rsidR="00165014" w:rsidRPr="00165014" w:rsidRDefault="00165014" w:rsidP="0016501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أهداف ملموسة</w:t>
      </w:r>
      <w:r w:rsidRPr="00165014">
        <w:rPr>
          <w:rFonts w:ascii="Times New Roman" w:eastAsia="Times New Roman" w:hAnsi="Times New Roman" w:cs="Times New Roman"/>
          <w:kern w:val="0"/>
          <w14:ligatures w14:val="none"/>
        </w:rPr>
        <w:t>: معالم قابلة للقياس، مكافآت ملموسة</w:t>
      </w:r>
    </w:p>
    <w:p w14:paraId="3826514F" w14:textId="77777777" w:rsidR="00165014" w:rsidRPr="00165014" w:rsidRDefault="00165014" w:rsidP="0016501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lastRenderedPageBreak/>
        <w:t>تمارين مكثفة</w:t>
      </w:r>
      <w:r w:rsidRPr="00165014">
        <w:rPr>
          <w:rFonts w:ascii="Times New Roman" w:eastAsia="Times New Roman" w:hAnsi="Times New Roman" w:cs="Times New Roman"/>
          <w:kern w:val="0"/>
          <w14:ligatures w14:val="none"/>
        </w:rPr>
        <w:t>: إطلاق الدوبامين من خلال الرياضة</w:t>
      </w:r>
    </w:p>
    <w:p w14:paraId="310A0DBB" w14:textId="77777777" w:rsidR="00165014" w:rsidRPr="00165014" w:rsidRDefault="00165014" w:rsidP="0016501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منافسة صحية</w:t>
      </w:r>
      <w:r w:rsidRPr="00165014">
        <w:rPr>
          <w:rFonts w:ascii="Times New Roman" w:eastAsia="Times New Roman" w:hAnsi="Times New Roman" w:cs="Times New Roman"/>
          <w:kern w:val="0"/>
          <w14:ligatures w14:val="none"/>
        </w:rPr>
        <w:t>: رياضات، ألعاب، تحديات</w:t>
      </w:r>
    </w:p>
    <w:p w14:paraId="69BD8417" w14:textId="77777777" w:rsidR="00165014" w:rsidRPr="00165014" w:rsidRDefault="00165014" w:rsidP="0016501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هيكل خارجي</w:t>
      </w:r>
      <w:r w:rsidRPr="00165014">
        <w:rPr>
          <w:rFonts w:ascii="Times New Roman" w:eastAsia="Times New Roman" w:hAnsi="Times New Roman" w:cs="Times New Roman"/>
          <w:kern w:val="0"/>
          <w14:ligatures w14:val="none"/>
        </w:rPr>
        <w:t>: راعٍ نشط، اجتماعات يومية في البداية</w:t>
      </w:r>
    </w:p>
    <w:p w14:paraId="2681594C" w14:textId="77777777" w:rsidR="00165014" w:rsidRPr="00165014" w:rsidRDefault="00165014" w:rsidP="0016501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تحفيز معرفي</w:t>
      </w:r>
      <w:r w:rsidRPr="00165014">
        <w:rPr>
          <w:rFonts w:ascii="Times New Roman" w:eastAsia="Times New Roman" w:hAnsi="Times New Roman" w:cs="Times New Roman"/>
          <w:kern w:val="0"/>
          <w14:ligatures w14:val="none"/>
        </w:rPr>
        <w:t>: تعلم جديد، مشاريع جذابة</w:t>
      </w:r>
    </w:p>
    <w:p w14:paraId="4B4B8483"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بروتوكول القلق (Met/Met)</w:t>
      </w:r>
    </w:p>
    <w:p w14:paraId="2B276F81"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النظام الأخضر — تعافٍ موجه نحو السلامة</w:t>
      </w:r>
    </w:p>
    <w:p w14:paraId="22ED8081" w14:textId="77777777" w:rsidR="00165014" w:rsidRPr="00165014" w:rsidRDefault="00165014" w:rsidP="0016501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بيئة هادئة</w:t>
      </w:r>
      <w:r w:rsidRPr="00165014">
        <w:rPr>
          <w:rFonts w:ascii="Times New Roman" w:eastAsia="Times New Roman" w:hAnsi="Times New Roman" w:cs="Times New Roman"/>
          <w:kern w:val="0"/>
          <w14:ligatures w14:val="none"/>
        </w:rPr>
        <w:t>: تجنب مراكز العلاج الفوضوية</w:t>
      </w:r>
    </w:p>
    <w:p w14:paraId="0C67AA23" w14:textId="77777777" w:rsidR="00165014" w:rsidRPr="00165014" w:rsidRDefault="00165014" w:rsidP="0016501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روتين يمكن التنبؤ به</w:t>
      </w:r>
      <w:r w:rsidRPr="00165014">
        <w:rPr>
          <w:rFonts w:ascii="Times New Roman" w:eastAsia="Times New Roman" w:hAnsi="Times New Roman" w:cs="Times New Roman"/>
          <w:kern w:val="0"/>
          <w14:ligatures w14:val="none"/>
        </w:rPr>
        <w:t>: نفس وقت الاستيقاظ، الوجبات، النوم</w:t>
      </w:r>
    </w:p>
    <w:p w14:paraId="7FF6A8F3" w14:textId="77777777" w:rsidR="00165014" w:rsidRPr="00165014" w:rsidRDefault="00165014" w:rsidP="0016501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تقليل التوتر</w:t>
      </w:r>
      <w:r w:rsidRPr="00165014">
        <w:rPr>
          <w:rFonts w:ascii="Times New Roman" w:eastAsia="Times New Roman" w:hAnsi="Times New Roman" w:cs="Times New Roman"/>
          <w:kern w:val="0"/>
          <w14:ligatures w14:val="none"/>
        </w:rPr>
        <w:t>: تأمل، تمارين التنفس، يوغا</w:t>
      </w:r>
    </w:p>
    <w:p w14:paraId="34BC60DF" w14:textId="77777777" w:rsidR="00165014" w:rsidRPr="00165014" w:rsidRDefault="00165014" w:rsidP="0016501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دعم عاطفي</w:t>
      </w:r>
      <w:r w:rsidRPr="00165014">
        <w:rPr>
          <w:rFonts w:ascii="Times New Roman" w:eastAsia="Times New Roman" w:hAnsi="Times New Roman" w:cs="Times New Roman"/>
          <w:kern w:val="0"/>
          <w14:ligatures w14:val="none"/>
        </w:rPr>
        <w:t>: علاج فردي قبل الجماعي</w:t>
      </w:r>
    </w:p>
    <w:p w14:paraId="39DD28BF" w14:textId="77777777" w:rsidR="00165014" w:rsidRPr="00165014" w:rsidRDefault="00165014" w:rsidP="0016501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انتقال بطيء</w:t>
      </w:r>
      <w:r w:rsidRPr="00165014">
        <w:rPr>
          <w:rFonts w:ascii="Times New Roman" w:eastAsia="Times New Roman" w:hAnsi="Times New Roman" w:cs="Times New Roman"/>
          <w:kern w:val="0"/>
          <w14:ligatures w14:val="none"/>
        </w:rPr>
        <w:t>: تجنب التغييرات المفاجئة</w:t>
      </w:r>
    </w:p>
    <w:p w14:paraId="74710A24"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5F4220C5">
          <v:rect id="_x0000_i1055" alt="" style="width:468pt;height:.05pt;mso-width-percent:0;mso-height-percent:0;mso-width-percent:0;mso-height-percent:0" o:hralign="center" o:hrstd="t" o:hr="t" fillcolor="#a0a0a0" stroked="f"/>
        </w:pict>
      </w:r>
    </w:p>
    <w:p w14:paraId="2F9EF05B" w14:textId="77777777" w:rsidR="00165014" w:rsidRPr="00165014" w:rsidRDefault="00165014" w:rsidP="0016501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5014">
        <w:rPr>
          <w:rFonts w:ascii="Times New Roman" w:eastAsia="Times New Roman" w:hAnsi="Times New Roman" w:cs="Times New Roman"/>
          <w:b/>
          <w:bCs/>
          <w:kern w:val="36"/>
          <w:sz w:val="48"/>
          <w:szCs w:val="48"/>
          <w14:ligatures w14:val="none"/>
        </w:rPr>
        <w:t>الملحق أ</w:t>
      </w:r>
    </w:p>
    <w:p w14:paraId="7F778E79"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t>جداول المراجع السريرية</w:t>
      </w:r>
    </w:p>
    <w:p w14:paraId="28A1B9BC"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الجدول أ.1: مصفوفة CYP2D6 — الأفيونات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9"/>
        <w:gridCol w:w="1134"/>
        <w:gridCol w:w="807"/>
        <w:gridCol w:w="1175"/>
        <w:gridCol w:w="4026"/>
      </w:tblGrid>
      <w:tr w:rsidR="00165014" w:rsidRPr="00165014" w14:paraId="7B40177D" w14:textId="77777777">
        <w:trPr>
          <w:tblHeader/>
          <w:tblCellSpacing w:w="15" w:type="dxa"/>
        </w:trPr>
        <w:tc>
          <w:tcPr>
            <w:tcW w:w="0" w:type="auto"/>
            <w:vAlign w:val="center"/>
            <w:hideMark/>
          </w:tcPr>
          <w:p w14:paraId="5F5F2BD9" w14:textId="77777777" w:rsidR="00165014" w:rsidRPr="00165014" w:rsidRDefault="00165014" w:rsidP="00165014">
            <w:pPr>
              <w:spacing w:after="0" w:line="240" w:lineRule="auto"/>
              <w:jc w:val="center"/>
              <w:rPr>
                <w:rFonts w:ascii="Times New Roman" w:eastAsia="Times New Roman" w:hAnsi="Times New Roman" w:cs="Times New Roman"/>
                <w:b/>
                <w:bCs/>
                <w:kern w:val="0"/>
                <w14:ligatures w14:val="none"/>
              </w:rPr>
            </w:pPr>
            <w:r w:rsidRPr="00165014">
              <w:rPr>
                <w:rFonts w:ascii="Times New Roman" w:eastAsia="Times New Roman" w:hAnsi="Times New Roman" w:cs="Times New Roman"/>
                <w:b/>
                <w:bCs/>
                <w:kern w:val="0"/>
                <w14:ligatures w14:val="none"/>
              </w:rPr>
              <w:t>الأفيون</w:t>
            </w:r>
          </w:p>
        </w:tc>
        <w:tc>
          <w:tcPr>
            <w:tcW w:w="0" w:type="auto"/>
            <w:vAlign w:val="center"/>
            <w:hideMark/>
          </w:tcPr>
          <w:p w14:paraId="612219C4" w14:textId="77777777" w:rsidR="00165014" w:rsidRPr="00165014" w:rsidRDefault="00165014" w:rsidP="00165014">
            <w:pPr>
              <w:spacing w:after="0" w:line="240" w:lineRule="auto"/>
              <w:jc w:val="center"/>
              <w:rPr>
                <w:rFonts w:ascii="Times New Roman" w:eastAsia="Times New Roman" w:hAnsi="Times New Roman" w:cs="Times New Roman"/>
                <w:b/>
                <w:bCs/>
                <w:kern w:val="0"/>
                <w14:ligatures w14:val="none"/>
              </w:rPr>
            </w:pPr>
            <w:r w:rsidRPr="00165014">
              <w:rPr>
                <w:rFonts w:ascii="Times New Roman" w:eastAsia="Times New Roman" w:hAnsi="Times New Roman" w:cs="Times New Roman"/>
                <w:b/>
                <w:bCs/>
                <w:kern w:val="0"/>
                <w14:ligatures w14:val="none"/>
              </w:rPr>
              <w:t>PM</w:t>
            </w:r>
          </w:p>
        </w:tc>
        <w:tc>
          <w:tcPr>
            <w:tcW w:w="0" w:type="auto"/>
            <w:vAlign w:val="center"/>
            <w:hideMark/>
          </w:tcPr>
          <w:p w14:paraId="744370A8" w14:textId="77777777" w:rsidR="00165014" w:rsidRPr="00165014" w:rsidRDefault="00165014" w:rsidP="00165014">
            <w:pPr>
              <w:spacing w:after="0" w:line="240" w:lineRule="auto"/>
              <w:jc w:val="center"/>
              <w:rPr>
                <w:rFonts w:ascii="Times New Roman" w:eastAsia="Times New Roman" w:hAnsi="Times New Roman" w:cs="Times New Roman"/>
                <w:b/>
                <w:bCs/>
                <w:kern w:val="0"/>
                <w14:ligatures w14:val="none"/>
              </w:rPr>
            </w:pPr>
            <w:r w:rsidRPr="00165014">
              <w:rPr>
                <w:rFonts w:ascii="Times New Roman" w:eastAsia="Times New Roman" w:hAnsi="Times New Roman" w:cs="Times New Roman"/>
                <w:b/>
                <w:bCs/>
                <w:kern w:val="0"/>
                <w14:ligatures w14:val="none"/>
              </w:rPr>
              <w:t>NM</w:t>
            </w:r>
          </w:p>
        </w:tc>
        <w:tc>
          <w:tcPr>
            <w:tcW w:w="0" w:type="auto"/>
            <w:vAlign w:val="center"/>
            <w:hideMark/>
          </w:tcPr>
          <w:p w14:paraId="5A45D1EB" w14:textId="77777777" w:rsidR="00165014" w:rsidRPr="00165014" w:rsidRDefault="00165014" w:rsidP="00165014">
            <w:pPr>
              <w:spacing w:after="0" w:line="240" w:lineRule="auto"/>
              <w:jc w:val="center"/>
              <w:rPr>
                <w:rFonts w:ascii="Times New Roman" w:eastAsia="Times New Roman" w:hAnsi="Times New Roman" w:cs="Times New Roman"/>
                <w:b/>
                <w:bCs/>
                <w:kern w:val="0"/>
                <w14:ligatures w14:val="none"/>
              </w:rPr>
            </w:pPr>
            <w:r w:rsidRPr="00165014">
              <w:rPr>
                <w:rFonts w:ascii="Times New Roman" w:eastAsia="Times New Roman" w:hAnsi="Times New Roman" w:cs="Times New Roman"/>
                <w:b/>
                <w:bCs/>
                <w:kern w:val="0"/>
                <w14:ligatures w14:val="none"/>
              </w:rPr>
              <w:t>UM</w:t>
            </w:r>
          </w:p>
        </w:tc>
        <w:tc>
          <w:tcPr>
            <w:tcW w:w="0" w:type="auto"/>
            <w:vAlign w:val="center"/>
            <w:hideMark/>
          </w:tcPr>
          <w:p w14:paraId="43930BFF" w14:textId="77777777" w:rsidR="00165014" w:rsidRPr="00165014" w:rsidRDefault="00165014" w:rsidP="00165014">
            <w:pPr>
              <w:spacing w:after="0" w:line="240" w:lineRule="auto"/>
              <w:jc w:val="center"/>
              <w:rPr>
                <w:rFonts w:ascii="Times New Roman" w:eastAsia="Times New Roman" w:hAnsi="Times New Roman" w:cs="Times New Roman"/>
                <w:b/>
                <w:bCs/>
                <w:kern w:val="0"/>
                <w14:ligatures w14:val="none"/>
              </w:rPr>
            </w:pPr>
            <w:r w:rsidRPr="00165014">
              <w:rPr>
                <w:rFonts w:ascii="Times New Roman" w:eastAsia="Times New Roman" w:hAnsi="Times New Roman" w:cs="Times New Roman"/>
                <w:b/>
                <w:bCs/>
                <w:kern w:val="0"/>
                <w14:ligatures w14:val="none"/>
              </w:rPr>
              <w:t>ملاحظات</w:t>
            </w:r>
          </w:p>
        </w:tc>
      </w:tr>
      <w:tr w:rsidR="00165014" w:rsidRPr="00165014" w14:paraId="7C56D30D" w14:textId="77777777">
        <w:trPr>
          <w:tblCellSpacing w:w="15" w:type="dxa"/>
        </w:trPr>
        <w:tc>
          <w:tcPr>
            <w:tcW w:w="0" w:type="auto"/>
            <w:vAlign w:val="center"/>
            <w:hideMark/>
          </w:tcPr>
          <w:p w14:paraId="64D21F27"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كودايين</w:t>
            </w:r>
          </w:p>
        </w:tc>
        <w:tc>
          <w:tcPr>
            <w:tcW w:w="0" w:type="auto"/>
            <w:vAlign w:val="center"/>
            <w:hideMark/>
          </w:tcPr>
          <w:p w14:paraId="6C020809"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غير فعال</w:t>
            </w:r>
          </w:p>
        </w:tc>
        <w:tc>
          <w:tcPr>
            <w:tcW w:w="0" w:type="auto"/>
            <w:vAlign w:val="center"/>
            <w:hideMark/>
          </w:tcPr>
          <w:p w14:paraId="24FB3E8D"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قياسي</w:t>
            </w:r>
          </w:p>
        </w:tc>
        <w:tc>
          <w:tcPr>
            <w:tcW w:w="0" w:type="auto"/>
            <w:vAlign w:val="center"/>
            <w:hideMark/>
          </w:tcPr>
          <w:p w14:paraId="559B75AC"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ممنوع</w:t>
            </w:r>
          </w:p>
        </w:tc>
        <w:tc>
          <w:tcPr>
            <w:tcW w:w="0" w:type="auto"/>
            <w:vAlign w:val="center"/>
            <w:hideMark/>
          </w:tcPr>
          <w:p w14:paraId="47FE2824"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PM: لا تحويل إلى مورفين. UM: تحويل سريع جداً</w:t>
            </w:r>
          </w:p>
        </w:tc>
      </w:tr>
      <w:tr w:rsidR="00165014" w:rsidRPr="00165014" w14:paraId="5123FE37" w14:textId="77777777">
        <w:trPr>
          <w:tblCellSpacing w:w="15" w:type="dxa"/>
        </w:trPr>
        <w:tc>
          <w:tcPr>
            <w:tcW w:w="0" w:type="auto"/>
            <w:vAlign w:val="center"/>
            <w:hideMark/>
          </w:tcPr>
          <w:p w14:paraId="29EBA218"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ترامادول</w:t>
            </w:r>
          </w:p>
        </w:tc>
        <w:tc>
          <w:tcPr>
            <w:tcW w:w="0" w:type="auto"/>
            <w:vAlign w:val="center"/>
            <w:hideMark/>
          </w:tcPr>
          <w:p w14:paraId="4FB63CAC"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غير فعال</w:t>
            </w:r>
          </w:p>
        </w:tc>
        <w:tc>
          <w:tcPr>
            <w:tcW w:w="0" w:type="auto"/>
            <w:vAlign w:val="center"/>
            <w:hideMark/>
          </w:tcPr>
          <w:p w14:paraId="1D42770A"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قياسي</w:t>
            </w:r>
          </w:p>
        </w:tc>
        <w:tc>
          <w:tcPr>
            <w:tcW w:w="0" w:type="auto"/>
            <w:vAlign w:val="center"/>
            <w:hideMark/>
          </w:tcPr>
          <w:p w14:paraId="19DD8B55"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خطر سمية</w:t>
            </w:r>
          </w:p>
        </w:tc>
        <w:tc>
          <w:tcPr>
            <w:tcW w:w="0" w:type="auto"/>
            <w:vAlign w:val="center"/>
            <w:hideMark/>
          </w:tcPr>
          <w:p w14:paraId="63370768"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مشابه للكودايين</w:t>
            </w:r>
          </w:p>
        </w:tc>
      </w:tr>
      <w:tr w:rsidR="00165014" w:rsidRPr="00165014" w14:paraId="53C30964" w14:textId="77777777">
        <w:trPr>
          <w:tblCellSpacing w:w="15" w:type="dxa"/>
        </w:trPr>
        <w:tc>
          <w:tcPr>
            <w:tcW w:w="0" w:type="auto"/>
            <w:vAlign w:val="center"/>
            <w:hideMark/>
          </w:tcPr>
          <w:p w14:paraId="6CDC7139"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أوكسيكودون</w:t>
            </w:r>
          </w:p>
        </w:tc>
        <w:tc>
          <w:tcPr>
            <w:tcW w:w="0" w:type="auto"/>
            <w:vAlign w:val="center"/>
            <w:hideMark/>
          </w:tcPr>
          <w:p w14:paraId="5FF09177"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تأثير أقل</w:t>
            </w:r>
          </w:p>
        </w:tc>
        <w:tc>
          <w:tcPr>
            <w:tcW w:w="0" w:type="auto"/>
            <w:vAlign w:val="center"/>
            <w:hideMark/>
          </w:tcPr>
          <w:p w14:paraId="2B096284"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قياسي</w:t>
            </w:r>
          </w:p>
        </w:tc>
        <w:tc>
          <w:tcPr>
            <w:tcW w:w="0" w:type="auto"/>
            <w:vAlign w:val="center"/>
            <w:hideMark/>
          </w:tcPr>
          <w:p w14:paraId="22152517"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تأثير أقل</w:t>
            </w:r>
          </w:p>
        </w:tc>
        <w:tc>
          <w:tcPr>
            <w:tcW w:w="0" w:type="auto"/>
            <w:vAlign w:val="center"/>
            <w:hideMark/>
          </w:tcPr>
          <w:p w14:paraId="203CB39B"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يُستقلب جزئياً بواسطة CYP2D6</w:t>
            </w:r>
          </w:p>
        </w:tc>
      </w:tr>
      <w:tr w:rsidR="00165014" w:rsidRPr="00165014" w14:paraId="5077B5D0" w14:textId="77777777">
        <w:trPr>
          <w:tblCellSpacing w:w="15" w:type="dxa"/>
        </w:trPr>
        <w:tc>
          <w:tcPr>
            <w:tcW w:w="0" w:type="auto"/>
            <w:vAlign w:val="center"/>
            <w:hideMark/>
          </w:tcPr>
          <w:p w14:paraId="7C4C1120"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مورفين</w:t>
            </w:r>
          </w:p>
        </w:tc>
        <w:tc>
          <w:tcPr>
            <w:tcW w:w="0" w:type="auto"/>
            <w:vAlign w:val="center"/>
            <w:hideMark/>
          </w:tcPr>
          <w:p w14:paraId="0D39E3A0"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قياسي</w:t>
            </w:r>
          </w:p>
        </w:tc>
        <w:tc>
          <w:tcPr>
            <w:tcW w:w="0" w:type="auto"/>
            <w:vAlign w:val="center"/>
            <w:hideMark/>
          </w:tcPr>
          <w:p w14:paraId="00DE334A"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قياسي</w:t>
            </w:r>
          </w:p>
        </w:tc>
        <w:tc>
          <w:tcPr>
            <w:tcW w:w="0" w:type="auto"/>
            <w:vAlign w:val="center"/>
            <w:hideMark/>
          </w:tcPr>
          <w:p w14:paraId="67626044"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قياسي</w:t>
            </w:r>
          </w:p>
        </w:tc>
        <w:tc>
          <w:tcPr>
            <w:tcW w:w="0" w:type="auto"/>
            <w:vAlign w:val="center"/>
            <w:hideMark/>
          </w:tcPr>
          <w:p w14:paraId="44140E5C"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لا يحتاج CYP2D6</w:t>
            </w:r>
          </w:p>
        </w:tc>
      </w:tr>
      <w:tr w:rsidR="00165014" w:rsidRPr="00165014" w14:paraId="541F08AF" w14:textId="77777777">
        <w:trPr>
          <w:tblCellSpacing w:w="15" w:type="dxa"/>
        </w:trPr>
        <w:tc>
          <w:tcPr>
            <w:tcW w:w="0" w:type="auto"/>
            <w:vAlign w:val="center"/>
            <w:hideMark/>
          </w:tcPr>
          <w:p w14:paraId="1B86D6F7"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فنتانيل</w:t>
            </w:r>
          </w:p>
        </w:tc>
        <w:tc>
          <w:tcPr>
            <w:tcW w:w="0" w:type="auto"/>
            <w:vAlign w:val="center"/>
            <w:hideMark/>
          </w:tcPr>
          <w:p w14:paraId="1EF17283"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تأثير كامل</w:t>
            </w:r>
          </w:p>
        </w:tc>
        <w:tc>
          <w:tcPr>
            <w:tcW w:w="0" w:type="auto"/>
            <w:vAlign w:val="center"/>
            <w:hideMark/>
          </w:tcPr>
          <w:p w14:paraId="2FC2C895"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قياسي</w:t>
            </w:r>
          </w:p>
        </w:tc>
        <w:tc>
          <w:tcPr>
            <w:tcW w:w="0" w:type="auto"/>
            <w:vAlign w:val="center"/>
            <w:hideMark/>
          </w:tcPr>
          <w:p w14:paraId="5E95D06C"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قياسي</w:t>
            </w:r>
          </w:p>
        </w:tc>
        <w:tc>
          <w:tcPr>
            <w:tcW w:w="0" w:type="auto"/>
            <w:vAlign w:val="center"/>
            <w:hideMark/>
          </w:tcPr>
          <w:p w14:paraId="3469A656"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يتجاوز CYP2D6</w:t>
            </w:r>
          </w:p>
        </w:tc>
      </w:tr>
      <w:tr w:rsidR="00165014" w:rsidRPr="00165014" w14:paraId="3730083A" w14:textId="77777777">
        <w:trPr>
          <w:tblCellSpacing w:w="15" w:type="dxa"/>
        </w:trPr>
        <w:tc>
          <w:tcPr>
            <w:tcW w:w="0" w:type="auto"/>
            <w:vAlign w:val="center"/>
            <w:hideMark/>
          </w:tcPr>
          <w:p w14:paraId="459CFA70"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بوبرينورفين</w:t>
            </w:r>
          </w:p>
        </w:tc>
        <w:tc>
          <w:tcPr>
            <w:tcW w:w="0" w:type="auto"/>
            <w:vAlign w:val="center"/>
            <w:hideMark/>
          </w:tcPr>
          <w:p w14:paraId="324084DD"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قياسي</w:t>
            </w:r>
          </w:p>
        </w:tc>
        <w:tc>
          <w:tcPr>
            <w:tcW w:w="0" w:type="auto"/>
            <w:vAlign w:val="center"/>
            <w:hideMark/>
          </w:tcPr>
          <w:p w14:paraId="7035D485"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قياسي</w:t>
            </w:r>
          </w:p>
        </w:tc>
        <w:tc>
          <w:tcPr>
            <w:tcW w:w="0" w:type="auto"/>
            <w:vAlign w:val="center"/>
            <w:hideMark/>
          </w:tcPr>
          <w:p w14:paraId="5C26E208"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قياسي</w:t>
            </w:r>
          </w:p>
        </w:tc>
        <w:tc>
          <w:tcPr>
            <w:tcW w:w="0" w:type="auto"/>
            <w:vAlign w:val="center"/>
            <w:hideMark/>
          </w:tcPr>
          <w:p w14:paraId="5ABA4683"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CYP3A4، ليس CYP2D6</w:t>
            </w:r>
          </w:p>
        </w:tc>
      </w:tr>
      <w:tr w:rsidR="00165014" w:rsidRPr="00165014" w14:paraId="05A0B379" w14:textId="77777777">
        <w:trPr>
          <w:tblCellSpacing w:w="15" w:type="dxa"/>
        </w:trPr>
        <w:tc>
          <w:tcPr>
            <w:tcW w:w="0" w:type="auto"/>
            <w:vAlign w:val="center"/>
            <w:hideMark/>
          </w:tcPr>
          <w:p w14:paraId="48B85D7B"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ميثادون</w:t>
            </w:r>
          </w:p>
        </w:tc>
        <w:tc>
          <w:tcPr>
            <w:tcW w:w="0" w:type="auto"/>
            <w:vAlign w:val="center"/>
            <w:hideMark/>
          </w:tcPr>
          <w:p w14:paraId="63E70B4D"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تعديل</w:t>
            </w:r>
          </w:p>
        </w:tc>
        <w:tc>
          <w:tcPr>
            <w:tcW w:w="0" w:type="auto"/>
            <w:vAlign w:val="center"/>
            <w:hideMark/>
          </w:tcPr>
          <w:p w14:paraId="31A97E16"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قياسي</w:t>
            </w:r>
          </w:p>
        </w:tc>
        <w:tc>
          <w:tcPr>
            <w:tcW w:w="0" w:type="auto"/>
            <w:vAlign w:val="center"/>
            <w:hideMark/>
          </w:tcPr>
          <w:p w14:paraId="4E56E829"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kern w:val="0"/>
                <w14:ligatures w14:val="none"/>
              </w:rPr>
              <w:t>⚠️</w:t>
            </w:r>
            <w:r w:rsidRPr="00165014">
              <w:rPr>
                <w:rFonts w:ascii="Times New Roman" w:eastAsia="Times New Roman" w:hAnsi="Times New Roman" w:cs="Times New Roman"/>
                <w:kern w:val="0"/>
                <w14:ligatures w14:val="none"/>
              </w:rPr>
              <w:t xml:space="preserve"> تعديل</w:t>
            </w:r>
          </w:p>
        </w:tc>
        <w:tc>
          <w:tcPr>
            <w:tcW w:w="0" w:type="auto"/>
            <w:vAlign w:val="center"/>
            <w:hideMark/>
          </w:tcPr>
          <w:p w14:paraId="77154262"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CYP2B6، CYP3A4</w:t>
            </w:r>
          </w:p>
        </w:tc>
      </w:tr>
    </w:tbl>
    <w:p w14:paraId="0111E4D4"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الجدول أ.2: ارتباطات COMT/MTHFR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954"/>
        <w:gridCol w:w="1077"/>
        <w:gridCol w:w="1578"/>
        <w:gridCol w:w="3194"/>
      </w:tblGrid>
      <w:tr w:rsidR="00165014" w:rsidRPr="00165014" w14:paraId="0DD01C75" w14:textId="77777777">
        <w:trPr>
          <w:tblHeader/>
          <w:tblCellSpacing w:w="15" w:type="dxa"/>
        </w:trPr>
        <w:tc>
          <w:tcPr>
            <w:tcW w:w="0" w:type="auto"/>
            <w:vAlign w:val="center"/>
            <w:hideMark/>
          </w:tcPr>
          <w:p w14:paraId="26845183" w14:textId="77777777" w:rsidR="00165014" w:rsidRPr="00165014" w:rsidRDefault="00165014" w:rsidP="00165014">
            <w:pPr>
              <w:spacing w:after="0" w:line="240" w:lineRule="auto"/>
              <w:jc w:val="center"/>
              <w:rPr>
                <w:rFonts w:ascii="Times New Roman" w:eastAsia="Times New Roman" w:hAnsi="Times New Roman" w:cs="Times New Roman"/>
                <w:b/>
                <w:bCs/>
                <w:kern w:val="0"/>
                <w14:ligatures w14:val="none"/>
              </w:rPr>
            </w:pPr>
            <w:r w:rsidRPr="00165014">
              <w:rPr>
                <w:rFonts w:ascii="Times New Roman" w:eastAsia="Times New Roman" w:hAnsi="Times New Roman" w:cs="Times New Roman"/>
                <w:b/>
                <w:bCs/>
                <w:kern w:val="0"/>
                <w14:ligatures w14:val="none"/>
              </w:rPr>
              <w:t>COMT</w:t>
            </w:r>
          </w:p>
        </w:tc>
        <w:tc>
          <w:tcPr>
            <w:tcW w:w="0" w:type="auto"/>
            <w:vAlign w:val="center"/>
            <w:hideMark/>
          </w:tcPr>
          <w:p w14:paraId="3D37E6C8" w14:textId="77777777" w:rsidR="00165014" w:rsidRPr="00165014" w:rsidRDefault="00165014" w:rsidP="00165014">
            <w:pPr>
              <w:spacing w:after="0" w:line="240" w:lineRule="auto"/>
              <w:jc w:val="center"/>
              <w:rPr>
                <w:rFonts w:ascii="Times New Roman" w:eastAsia="Times New Roman" w:hAnsi="Times New Roman" w:cs="Times New Roman"/>
                <w:b/>
                <w:bCs/>
                <w:kern w:val="0"/>
                <w14:ligatures w14:val="none"/>
              </w:rPr>
            </w:pPr>
            <w:r w:rsidRPr="00165014">
              <w:rPr>
                <w:rFonts w:ascii="Times New Roman" w:eastAsia="Times New Roman" w:hAnsi="Times New Roman" w:cs="Times New Roman"/>
                <w:b/>
                <w:bCs/>
                <w:kern w:val="0"/>
                <w14:ligatures w14:val="none"/>
              </w:rPr>
              <w:t>MTHFR</w:t>
            </w:r>
          </w:p>
        </w:tc>
        <w:tc>
          <w:tcPr>
            <w:tcW w:w="0" w:type="auto"/>
            <w:vAlign w:val="center"/>
            <w:hideMark/>
          </w:tcPr>
          <w:p w14:paraId="249D63FB" w14:textId="77777777" w:rsidR="00165014" w:rsidRPr="00165014" w:rsidRDefault="00165014" w:rsidP="00165014">
            <w:pPr>
              <w:spacing w:after="0" w:line="240" w:lineRule="auto"/>
              <w:jc w:val="center"/>
              <w:rPr>
                <w:rFonts w:ascii="Times New Roman" w:eastAsia="Times New Roman" w:hAnsi="Times New Roman" w:cs="Times New Roman"/>
                <w:b/>
                <w:bCs/>
                <w:kern w:val="0"/>
                <w14:ligatures w14:val="none"/>
              </w:rPr>
            </w:pPr>
            <w:r w:rsidRPr="00165014">
              <w:rPr>
                <w:rFonts w:ascii="Times New Roman" w:eastAsia="Times New Roman" w:hAnsi="Times New Roman" w:cs="Times New Roman"/>
                <w:b/>
                <w:bCs/>
                <w:kern w:val="0"/>
                <w14:ligatures w14:val="none"/>
              </w:rPr>
              <w:t>ملف المخاطر</w:t>
            </w:r>
          </w:p>
        </w:tc>
        <w:tc>
          <w:tcPr>
            <w:tcW w:w="0" w:type="auto"/>
            <w:vAlign w:val="center"/>
            <w:hideMark/>
          </w:tcPr>
          <w:p w14:paraId="451163D5" w14:textId="77777777" w:rsidR="00165014" w:rsidRPr="00165014" w:rsidRDefault="00165014" w:rsidP="00165014">
            <w:pPr>
              <w:spacing w:after="0" w:line="240" w:lineRule="auto"/>
              <w:jc w:val="center"/>
              <w:rPr>
                <w:rFonts w:ascii="Times New Roman" w:eastAsia="Times New Roman" w:hAnsi="Times New Roman" w:cs="Times New Roman"/>
                <w:b/>
                <w:bCs/>
                <w:kern w:val="0"/>
                <w14:ligatures w14:val="none"/>
              </w:rPr>
            </w:pPr>
            <w:r w:rsidRPr="00165014">
              <w:rPr>
                <w:rFonts w:ascii="Times New Roman" w:eastAsia="Times New Roman" w:hAnsi="Times New Roman" w:cs="Times New Roman"/>
                <w:b/>
                <w:bCs/>
                <w:kern w:val="0"/>
                <w14:ligatures w14:val="none"/>
              </w:rPr>
              <w:t>المواد المحتملة</w:t>
            </w:r>
          </w:p>
        </w:tc>
        <w:tc>
          <w:tcPr>
            <w:tcW w:w="0" w:type="auto"/>
            <w:vAlign w:val="center"/>
            <w:hideMark/>
          </w:tcPr>
          <w:p w14:paraId="472FBF71" w14:textId="77777777" w:rsidR="00165014" w:rsidRPr="00165014" w:rsidRDefault="00165014" w:rsidP="00165014">
            <w:pPr>
              <w:spacing w:after="0" w:line="240" w:lineRule="auto"/>
              <w:jc w:val="center"/>
              <w:rPr>
                <w:rFonts w:ascii="Times New Roman" w:eastAsia="Times New Roman" w:hAnsi="Times New Roman" w:cs="Times New Roman"/>
                <w:b/>
                <w:bCs/>
                <w:kern w:val="0"/>
                <w14:ligatures w14:val="none"/>
              </w:rPr>
            </w:pPr>
            <w:r w:rsidRPr="00165014">
              <w:rPr>
                <w:rFonts w:ascii="Times New Roman" w:eastAsia="Times New Roman" w:hAnsi="Times New Roman" w:cs="Times New Roman"/>
                <w:b/>
                <w:bCs/>
                <w:kern w:val="0"/>
                <w14:ligatures w14:val="none"/>
              </w:rPr>
              <w:t>النهج</w:t>
            </w:r>
          </w:p>
        </w:tc>
      </w:tr>
      <w:tr w:rsidR="00165014" w:rsidRPr="00165014" w14:paraId="1B94D191" w14:textId="77777777">
        <w:trPr>
          <w:tblCellSpacing w:w="15" w:type="dxa"/>
        </w:trPr>
        <w:tc>
          <w:tcPr>
            <w:tcW w:w="0" w:type="auto"/>
            <w:vAlign w:val="center"/>
            <w:hideMark/>
          </w:tcPr>
          <w:p w14:paraId="03E07625"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Val/Val</w:t>
            </w:r>
          </w:p>
        </w:tc>
        <w:tc>
          <w:tcPr>
            <w:tcW w:w="0" w:type="auto"/>
            <w:vAlign w:val="center"/>
            <w:hideMark/>
          </w:tcPr>
          <w:p w14:paraId="55212169"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C/C</w:t>
            </w:r>
          </w:p>
        </w:tc>
        <w:tc>
          <w:tcPr>
            <w:tcW w:w="0" w:type="auto"/>
            <w:vAlign w:val="center"/>
            <w:hideMark/>
          </w:tcPr>
          <w:p w14:paraId="730BAD48"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منخفض</w:t>
            </w:r>
          </w:p>
        </w:tc>
        <w:tc>
          <w:tcPr>
            <w:tcW w:w="0" w:type="auto"/>
            <w:vAlign w:val="center"/>
            <w:hideMark/>
          </w:tcPr>
          <w:p w14:paraId="220391D4"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منشطات، إثارة</w:t>
            </w:r>
          </w:p>
        </w:tc>
        <w:tc>
          <w:tcPr>
            <w:tcW w:w="0" w:type="auto"/>
            <w:vAlign w:val="center"/>
            <w:hideMark/>
          </w:tcPr>
          <w:p w14:paraId="7DFE306D"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استبدال بالنشاط</w:t>
            </w:r>
          </w:p>
        </w:tc>
      </w:tr>
      <w:tr w:rsidR="00165014" w:rsidRPr="00165014" w14:paraId="594BC183" w14:textId="77777777">
        <w:trPr>
          <w:tblCellSpacing w:w="15" w:type="dxa"/>
        </w:trPr>
        <w:tc>
          <w:tcPr>
            <w:tcW w:w="0" w:type="auto"/>
            <w:vAlign w:val="center"/>
            <w:hideMark/>
          </w:tcPr>
          <w:p w14:paraId="373866D7"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Val/Val</w:t>
            </w:r>
          </w:p>
        </w:tc>
        <w:tc>
          <w:tcPr>
            <w:tcW w:w="0" w:type="auto"/>
            <w:vAlign w:val="center"/>
            <w:hideMark/>
          </w:tcPr>
          <w:p w14:paraId="09CE24AB"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T/T</w:t>
            </w:r>
          </w:p>
        </w:tc>
        <w:tc>
          <w:tcPr>
            <w:tcW w:w="0" w:type="auto"/>
            <w:vAlign w:val="center"/>
            <w:hideMark/>
          </w:tcPr>
          <w:p w14:paraId="44617070"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معتدل</w:t>
            </w:r>
          </w:p>
        </w:tc>
        <w:tc>
          <w:tcPr>
            <w:tcW w:w="0" w:type="auto"/>
            <w:vAlign w:val="center"/>
            <w:hideMark/>
          </w:tcPr>
          <w:p w14:paraId="69235AFE"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منشطات، مخاطر</w:t>
            </w:r>
          </w:p>
        </w:tc>
        <w:tc>
          <w:tcPr>
            <w:tcW w:w="0" w:type="auto"/>
            <w:vAlign w:val="center"/>
            <w:hideMark/>
          </w:tcPr>
          <w:p w14:paraId="0C66A81B"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ميثيل فولات + استبدال</w:t>
            </w:r>
          </w:p>
        </w:tc>
      </w:tr>
      <w:tr w:rsidR="00165014" w:rsidRPr="00165014" w14:paraId="25D4028F" w14:textId="77777777">
        <w:trPr>
          <w:tblCellSpacing w:w="15" w:type="dxa"/>
        </w:trPr>
        <w:tc>
          <w:tcPr>
            <w:tcW w:w="0" w:type="auto"/>
            <w:vAlign w:val="center"/>
            <w:hideMark/>
          </w:tcPr>
          <w:p w14:paraId="4A4BB726"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Met/Met</w:t>
            </w:r>
          </w:p>
        </w:tc>
        <w:tc>
          <w:tcPr>
            <w:tcW w:w="0" w:type="auto"/>
            <w:vAlign w:val="center"/>
            <w:hideMark/>
          </w:tcPr>
          <w:p w14:paraId="55BE109C"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C/C</w:t>
            </w:r>
          </w:p>
        </w:tc>
        <w:tc>
          <w:tcPr>
            <w:tcW w:w="0" w:type="auto"/>
            <w:vAlign w:val="center"/>
            <w:hideMark/>
          </w:tcPr>
          <w:p w14:paraId="77900869"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معتدل</w:t>
            </w:r>
          </w:p>
        </w:tc>
        <w:tc>
          <w:tcPr>
            <w:tcW w:w="0" w:type="auto"/>
            <w:vAlign w:val="center"/>
            <w:hideMark/>
          </w:tcPr>
          <w:p w14:paraId="6B9F98E1"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مثبطات، كحول</w:t>
            </w:r>
          </w:p>
        </w:tc>
        <w:tc>
          <w:tcPr>
            <w:tcW w:w="0" w:type="auto"/>
            <w:vAlign w:val="center"/>
            <w:hideMark/>
          </w:tcPr>
          <w:p w14:paraId="64B8EFCA"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إدارة القلق</w:t>
            </w:r>
          </w:p>
        </w:tc>
      </w:tr>
      <w:tr w:rsidR="00165014" w:rsidRPr="00165014" w14:paraId="259CA17C" w14:textId="77777777">
        <w:trPr>
          <w:tblCellSpacing w:w="15" w:type="dxa"/>
        </w:trPr>
        <w:tc>
          <w:tcPr>
            <w:tcW w:w="0" w:type="auto"/>
            <w:vAlign w:val="center"/>
            <w:hideMark/>
          </w:tcPr>
          <w:p w14:paraId="5172EA2F"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Met/Met</w:t>
            </w:r>
          </w:p>
        </w:tc>
        <w:tc>
          <w:tcPr>
            <w:tcW w:w="0" w:type="auto"/>
            <w:vAlign w:val="center"/>
            <w:hideMark/>
          </w:tcPr>
          <w:p w14:paraId="408EFCCB"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T/T</w:t>
            </w:r>
          </w:p>
        </w:tc>
        <w:tc>
          <w:tcPr>
            <w:tcW w:w="0" w:type="auto"/>
            <w:vAlign w:val="center"/>
            <w:hideMark/>
          </w:tcPr>
          <w:p w14:paraId="4884CAEB"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عالٍ</w:t>
            </w:r>
          </w:p>
        </w:tc>
        <w:tc>
          <w:tcPr>
            <w:tcW w:w="0" w:type="auto"/>
            <w:vAlign w:val="center"/>
            <w:hideMark/>
          </w:tcPr>
          <w:p w14:paraId="296964AD"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مثبطات، تعدد المواد</w:t>
            </w:r>
          </w:p>
        </w:tc>
        <w:tc>
          <w:tcPr>
            <w:tcW w:w="0" w:type="auto"/>
            <w:vAlign w:val="center"/>
            <w:hideMark/>
          </w:tcPr>
          <w:p w14:paraId="4B480961"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ميثيل فولات + مضادات قلق + بيئة هادئة</w:t>
            </w:r>
          </w:p>
        </w:tc>
      </w:tr>
    </w:tbl>
    <w:p w14:paraId="04EBE452"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6A3D1C17">
          <v:rect id="_x0000_i1054" alt="" style="width:468pt;height:.05pt;mso-width-percent:0;mso-height-percent:0;mso-width-percent:0;mso-height-percent:0" o:hralign="center" o:hrstd="t" o:hr="t" fillcolor="#a0a0a0" stroked="f"/>
        </w:pict>
      </w:r>
    </w:p>
    <w:p w14:paraId="68A2E232" w14:textId="77777777" w:rsidR="00165014" w:rsidRPr="00165014" w:rsidRDefault="00165014" w:rsidP="0016501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5014">
        <w:rPr>
          <w:rFonts w:ascii="Times New Roman" w:eastAsia="Times New Roman" w:hAnsi="Times New Roman" w:cs="Times New Roman"/>
          <w:b/>
          <w:bCs/>
          <w:kern w:val="36"/>
          <w:sz w:val="48"/>
          <w:szCs w:val="48"/>
          <w14:ligatures w14:val="none"/>
        </w:rPr>
        <w:lastRenderedPageBreak/>
        <w:t>الملحق ب</w:t>
      </w:r>
    </w:p>
    <w:p w14:paraId="4BCC9226"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t>إطار تكامل الذكاء الاصطناعي للتعافي الدقيق</w:t>
      </w:r>
    </w:p>
    <w:p w14:paraId="020F8A8F"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سجل المهندس</w:t>
      </w:r>
      <w:r w:rsidRPr="00165014">
        <w:rPr>
          <w:rFonts w:ascii="Times New Roman" w:eastAsia="Times New Roman" w:hAnsi="Times New Roman" w:cs="Times New Roman"/>
          <w:kern w:val="0"/>
          <w14:ligatures w14:val="none"/>
        </w:rPr>
        <w:t xml:space="preserve"> </w:t>
      </w:r>
      <w:r w:rsidRPr="00165014">
        <w:rPr>
          <w:rFonts w:ascii="Times New Roman" w:eastAsia="Times New Roman" w:hAnsi="Times New Roman" w:cs="Times New Roman"/>
          <w:i/>
          <w:iCs/>
          <w:kern w:val="0"/>
          <w14:ligatures w14:val="none"/>
        </w:rPr>
        <w:t>الذكاء الاصطناعي لا يحل محل الحكم السريري. إنه يعززه. نموذج لغوي كبير مدرب على أدبيات الصيدلة الجينومية يمكن أن يساعد الأطباء في تحديد التفاعلات التي قد يفوتها العقل البشري — خاصة مع أنظمة الأدوية المعقدة.</w:t>
      </w:r>
    </w:p>
    <w:p w14:paraId="29433FC1"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ب.1 حالات الاستخدام المعتمدة</w:t>
      </w:r>
    </w:p>
    <w:p w14:paraId="13F1A49D"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النظام الأخضر — تطبيقات الذكاء الاصطناعي المناسبة</w:t>
      </w:r>
      <w:r w:rsidRPr="00165014">
        <w:rPr>
          <w:rFonts w:ascii="Times New Roman" w:eastAsia="Times New Roman" w:hAnsi="Times New Roman" w:cs="Times New Roman"/>
          <w:kern w:val="0"/>
          <w14:ligatures w14:val="none"/>
        </w:rPr>
        <w:t xml:space="preserve"> • التحقق من تفاعلات أدوية CYP450 • توليد فرضيات للحالات المقاومة للعلاج • تثقيف المرضى حول ملفهم الجيني • تجميع أدبيات الصيدلة الجينومية • تحديد التناقضات في الوصفات</w:t>
      </w:r>
    </w:p>
    <w:p w14:paraId="3844C8D1" w14:textId="77777777" w:rsidR="00165014" w:rsidRPr="00165014" w:rsidRDefault="00165014" w:rsidP="00165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014">
        <w:rPr>
          <w:rFonts w:ascii="Times New Roman" w:eastAsia="Times New Roman" w:hAnsi="Times New Roman" w:cs="Times New Roman"/>
          <w:b/>
          <w:bCs/>
          <w:kern w:val="0"/>
          <w:sz w:val="27"/>
          <w:szCs w:val="27"/>
          <w14:ligatures w14:val="none"/>
        </w:rPr>
        <w:t>ب.2 القيود الحرجة</w:t>
      </w:r>
    </w:p>
    <w:p w14:paraId="41D8D317"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خطر فشل النظام الحرج — الذكاء الاصطناعي لا يحل محل</w:t>
      </w:r>
      <w:r w:rsidRPr="00165014">
        <w:rPr>
          <w:rFonts w:ascii="Times New Roman" w:eastAsia="Times New Roman" w:hAnsi="Times New Roman" w:cs="Times New Roman"/>
          <w:kern w:val="0"/>
          <w14:ligatures w14:val="none"/>
        </w:rPr>
        <w:t xml:space="preserve"> • الحكم السريري للطبيب المؤهل • تفسير نتائج المختبر • قرارات الوصف • العلاقة العلاجية</w:t>
      </w:r>
    </w:p>
    <w:p w14:paraId="3626F90A"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5C259DE4">
          <v:rect id="_x0000_i1053" alt="" style="width:468pt;height:.05pt;mso-width-percent:0;mso-height-percent:0;mso-width-percent:0;mso-height-percent:0" o:hralign="center" o:hrstd="t" o:hr="t" fillcolor="#a0a0a0" stroked="f"/>
        </w:pict>
      </w:r>
    </w:p>
    <w:p w14:paraId="102CCCC0"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t>موارد الطوارئ — المملكة العربية السعودية</w:t>
      </w:r>
    </w:p>
    <w:p w14:paraId="21B7AC9B"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في حالة الطوارئ الطبية: 911 (الطوارئ) أو 937 (وزارة الصحة)</w:t>
      </w:r>
    </w:p>
    <w:p w14:paraId="1E657B65"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خطوط الدعم النفسي:</w:t>
      </w:r>
      <w:r w:rsidRPr="00165014">
        <w:rPr>
          <w:rFonts w:ascii="Times New Roman" w:eastAsia="Times New Roman" w:hAnsi="Times New Roman" w:cs="Times New Roman"/>
          <w:kern w:val="0"/>
          <w14:ligatures w14:val="none"/>
        </w:rPr>
        <w:t xml:space="preserve"> • </w:t>
      </w:r>
      <w:r w:rsidRPr="00165014">
        <w:rPr>
          <w:rFonts w:ascii="Times New Roman" w:eastAsia="Times New Roman" w:hAnsi="Times New Roman" w:cs="Times New Roman"/>
          <w:b/>
          <w:bCs/>
          <w:kern w:val="0"/>
          <w14:ligatures w14:val="none"/>
        </w:rPr>
        <w:t>خط دعم الصحة النفسية</w:t>
      </w:r>
      <w:r w:rsidRPr="00165014">
        <w:rPr>
          <w:rFonts w:ascii="Times New Roman" w:eastAsia="Times New Roman" w:hAnsi="Times New Roman" w:cs="Times New Roman"/>
          <w:kern w:val="0"/>
          <w14:ligatures w14:val="none"/>
        </w:rPr>
        <w:t xml:space="preserve">: 920033360 • </w:t>
      </w:r>
      <w:r w:rsidRPr="00165014">
        <w:rPr>
          <w:rFonts w:ascii="Times New Roman" w:eastAsia="Times New Roman" w:hAnsi="Times New Roman" w:cs="Times New Roman"/>
          <w:b/>
          <w:bCs/>
          <w:kern w:val="0"/>
          <w14:ligatures w14:val="none"/>
        </w:rPr>
        <w:t>مركز إرادة للطب النفسي</w:t>
      </w:r>
      <w:r w:rsidRPr="00165014">
        <w:rPr>
          <w:rFonts w:ascii="Times New Roman" w:eastAsia="Times New Roman" w:hAnsi="Times New Roman" w:cs="Times New Roman"/>
          <w:kern w:val="0"/>
          <w14:ligatures w14:val="none"/>
        </w:rPr>
        <w:t xml:space="preserve">: 011-2060250 • </w:t>
      </w:r>
      <w:r w:rsidRPr="00165014">
        <w:rPr>
          <w:rFonts w:ascii="Times New Roman" w:eastAsia="Times New Roman" w:hAnsi="Times New Roman" w:cs="Times New Roman"/>
          <w:b/>
          <w:bCs/>
          <w:kern w:val="0"/>
          <w14:ligatures w14:val="none"/>
        </w:rPr>
        <w:t>مجمع الأمل للصحة النفسية (الرياض)</w:t>
      </w:r>
      <w:r w:rsidRPr="00165014">
        <w:rPr>
          <w:rFonts w:ascii="Times New Roman" w:eastAsia="Times New Roman" w:hAnsi="Times New Roman" w:cs="Times New Roman"/>
          <w:kern w:val="0"/>
          <w14:ligatures w14:val="none"/>
        </w:rPr>
        <w:t xml:space="preserve">: 011-4480404 • </w:t>
      </w:r>
      <w:r w:rsidRPr="00165014">
        <w:rPr>
          <w:rFonts w:ascii="Times New Roman" w:eastAsia="Times New Roman" w:hAnsi="Times New Roman" w:cs="Times New Roman"/>
          <w:b/>
          <w:bCs/>
          <w:kern w:val="0"/>
          <w14:ligatures w14:val="none"/>
        </w:rPr>
        <w:t>مستشفى الصحة النفسية (جدة)</w:t>
      </w:r>
      <w:r w:rsidRPr="00165014">
        <w:rPr>
          <w:rFonts w:ascii="Times New Roman" w:eastAsia="Times New Roman" w:hAnsi="Times New Roman" w:cs="Times New Roman"/>
          <w:kern w:val="0"/>
          <w14:ligatures w14:val="none"/>
        </w:rPr>
        <w:t xml:space="preserve">: 012-6832222 • </w:t>
      </w:r>
      <w:r w:rsidRPr="00165014">
        <w:rPr>
          <w:rFonts w:ascii="Times New Roman" w:eastAsia="Times New Roman" w:hAnsi="Times New Roman" w:cs="Times New Roman"/>
          <w:b/>
          <w:bCs/>
          <w:kern w:val="0"/>
          <w14:ligatures w14:val="none"/>
        </w:rPr>
        <w:t>مركز الأمير سلطان للطب النفسي (الدمام)</w:t>
      </w:r>
      <w:r w:rsidRPr="00165014">
        <w:rPr>
          <w:rFonts w:ascii="Times New Roman" w:eastAsia="Times New Roman" w:hAnsi="Times New Roman" w:cs="Times New Roman"/>
          <w:kern w:val="0"/>
          <w14:ligatures w14:val="none"/>
        </w:rPr>
        <w:t>: 013-8912000</w:t>
      </w:r>
    </w:p>
    <w:p w14:paraId="363B974D"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خدمات علاج الإدمان:</w:t>
      </w:r>
      <w:r w:rsidRPr="00165014">
        <w:rPr>
          <w:rFonts w:ascii="Times New Roman" w:eastAsia="Times New Roman" w:hAnsi="Times New Roman" w:cs="Times New Roman"/>
          <w:kern w:val="0"/>
          <w14:ligatures w14:val="none"/>
        </w:rPr>
        <w:t xml:space="preserve"> • </w:t>
      </w:r>
      <w:r w:rsidRPr="00165014">
        <w:rPr>
          <w:rFonts w:ascii="Times New Roman" w:eastAsia="Times New Roman" w:hAnsi="Times New Roman" w:cs="Times New Roman"/>
          <w:b/>
          <w:bCs/>
          <w:kern w:val="0"/>
          <w14:ligatures w14:val="none"/>
        </w:rPr>
        <w:t>مجمع إرادة والصحة النفسية</w:t>
      </w:r>
      <w:r w:rsidRPr="00165014">
        <w:rPr>
          <w:rFonts w:ascii="Times New Roman" w:eastAsia="Times New Roman" w:hAnsi="Times New Roman" w:cs="Times New Roman"/>
          <w:kern w:val="0"/>
          <w14:ligatures w14:val="none"/>
        </w:rPr>
        <w:t xml:space="preserve">: eraga.sa — المركز الوطني للإدمان • </w:t>
      </w:r>
      <w:r w:rsidRPr="00165014">
        <w:rPr>
          <w:rFonts w:ascii="Times New Roman" w:eastAsia="Times New Roman" w:hAnsi="Times New Roman" w:cs="Times New Roman"/>
          <w:b/>
          <w:bCs/>
          <w:kern w:val="0"/>
          <w14:ligatures w14:val="none"/>
        </w:rPr>
        <w:t>مستشفى الأمل للصحة النفسية (الرياض)</w:t>
      </w:r>
      <w:r w:rsidRPr="00165014">
        <w:rPr>
          <w:rFonts w:ascii="Times New Roman" w:eastAsia="Times New Roman" w:hAnsi="Times New Roman" w:cs="Times New Roman"/>
          <w:kern w:val="0"/>
          <w14:ligatures w14:val="none"/>
        </w:rPr>
        <w:t xml:space="preserve">: 011-4480404 • </w:t>
      </w:r>
      <w:r w:rsidRPr="00165014">
        <w:rPr>
          <w:rFonts w:ascii="Times New Roman" w:eastAsia="Times New Roman" w:hAnsi="Times New Roman" w:cs="Times New Roman"/>
          <w:b/>
          <w:bCs/>
          <w:kern w:val="0"/>
          <w14:ligatures w14:val="none"/>
        </w:rPr>
        <w:t>مركز الأمل (جدة)</w:t>
      </w:r>
      <w:r w:rsidRPr="00165014">
        <w:rPr>
          <w:rFonts w:ascii="Times New Roman" w:eastAsia="Times New Roman" w:hAnsi="Times New Roman" w:cs="Times New Roman"/>
          <w:kern w:val="0"/>
          <w14:ligatures w14:val="none"/>
        </w:rPr>
        <w:t xml:space="preserve">: 012-6832222 • </w:t>
      </w:r>
      <w:r w:rsidRPr="00165014">
        <w:rPr>
          <w:rFonts w:ascii="Times New Roman" w:eastAsia="Times New Roman" w:hAnsi="Times New Roman" w:cs="Times New Roman"/>
          <w:b/>
          <w:bCs/>
          <w:kern w:val="0"/>
          <w14:ligatures w14:val="none"/>
        </w:rPr>
        <w:t>مركز الأمل (الدمام)</w:t>
      </w:r>
      <w:r w:rsidRPr="00165014">
        <w:rPr>
          <w:rFonts w:ascii="Times New Roman" w:eastAsia="Times New Roman" w:hAnsi="Times New Roman" w:cs="Times New Roman"/>
          <w:kern w:val="0"/>
          <w14:ligatures w14:val="none"/>
        </w:rPr>
        <w:t xml:space="preserve">: 013-8912000 • </w:t>
      </w:r>
      <w:r w:rsidRPr="00165014">
        <w:rPr>
          <w:rFonts w:ascii="Times New Roman" w:eastAsia="Times New Roman" w:hAnsi="Times New Roman" w:cs="Times New Roman"/>
          <w:b/>
          <w:bCs/>
          <w:kern w:val="0"/>
          <w14:ligatures w14:val="none"/>
        </w:rPr>
        <w:t>الخط الساخن لمكافحة المخدرات</w:t>
      </w:r>
      <w:r w:rsidRPr="00165014">
        <w:rPr>
          <w:rFonts w:ascii="Times New Roman" w:eastAsia="Times New Roman" w:hAnsi="Times New Roman" w:cs="Times New Roman"/>
          <w:kern w:val="0"/>
          <w14:ligatures w14:val="none"/>
        </w:rPr>
        <w:t>: 1955</w:t>
      </w:r>
    </w:p>
    <w:p w14:paraId="272834FF"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الموارد الحكومية:</w:t>
      </w:r>
      <w:r w:rsidRPr="00165014">
        <w:rPr>
          <w:rFonts w:ascii="Times New Roman" w:eastAsia="Times New Roman" w:hAnsi="Times New Roman" w:cs="Times New Roman"/>
          <w:kern w:val="0"/>
          <w14:ligatures w14:val="none"/>
        </w:rPr>
        <w:t xml:space="preserve"> • </w:t>
      </w:r>
      <w:r w:rsidRPr="00165014">
        <w:rPr>
          <w:rFonts w:ascii="Times New Roman" w:eastAsia="Times New Roman" w:hAnsi="Times New Roman" w:cs="Times New Roman"/>
          <w:b/>
          <w:bCs/>
          <w:kern w:val="0"/>
          <w14:ligatures w14:val="none"/>
        </w:rPr>
        <w:t>اللجنة الوطنية لمكافحة المخدرات</w:t>
      </w:r>
      <w:r w:rsidRPr="00165014">
        <w:rPr>
          <w:rFonts w:ascii="Times New Roman" w:eastAsia="Times New Roman" w:hAnsi="Times New Roman" w:cs="Times New Roman"/>
          <w:kern w:val="0"/>
          <w14:ligatures w14:val="none"/>
        </w:rPr>
        <w:t xml:space="preserve">: ncnc.gov.sa • </w:t>
      </w:r>
      <w:r w:rsidRPr="00165014">
        <w:rPr>
          <w:rFonts w:ascii="Times New Roman" w:eastAsia="Times New Roman" w:hAnsi="Times New Roman" w:cs="Times New Roman"/>
          <w:b/>
          <w:bCs/>
          <w:kern w:val="0"/>
          <w14:ligatures w14:val="none"/>
        </w:rPr>
        <w:t>خط مساندة</w:t>
      </w:r>
      <w:r w:rsidRPr="00165014">
        <w:rPr>
          <w:rFonts w:ascii="Times New Roman" w:eastAsia="Times New Roman" w:hAnsi="Times New Roman" w:cs="Times New Roman"/>
          <w:kern w:val="0"/>
          <w14:ligatures w14:val="none"/>
        </w:rPr>
        <w:t xml:space="preserve">: 920033360 • </w:t>
      </w:r>
      <w:r w:rsidRPr="00165014">
        <w:rPr>
          <w:rFonts w:ascii="Times New Roman" w:eastAsia="Times New Roman" w:hAnsi="Times New Roman" w:cs="Times New Roman"/>
          <w:b/>
          <w:bCs/>
          <w:kern w:val="0"/>
          <w14:ligatures w14:val="none"/>
        </w:rPr>
        <w:t>تطبيق صحتي</w:t>
      </w:r>
      <w:r w:rsidRPr="00165014">
        <w:rPr>
          <w:rFonts w:ascii="Times New Roman" w:eastAsia="Times New Roman" w:hAnsi="Times New Roman" w:cs="Times New Roman"/>
          <w:kern w:val="0"/>
          <w14:ligatures w14:val="none"/>
        </w:rPr>
        <w:t>: تتبع الصحة النفسية والمواعيد</w:t>
      </w:r>
    </w:p>
    <w:p w14:paraId="4C85F42D"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الاختبارات الدوائية الجينومية في السعودية:</w:t>
      </w:r>
      <w:r w:rsidRPr="00165014">
        <w:rPr>
          <w:rFonts w:ascii="Times New Roman" w:eastAsia="Times New Roman" w:hAnsi="Times New Roman" w:cs="Times New Roman"/>
          <w:kern w:val="0"/>
          <w14:ligatures w14:val="none"/>
        </w:rPr>
        <w:t xml:space="preserve"> • متاحة في المستشفيات الكبرى: مدينة الملك فهد الطبية، مستشفى الملك فيصل التخصصي • مختبرات خاصة: مختبرات المبدع، مختبرات دلاء • التكلفة: 1500-4000 ريال سعودي حسب اللوحة • التأمين الصحي قد يغطي جزئياً — تحقق مع شركة التأمين • بعض الاختبارات متاحة عبر شركات مثل Macrogenics و GenomMe</w:t>
      </w:r>
    </w:p>
    <w:p w14:paraId="49F53E82"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7F2B4E1F">
          <v:rect id="_x0000_i1052" alt="" style="width:468pt;height:.05pt;mso-width-percent:0;mso-height-percent:0;mso-width-percent:0;mso-height-percent:0" o:hralign="center" o:hrstd="t" o:hr="t" fillcolor="#a0a0a0" stroked="f"/>
        </w:pict>
      </w:r>
    </w:p>
    <w:p w14:paraId="606BEB19" w14:textId="77777777" w:rsidR="00165014" w:rsidRPr="00165014" w:rsidRDefault="00165014" w:rsidP="00165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014">
        <w:rPr>
          <w:rFonts w:ascii="Times New Roman" w:eastAsia="Times New Roman" w:hAnsi="Times New Roman" w:cs="Times New Roman"/>
          <w:b/>
          <w:bCs/>
          <w:kern w:val="0"/>
          <w:sz w:val="36"/>
          <w:szCs w:val="36"/>
          <w14:ligatures w14:val="none"/>
        </w:rPr>
        <w:lastRenderedPageBreak/>
        <w:t>الكلمات الختامية</w:t>
      </w:r>
    </w:p>
    <w:p w14:paraId="2727112C"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السجل الختامي للمهندس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8"/>
      </w:tblGrid>
      <w:tr w:rsidR="00165014" w:rsidRPr="00165014" w14:paraId="183BD654" w14:textId="77777777">
        <w:trPr>
          <w:tblHeader/>
          <w:tblCellSpacing w:w="15" w:type="dxa"/>
        </w:trPr>
        <w:tc>
          <w:tcPr>
            <w:tcW w:w="0" w:type="auto"/>
            <w:vAlign w:val="center"/>
            <w:hideMark/>
          </w:tcPr>
          <w:p w14:paraId="20CA9ED3" w14:textId="77777777" w:rsidR="00165014" w:rsidRPr="00165014" w:rsidRDefault="00165014" w:rsidP="00165014">
            <w:pPr>
              <w:spacing w:after="0" w:line="240" w:lineRule="auto"/>
              <w:jc w:val="center"/>
              <w:rPr>
                <w:rFonts w:ascii="Times New Roman" w:eastAsia="Times New Roman" w:hAnsi="Times New Roman" w:cs="Times New Roman"/>
                <w:b/>
                <w:bCs/>
                <w:kern w:val="0"/>
                <w14:ligatures w14:val="none"/>
              </w:rPr>
            </w:pPr>
            <w:r w:rsidRPr="00165014">
              <w:rPr>
                <w:rFonts w:ascii="Times New Roman" w:eastAsia="Times New Roman" w:hAnsi="Times New Roman" w:cs="Times New Roman"/>
                <w:b/>
                <w:bCs/>
                <w:kern w:val="0"/>
                <w14:ligatures w14:val="none"/>
              </w:rPr>
              <w:t>أنت لست معطلاً.</w:t>
            </w:r>
          </w:p>
        </w:tc>
      </w:tr>
      <w:tr w:rsidR="00165014" w:rsidRPr="00165014" w14:paraId="12202DB9" w14:textId="77777777">
        <w:trPr>
          <w:tblCellSpacing w:w="15" w:type="dxa"/>
        </w:trPr>
        <w:tc>
          <w:tcPr>
            <w:tcW w:w="0" w:type="auto"/>
            <w:vAlign w:val="center"/>
            <w:hideMark/>
          </w:tcPr>
          <w:p w14:paraId="4A9A078B"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أنت تشغل كوداً غير مُحسَّن لجهازك.</w:t>
            </w:r>
          </w:p>
        </w:tc>
      </w:tr>
      <w:tr w:rsidR="00165014" w:rsidRPr="00165014" w14:paraId="0BFDF259" w14:textId="77777777">
        <w:trPr>
          <w:tblCellSpacing w:w="15" w:type="dxa"/>
        </w:trPr>
        <w:tc>
          <w:tcPr>
            <w:tcW w:w="0" w:type="auto"/>
            <w:vAlign w:val="center"/>
            <w:hideMark/>
          </w:tcPr>
          <w:p w14:paraId="7786DDF5"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هذا الكتاب هو دليل التصحيح الخاص بك.</w:t>
            </w:r>
          </w:p>
        </w:tc>
      </w:tr>
      <w:tr w:rsidR="00165014" w:rsidRPr="00165014" w14:paraId="461251B7" w14:textId="77777777">
        <w:trPr>
          <w:tblCellSpacing w:w="15" w:type="dxa"/>
        </w:trPr>
        <w:tc>
          <w:tcPr>
            <w:tcW w:w="0" w:type="auto"/>
            <w:vAlign w:val="center"/>
            <w:hideMark/>
          </w:tcPr>
          <w:p w14:paraId="2846FADA"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بهذه المعلومات، يمكنك التعاون مع أطبائك</w:t>
            </w:r>
          </w:p>
        </w:tc>
      </w:tr>
      <w:tr w:rsidR="00165014" w:rsidRPr="00165014" w14:paraId="6BAC29B3" w14:textId="77777777">
        <w:trPr>
          <w:tblCellSpacing w:w="15" w:type="dxa"/>
        </w:trPr>
        <w:tc>
          <w:tcPr>
            <w:tcW w:w="0" w:type="auto"/>
            <w:vAlign w:val="center"/>
            <w:hideMark/>
          </w:tcPr>
          <w:p w14:paraId="47D5AF20"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لبناء نظام يعمل — لك، تحديداً لجهازك.</w:t>
            </w:r>
          </w:p>
        </w:tc>
      </w:tr>
      <w:tr w:rsidR="00165014" w:rsidRPr="00165014" w14:paraId="1D5640ED" w14:textId="77777777">
        <w:trPr>
          <w:tblCellSpacing w:w="15" w:type="dxa"/>
        </w:trPr>
        <w:tc>
          <w:tcPr>
            <w:tcW w:w="0" w:type="auto"/>
            <w:vAlign w:val="center"/>
            <w:hideMark/>
          </w:tcPr>
          <w:p w14:paraId="46C8B861"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هذه هي السيادة العصبية الجينومية.</w:t>
            </w:r>
          </w:p>
        </w:tc>
      </w:tr>
      <w:tr w:rsidR="00165014" w:rsidRPr="00165014" w14:paraId="1986F70D" w14:textId="77777777">
        <w:trPr>
          <w:tblCellSpacing w:w="15" w:type="dxa"/>
        </w:trPr>
        <w:tc>
          <w:tcPr>
            <w:tcW w:w="0" w:type="auto"/>
            <w:vAlign w:val="center"/>
            <w:hideMark/>
          </w:tcPr>
          <w:p w14:paraId="110575DA"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مرحباً بك في تعافيك.</w:t>
            </w:r>
          </w:p>
        </w:tc>
      </w:tr>
      <w:tr w:rsidR="00165014" w:rsidRPr="00165014" w14:paraId="170134CF" w14:textId="77777777">
        <w:trPr>
          <w:tblCellSpacing w:w="15" w:type="dxa"/>
        </w:trPr>
        <w:tc>
          <w:tcPr>
            <w:tcW w:w="0" w:type="auto"/>
            <w:vAlign w:val="center"/>
            <w:hideMark/>
          </w:tcPr>
          <w:p w14:paraId="69C072CE"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 ج. ر. توكن</w:t>
            </w:r>
          </w:p>
        </w:tc>
      </w:tr>
      <w:tr w:rsidR="00165014" w:rsidRPr="00165014" w14:paraId="3AF5993F" w14:textId="77777777">
        <w:trPr>
          <w:tblCellSpacing w:w="15" w:type="dxa"/>
        </w:trPr>
        <w:tc>
          <w:tcPr>
            <w:tcW w:w="0" w:type="auto"/>
            <w:vAlign w:val="center"/>
            <w:hideMark/>
          </w:tcPr>
          <w:p w14:paraId="2453B93A" w14:textId="77777777" w:rsidR="00165014" w:rsidRPr="00165014" w:rsidRDefault="00165014" w:rsidP="00165014">
            <w:pPr>
              <w:spacing w:after="0"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kern w:val="0"/>
                <w14:ligatures w14:val="none"/>
              </w:rPr>
              <w:t>كبير مهندسي الأنظمة</w:t>
            </w:r>
          </w:p>
        </w:tc>
      </w:tr>
    </w:tbl>
    <w:p w14:paraId="7B04E20C"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2B176D15">
          <v:rect id="_x0000_i1051" alt="" style="width:468pt;height:.05pt;mso-width-percent:0;mso-height-percent:0;mso-width-percent:0;mso-height-percent:0" o:hralign="center" o:hrstd="t" o:hr="t" fillcolor="#a0a0a0" stroked="f"/>
        </w:pict>
      </w:r>
    </w:p>
    <w:p w14:paraId="0560D03D"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Apple Color Emoji" w:eastAsia="Times New Roman" w:hAnsi="Apple Color Emoji" w:cs="Apple Color Emoji"/>
          <w:b/>
          <w:bCs/>
          <w:kern w:val="0"/>
          <w14:ligatures w14:val="none"/>
        </w:rPr>
        <w:t>⚠️</w:t>
      </w:r>
      <w:r w:rsidRPr="00165014">
        <w:rPr>
          <w:rFonts w:ascii="Times New Roman" w:eastAsia="Times New Roman" w:hAnsi="Times New Roman" w:cs="Times New Roman"/>
          <w:b/>
          <w:bCs/>
          <w:kern w:val="0"/>
          <w14:ligatures w14:val="none"/>
        </w:rPr>
        <w:t xml:space="preserve"> هذا دليل للحد من الضرر — وليس نصيحة طبية </w:t>
      </w:r>
      <w:r w:rsidRPr="00165014">
        <w:rPr>
          <w:rFonts w:ascii="Apple Color Emoji" w:eastAsia="Times New Roman" w:hAnsi="Apple Color Emoji" w:cs="Apple Color Emoji"/>
          <w:b/>
          <w:bCs/>
          <w:kern w:val="0"/>
          <w14:ligatures w14:val="none"/>
        </w:rPr>
        <w:t>⚠️</w:t>
      </w:r>
    </w:p>
    <w:p w14:paraId="6E215A99"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استشر دائماً متخصصاً طبياً مؤهلاً قبل تعديل نظام الأدوية أو المكملات الخاص بك.</w:t>
      </w:r>
    </w:p>
    <w:p w14:paraId="109D8065" w14:textId="77777777" w:rsidR="00165014" w:rsidRPr="00165014" w:rsidRDefault="00760481" w:rsidP="00165014">
      <w:pPr>
        <w:spacing w:after="0" w:line="240" w:lineRule="auto"/>
        <w:rPr>
          <w:rFonts w:ascii="Times New Roman" w:eastAsia="Times New Roman" w:hAnsi="Times New Roman" w:cs="Times New Roman"/>
          <w:kern w:val="0"/>
          <w14:ligatures w14:val="none"/>
        </w:rPr>
      </w:pPr>
      <w:r w:rsidRPr="00760481">
        <w:rPr>
          <w:rFonts w:ascii="Times New Roman" w:eastAsia="Times New Roman" w:hAnsi="Times New Roman" w:cs="Times New Roman"/>
          <w:noProof/>
          <w:kern w:val="0"/>
        </w:rPr>
        <w:pict w14:anchorId="79E83FD1">
          <v:rect id="_x0000_i1050" alt="" style="width:468pt;height:.05pt;mso-width-percent:0;mso-height-percent:0;mso-width-percent:0;mso-height-percent:0" o:hralign="center" o:hrstd="t" o:hr="t" fillcolor="#a0a0a0" stroked="f"/>
        </w:pict>
      </w:r>
    </w:p>
    <w:p w14:paraId="055349E2"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b/>
          <w:bCs/>
          <w:kern w:val="0"/>
          <w14:ligatures w14:val="none"/>
        </w:rPr>
        <w:t>© ج. ر. توكن</w:t>
      </w:r>
    </w:p>
    <w:p w14:paraId="67461680"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THE RECOVERY KERNEL: دليل مهندس الأنظمة للتغلب على الإدمان</w:t>
      </w:r>
    </w:p>
    <w:p w14:paraId="06DA1D92" w14:textId="77777777" w:rsidR="00165014" w:rsidRPr="00165014" w:rsidRDefault="00165014" w:rsidP="00165014">
      <w:pPr>
        <w:spacing w:before="100" w:beforeAutospacing="1" w:after="100" w:afterAutospacing="1" w:line="240" w:lineRule="auto"/>
        <w:rPr>
          <w:rFonts w:ascii="Times New Roman" w:eastAsia="Times New Roman" w:hAnsi="Times New Roman" w:cs="Times New Roman"/>
          <w:kern w:val="0"/>
          <w14:ligatures w14:val="none"/>
        </w:rPr>
      </w:pPr>
      <w:r w:rsidRPr="00165014">
        <w:rPr>
          <w:rFonts w:ascii="Times New Roman" w:eastAsia="Times New Roman" w:hAnsi="Times New Roman" w:cs="Times New Roman"/>
          <w:i/>
          <w:iCs/>
          <w:kern w:val="0"/>
          <w14:ligatures w14:val="none"/>
        </w:rPr>
        <w:t>الطبعة العربية السعودية</w:t>
      </w:r>
    </w:p>
    <w:p w14:paraId="363FBED2" w14:textId="77777777" w:rsidR="001A21E2" w:rsidRDefault="001A21E2"/>
    <w:sectPr w:rsidR="001A21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AA2"/>
    <w:multiLevelType w:val="multilevel"/>
    <w:tmpl w:val="BEDED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707CF5"/>
    <w:multiLevelType w:val="multilevel"/>
    <w:tmpl w:val="35FC5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246A78"/>
    <w:multiLevelType w:val="multilevel"/>
    <w:tmpl w:val="9B2E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541A36"/>
    <w:multiLevelType w:val="multilevel"/>
    <w:tmpl w:val="6BCE4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8671388">
    <w:abstractNumId w:val="2"/>
  </w:num>
  <w:num w:numId="2" w16cid:durableId="1560171575">
    <w:abstractNumId w:val="3"/>
  </w:num>
  <w:num w:numId="3" w16cid:durableId="1039550372">
    <w:abstractNumId w:val="0"/>
  </w:num>
  <w:num w:numId="4" w16cid:durableId="987200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014"/>
    <w:rsid w:val="00165014"/>
    <w:rsid w:val="001A21E2"/>
    <w:rsid w:val="005A0B99"/>
    <w:rsid w:val="00760481"/>
    <w:rsid w:val="00872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0446D"/>
  <w15:chartTrackingRefBased/>
  <w15:docId w15:val="{A241EF74-CA7C-5D49-842B-81D1B2E5A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5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50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0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0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0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50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50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0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0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0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0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0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014"/>
    <w:rPr>
      <w:rFonts w:eastAsiaTheme="majorEastAsia" w:cstheme="majorBidi"/>
      <w:color w:val="272727" w:themeColor="text1" w:themeTint="D8"/>
    </w:rPr>
  </w:style>
  <w:style w:type="paragraph" w:styleId="Title">
    <w:name w:val="Title"/>
    <w:basedOn w:val="Normal"/>
    <w:next w:val="Normal"/>
    <w:link w:val="TitleChar"/>
    <w:uiPriority w:val="10"/>
    <w:qFormat/>
    <w:rsid w:val="00165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0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014"/>
    <w:pPr>
      <w:spacing w:before="160"/>
      <w:jc w:val="center"/>
    </w:pPr>
    <w:rPr>
      <w:i/>
      <w:iCs/>
      <w:color w:val="404040" w:themeColor="text1" w:themeTint="BF"/>
    </w:rPr>
  </w:style>
  <w:style w:type="character" w:customStyle="1" w:styleId="QuoteChar">
    <w:name w:val="Quote Char"/>
    <w:basedOn w:val="DefaultParagraphFont"/>
    <w:link w:val="Quote"/>
    <w:uiPriority w:val="29"/>
    <w:rsid w:val="00165014"/>
    <w:rPr>
      <w:i/>
      <w:iCs/>
      <w:color w:val="404040" w:themeColor="text1" w:themeTint="BF"/>
    </w:rPr>
  </w:style>
  <w:style w:type="paragraph" w:styleId="ListParagraph">
    <w:name w:val="List Paragraph"/>
    <w:basedOn w:val="Normal"/>
    <w:uiPriority w:val="34"/>
    <w:qFormat/>
    <w:rsid w:val="00165014"/>
    <w:pPr>
      <w:ind w:left="720"/>
      <w:contextualSpacing/>
    </w:pPr>
  </w:style>
  <w:style w:type="character" w:styleId="IntenseEmphasis">
    <w:name w:val="Intense Emphasis"/>
    <w:basedOn w:val="DefaultParagraphFont"/>
    <w:uiPriority w:val="21"/>
    <w:qFormat/>
    <w:rsid w:val="00165014"/>
    <w:rPr>
      <w:i/>
      <w:iCs/>
      <w:color w:val="0F4761" w:themeColor="accent1" w:themeShade="BF"/>
    </w:rPr>
  </w:style>
  <w:style w:type="paragraph" w:styleId="IntenseQuote">
    <w:name w:val="Intense Quote"/>
    <w:basedOn w:val="Normal"/>
    <w:next w:val="Normal"/>
    <w:link w:val="IntenseQuoteChar"/>
    <w:uiPriority w:val="30"/>
    <w:qFormat/>
    <w:rsid w:val="00165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014"/>
    <w:rPr>
      <w:i/>
      <w:iCs/>
      <w:color w:val="0F4761" w:themeColor="accent1" w:themeShade="BF"/>
    </w:rPr>
  </w:style>
  <w:style w:type="character" w:styleId="IntenseReference">
    <w:name w:val="Intense Reference"/>
    <w:basedOn w:val="DefaultParagraphFont"/>
    <w:uiPriority w:val="32"/>
    <w:qFormat/>
    <w:rsid w:val="00165014"/>
    <w:rPr>
      <w:b/>
      <w:bCs/>
      <w:smallCaps/>
      <w:color w:val="0F4761" w:themeColor="accent1" w:themeShade="BF"/>
      <w:spacing w:val="5"/>
    </w:rPr>
  </w:style>
  <w:style w:type="paragraph" w:styleId="NormalWeb">
    <w:name w:val="Normal (Web)"/>
    <w:basedOn w:val="Normal"/>
    <w:uiPriority w:val="99"/>
    <w:semiHidden/>
    <w:unhideWhenUsed/>
    <w:rsid w:val="0016501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65014"/>
    <w:rPr>
      <w:i/>
      <w:iCs/>
    </w:rPr>
  </w:style>
  <w:style w:type="character" w:styleId="Strong">
    <w:name w:val="Strong"/>
    <w:basedOn w:val="DefaultParagraphFont"/>
    <w:uiPriority w:val="22"/>
    <w:qFormat/>
    <w:rsid w:val="00165014"/>
    <w:rPr>
      <w:b/>
      <w:bCs/>
    </w:rPr>
  </w:style>
  <w:style w:type="character" w:styleId="Hyperlink">
    <w:name w:val="Hyperlink"/>
    <w:basedOn w:val="DefaultParagraphFont"/>
    <w:uiPriority w:val="99"/>
    <w:semiHidden/>
    <w:unhideWhenUsed/>
    <w:rsid w:val="001650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744e82da-a13d-477e-8c40-96812b8f0b30" TargetMode="External"/><Relationship Id="rId13" Type="http://schemas.openxmlformats.org/officeDocument/2006/relationships/hyperlink" Target="https://claude.ai/chat/744e82da-a13d-477e-8c40-96812b8f0b3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aude.ai/chat/744e82da-a13d-477e-8c40-96812b8f0b30" TargetMode="External"/><Relationship Id="rId12" Type="http://schemas.openxmlformats.org/officeDocument/2006/relationships/hyperlink" Target="https://claude.ai/chat/744e82da-a13d-477e-8c40-96812b8f0b3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laude.ai/chat/744e82da-a13d-477e-8c40-96812b8f0b30" TargetMode="External"/><Relationship Id="rId1" Type="http://schemas.openxmlformats.org/officeDocument/2006/relationships/numbering" Target="numbering.xml"/><Relationship Id="rId6" Type="http://schemas.openxmlformats.org/officeDocument/2006/relationships/hyperlink" Target="https://claude.ai/chat/744e82da-a13d-477e-8c40-96812b8f0b30" TargetMode="External"/><Relationship Id="rId11" Type="http://schemas.openxmlformats.org/officeDocument/2006/relationships/hyperlink" Target="https://claude.ai/chat/744e82da-a13d-477e-8c40-96812b8f0b30" TargetMode="External"/><Relationship Id="rId5" Type="http://schemas.openxmlformats.org/officeDocument/2006/relationships/hyperlink" Target="https://claude.ai/chat/744e82da-a13d-477e-8c40-96812b8f0b30" TargetMode="External"/><Relationship Id="rId15" Type="http://schemas.openxmlformats.org/officeDocument/2006/relationships/hyperlink" Target="https://claude.ai/chat/744e82da-a13d-477e-8c40-96812b8f0b30" TargetMode="External"/><Relationship Id="rId10" Type="http://schemas.openxmlformats.org/officeDocument/2006/relationships/hyperlink" Target="https://claude.ai/chat/744e82da-a13d-477e-8c40-96812b8f0b30" TargetMode="External"/><Relationship Id="rId4" Type="http://schemas.openxmlformats.org/officeDocument/2006/relationships/webSettings" Target="webSettings.xml"/><Relationship Id="rId9" Type="http://schemas.openxmlformats.org/officeDocument/2006/relationships/hyperlink" Target="https://claude.ai/chat/744e82da-a13d-477e-8c40-96812b8f0b30" TargetMode="External"/><Relationship Id="rId14" Type="http://schemas.openxmlformats.org/officeDocument/2006/relationships/hyperlink" Target="https://claude.ai/chat/744e82da-a13d-477e-8c40-96812b8f0b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3551</Words>
  <Characters>23195</Characters>
  <Application>Microsoft Office Word</Application>
  <DocSecurity>0</DocSecurity>
  <Lines>610</Lines>
  <Paragraphs>387</Paragraphs>
  <ScaleCrop>false</ScaleCrop>
  <Company/>
  <LinksUpToDate>false</LinksUpToDate>
  <CharactersWithSpaces>26359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Robbins</dc:creator>
  <cp:keywords/>
  <dc:description/>
  <cp:lastModifiedBy>Justin Robbins</cp:lastModifiedBy>
  <cp:revision>1</cp:revision>
  <dcterms:created xsi:type="dcterms:W3CDTF">2025-12-29T01:57:00Z</dcterms:created>
  <dcterms:modified xsi:type="dcterms:W3CDTF">2025-12-29T01:58:00Z</dcterms:modified>
</cp:coreProperties>
</file>