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03A56"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THE RECOVERY KERNEL</w:t>
      </w:r>
    </w:p>
    <w:p w14:paraId="039AD22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MS Mincho" w:eastAsia="MS Mincho" w:hAnsi="MS Mincho" w:cs="MS Mincho" w:hint="eastAsia"/>
          <w:kern w:val="0"/>
          <w14:ligatures w14:val="none"/>
        </w:rPr>
        <w:t>━━━━━━━━━━━━━━━━━━━━━━━━━━</w:t>
      </w:r>
      <w:r w:rsidRPr="00875F57">
        <w:rPr>
          <w:rFonts w:ascii="MS Mincho" w:eastAsia="MS Mincho" w:hAnsi="MS Mincho" w:cs="MS Mincho"/>
          <w:kern w:val="0"/>
          <w14:ligatures w14:val="none"/>
        </w:rPr>
        <w:t>━</w:t>
      </w:r>
    </w:p>
    <w:p w14:paraId="657D04F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Ein Leitfaden des Systemarchitekten zur Überwindung der Sucht</w:t>
      </w:r>
    </w:p>
    <w:p w14:paraId="08359AE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Pharmakogenomische Genesungsprotokolle für Therapieresistente</w:t>
      </w:r>
    </w:p>
    <w:p w14:paraId="0B83875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J.R. TOKEN</w:t>
      </w:r>
    </w:p>
    <w:p w14:paraId="4FEB4FF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Master-Systemarchitekt</w:t>
      </w:r>
    </w:p>
    <w:p w14:paraId="1167CE9D"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25B98AE0">
          <v:rect id="_x0000_i1104" alt="" style="width:468pt;height:.05pt;mso-width-percent:0;mso-height-percent:0;mso-width-percent:0;mso-height-percent:0" o:hralign="center" o:hrstd="t" o:hr="t" fillcolor="#a0a0a0" stroked="f"/>
        </w:pict>
      </w:r>
    </w:p>
    <w:p w14:paraId="566E17A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DIES IST EIN HANDBUCH ZUR SCHADENSMINIMIERUNG — KEIN MEDIZINISCHER RAT </w:t>
      </w:r>
      <w:r w:rsidRPr="00875F57">
        <w:rPr>
          <w:rFonts w:ascii="Apple Color Emoji" w:eastAsia="Times New Roman" w:hAnsi="Apple Color Emoji" w:cs="Apple Color Emoji"/>
          <w:b/>
          <w:bCs/>
          <w:kern w:val="0"/>
          <w14:ligatures w14:val="none"/>
        </w:rPr>
        <w:t>⚠️</w:t>
      </w:r>
    </w:p>
    <w:p w14:paraId="588D56F9"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4CEB0A02">
          <v:rect id="_x0000_i1103" alt="" style="width:468pt;height:.05pt;mso-width-percent:0;mso-height-percent:0;mso-width-percent:0;mso-height-percent:0" o:hralign="center" o:hrstd="t" o:hr="t" fillcolor="#a0a0a0" stroked="f"/>
        </w:pict>
      </w:r>
    </w:p>
    <w:p w14:paraId="414E8658"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WIDMUNG: SYSTEM-VERMÄCHTNIS</w:t>
      </w:r>
    </w:p>
    <w:p w14:paraId="7C84A96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Für die Systeme, die wir nicht neu starten konnten.</w:t>
      </w:r>
    </w:p>
    <w:p w14:paraId="08646AB5"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53667F76">
          <v:rect id="_x0000_i1102" alt="" style="width:468pt;height:.05pt;mso-width-percent:0;mso-height-percent:0;mso-width-percent:0;mso-height-percent:0" o:hralign="center" o:hrstd="t" o:hr="t" fillcolor="#a0a0a0" stroked="f"/>
        </w:pict>
      </w:r>
    </w:p>
    <w:p w14:paraId="0F5E466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Meinem Cousin, </w:t>
      </w:r>
      <w:r w:rsidRPr="00875F57">
        <w:rPr>
          <w:rFonts w:ascii="Times New Roman" w:eastAsia="Times New Roman" w:hAnsi="Times New Roman" w:cs="Times New Roman"/>
          <w:b/>
          <w:bCs/>
          <w:kern w:val="0"/>
          <w14:ligatures w14:val="none"/>
        </w:rPr>
        <w:t>J.P.</w:t>
      </w:r>
    </w:p>
    <w:p w14:paraId="2EBF63B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Verloren an die kombinierte Last von Opiaten, Methadon und Krebs.</w:t>
      </w:r>
    </w:p>
    <w:p w14:paraId="7F6120D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Du warst offline, lange bevor es Deine Zeit war.</w:t>
      </w:r>
    </w:p>
    <w:p w14:paraId="4C35F59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Meiner Cousine zweiten Grades, </w:t>
      </w:r>
      <w:r w:rsidRPr="00875F57">
        <w:rPr>
          <w:rFonts w:ascii="Times New Roman" w:eastAsia="Times New Roman" w:hAnsi="Times New Roman" w:cs="Times New Roman"/>
          <w:b/>
          <w:bCs/>
          <w:kern w:val="0"/>
          <w14:ligatures w14:val="none"/>
        </w:rPr>
        <w:t>A.C.</w:t>
      </w:r>
    </w:p>
    <w:p w14:paraId="4D1C0DC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Der Stille des Krankenzimmers und den Kohleresten einer Rettung, die zu spät kam.</w:t>
      </w:r>
    </w:p>
    <w:p w14:paraId="484A712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Ich sah die Folgen der Überdosis, und ich sah ein System, das wusste, wie man einen Magen auspumpt,</w:t>
      </w:r>
    </w:p>
    <w:p w14:paraId="6AE3AC6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aber nicht wusste, wie man eine Seele heilt.</w:t>
      </w:r>
    </w:p>
    <w:p w14:paraId="3B5AA179"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578FE9F7">
          <v:rect id="_x0000_i1101" alt="" style="width:468pt;height:.05pt;mso-width-percent:0;mso-height-percent:0;mso-width-percent:0;mso-height-percent:0" o:hralign="center" o:hrstd="t" o:hr="t" fillcolor="#a0a0a0" stroked="f"/>
        </w:pict>
      </w:r>
    </w:p>
    <w:p w14:paraId="1EF16A9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Den stillen Opfern.</w:t>
      </w:r>
    </w:p>
    <w:p w14:paraId="2E91D45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lastRenderedPageBreak/>
        <w:t xml:space="preserve">Für </w:t>
      </w:r>
      <w:r w:rsidRPr="00875F57">
        <w:rPr>
          <w:rFonts w:ascii="Times New Roman" w:eastAsia="Times New Roman" w:hAnsi="Times New Roman" w:cs="Times New Roman"/>
          <w:b/>
          <w:bCs/>
          <w:i/>
          <w:iCs/>
          <w:kern w:val="0"/>
          <w14:ligatures w14:val="none"/>
        </w:rPr>
        <w:t>J.S. aus Crown Point</w:t>
      </w:r>
      <w:r w:rsidRPr="00875F57">
        <w:rPr>
          <w:rFonts w:ascii="Times New Roman" w:eastAsia="Times New Roman" w:hAnsi="Times New Roman" w:cs="Times New Roman"/>
          <w:i/>
          <w:iCs/>
          <w:kern w:val="0"/>
          <w14:ligatures w14:val="none"/>
        </w:rPr>
        <w:t xml:space="preserve"> und </w:t>
      </w:r>
      <w:r w:rsidRPr="00875F57">
        <w:rPr>
          <w:rFonts w:ascii="Times New Roman" w:eastAsia="Times New Roman" w:hAnsi="Times New Roman" w:cs="Times New Roman"/>
          <w:b/>
          <w:bCs/>
          <w:i/>
          <w:iCs/>
          <w:kern w:val="0"/>
          <w14:ligatures w14:val="none"/>
        </w:rPr>
        <w:t>G.F. aus Phoenix, Arizona</w:t>
      </w:r>
      <w:r w:rsidRPr="00875F57">
        <w:rPr>
          <w:rFonts w:ascii="Times New Roman" w:eastAsia="Times New Roman" w:hAnsi="Times New Roman" w:cs="Times New Roman"/>
          <w:i/>
          <w:iCs/>
          <w:kern w:val="0"/>
          <w14:ligatures w14:val="none"/>
        </w:rPr>
        <w:t>.</w:t>
      </w:r>
    </w:p>
    <w:p w14:paraId="2B8C69D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Für jene, von deren Tod ich erst aus den Post-mortem-Protokollen erfuhr.</w:t>
      </w:r>
    </w:p>
    <w:p w14:paraId="44C4710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Für die Freunde, die still kämpften und ihre eigenen Prozesse beendeten, weil der Schmerz des Weitermachens zu groß war.</w:t>
      </w:r>
    </w:p>
    <w:p w14:paraId="3F32292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 xml:space="preserve">Für </w:t>
      </w:r>
      <w:r w:rsidRPr="00875F57">
        <w:rPr>
          <w:rFonts w:ascii="Times New Roman" w:eastAsia="Times New Roman" w:hAnsi="Times New Roman" w:cs="Times New Roman"/>
          <w:b/>
          <w:bCs/>
          <w:i/>
          <w:iCs/>
          <w:kern w:val="0"/>
          <w14:ligatures w14:val="none"/>
        </w:rPr>
        <w:t>C.O. aus Hobart, Indiana</w:t>
      </w:r>
    </w:p>
    <w:p w14:paraId="0260F1A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Der diese Welt eilig verließ aufgrund chronischen Emphysems. Du hast mich inspiriert, meinem Nordstern zu folgen.</w:t>
      </w:r>
    </w:p>
    <w:p w14:paraId="5C22F6D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Den Analogen Wachhunden.</w:t>
      </w:r>
    </w:p>
    <w:p w14:paraId="4463B2C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i/>
          <w:iCs/>
          <w:kern w:val="0"/>
          <w14:ligatures w14:val="none"/>
        </w:rPr>
        <w:t>Winston, Chloe, Gershwin und Princess.</w:t>
      </w:r>
    </w:p>
    <w:p w14:paraId="3FCD662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Meine Katzen, die bei mir saßen durch den Wahnsinn, während die Ärzte ihre "Lösungen" und "kreativen Heilmittel" testeten.</w:t>
      </w:r>
    </w:p>
    <w:p w14:paraId="45D4264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Ihr wart die Einzigen, die sahen, dass die Medikamente mich nicht heilten —</w:t>
      </w:r>
    </w:p>
    <w:p w14:paraId="76CC67C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Sie haben nur chemisch ein verzweifeltes System ruhiggestellt.</w:t>
      </w:r>
    </w:p>
    <w:p w14:paraId="1AB600C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Ihr habt mich geerdet, als das Motherboard durchbrannte.</w:t>
      </w:r>
    </w:p>
    <w:p w14:paraId="5349ABA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i/>
          <w:iCs/>
          <w:kern w:val="0"/>
          <w14:ligatures w14:val="none"/>
        </w:rPr>
        <w:t>Die Feline Felonz</w:t>
      </w:r>
    </w:p>
    <w:p w14:paraId="4C4A6D0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Meine Fellbabys, mögt ihr eure Tage in Freude, Liebe und Frieden verbringen.</w:t>
      </w:r>
    </w:p>
    <w:p w14:paraId="5E454CBB"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4973B320">
          <v:rect id="_x0000_i1100" alt="" style="width:468pt;height:.05pt;mso-width-percent:0;mso-height-percent:0;mso-width-percent:0;mso-height-percent:0" o:hralign="center" o:hrstd="t" o:hr="t" fillcolor="#a0a0a0" stroked="f"/>
        </w:pict>
      </w:r>
    </w:p>
    <w:p w14:paraId="239D7BB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Und schließlich, an das Labor.</w:t>
      </w:r>
    </w:p>
    <w:p w14:paraId="6B9F4CB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Jahrelang hat uns die Industrie wie ein Experiment und eine Freakshow für den Zirkus behandelt.</w:t>
      </w:r>
    </w:p>
    <w:p w14:paraId="594F7F7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 xml:space="preserve">Sie sagten uns: </w:t>
      </w:r>
      <w:r w:rsidRPr="00875F57">
        <w:rPr>
          <w:rFonts w:ascii="Times New Roman" w:eastAsia="Times New Roman" w:hAnsi="Times New Roman" w:cs="Times New Roman"/>
          <w:b/>
          <w:bCs/>
          <w:i/>
          <w:iCs/>
          <w:kern w:val="0"/>
          <w14:ligatures w14:val="none"/>
        </w:rPr>
        <w:t>"Ich entferne die Ursache... aber nicht das Symptom."</w:t>
      </w:r>
    </w:p>
    <w:p w14:paraId="59D9064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Dieses Buch ist das Gegenteil.</w:t>
      </w:r>
    </w:p>
    <w:p w14:paraId="75D22DF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Wir gehen ins Labor, um zu sehen, was auf der Platte liegt.</w:t>
      </w:r>
    </w:p>
    <w:p w14:paraId="1B3AB06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Aber diesmal bauen wir kein Monster namens Rocky McBottom</w:t>
      </w:r>
    </w:p>
    <w:p w14:paraId="358E3E8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Wir gewinnen den Menschen zurück.</w:t>
      </w:r>
    </w:p>
    <w:p w14:paraId="2D00A199"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lastRenderedPageBreak/>
        <w:pict w14:anchorId="05BD15EC">
          <v:rect id="_x0000_i1099" alt="" style="width:468pt;height:.05pt;mso-width-percent:0;mso-height-percent:0;mso-width-percent:0;mso-height-percent:0" o:hralign="center" o:hrstd="t" o:hr="t" fillcolor="#a0a0a0" stroked="f"/>
        </w:pict>
      </w:r>
    </w:p>
    <w:p w14:paraId="0C44300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Über den Architekten</w:t>
      </w:r>
    </w:p>
    <w:p w14:paraId="2EF3D81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Ich bin kein Arzt. Ich bin ein Systemarchitekt. Ärzte sind ausgebildet, Symptome zu behandeln. Architekten sind ausgebildet, Systeme zu debuggen. Wenn die Motorkontrollleuchte Ihres Autos aufleuchtet, klebt ein Mechaniker nicht die Leuchte ab — er diagnostiziert den zugrundeliegenden Fehler. Doch genau das hat die Psychiatrie jahrzehntelang mit mir gemacht: die Warnleuchten maskiert, ohne jemals unter die Motorhaube zu schauen.</w:t>
      </w:r>
    </w:p>
    <w:p w14:paraId="5BB57F6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JR Token</w:t>
      </w:r>
      <w:r w:rsidRPr="00875F57">
        <w:rPr>
          <w:rFonts w:ascii="Times New Roman" w:eastAsia="Times New Roman" w:hAnsi="Times New Roman" w:cs="Times New Roman"/>
          <w:kern w:val="0"/>
          <w14:ligatures w14:val="none"/>
        </w:rPr>
        <w:t xml:space="preserve"> ist Computer-Systemarchitekt bei einem großen Computerunternehmen — und der Architekt seiner eigenen Genesung.</w:t>
      </w:r>
    </w:p>
    <w:p w14:paraId="5CE5BA8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Nach 15 Jahren kostspieligen Ausprobierens im traditionellen psychiatrischen System — eine Reise, die Versicherer über 1,5 Millionen Dollar an Krankenhausaufenthalten und gescheiterten Behandlungen kostete — erkannte JR, dass der "Behandlungsstandard" kaputt war. Er hatte jeden verfügbaren modernen Medikamentencocktail durchlaufen, mit monatlichen Behandlungskosten von bis zu 8.000 Dollar, und blieb dennoch instabil.</w:t>
      </w:r>
    </w:p>
    <w:p w14:paraId="7432CA8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Er weigerte sich, dies zu akzeptieren, und wandte seinen systemtechnischen Hintergrund auf seine eigene Biologie an. Durch tiefgehende genetische Analyse ersetzte er den "Schrotflinten-Ansatz" durch Präzision: Er tauschte Cocktails schwerer Sedativa gegen ein gezieltes Protokoll aus spezifischen Nahrungsergänzungsmitteln und den niedrigsten verschreibbaren Medikamentendosen — Interventionen, die </w:t>
      </w:r>
      <w:r w:rsidRPr="00875F57">
        <w:rPr>
          <w:rFonts w:ascii="Times New Roman" w:eastAsia="Times New Roman" w:hAnsi="Times New Roman" w:cs="Times New Roman"/>
          <w:b/>
          <w:bCs/>
          <w:kern w:val="0"/>
          <w14:ligatures w14:val="none"/>
        </w:rPr>
        <w:t>fünfzehn Jahre</w:t>
      </w:r>
      <w:r w:rsidRPr="00875F57">
        <w:rPr>
          <w:rFonts w:ascii="Times New Roman" w:eastAsia="Times New Roman" w:hAnsi="Times New Roman" w:cs="Times New Roman"/>
          <w:kern w:val="0"/>
          <w14:ligatures w14:val="none"/>
        </w:rPr>
        <w:t xml:space="preserve"> brauchten, um durch Versuch und Irrtum gefunden zu werden, aber in </w:t>
      </w:r>
      <w:r w:rsidRPr="00875F57">
        <w:rPr>
          <w:rFonts w:ascii="Times New Roman" w:eastAsia="Times New Roman" w:hAnsi="Times New Roman" w:cs="Times New Roman"/>
          <w:b/>
          <w:bCs/>
          <w:kern w:val="0"/>
          <w14:ligatures w14:val="none"/>
        </w:rPr>
        <w:t>Wochen</w:t>
      </w:r>
      <w:r w:rsidRPr="00875F57">
        <w:rPr>
          <w:rFonts w:ascii="Times New Roman" w:eastAsia="Times New Roman" w:hAnsi="Times New Roman" w:cs="Times New Roman"/>
          <w:kern w:val="0"/>
          <w14:ligatures w14:val="none"/>
        </w:rPr>
        <w:t xml:space="preserve"> hätten identifiziert werden können mit ordentlichen Gentests. Er hat sein Protokoll 10 Jahre lang getestet, um seinen Erfolg zu dokumentieren.</w:t>
      </w:r>
    </w:p>
    <w:p w14:paraId="5B8F867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Anmerkung des Autors:</w:t>
      </w:r>
      <w:r w:rsidRPr="00875F57">
        <w:rPr>
          <w:rFonts w:ascii="Times New Roman" w:eastAsia="Times New Roman" w:hAnsi="Times New Roman" w:cs="Times New Roman"/>
          <w:kern w:val="0"/>
          <w14:ligatures w14:val="none"/>
        </w:rPr>
        <w:t xml:space="preserve"> Das Kernel-Modell begann als Metapher, inspiriert von meinem vorübergehenden Leben in Valparaiso — eine Mischung aus Halfway-House-Genesung, einem Popcorn-Festival und der Art, wie der Kernel eines Computers bestimmt, was bootet und was abstürzt. Was folgt, ist ein persönliches Framework, inspiriert von diesen Erfahrungen, das ich wo möglich in bestehende Forschung einordne."</w:t>
      </w:r>
    </w:p>
    <w:p w14:paraId="2C254CC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THERAPIERESISTENT</w:t>
      </w:r>
      <w:r w:rsidRPr="00875F57">
        <w:rPr>
          <w:rFonts w:ascii="Times New Roman" w:eastAsia="Times New Roman" w:hAnsi="Times New Roman" w:cs="Times New Roman"/>
          <w:kern w:val="0"/>
          <w14:ligatures w14:val="none"/>
        </w:rPr>
        <w:t xml:space="preserve"> Wenn das traditionelle System bei Ihnen funktioniert hätte, würden Sie dies nicht lesen. Sie sind hier, weil Sie — wie ich — therapieresistent sind. Nicht weil Sie kaputt sind, sondern weil Ihnen das falsche Reparaturhandbuch gegeben wurde.</w:t>
      </w:r>
    </w:p>
    <w:p w14:paraId="2DFF632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DER KERNEL</w:t>
      </w:r>
      <w:r w:rsidRPr="00875F57">
        <w:rPr>
          <w:rFonts w:ascii="Times New Roman" w:eastAsia="Times New Roman" w:hAnsi="Times New Roman" w:cs="Times New Roman"/>
          <w:kern w:val="0"/>
          <w14:ligatures w14:val="none"/>
        </w:rPr>
        <w:t xml:space="preserve"> Dieses Buch ist ein Debug-Handbuch für Ihre einzigartige neuro-metabolische Maschinerie. Es liefert die technischen Spezifikationen, die Ihr Arzt nie erhalten hat — weil medizinische Fakultäten keine Pharmakogenomik lehren und Versicherungen genetische Tests nicht erstatten.</w:t>
      </w:r>
    </w:p>
    <w:p w14:paraId="398CC356"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5C192AB8">
          <v:rect id="_x0000_i1098" alt="" style="width:468pt;height:.05pt;mso-width-percent:0;mso-height-percent:0;mso-width-percent:0;mso-height-percent:0" o:hralign="center" o:hrstd="t" o:hr="t" fillcolor="#a0a0a0" stroked="f"/>
        </w:pict>
      </w:r>
    </w:p>
    <w:p w14:paraId="682E9C19"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lastRenderedPageBreak/>
        <w:t>INHALTSVERZEICHNIS</w:t>
      </w:r>
    </w:p>
    <w:p w14:paraId="5F274D76"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5" w:anchor="kernel-1" w:history="1">
        <w:r w:rsidRPr="00875F57">
          <w:rPr>
            <w:rFonts w:ascii="Times New Roman" w:eastAsia="Times New Roman" w:hAnsi="Times New Roman" w:cs="Times New Roman"/>
            <w:color w:val="0000FF"/>
            <w:kern w:val="0"/>
            <w:u w:val="single"/>
            <w14:ligatures w14:val="none"/>
          </w:rPr>
          <w:t>KERNEL 1</w:t>
        </w:r>
      </w:hyperlink>
    </w:p>
    <w:p w14:paraId="01D394AB"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6" w:anchor="kernel-2" w:history="1">
        <w:r w:rsidRPr="00875F57">
          <w:rPr>
            <w:rFonts w:ascii="Times New Roman" w:eastAsia="Times New Roman" w:hAnsi="Times New Roman" w:cs="Times New Roman"/>
            <w:color w:val="0000FF"/>
            <w:kern w:val="0"/>
            <w:u w:val="single"/>
            <w14:ligatures w14:val="none"/>
          </w:rPr>
          <w:t>KERNEL 2</w:t>
        </w:r>
      </w:hyperlink>
    </w:p>
    <w:p w14:paraId="2CFB0DB5"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7" w:anchor="kernel-3" w:history="1">
        <w:r w:rsidRPr="00875F57">
          <w:rPr>
            <w:rFonts w:ascii="Times New Roman" w:eastAsia="Times New Roman" w:hAnsi="Times New Roman" w:cs="Times New Roman"/>
            <w:color w:val="0000FF"/>
            <w:kern w:val="0"/>
            <w:u w:val="single"/>
            <w14:ligatures w14:val="none"/>
          </w:rPr>
          <w:t>KERNEL 3</w:t>
        </w:r>
      </w:hyperlink>
    </w:p>
    <w:p w14:paraId="3649AB54"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8" w:anchor="kernel-4" w:history="1">
        <w:r w:rsidRPr="00875F57">
          <w:rPr>
            <w:rFonts w:ascii="Times New Roman" w:eastAsia="Times New Roman" w:hAnsi="Times New Roman" w:cs="Times New Roman"/>
            <w:color w:val="0000FF"/>
            <w:kern w:val="0"/>
            <w:u w:val="single"/>
            <w14:ligatures w14:val="none"/>
          </w:rPr>
          <w:t>KERNEL 4</w:t>
        </w:r>
      </w:hyperlink>
    </w:p>
    <w:p w14:paraId="433E8670"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9" w:anchor="kapitel-1-warum-willenskraft-nicht-ausreicht" w:history="1">
        <w:r w:rsidRPr="00875F57">
          <w:rPr>
            <w:rFonts w:ascii="Times New Roman" w:eastAsia="Times New Roman" w:hAnsi="Times New Roman" w:cs="Times New Roman"/>
            <w:color w:val="0000FF"/>
            <w:kern w:val="0"/>
            <w:u w:val="single"/>
            <w14:ligatures w14:val="none"/>
          </w:rPr>
          <w:t>Kapitel 1: Warum Willenskraft nicht ausreicht</w:t>
        </w:r>
      </w:hyperlink>
    </w:p>
    <w:p w14:paraId="50B8571F"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0" w:anchor="kapitel-2-das-versorgungssystem" w:history="1">
        <w:r w:rsidRPr="00875F57">
          <w:rPr>
            <w:rFonts w:ascii="Times New Roman" w:eastAsia="Times New Roman" w:hAnsi="Times New Roman" w:cs="Times New Roman"/>
            <w:color w:val="0000FF"/>
            <w:kern w:val="0"/>
            <w:u w:val="single"/>
            <w14:ligatures w14:val="none"/>
          </w:rPr>
          <w:t>Kapitel 2: Das Versorgungssystem</w:t>
        </w:r>
      </w:hyperlink>
    </w:p>
    <w:p w14:paraId="4AF31155"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1" w:anchor="kapitel-3-das-clearance-system" w:history="1">
        <w:r w:rsidRPr="00875F57">
          <w:rPr>
            <w:rFonts w:ascii="Times New Roman" w:eastAsia="Times New Roman" w:hAnsi="Times New Roman" w:cs="Times New Roman"/>
            <w:color w:val="0000FF"/>
            <w:kern w:val="0"/>
            <w:u w:val="single"/>
            <w14:ligatures w14:val="none"/>
          </w:rPr>
          <w:t>Kapitel 3: Das Clearance-System</w:t>
        </w:r>
      </w:hyperlink>
    </w:p>
    <w:p w14:paraId="69ECD83F"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2" w:anchor="kapitel-4-das-verarbeitungssystem" w:history="1">
        <w:r w:rsidRPr="00875F57">
          <w:rPr>
            <w:rFonts w:ascii="Times New Roman" w:eastAsia="Times New Roman" w:hAnsi="Times New Roman" w:cs="Times New Roman"/>
            <w:color w:val="0000FF"/>
            <w:kern w:val="0"/>
            <w:u w:val="single"/>
            <w14:ligatures w14:val="none"/>
          </w:rPr>
          <w:t>Kapitel 4: Das Verarbeitungssystem</w:t>
        </w:r>
      </w:hyperlink>
    </w:p>
    <w:p w14:paraId="3E30D815"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3" w:anchor="kapitel-5-der-kombinierte-effekt" w:history="1">
        <w:r w:rsidRPr="00875F57">
          <w:rPr>
            <w:rFonts w:ascii="Times New Roman" w:eastAsia="Times New Roman" w:hAnsi="Times New Roman" w:cs="Times New Roman"/>
            <w:color w:val="0000FF"/>
            <w:kern w:val="0"/>
            <w:u w:val="single"/>
            <w14:ligatures w14:val="none"/>
          </w:rPr>
          <w:t>Kapitel 5: Der Kombinierte Effekt</w:t>
        </w:r>
      </w:hyperlink>
    </w:p>
    <w:p w14:paraId="72DE6662"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4" w:anchor="kapitel-6-der-epigenetische-spielplatz" w:history="1">
        <w:r w:rsidRPr="00875F57">
          <w:rPr>
            <w:rFonts w:ascii="Times New Roman" w:eastAsia="Times New Roman" w:hAnsi="Times New Roman" w:cs="Times New Roman"/>
            <w:color w:val="0000FF"/>
            <w:kern w:val="0"/>
            <w:u w:val="single"/>
            <w14:ligatures w14:val="none"/>
          </w:rPr>
          <w:t>Kapitel 6: Der Epigenetische Spielplatz</w:t>
        </w:r>
      </w:hyperlink>
    </w:p>
    <w:p w14:paraId="590AA5C0"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5" w:anchor="anhang-a" w:history="1">
        <w:r w:rsidRPr="00875F57">
          <w:rPr>
            <w:rFonts w:ascii="Times New Roman" w:eastAsia="Times New Roman" w:hAnsi="Times New Roman" w:cs="Times New Roman"/>
            <w:color w:val="0000FF"/>
            <w:kern w:val="0"/>
            <w:u w:val="single"/>
            <w14:ligatures w14:val="none"/>
          </w:rPr>
          <w:t>ANHANG A: Klinische Referenztabellen</w:t>
        </w:r>
      </w:hyperlink>
    </w:p>
    <w:p w14:paraId="0885A306" w14:textId="77777777" w:rsidR="00875F57" w:rsidRPr="00875F57" w:rsidRDefault="00875F57" w:rsidP="00875F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6" w:anchor="anhang-b" w:history="1">
        <w:r w:rsidRPr="00875F57">
          <w:rPr>
            <w:rFonts w:ascii="Times New Roman" w:eastAsia="Times New Roman" w:hAnsi="Times New Roman" w:cs="Times New Roman"/>
            <w:color w:val="0000FF"/>
            <w:kern w:val="0"/>
            <w:u w:val="single"/>
            <w14:ligatures w14:val="none"/>
          </w:rPr>
          <w:t>ANHANG B: KI-Integrationsrahmen für Präzisions-Genesung</w:t>
        </w:r>
      </w:hyperlink>
    </w:p>
    <w:p w14:paraId="09CBE2B7"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5D16710B">
          <v:rect id="_x0000_i1097" alt="" style="width:468pt;height:.05pt;mso-width-percent:0;mso-height-percent:0;mso-width-percent:0;mso-height-percent:0" o:hralign="center" o:hrstd="t" o:hr="t" fillcolor="#a0a0a0" stroked="f"/>
        </w:pict>
      </w:r>
    </w:p>
    <w:p w14:paraId="6DC54F88"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KERNEL 1</w:t>
      </w:r>
    </w:p>
    <w:p w14:paraId="4589186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KERNARCHITEKTUR</w:t>
      </w:r>
    </w:p>
    <w:p w14:paraId="377B0FC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Verstehen Sie Ihren Neurogenomischen Bauplan</w:t>
      </w:r>
    </w:p>
    <w:p w14:paraId="0717FFC9"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Modul 1.1: Warum Willenskraft nicht ausreicht</w:t>
      </w:r>
    </w:p>
    <w:p w14:paraId="3EBC7CF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Stellen Sie sich vor, Sie sagen jemandem mit Diabetes, er brauche einfach mehr 'Willenskraft', um Insulin zu produzieren. Lächerlich, oder? Doch genau das sagen wir Menschen mit Sucht — einem Zustand, der ebenso in biologischer Variation verwurzelt ist.</w:t>
      </w:r>
    </w:p>
    <w:p w14:paraId="6013CDE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Sucht ist kein moralisches Versagen. Sie ist ein systemtechnisches Problem. Ihr Gehirn hat Lieferketten (Neurotransmitter-Produktion), Verarbeitungseinheiten (Rezeptoren) und Clearance-Systeme (Stoffwechselenzyme). Wenn eines dieser Systeme einen genetischen Engpass hat, wird die gesamte Architektur verwundbar.</w:t>
      </w:r>
    </w:p>
    <w:p w14:paraId="72CDEDA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DER PARADIGMENWECHSEL</w:t>
      </w:r>
      <w:r w:rsidRPr="00875F57">
        <w:rPr>
          <w:rFonts w:ascii="Times New Roman" w:eastAsia="Times New Roman" w:hAnsi="Times New Roman" w:cs="Times New Roman"/>
          <w:kern w:val="0"/>
          <w14:ligatures w14:val="none"/>
        </w:rPr>
        <w:t xml:space="preserve"> Das Verstehen Ihrer genetischen Varianten verwandelt die Genesung von 'gegen sich selbst kämpfen' zu 'sich selbst debuggen'. Sie sind nicht schwach. Sie führen Code aus, der nicht für Ihre Hardware optimiert wurde.</w:t>
      </w:r>
    </w:p>
    <w:p w14:paraId="6123135B"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4F7859B8">
          <v:rect id="_x0000_i1096" alt="" style="width:468pt;height:.05pt;mso-width-percent:0;mso-height-percent:0;mso-width-percent:0;mso-height-percent:0" o:hralign="center" o:hrstd="t" o:hr="t" fillcolor="#a0a0a0" stroked="f"/>
        </w:pict>
      </w:r>
    </w:p>
    <w:p w14:paraId="19AA7549"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Modul 1.2: Das Versorgungssystem — MTHFR</w:t>
      </w:r>
    </w:p>
    <w:p w14:paraId="3B62223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xml:space="preserve">Das </w:t>
      </w:r>
      <w:r w:rsidRPr="00875F57">
        <w:rPr>
          <w:rFonts w:ascii="Times New Roman" w:eastAsia="Times New Roman" w:hAnsi="Times New Roman" w:cs="Times New Roman"/>
          <w:b/>
          <w:bCs/>
          <w:kern w:val="0"/>
          <w14:ligatures w14:val="none"/>
        </w:rPr>
        <w:t>MTHFR-Gen</w:t>
      </w:r>
      <w:r w:rsidRPr="00875F57">
        <w:rPr>
          <w:rFonts w:ascii="Times New Roman" w:eastAsia="Times New Roman" w:hAnsi="Times New Roman" w:cs="Times New Roman"/>
          <w:kern w:val="0"/>
          <w14:ligatures w14:val="none"/>
        </w:rPr>
        <w:t xml:space="preserve"> kontrolliert Ihren Methylierungszyklus — den Prozess, der Nahrungsfolat in die aktive Form (Methylfolat) umwandelt, die Ihr Gehirn braucht, um Neurotransmitter wie Serotonin, Dopamin und Noradrenalin zu produzieren.</w:t>
      </w:r>
    </w:p>
    <w:p w14:paraId="3EC7C11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PRÄVALENZ-HINWEIS</w:t>
      </w:r>
      <w:r w:rsidRPr="00875F57">
        <w:rPr>
          <w:rFonts w:ascii="Times New Roman" w:eastAsia="Times New Roman" w:hAnsi="Times New Roman" w:cs="Times New Roman"/>
          <w:kern w:val="0"/>
          <w14:ligatures w14:val="none"/>
        </w:rPr>
        <w:t xml:space="preserve"> 40-60% der Bevölkerung trägt mindestens eine MTHFR-Variante. Wenn Ihnen jemals gesagt wurde, dass Antidepressiva bei Ihnen 'nicht wirken', könnte dies der Grund sein.</w:t>
      </w:r>
    </w:p>
    <w:p w14:paraId="10478E2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MTHFR C677T Varianten:</w:t>
      </w:r>
    </w:p>
    <w:p w14:paraId="2424951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C/C (Wildtyp):</w:t>
      </w:r>
      <w:r w:rsidRPr="00875F57">
        <w:rPr>
          <w:rFonts w:ascii="Times New Roman" w:eastAsia="Times New Roman" w:hAnsi="Times New Roman" w:cs="Times New Roman"/>
          <w:kern w:val="0"/>
          <w14:ligatures w14:val="none"/>
        </w:rPr>
        <w:t xml:space="preserve"> 100% Enzymfunktion. Methylierung funktioniert normal.</w:t>
      </w:r>
    </w:p>
    <w:p w14:paraId="2A77FB3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C/T (Heterozygot):</w:t>
      </w:r>
      <w:r w:rsidRPr="00875F57">
        <w:rPr>
          <w:rFonts w:ascii="Times New Roman" w:eastAsia="Times New Roman" w:hAnsi="Times New Roman" w:cs="Times New Roman"/>
          <w:kern w:val="0"/>
          <w14:ligatures w14:val="none"/>
        </w:rPr>
        <w:t xml:space="preserve"> ~65% Enzymfunktion. Moderate Reduktion der Methylierungskapazität.</w:t>
      </w:r>
    </w:p>
    <w:p w14:paraId="57EDCD8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T/T (Homozygot):</w:t>
      </w:r>
      <w:r w:rsidRPr="00875F57">
        <w:rPr>
          <w:rFonts w:ascii="Times New Roman" w:eastAsia="Times New Roman" w:hAnsi="Times New Roman" w:cs="Times New Roman"/>
          <w:kern w:val="0"/>
          <w14:ligatures w14:val="none"/>
        </w:rPr>
        <w:t xml:space="preserve"> ~30% Enzymfunktion. Signifikante Methylierungsbeeinträchtigung.</w:t>
      </w:r>
    </w:p>
    <w:p w14:paraId="58F30F6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Denken Sie an MTHFR wie an die Versorgungsleitung einer Fabrik. Wenn Ihre Fabrik nur 30% der benötigten Rohstoffe erhalten kann, spielt es keine Rolle, wie gut Ihre Arbeiter sind — die Produktion wird begrenzt sein. Die Supplementierung mit Methylfolat (dem fertigen Produkt) umgeht die defekte Versorgungsleitung.</w:t>
      </w:r>
    </w:p>
    <w:p w14:paraId="7FA3E92A"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05D713A6">
          <v:rect id="_x0000_i1095" alt="" style="width:468pt;height:.05pt;mso-width-percent:0;mso-height-percent:0;mso-width-percent:0;mso-height-percent:0" o:hralign="center" o:hrstd="t" o:hr="t" fillcolor="#a0a0a0" stroked="f"/>
        </w:pict>
      </w:r>
    </w:p>
    <w:p w14:paraId="4E34FA46"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Modul 1.3: Das Clearance-System — COMT</w:t>
      </w:r>
    </w:p>
    <w:p w14:paraId="61723F9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Das </w:t>
      </w:r>
      <w:r w:rsidRPr="00875F57">
        <w:rPr>
          <w:rFonts w:ascii="Times New Roman" w:eastAsia="Times New Roman" w:hAnsi="Times New Roman" w:cs="Times New Roman"/>
          <w:b/>
          <w:bCs/>
          <w:kern w:val="0"/>
          <w14:ligatures w14:val="none"/>
        </w:rPr>
        <w:t>COMT-Gen</w:t>
      </w:r>
      <w:r w:rsidRPr="00875F57">
        <w:rPr>
          <w:rFonts w:ascii="Times New Roman" w:eastAsia="Times New Roman" w:hAnsi="Times New Roman" w:cs="Times New Roman"/>
          <w:kern w:val="0"/>
          <w14:ligatures w14:val="none"/>
        </w:rPr>
        <w:t xml:space="preserve"> (Catechol-O-Methyltransferase) kontrolliert, wie schnell Sie Dopamin, Noradrenalin und Adrenalin aus Ihren Synapsen entfernen. Dies bestimmt Ihre Stressreaktion und Baseline-Angst.</w:t>
      </w:r>
    </w:p>
    <w:p w14:paraId="76FEA73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Das Krieger vs. Grübler Spektrum:</w:t>
      </w:r>
    </w:p>
    <w:p w14:paraId="2261287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VAL/VAL — 'KRIEGER'</w:t>
      </w:r>
      <w:r w:rsidRPr="00875F57">
        <w:rPr>
          <w:rFonts w:ascii="Times New Roman" w:eastAsia="Times New Roman" w:hAnsi="Times New Roman" w:cs="Times New Roman"/>
          <w:kern w:val="0"/>
          <w14:ligatures w14:val="none"/>
        </w:rPr>
        <w:t xml:space="preserve"> Schnelle COMT-Clearance. Dopamin wird schnell abgebaut. Niedrige Baseline-Angst. Performt gut unter akutem Stress. Braucht MEHR Stimulation, um sich engagiert zu fühlen. Risiko: Könnte Stimulanzien suchen, um sich 'normal' zu fühlen. Vorteile: Stressresistent, ruhig unter Druck.</w:t>
      </w:r>
    </w:p>
    <w:p w14:paraId="045A4E7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VAL/MET — 'AUSBALANCIERT'</w:t>
      </w:r>
      <w:r w:rsidRPr="00875F57">
        <w:rPr>
          <w:rFonts w:ascii="Times New Roman" w:eastAsia="Times New Roman" w:hAnsi="Times New Roman" w:cs="Times New Roman"/>
          <w:kern w:val="0"/>
          <w14:ligatures w14:val="none"/>
        </w:rPr>
        <w:t xml:space="preserve"> Intermediäre COMT-Clearance. Moderate Dopaminspiegel. Kann sich an verschiedene Situationen anpassen, könnte aber mit Extremen kämpfen.</w:t>
      </w:r>
    </w:p>
    <w:p w14:paraId="178056D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MET/MET — 'GRÜBLER'</w:t>
      </w:r>
      <w:r w:rsidRPr="00875F57">
        <w:rPr>
          <w:rFonts w:ascii="Times New Roman" w:eastAsia="Times New Roman" w:hAnsi="Times New Roman" w:cs="Times New Roman"/>
          <w:kern w:val="0"/>
          <w14:ligatures w14:val="none"/>
        </w:rPr>
        <w:t xml:space="preserve"> Langsame COMT-Clearance. Dopamin verweilt. HOHE Baseline-Angst. Besser bei komplexen kognitiven Aufgaben in ruhigen Umgebungen. Performt SCHLECHT unter akutem Stress. Risiko: Könnte Depressiva (Alkohol, Benzodiazepine, Opioide) suchen, um den Geist zu beruhigen. Risiko: Stimulanzien erzeugen überwältigende Angst.</w:t>
      </w:r>
    </w:p>
    <w:p w14:paraId="319121E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Die Ferrari vs. Toyota Analogie: Der Krieger ist ein Toyota Camry — zuverlässig, effizient, braucht keinen Premiumkraftstoff. Der Grübler ist ein Ferrari — unglaubliche Leistung unter den richtigen Bedingungen, aber braucht Premiumkraftstoff, präzise Abstimmung und kann keine holprigen Straßen bewältigen. Keiner ist 'besser'. Sie sind verschiedene Architekturen, optimiert für verschiedene Umgebungen. Das Problem entsteht, wenn ein Ferrari versucht, mit Normalbenzin im Stop-and-Go-Verkehr zu fahren.</w:t>
      </w:r>
    </w:p>
    <w:p w14:paraId="27CE1E37"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23169391">
          <v:rect id="_x0000_i1094" alt="" style="width:468pt;height:.05pt;mso-width-percent:0;mso-height-percent:0;mso-width-percent:0;mso-height-percent:0" o:hralign="center" o:hrstd="t" o:hr="t" fillcolor="#a0a0a0" stroked="f"/>
        </w:pict>
      </w:r>
    </w:p>
    <w:p w14:paraId="2969FD85"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Modul 1.4: Das Verarbeitungssystem — CYP450</w:t>
      </w:r>
    </w:p>
    <w:p w14:paraId="622FB37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Die </w:t>
      </w:r>
      <w:r w:rsidRPr="00875F57">
        <w:rPr>
          <w:rFonts w:ascii="Times New Roman" w:eastAsia="Times New Roman" w:hAnsi="Times New Roman" w:cs="Times New Roman"/>
          <w:b/>
          <w:bCs/>
          <w:kern w:val="0"/>
          <w14:ligatures w14:val="none"/>
        </w:rPr>
        <w:t>CYP450-Enzymfamilie</w:t>
      </w:r>
      <w:r w:rsidRPr="00875F57">
        <w:rPr>
          <w:rFonts w:ascii="Times New Roman" w:eastAsia="Times New Roman" w:hAnsi="Times New Roman" w:cs="Times New Roman"/>
          <w:kern w:val="0"/>
          <w14:ligatures w14:val="none"/>
        </w:rPr>
        <w:t xml:space="preserve"> (hauptsächlich CYP2D6, CYP3A4, CYP2C19) bestimmt, wie Ihre Leber Medikamente und Substanzen verarbeitet. Ihr CYP450-Status kann eine 'normale' Dosis entweder unwirksam oder tödlich machen.</w:t>
      </w:r>
    </w:p>
    <w:p w14:paraId="5B05393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CYP2D6 Phänotypen:</w:t>
      </w:r>
    </w:p>
    <w:p w14:paraId="726FFFE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LANGSAMER METABOLISIERER (PM)</w:t>
      </w:r>
      <w:r w:rsidRPr="00875F57">
        <w:rPr>
          <w:rFonts w:ascii="Times New Roman" w:eastAsia="Times New Roman" w:hAnsi="Times New Roman" w:cs="Times New Roman"/>
          <w:kern w:val="0"/>
          <w14:ligatures w14:val="none"/>
        </w:rPr>
        <w:t xml:space="preserve"> 5-10% der Kaukasier. Medikamente, die durch CYP2D6 metabolisiert werden, akkumulieren auf gefährliche Niveaus. Codein bietet KEINE Schmerzlinderung (kann nicht zu Morphin umgewandelt werden). Fentanyl (das CYP2D6 umgeht) wirkt mit voller Kraft. Laut FDA Pharmakogenomische Biomarker: PM-Status ist klinisch relevant für über 60 Medikamente.</w:t>
      </w:r>
    </w:p>
    <w:p w14:paraId="4DB8A7A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NORMALER METABOLISIERER (NM)</w:t>
      </w:r>
      <w:r w:rsidRPr="00875F57">
        <w:rPr>
          <w:rFonts w:ascii="Times New Roman" w:eastAsia="Times New Roman" w:hAnsi="Times New Roman" w:cs="Times New Roman"/>
          <w:kern w:val="0"/>
          <w14:ligatures w14:val="none"/>
        </w:rPr>
        <w:t xml:space="preserve"> Der Großteil der Bevölkerung. Standarddosierung gilt. Für diese Gruppe werden Medikamentenstudien entwickelt.</w:t>
      </w:r>
    </w:p>
    <w:p w14:paraId="40051CD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INTERMEDIÄRER METABOLISIERER (IM)</w:t>
      </w:r>
      <w:r w:rsidRPr="00875F57">
        <w:rPr>
          <w:rFonts w:ascii="Times New Roman" w:eastAsia="Times New Roman" w:hAnsi="Times New Roman" w:cs="Times New Roman"/>
          <w:kern w:val="0"/>
          <w14:ligatures w14:val="none"/>
        </w:rPr>
        <w:t xml:space="preserve"> Reduzierte, aber vorhandene Enzymfunktion. Könnte Dosisanpassungen benötigen.</w:t>
      </w:r>
    </w:p>
    <w:p w14:paraId="1F31510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ULTRASCHNELLER METABOLISIERER (UM)</w:t>
      </w:r>
      <w:r w:rsidRPr="00875F57">
        <w:rPr>
          <w:rFonts w:ascii="Times New Roman" w:eastAsia="Times New Roman" w:hAnsi="Times New Roman" w:cs="Times New Roman"/>
          <w:kern w:val="0"/>
          <w14:ligatures w14:val="none"/>
        </w:rPr>
        <w:t xml:space="preserve"> 1-10% der Bevölkerung (variiert nach Ethnizität). Medikamente werden zu schnell für therapeutische Wirkung bei Standarddosen abgebaut. Codein wird GEFÄHRLICH schnell zu Morphin umgewandelt. CPIC-Richtlinien kontraindizieren Codein für UMs aufgrund von Überdosisrisiko.</w:t>
      </w:r>
    </w:p>
    <w:p w14:paraId="41FD83D5" w14:textId="77777777" w:rsidR="00875F57" w:rsidRPr="00875F57" w:rsidRDefault="00187311" w:rsidP="00875F57">
      <w:pPr>
        <w:spacing w:after="0" w:line="240" w:lineRule="auto"/>
        <w:rPr>
          <w:rFonts w:ascii="Times New Roman" w:eastAsia="Times New Roman" w:hAnsi="Times New Roman" w:cs="Times New Roman"/>
          <w:kern w:val="0"/>
          <w14:ligatures w14:val="none"/>
        </w:rPr>
      </w:pPr>
      <w:r w:rsidRPr="00187311">
        <w:rPr>
          <w:rFonts w:ascii="Times New Roman" w:eastAsia="Times New Roman" w:hAnsi="Times New Roman" w:cs="Times New Roman"/>
          <w:noProof/>
          <w:kern w:val="0"/>
        </w:rPr>
        <w:pict w14:anchorId="1739951D">
          <v:rect id="_x0000_i1093" alt="" style="width:468pt;height:.05pt;mso-width-percent:0;mso-height-percent:0;mso-width-percent:0;mso-height-percent:0" o:hralign="center" o:hrstd="t" o:hr="t" fillcolor="#a0a0a0" stroked="f"/>
        </w:pict>
      </w:r>
    </w:p>
    <w:p w14:paraId="35B74E82"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KERNEL 2</w:t>
      </w:r>
    </w:p>
    <w:p w14:paraId="544B99A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PROTOKOLLE ZUR SCHADENSMINIMIERUNG</w:t>
      </w:r>
    </w:p>
    <w:p w14:paraId="73539AD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Der Festival-Überlebensguide — Ein Bioengineering-Ansatz</w:t>
      </w:r>
    </w:p>
    <w:p w14:paraId="6968739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Das Medizinische System versuchte, meine Post-Festival-Depression mit Antidepressiva zu behandeln. Es scheiterte. Sie verstanden nicht, dass ich nicht 'depressiv' war — ich war 'erschöpft'. Ein Antidepressivum ist wie einen Deckel auf ein leeres Glas zu setzen. Sie brauchen keinen Deckel; Sie müssen das Glas wieder füllen.</w:t>
      </w:r>
    </w:p>
    <w:p w14:paraId="67272BF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UNIVERSELLE SICHERHEITSWARNUNG</w:t>
      </w:r>
      <w:r w:rsidRPr="00875F57">
        <w:rPr>
          <w:rFonts w:ascii="Times New Roman" w:eastAsia="Times New Roman" w:hAnsi="Times New Roman" w:cs="Times New Roman"/>
          <w:kern w:val="0"/>
          <w14:ligatures w14:val="none"/>
        </w:rPr>
        <w:t xml:space="preserve"> Die Protokolle in diesem Abschnitt sind NUR zur SCHADENSMINIMIERUNG. Die sicherste Wahl ist immer Abstinenz. Diese Substanzen bergen ernsthafte Risiken, einschließlich Tod. Nichts hier stellt medizinischen Rat dar. Wenn Sie besorgniserregende Symptome erleben, suchen Sie sofort medizinische Notfallversorgung.</w:t>
      </w:r>
    </w:p>
    <w:p w14:paraId="64CE80D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6E74F51">
          <v:rect id="_x0000_i1037" style="width:0;height:1.5pt" o:hralign="center" o:hrstd="t" o:hr="t" fillcolor="#a0a0a0" stroked="f"/>
        </w:pict>
      </w:r>
    </w:p>
    <w:p w14:paraId="61319756"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Protokoll 6.1: MDMA &amp; Empathogen-Erholung</w:t>
      </w:r>
    </w:p>
    <w:p w14:paraId="4687B94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"Dienstags-Blues" Prävention &amp; Serotonin-Nachfüll-Protokoll</w:t>
      </w:r>
    </w:p>
    <w:p w14:paraId="5FDB960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Erschöpfungsmechanismus</w:t>
      </w:r>
    </w:p>
    <w:p w14:paraId="0616B3E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MDMA wirkt, indem es eine massive Freisetzung von gespeichertem Serotonin erzwingt — die gesamte Reserve Ihres Gehirns kann in einer einzigen Sitzung erschöpft werden. Das High, das Sie fühlen, ist Ihr Lebensvorrat an Wohlfühl-Chemikalien, der in einer einzigen Nacht ausgegeben wird.</w:t>
      </w:r>
    </w:p>
    <w:p w14:paraId="300165D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GENETISCHER EINFLUSS</w:t>
      </w:r>
      <w:r w:rsidRPr="00875F57">
        <w:rPr>
          <w:rFonts w:ascii="Times New Roman" w:eastAsia="Times New Roman" w:hAnsi="Times New Roman" w:cs="Times New Roman"/>
          <w:kern w:val="0"/>
          <w14:ligatures w14:val="none"/>
        </w:rPr>
        <w:t xml:space="preserve"> Wenn Sie MTHFR-Varianten tragen, läuft Ihre Serotonin-'Nachfüllpumpe' bereits mit 30-70% Kapazität. Was eine normale Person 5-7 Tage zur Erholung braucht, könnte Sie 2-3 Wochen kosten.</w:t>
      </w:r>
    </w:p>
    <w:p w14:paraId="40AC9B4F"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Phase 1: Vorbelastung (3-7 Tage vorher)</w:t>
      </w:r>
    </w:p>
    <w:p w14:paraId="38CEF40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ZUGELASSENE SUPPLEMENTS</w:t>
      </w:r>
      <w:r w:rsidRPr="00875F57">
        <w:rPr>
          <w:rFonts w:ascii="Times New Roman" w:eastAsia="Times New Roman" w:hAnsi="Times New Roman" w:cs="Times New Roman"/>
          <w:kern w:val="0"/>
          <w14:ligatures w14:val="none"/>
        </w:rPr>
        <w:t xml:space="preserve"> • Magnesium Glycinat (400-600mg/Tag): Reduziert Kieferpressen, unterstützt COMT-Funktion • Vitamin C (1000-2000mg/Tag): Antioxidativer Neuroprotektionsschutz • Alpha-Liponsäure (600mg) + ALCAR (500mg): Mitochondriale Unterstützung • NAC (600-1200mg/Tag): Glutathion-Vorstufe — STOPPEN Sie 24-48 Stunden vor dem Event</w:t>
      </w:r>
    </w:p>
    <w:p w14:paraId="767376B8"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Phase 3: Post-Event-Erholung ("Das Nachfüll-Kit")</w:t>
      </w:r>
    </w:p>
    <w:p w14:paraId="469E5F1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5-HTP TIMING KRITISCH.</w:t>
      </w:r>
      <w:r w:rsidRPr="00875F57">
        <w:rPr>
          <w:rFonts w:ascii="Times New Roman" w:eastAsia="Times New Roman" w:hAnsi="Times New Roman" w:cs="Times New Roman"/>
          <w:kern w:val="0"/>
          <w14:ligatures w14:val="none"/>
        </w:rPr>
        <w:t xml:space="preserve"> Nehmen Sie NIEMALS 5-HTP innerhalb von 24 Stunden nach MDMA-Konsum. Dies kann lebensbedrohliches Serotonin-Syndrom verursachen. Warten Sie mindestens 24 Stunden; 48 Stunden sind sicherer.</w:t>
      </w:r>
    </w:p>
    <w:p w14:paraId="44B1CA2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ERHOLUNGS-STACK (Beginn 24-48 Stunden danach)</w:t>
      </w:r>
      <w:r w:rsidRPr="00875F57">
        <w:rPr>
          <w:rFonts w:ascii="Times New Roman" w:eastAsia="Times New Roman" w:hAnsi="Times New Roman" w:cs="Times New Roman"/>
          <w:kern w:val="0"/>
          <w14:ligatures w14:val="none"/>
        </w:rPr>
        <w:t xml:space="preserve"> • 5-HTP (50-100mg) + EGCG (400mg): Serotonin-Vorstufe. Abends nehmen. • L-Tyrosin (500-1000mg): </w:t>
      </w:r>
      <w:r w:rsidRPr="00875F57">
        <w:rPr>
          <w:rFonts w:ascii="Times New Roman" w:eastAsia="Times New Roman" w:hAnsi="Times New Roman" w:cs="Times New Roman"/>
          <w:kern w:val="0"/>
          <w14:ligatures w14:val="none"/>
        </w:rPr>
        <w:lastRenderedPageBreak/>
        <w:t>Dopamin-Vorstufe. Morgens, nüchtern. • B-Komplex (methylierte Formen): Cofaktoren für Neurotransmitter-Synthese • Omega-3s (2-3g EPA+DHA): Neuronale Membranreparatur</w:t>
      </w:r>
    </w:p>
    <w:p w14:paraId="73A4C56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2DAAE3E">
          <v:rect id="_x0000_i1038" style="width:0;height:1.5pt" o:hralign="center" o:hrstd="t" o:hr="t" fillcolor="#a0a0a0" stroked="f"/>
        </w:pict>
      </w:r>
    </w:p>
    <w:p w14:paraId="13360A10"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KERNEL 3</w:t>
      </w:r>
    </w:p>
    <w:p w14:paraId="1B2CD537"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Protokoll 6.7: Die E.K.G.-Regel &amp; Sicherheitsmatrix</w:t>
      </w:r>
    </w:p>
    <w:p w14:paraId="21FC6AC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Die Eine Regel, Die Ihr Leben Retten Kann</w:t>
      </w:r>
    </w:p>
    <w:p w14:paraId="6B9A5A2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E + K = MÖGLICH | E + G = MÖGLICH | K + G = NIEMALS</w:t>
      </w:r>
    </w:p>
    <w:p w14:paraId="1B811A3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Wobei:</w:t>
      </w:r>
      <w:r w:rsidRPr="00875F57">
        <w:rPr>
          <w:rFonts w:ascii="Times New Roman" w:eastAsia="Times New Roman" w:hAnsi="Times New Roman" w:cs="Times New Roman"/>
          <w:kern w:val="0"/>
          <w14:ligatures w14:val="none"/>
        </w:rPr>
        <w:t xml:space="preserve"> E = Ecstasy/MDMA | K = Ketamin | G = GHB/Alkohol</w:t>
      </w:r>
    </w:p>
    <w:p w14:paraId="42D711C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Sicherheitsmatrix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1418"/>
        <w:gridCol w:w="1471"/>
        <w:gridCol w:w="1257"/>
        <w:gridCol w:w="1417"/>
        <w:gridCol w:w="1261"/>
        <w:gridCol w:w="1486"/>
      </w:tblGrid>
      <w:tr w:rsidR="00875F57" w:rsidRPr="00875F57" w14:paraId="3690793F" w14:textId="77777777">
        <w:trPr>
          <w:tblHeader/>
          <w:tblCellSpacing w:w="15" w:type="dxa"/>
        </w:trPr>
        <w:tc>
          <w:tcPr>
            <w:tcW w:w="0" w:type="auto"/>
            <w:vAlign w:val="center"/>
            <w:hideMark/>
          </w:tcPr>
          <w:p w14:paraId="4FD21E2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p>
        </w:tc>
        <w:tc>
          <w:tcPr>
            <w:tcW w:w="0" w:type="auto"/>
            <w:vAlign w:val="center"/>
            <w:hideMark/>
          </w:tcPr>
          <w:p w14:paraId="4ADB27E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MDMA</w:t>
            </w:r>
          </w:p>
        </w:tc>
        <w:tc>
          <w:tcPr>
            <w:tcW w:w="0" w:type="auto"/>
            <w:vAlign w:val="center"/>
            <w:hideMark/>
          </w:tcPr>
          <w:p w14:paraId="549717D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Kokain</w:t>
            </w:r>
          </w:p>
        </w:tc>
        <w:tc>
          <w:tcPr>
            <w:tcW w:w="0" w:type="auto"/>
            <w:vAlign w:val="center"/>
            <w:hideMark/>
          </w:tcPr>
          <w:p w14:paraId="437B9403"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Ketamin</w:t>
            </w:r>
          </w:p>
        </w:tc>
        <w:tc>
          <w:tcPr>
            <w:tcW w:w="0" w:type="auto"/>
            <w:vAlign w:val="center"/>
            <w:hideMark/>
          </w:tcPr>
          <w:p w14:paraId="76EA144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GHB</w:t>
            </w:r>
          </w:p>
        </w:tc>
        <w:tc>
          <w:tcPr>
            <w:tcW w:w="0" w:type="auto"/>
            <w:vAlign w:val="center"/>
            <w:hideMark/>
          </w:tcPr>
          <w:p w14:paraId="0D19A65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Cannabis</w:t>
            </w:r>
          </w:p>
        </w:tc>
        <w:tc>
          <w:tcPr>
            <w:tcW w:w="0" w:type="auto"/>
            <w:vAlign w:val="center"/>
            <w:hideMark/>
          </w:tcPr>
          <w:p w14:paraId="2C0E2AE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Alkohol</w:t>
            </w:r>
          </w:p>
        </w:tc>
      </w:tr>
      <w:tr w:rsidR="00875F57" w:rsidRPr="00875F57" w14:paraId="7DCC6780" w14:textId="77777777">
        <w:trPr>
          <w:tblCellSpacing w:w="15" w:type="dxa"/>
        </w:trPr>
        <w:tc>
          <w:tcPr>
            <w:tcW w:w="0" w:type="auto"/>
            <w:vAlign w:val="center"/>
            <w:hideMark/>
          </w:tcPr>
          <w:p w14:paraId="5F88287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MDMA</w:t>
            </w:r>
          </w:p>
        </w:tc>
        <w:tc>
          <w:tcPr>
            <w:tcW w:w="0" w:type="auto"/>
            <w:vAlign w:val="center"/>
            <w:hideMark/>
          </w:tcPr>
          <w:p w14:paraId="05867C5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c>
          <w:tcPr>
            <w:tcW w:w="0" w:type="auto"/>
            <w:vAlign w:val="center"/>
            <w:hideMark/>
          </w:tcPr>
          <w:p w14:paraId="135CADC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KARDIAL</w:t>
            </w:r>
          </w:p>
        </w:tc>
        <w:tc>
          <w:tcPr>
            <w:tcW w:w="0" w:type="auto"/>
            <w:vAlign w:val="center"/>
            <w:hideMark/>
          </w:tcPr>
          <w:p w14:paraId="6584AB6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KITTY</w:t>
            </w:r>
          </w:p>
        </w:tc>
        <w:tc>
          <w:tcPr>
            <w:tcW w:w="0" w:type="auto"/>
            <w:vAlign w:val="center"/>
            <w:hideMark/>
          </w:tcPr>
          <w:p w14:paraId="2DAF5F2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NEURO</w:t>
            </w:r>
          </w:p>
        </w:tc>
        <w:tc>
          <w:tcPr>
            <w:tcW w:w="0" w:type="auto"/>
            <w:vAlign w:val="center"/>
            <w:hideMark/>
          </w:tcPr>
          <w:p w14:paraId="3BE2873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OK</w:t>
            </w:r>
          </w:p>
        </w:tc>
        <w:tc>
          <w:tcPr>
            <w:tcW w:w="0" w:type="auto"/>
            <w:vAlign w:val="center"/>
            <w:hideMark/>
          </w:tcPr>
          <w:p w14:paraId="7C69B1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HITZE</w:t>
            </w:r>
          </w:p>
        </w:tc>
      </w:tr>
      <w:tr w:rsidR="00875F57" w:rsidRPr="00875F57" w14:paraId="0209168E" w14:textId="77777777">
        <w:trPr>
          <w:tblCellSpacing w:w="15" w:type="dxa"/>
        </w:trPr>
        <w:tc>
          <w:tcPr>
            <w:tcW w:w="0" w:type="auto"/>
            <w:vAlign w:val="center"/>
            <w:hideMark/>
          </w:tcPr>
          <w:p w14:paraId="25AB831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Kokain</w:t>
            </w:r>
          </w:p>
        </w:tc>
        <w:tc>
          <w:tcPr>
            <w:tcW w:w="0" w:type="auto"/>
            <w:vAlign w:val="center"/>
            <w:hideMark/>
          </w:tcPr>
          <w:p w14:paraId="3FD0473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KARDIAL</w:t>
            </w:r>
          </w:p>
        </w:tc>
        <w:tc>
          <w:tcPr>
            <w:tcW w:w="0" w:type="auto"/>
            <w:vAlign w:val="center"/>
            <w:hideMark/>
          </w:tcPr>
          <w:p w14:paraId="3448141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c>
          <w:tcPr>
            <w:tcW w:w="0" w:type="auto"/>
            <w:vAlign w:val="center"/>
            <w:hideMark/>
          </w:tcPr>
          <w:p w14:paraId="4C37A8C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CK</w:t>
            </w:r>
          </w:p>
        </w:tc>
        <w:tc>
          <w:tcPr>
            <w:tcW w:w="0" w:type="auto"/>
            <w:vAlign w:val="center"/>
            <w:hideMark/>
          </w:tcPr>
          <w:p w14:paraId="0E52756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KARDIAL</w:t>
            </w:r>
          </w:p>
        </w:tc>
        <w:tc>
          <w:tcPr>
            <w:tcW w:w="0" w:type="auto"/>
            <w:vAlign w:val="center"/>
            <w:hideMark/>
          </w:tcPr>
          <w:p w14:paraId="0C6F5A4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OK</w:t>
            </w:r>
          </w:p>
        </w:tc>
        <w:tc>
          <w:tcPr>
            <w:tcW w:w="0" w:type="auto"/>
            <w:vAlign w:val="center"/>
            <w:hideMark/>
          </w:tcPr>
          <w:p w14:paraId="26E6DF1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COCAETH</w:t>
            </w:r>
          </w:p>
        </w:tc>
      </w:tr>
      <w:tr w:rsidR="00875F57" w:rsidRPr="00875F57" w14:paraId="07655FFE" w14:textId="77777777">
        <w:trPr>
          <w:tblCellSpacing w:w="15" w:type="dxa"/>
        </w:trPr>
        <w:tc>
          <w:tcPr>
            <w:tcW w:w="0" w:type="auto"/>
            <w:vAlign w:val="center"/>
            <w:hideMark/>
          </w:tcPr>
          <w:p w14:paraId="31B2E49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Ketamin</w:t>
            </w:r>
          </w:p>
        </w:tc>
        <w:tc>
          <w:tcPr>
            <w:tcW w:w="0" w:type="auto"/>
            <w:vAlign w:val="center"/>
            <w:hideMark/>
          </w:tcPr>
          <w:p w14:paraId="36F8EFC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KITTY</w:t>
            </w:r>
          </w:p>
        </w:tc>
        <w:tc>
          <w:tcPr>
            <w:tcW w:w="0" w:type="auto"/>
            <w:vAlign w:val="center"/>
            <w:hideMark/>
          </w:tcPr>
          <w:p w14:paraId="0714154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CK</w:t>
            </w:r>
          </w:p>
        </w:tc>
        <w:tc>
          <w:tcPr>
            <w:tcW w:w="0" w:type="auto"/>
            <w:vAlign w:val="center"/>
            <w:hideMark/>
          </w:tcPr>
          <w:p w14:paraId="288189D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c>
          <w:tcPr>
            <w:tcW w:w="0" w:type="auto"/>
            <w:vAlign w:val="center"/>
            <w:hideMark/>
          </w:tcPr>
          <w:p w14:paraId="0C92657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FATAL</w:t>
            </w:r>
          </w:p>
        </w:tc>
        <w:tc>
          <w:tcPr>
            <w:tcW w:w="0" w:type="auto"/>
            <w:vAlign w:val="center"/>
            <w:hideMark/>
          </w:tcPr>
          <w:p w14:paraId="674B1D9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WONKY</w:t>
            </w:r>
          </w:p>
        </w:tc>
        <w:tc>
          <w:tcPr>
            <w:tcW w:w="0" w:type="auto"/>
            <w:vAlign w:val="center"/>
            <w:hideMark/>
          </w:tcPr>
          <w:p w14:paraId="47BBB6E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RESP</w:t>
            </w:r>
          </w:p>
        </w:tc>
      </w:tr>
      <w:tr w:rsidR="00875F57" w:rsidRPr="00875F57" w14:paraId="5C8563C5" w14:textId="77777777">
        <w:trPr>
          <w:tblCellSpacing w:w="15" w:type="dxa"/>
        </w:trPr>
        <w:tc>
          <w:tcPr>
            <w:tcW w:w="0" w:type="auto"/>
            <w:vAlign w:val="center"/>
            <w:hideMark/>
          </w:tcPr>
          <w:p w14:paraId="572048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GHB</w:t>
            </w:r>
          </w:p>
        </w:tc>
        <w:tc>
          <w:tcPr>
            <w:tcW w:w="0" w:type="auto"/>
            <w:vAlign w:val="center"/>
            <w:hideMark/>
          </w:tcPr>
          <w:p w14:paraId="0C7AC3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NEURO</w:t>
            </w:r>
          </w:p>
        </w:tc>
        <w:tc>
          <w:tcPr>
            <w:tcW w:w="0" w:type="auto"/>
            <w:vAlign w:val="center"/>
            <w:hideMark/>
          </w:tcPr>
          <w:p w14:paraId="5C9B4BA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KARDIAL</w:t>
            </w:r>
          </w:p>
        </w:tc>
        <w:tc>
          <w:tcPr>
            <w:tcW w:w="0" w:type="auto"/>
            <w:vAlign w:val="center"/>
            <w:hideMark/>
          </w:tcPr>
          <w:p w14:paraId="4CB2410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FATAL</w:t>
            </w:r>
          </w:p>
        </w:tc>
        <w:tc>
          <w:tcPr>
            <w:tcW w:w="0" w:type="auto"/>
            <w:vAlign w:val="center"/>
            <w:hideMark/>
          </w:tcPr>
          <w:p w14:paraId="6D74761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c>
          <w:tcPr>
            <w:tcW w:w="0" w:type="auto"/>
            <w:vAlign w:val="center"/>
            <w:hideMark/>
          </w:tcPr>
          <w:p w14:paraId="27E3291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ZNS</w:t>
            </w:r>
          </w:p>
        </w:tc>
        <w:tc>
          <w:tcPr>
            <w:tcW w:w="0" w:type="auto"/>
            <w:vAlign w:val="center"/>
            <w:hideMark/>
          </w:tcPr>
          <w:p w14:paraId="50AB73C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FATAL</w:t>
            </w:r>
          </w:p>
        </w:tc>
      </w:tr>
      <w:tr w:rsidR="00875F57" w:rsidRPr="00875F57" w14:paraId="598AD853" w14:textId="77777777">
        <w:trPr>
          <w:tblCellSpacing w:w="15" w:type="dxa"/>
        </w:trPr>
        <w:tc>
          <w:tcPr>
            <w:tcW w:w="0" w:type="auto"/>
            <w:vAlign w:val="center"/>
            <w:hideMark/>
          </w:tcPr>
          <w:p w14:paraId="04516B8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Cannabis</w:t>
            </w:r>
          </w:p>
        </w:tc>
        <w:tc>
          <w:tcPr>
            <w:tcW w:w="0" w:type="auto"/>
            <w:vAlign w:val="center"/>
            <w:hideMark/>
          </w:tcPr>
          <w:p w14:paraId="429740F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OK</w:t>
            </w:r>
          </w:p>
        </w:tc>
        <w:tc>
          <w:tcPr>
            <w:tcW w:w="0" w:type="auto"/>
            <w:vAlign w:val="center"/>
            <w:hideMark/>
          </w:tcPr>
          <w:p w14:paraId="3FA4D1B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OK</w:t>
            </w:r>
          </w:p>
        </w:tc>
        <w:tc>
          <w:tcPr>
            <w:tcW w:w="0" w:type="auto"/>
            <w:vAlign w:val="center"/>
            <w:hideMark/>
          </w:tcPr>
          <w:p w14:paraId="310D84D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WONKY</w:t>
            </w:r>
          </w:p>
        </w:tc>
        <w:tc>
          <w:tcPr>
            <w:tcW w:w="0" w:type="auto"/>
            <w:vAlign w:val="center"/>
            <w:hideMark/>
          </w:tcPr>
          <w:p w14:paraId="6EACEFA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ZNS</w:t>
            </w:r>
          </w:p>
        </w:tc>
        <w:tc>
          <w:tcPr>
            <w:tcW w:w="0" w:type="auto"/>
            <w:vAlign w:val="center"/>
            <w:hideMark/>
          </w:tcPr>
          <w:p w14:paraId="7B7306E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c>
          <w:tcPr>
            <w:tcW w:w="0" w:type="auto"/>
            <w:vAlign w:val="center"/>
            <w:hideMark/>
          </w:tcPr>
          <w:p w14:paraId="06DCA3F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KREUZ</w:t>
            </w:r>
          </w:p>
        </w:tc>
      </w:tr>
      <w:tr w:rsidR="00875F57" w:rsidRPr="00875F57" w14:paraId="68DE2ECA" w14:textId="77777777">
        <w:trPr>
          <w:tblCellSpacing w:w="15" w:type="dxa"/>
        </w:trPr>
        <w:tc>
          <w:tcPr>
            <w:tcW w:w="0" w:type="auto"/>
            <w:vAlign w:val="center"/>
            <w:hideMark/>
          </w:tcPr>
          <w:p w14:paraId="3E99DEB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Alkohol</w:t>
            </w:r>
          </w:p>
        </w:tc>
        <w:tc>
          <w:tcPr>
            <w:tcW w:w="0" w:type="auto"/>
            <w:vAlign w:val="center"/>
            <w:hideMark/>
          </w:tcPr>
          <w:p w14:paraId="3000ED6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HITZE</w:t>
            </w:r>
          </w:p>
        </w:tc>
        <w:tc>
          <w:tcPr>
            <w:tcW w:w="0" w:type="auto"/>
            <w:vAlign w:val="center"/>
            <w:hideMark/>
          </w:tcPr>
          <w:p w14:paraId="2EA0CF6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COCAETH</w:t>
            </w:r>
          </w:p>
        </w:tc>
        <w:tc>
          <w:tcPr>
            <w:tcW w:w="0" w:type="auto"/>
            <w:vAlign w:val="center"/>
            <w:hideMark/>
          </w:tcPr>
          <w:p w14:paraId="6A42733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RESP</w:t>
            </w:r>
          </w:p>
        </w:tc>
        <w:tc>
          <w:tcPr>
            <w:tcW w:w="0" w:type="auto"/>
            <w:vAlign w:val="center"/>
            <w:hideMark/>
          </w:tcPr>
          <w:p w14:paraId="124B176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FATAL</w:t>
            </w:r>
          </w:p>
        </w:tc>
        <w:tc>
          <w:tcPr>
            <w:tcW w:w="0" w:type="auto"/>
            <w:vAlign w:val="center"/>
            <w:hideMark/>
          </w:tcPr>
          <w:p w14:paraId="65CD2E5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KREUZ</w:t>
            </w:r>
          </w:p>
        </w:tc>
        <w:tc>
          <w:tcPr>
            <w:tcW w:w="0" w:type="auto"/>
            <w:vAlign w:val="center"/>
            <w:hideMark/>
          </w:tcPr>
          <w:p w14:paraId="0B76D53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t>
            </w:r>
          </w:p>
        </w:tc>
      </w:tr>
    </w:tbl>
    <w:p w14:paraId="2EB5E1BC"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Legende:</w:t>
      </w:r>
    </w:p>
    <w:p w14:paraId="12A1C7C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GRÜN:</w:t>
      </w:r>
      <w:r w:rsidRPr="00875F57">
        <w:rPr>
          <w:rFonts w:ascii="Times New Roman" w:eastAsia="Times New Roman" w:hAnsi="Times New Roman" w:cs="Times New Roman"/>
          <w:kern w:val="0"/>
          <w14:ligatures w14:val="none"/>
        </w:rPr>
        <w:t xml:space="preserve"> Geringeres akutes Risiko (immer noch nicht sicher)</w:t>
      </w:r>
    </w:p>
    <w:p w14:paraId="637A1F5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GELB:</w:t>
      </w:r>
      <w:r w:rsidRPr="00875F57">
        <w:rPr>
          <w:rFonts w:ascii="Times New Roman" w:eastAsia="Times New Roman" w:hAnsi="Times New Roman" w:cs="Times New Roman"/>
          <w:kern w:val="0"/>
          <w14:ligatures w14:val="none"/>
        </w:rPr>
        <w:t xml:space="preserve"> Vorsicht — erhöhtes Risiko, zeitabhängig</w:t>
      </w:r>
    </w:p>
    <w:p w14:paraId="5F123F9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ROT:</w:t>
      </w:r>
      <w:r w:rsidRPr="00875F57">
        <w:rPr>
          <w:rFonts w:ascii="Times New Roman" w:eastAsia="Times New Roman" w:hAnsi="Times New Roman" w:cs="Times New Roman"/>
          <w:kern w:val="0"/>
          <w14:ligatures w14:val="none"/>
        </w:rPr>
        <w:t xml:space="preserve"> Gefährlich — signifikantes Schadensrisiko</w:t>
      </w:r>
    </w:p>
    <w:p w14:paraId="5A1DCFD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TOTENKOPF:</w:t>
      </w:r>
      <w:r w:rsidRPr="00875F57">
        <w:rPr>
          <w:rFonts w:ascii="Times New Roman" w:eastAsia="Times New Roman" w:hAnsi="Times New Roman" w:cs="Times New Roman"/>
          <w:kern w:val="0"/>
          <w14:ligatures w14:val="none"/>
        </w:rPr>
        <w:t xml:space="preserve"> Potenziell tödlich — NICHT KOMBINIEREN</w:t>
      </w:r>
    </w:p>
    <w:p w14:paraId="44BBDC2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0A5B55DF">
          <v:rect id="_x0000_i1039" style="width:0;height:1.5pt" o:hralign="center" o:hrstd="t" o:hr="t" fillcolor="#a0a0a0" stroked="f"/>
        </w:pict>
      </w:r>
    </w:p>
    <w:p w14:paraId="75F9849A"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Apple Color Emoji" w:eastAsia="Times New Roman" w:hAnsi="Apple Color Emoji" w:cs="Apple Color Emoji"/>
          <w:b/>
          <w:bCs/>
          <w:kern w:val="0"/>
          <w:sz w:val="36"/>
          <w:szCs w:val="36"/>
          <w14:ligatures w14:val="none"/>
        </w:rPr>
        <w:lastRenderedPageBreak/>
        <w:t>⚠️</w:t>
      </w:r>
      <w:r w:rsidRPr="00875F57">
        <w:rPr>
          <w:rFonts w:ascii="Times New Roman" w:eastAsia="Times New Roman" w:hAnsi="Times New Roman" w:cs="Times New Roman"/>
          <w:b/>
          <w:bCs/>
          <w:kern w:val="0"/>
          <w:sz w:val="36"/>
          <w:szCs w:val="36"/>
          <w14:ligatures w14:val="none"/>
        </w:rPr>
        <w:t xml:space="preserve"> Code Rot: Psychiatrische Medikamenteninteraktionen</w:t>
      </w:r>
    </w:p>
    <w:p w14:paraId="0061103E"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Spezifischen Gefahren</w:t>
      </w:r>
    </w:p>
    <w:p w14:paraId="26B8DD9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LITHIUM + MDMA/STIMULANZIEN</w:t>
      </w:r>
      <w:r w:rsidRPr="00875F57">
        <w:rPr>
          <w:rFonts w:ascii="Times New Roman" w:eastAsia="Times New Roman" w:hAnsi="Times New Roman" w:cs="Times New Roman"/>
          <w:kern w:val="0"/>
          <w14:ligatures w14:val="none"/>
        </w:rPr>
        <w:t xml:space="preserve"> Serotonin-Syndrom + permanente zerebelläre Schäden. Lithium senkt die Krampfschwelle. MDMA verursacht Hyperthermie. Kombiniert: Potenzial für permanente Hirnschäden bei einer einzigen Exposition.</w:t>
      </w:r>
    </w:p>
    <w:p w14:paraId="1D198CC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LAMOTRIGIN + MDMA:</w:t>
      </w:r>
      <w:r w:rsidRPr="00875F57">
        <w:rPr>
          <w:rFonts w:ascii="Times New Roman" w:eastAsia="Times New Roman" w:hAnsi="Times New Roman" w:cs="Times New Roman"/>
          <w:kern w:val="0"/>
          <w14:ligatures w14:val="none"/>
        </w:rPr>
        <w:t xml:space="preserve"> Krampfanfälle, Stimmungsdestabilisierung, unvorhersehbare Interaktionen. Lamotrigin beeinflusst die Glutamat-Signalübertragung. MDMA stört dieselben Systeme.</w:t>
      </w:r>
    </w:p>
    <w:p w14:paraId="783A628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MAOIs + JEDES SEROTONERGE</w:t>
      </w:r>
      <w:r w:rsidRPr="00875F57">
        <w:rPr>
          <w:rFonts w:ascii="Times New Roman" w:eastAsia="Times New Roman" w:hAnsi="Times New Roman" w:cs="Times New Roman"/>
          <w:kern w:val="0"/>
          <w14:ligatures w14:val="none"/>
        </w:rPr>
        <w:t xml:space="preserve"> MAOIs verhindern den Serotonin-Abbau. Fügen Sie jede serotonin-freisetzende Substanz hinzu = katastrophale Akkumulation. Multiorganversagen. Tod.</w:t>
      </w:r>
    </w:p>
    <w:p w14:paraId="72E252F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ANTIPSYCHOTIKA + STIMULANZIEN</w:t>
      </w:r>
      <w:r w:rsidRPr="00875F57">
        <w:rPr>
          <w:rFonts w:ascii="Times New Roman" w:eastAsia="Times New Roman" w:hAnsi="Times New Roman" w:cs="Times New Roman"/>
          <w:kern w:val="0"/>
          <w14:ligatures w14:val="none"/>
        </w:rPr>
        <w:t xml:space="preserve"> Malignes neuroleptisches Syndrom. Dopamin-Blockade + Dopamin-Freisetzung = neurologischer Notfall.</w:t>
      </w:r>
    </w:p>
    <w:p w14:paraId="6F94E47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CF9FB37">
          <v:rect id="_x0000_i1040" style="width:0;height:1.5pt" o:hralign="center" o:hrstd="t" o:hr="t" fillcolor="#a0a0a0" stroked="f"/>
        </w:pict>
      </w:r>
    </w:p>
    <w:p w14:paraId="3E0D2E8D"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Der "Zwangs-Beenden" Fehler</w:t>
      </w:r>
    </w:p>
    <w:p w14:paraId="1ABFAD2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Gefahren des Chemischen Schlafs: Bio-Bremsen &amp; Die Speedball-Lücke</w:t>
      </w:r>
    </w:p>
    <w:p w14:paraId="46630B36"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Bremse &amp; Das Gas</w:t>
      </w:r>
    </w:p>
    <w:p w14:paraId="60B1E01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Der Glaube, dass Stimulans (+1) plus Depressivum (-1) gleich nüchtern (0) ergibt, ist katastrophal falsch. Wenn Sie gleichzeitig Vollgas geben und die Bremse treten, kehrt der Motor nicht in den Leerlauf zurück — er kämpft gegen die Bremsen. Das Getriebe knirscht. Der Antriebsstrang erfährt massive strukturelle Belastung. Ihr Herz ist der Motor. Ihr Hirnstamm ist das Getriebe. Die Drogen sind die Pedale.</w:t>
      </w:r>
    </w:p>
    <w:p w14:paraId="22EFE65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DAS ERGEBNIS IST NICHT AUSBALANCIERT.</w:t>
      </w:r>
      <w:r w:rsidRPr="00875F57">
        <w:rPr>
          <w:rFonts w:ascii="Times New Roman" w:eastAsia="Times New Roman" w:hAnsi="Times New Roman" w:cs="Times New Roman"/>
          <w:kern w:val="0"/>
          <w14:ligatures w14:val="none"/>
        </w:rPr>
        <w:t xml:space="preserve"> Es ist Chaos. Ihr Herz erhält widersprüchliche Signale — schneller UND langsamer pumpen. Ihren Blutgefäßen wird gesagt, sie sollen sich verengen UND erweitern. Ihrem Atemzentrum wird gesagt, es soll schnell UND langsam atmen. Der Hirnstamm kann diese Anweisungen nicht vereinbaren.</w:t>
      </w:r>
    </w:p>
    <w:p w14:paraId="68658D9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"Wippen-Effekt" — GHB während Stimulanziengebrauch</w:t>
      </w:r>
    </w:p>
    <w:p w14:paraId="1AF509A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xml:space="preserve">Stellen Sie sich zwei Kinder auf einer Wippe vor. Ein Kind (auf einem Stimulans) hält Sie </w:t>
      </w:r>
      <w:r w:rsidRPr="00875F57">
        <w:rPr>
          <w:rFonts w:ascii="Times New Roman" w:eastAsia="Times New Roman" w:hAnsi="Times New Roman" w:cs="Times New Roman"/>
          <w:b/>
          <w:bCs/>
          <w:kern w:val="0"/>
          <w14:ligatures w14:val="none"/>
        </w:rPr>
        <w:t>OBEN</w:t>
      </w:r>
      <w:r w:rsidRPr="00875F57">
        <w:rPr>
          <w:rFonts w:ascii="Times New Roman" w:eastAsia="Times New Roman" w:hAnsi="Times New Roman" w:cs="Times New Roman"/>
          <w:kern w:val="0"/>
          <w14:ligatures w14:val="none"/>
        </w:rPr>
        <w:t xml:space="preserve"> — Herz pumpt, Atmung aktiv. Das andere Kind (GHB) drückt Sie </w:t>
      </w:r>
      <w:r w:rsidRPr="00875F57">
        <w:rPr>
          <w:rFonts w:ascii="Times New Roman" w:eastAsia="Times New Roman" w:hAnsi="Times New Roman" w:cs="Times New Roman"/>
          <w:b/>
          <w:bCs/>
          <w:kern w:val="0"/>
          <w14:ligatures w14:val="none"/>
        </w:rPr>
        <w:t>RUNTER</w:t>
      </w:r>
      <w:r w:rsidRPr="00875F57">
        <w:rPr>
          <w:rFonts w:ascii="Times New Roman" w:eastAsia="Times New Roman" w:hAnsi="Times New Roman" w:cs="Times New Roman"/>
          <w:kern w:val="0"/>
          <w14:ligatures w14:val="none"/>
        </w:rPr>
        <w:t xml:space="preserve"> — Herz verlangsamt, Atmung flach. Während beide spielen, sind Sie suspendiert.</w:t>
      </w:r>
    </w:p>
    <w:p w14:paraId="45814AC7"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"Unopponierte Alpha-Stimulation" — Betablocker</w:t>
      </w:r>
    </w:p>
    <w:p w14:paraId="0C1E83B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Manche Menschen nehmen Betablocker, um ein rasendes Herz von Kokain oder Meth zu 'managen'. Dies kann Schlaganfall oder Herzversagen verursachen.</w:t>
      </w:r>
    </w:p>
    <w:p w14:paraId="09AFF20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Stimulanzien aktivieren zwei Systeme: Alpha-Rezeptoren (verengen Blutgefäße) und Beta-Rezeptoren (pumpen das Herz stärker). Betablocker stoppen die Pumpe, aber lassen die Verengung. Sie haben die Pumpe ausgeschaltet, während die Rohre noch geklemmt sind. Blutdruck STEIGT DRASTISCH. Koronararterien KRAMPFEN. Dies steht in medizinischen Lehrbüchern — Betablocker sind KONTRAINDIZIERT bei Kokain-Toxizität.</w:t>
      </w:r>
    </w:p>
    <w:p w14:paraId="3DE3C0C4"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Sichere Alternative: Der 'Abkühl'-Zyklus</w:t>
      </w:r>
    </w:p>
    <w:p w14:paraId="6567061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SICHERER MODUS — Nicht Zwangs-Beenden, Herunterfahren</w:t>
      </w:r>
      <w:r w:rsidRPr="00875F57">
        <w:rPr>
          <w:rFonts w:ascii="Times New Roman" w:eastAsia="Times New Roman" w:hAnsi="Times New Roman" w:cs="Times New Roman"/>
          <w:kern w:val="0"/>
          <w14:ligatures w14:val="none"/>
        </w:rPr>
        <w:t xml:space="preserve"> • Umgebung: Gedimmtes Licht, kühle Temperatur, Stimulation reduzieren • Magnesium Glycinat (400-600mg): GABA-Unterstützung, nicht sedierend • L-Theanin (200-400mg): Ruhige Wachheit, keine Atemdepression • Phosphatidylserin (300mg): Cortisol-Reduzierer • ZEIT: Das einzige sichere Gegenmittel gegen Stimulanzien-Intoxikation </w:t>
      </w: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Wenn Sie nicht schlafen können: Dies ist Ihr Körper, der Sie schützt. Ruhen Sie ohne zu schlafen.</w:t>
      </w:r>
    </w:p>
    <w:p w14:paraId="3C61162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D275774">
          <v:rect id="_x0000_i1041" style="width:0;height:1.5pt" o:hralign="center" o:hrstd="t" o:hr="t" fillcolor="#a0a0a0" stroked="f"/>
        </w:pict>
      </w:r>
    </w:p>
    <w:p w14:paraId="739C2E7C"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KERNEL 4</w:t>
      </w:r>
    </w:p>
    <w:p w14:paraId="49B0341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POST-MORTEM-ANALYSEN</w:t>
      </w:r>
    </w:p>
    <w:p w14:paraId="07CB6FE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Die Systemausfälle, die wir verloren haben</w:t>
      </w:r>
    </w:p>
    <w:p w14:paraId="229011E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Was folgt, ist kein Klatsch. Es ist kein Urteil. Es ist eine </w:t>
      </w:r>
      <w:r w:rsidRPr="00875F57">
        <w:rPr>
          <w:rFonts w:ascii="Times New Roman" w:eastAsia="Times New Roman" w:hAnsi="Times New Roman" w:cs="Times New Roman"/>
          <w:b/>
          <w:bCs/>
          <w:kern w:val="0"/>
          <w14:ligatures w14:val="none"/>
        </w:rPr>
        <w:t>forensische Ingenieuranalyse</w:t>
      </w:r>
      <w:r w:rsidRPr="00875F57">
        <w:rPr>
          <w:rFonts w:ascii="Times New Roman" w:eastAsia="Times New Roman" w:hAnsi="Times New Roman" w:cs="Times New Roman"/>
          <w:kern w:val="0"/>
          <w14:ligatures w14:val="none"/>
        </w:rPr>
        <w:t xml:space="preserve"> — vergleichbar mit einer Flugzeugabsturz-Untersuchung. Wir untersuchen die Systemausfälle, die die hellsten Talente mehrerer Generationen getötet haben. Sie waren nicht schwach. Sie hatten keine moralischen Defizite. </w:t>
      </w:r>
      <w:r w:rsidRPr="00875F57">
        <w:rPr>
          <w:rFonts w:ascii="Times New Roman" w:eastAsia="Times New Roman" w:hAnsi="Times New Roman" w:cs="Times New Roman"/>
          <w:b/>
          <w:bCs/>
          <w:kern w:val="0"/>
          <w14:ligatures w14:val="none"/>
        </w:rPr>
        <w:t>Ihre Systeme sind abgestürzt.</w:t>
      </w:r>
    </w:p>
    <w:p w14:paraId="0C0BE53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Diese Künstler hatten alles Geld der Welt. Private Ärzte. Luxus-Entzugskliniken. Support-Teams. Was sie nicht hatten, war ein Benutzerhandbuch für ihre eigene Biologie. Das haben Sie.</w:t>
      </w:r>
    </w:p>
    <w:p w14:paraId="3F6488E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952DB53">
          <v:rect id="_x0000_i1042" style="width:0;height:1.5pt" o:hralign="center" o:hrstd="t" o:hr="t" fillcolor="#a0a0a0" stroked="f"/>
        </w:pict>
      </w:r>
    </w:p>
    <w:p w14:paraId="0EE5DD2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Apple Color Emoji" w:eastAsia="Times New Roman" w:hAnsi="Apple Color Emoji" w:cs="Apple Color Emoji"/>
          <w:b/>
          <w:bCs/>
          <w:kern w:val="0"/>
          <w:sz w:val="36"/>
          <w:szCs w:val="36"/>
          <w14:ligatures w14:val="none"/>
        </w:rPr>
        <w:t>📂</w:t>
      </w:r>
      <w:r w:rsidRPr="00875F57">
        <w:rPr>
          <w:rFonts w:ascii="Times New Roman" w:eastAsia="Times New Roman" w:hAnsi="Times New Roman" w:cs="Times New Roman"/>
          <w:b/>
          <w:bCs/>
          <w:kern w:val="0"/>
          <w:sz w:val="36"/>
          <w:szCs w:val="36"/>
          <w14:ligatures w14:val="none"/>
        </w:rPr>
        <w:t xml:space="preserve"> FALLAKTEN: DIE OPFER DER GOLDENEN ÄRA</w:t>
      </w:r>
    </w:p>
    <w:p w14:paraId="236271C5"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lastRenderedPageBreak/>
        <w:t>📁</w:t>
      </w:r>
      <w:r w:rsidRPr="00875F57">
        <w:rPr>
          <w:rFonts w:ascii="Times New Roman" w:eastAsia="Times New Roman" w:hAnsi="Times New Roman" w:cs="Times New Roman"/>
          <w:b/>
          <w:bCs/>
          <w:kern w:val="0"/>
          <w:sz w:val="27"/>
          <w:szCs w:val="27"/>
          <w14:ligatures w14:val="none"/>
        </w:rPr>
        <w:t xml:space="preserve"> POST-MORTEM-AKTE: MARILYN MONROE (1926-1962)</w:t>
      </w:r>
    </w:p>
    <w:p w14:paraId="12B3606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Ursprüngliche Verschreibungs-Tragödie</w:t>
      </w:r>
    </w:p>
    <w:p w14:paraId="0686B82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Akute Barbiturat-Vergiftung (Nembutal + Chloralhydrat). Wahrscheinlich Suizid.</w:t>
      </w:r>
    </w:p>
    <w:p w14:paraId="7953440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Mehrere Barbiturat-Verschreibungen von mehreren Ärzten</w:t>
      </w:r>
    </w:p>
    <w:p w14:paraId="0A65793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CYP2C19 Langsamer Metabolisierer + Multi-Verschreiber-Chaos</w:t>
      </w:r>
    </w:p>
    <w:p w14:paraId="71E70C9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Marilyn wurden Barbiturate von mehreren Ärzten verschrieben, die nicht kommunizierten — das ursprüngliche 'Doctor Shopping'. Ihre Schlaflosigkeit und Angst deuten auf einen möglichen COMT Met/Met-Status hin. Barbiturate haben ein extrem schmales therapeutisches Fenster. CYP2C19-Varianten beeinflussen den Stoffwechsel dramatisch. Ein langsamer Metabolisierer akkumuliert toxische Spiegel bei 'normalen' Dosen.</w:t>
      </w:r>
    </w:p>
    <w:p w14:paraId="47D9E04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Koordiniertes Verschreiben und CYP2C19-Tests hätten die Akkumulation verhindern können, die sie tötete. Sie war 36.</w:t>
      </w:r>
    </w:p>
    <w:p w14:paraId="0C7D05B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ELVIS PRESLEY (1935-1977)</w:t>
      </w:r>
    </w:p>
    <w:p w14:paraId="3350163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Der Polypharmazie-König</w:t>
      </w:r>
    </w:p>
    <w:p w14:paraId="2272122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Herzrhythmusstörung mit mehreren Medikamenten als Beitragsfaktoren</w:t>
      </w:r>
    </w:p>
    <w:p w14:paraId="0D30376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14+ verschiedene Substanzen bei der Autopsie gefunden</w:t>
      </w:r>
    </w:p>
    <w:p w14:paraId="0DC9D88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CYP450-Substrat-Stapelung + COMT/MTHFR-Varianten</w:t>
      </w:r>
    </w:p>
    <w:p w14:paraId="1383E39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Elvis' umfangreiches Medikamentenregime schuf eine CYP450-Kollision. Jedes Medikament konkurrierte um dieselben Enzyme. Die Akkumulation war unvermeidlich. Seine Ärzte hatten kein Verständnis für Pharmakogenomik.</w:t>
      </w:r>
    </w:p>
    <w:p w14:paraId="45C00FE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Jeder pharmakogenomisch informierte Verschreiber hätte die Kollision kommen sehen.</w:t>
      </w:r>
    </w:p>
    <w:p w14:paraId="742F9D4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AB4E55A">
          <v:rect id="_x0000_i1043" style="width:0;height:1.5pt" o:hralign="center" o:hrstd="t" o:hr="t" fillcolor="#a0a0a0" stroked="f"/>
        </w:pict>
      </w:r>
    </w:p>
    <w:p w14:paraId="61B2D1F7"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Apple Color Emoji" w:eastAsia="Times New Roman" w:hAnsi="Apple Color Emoji" w:cs="Apple Color Emoji"/>
          <w:b/>
          <w:bCs/>
          <w:kern w:val="0"/>
          <w:sz w:val="36"/>
          <w:szCs w:val="36"/>
          <w14:ligatures w14:val="none"/>
        </w:rPr>
        <w:t>📂</w:t>
      </w:r>
      <w:r w:rsidRPr="00875F57">
        <w:rPr>
          <w:rFonts w:ascii="Times New Roman" w:eastAsia="Times New Roman" w:hAnsi="Times New Roman" w:cs="Times New Roman"/>
          <w:b/>
          <w:bCs/>
          <w:kern w:val="0"/>
          <w:sz w:val="36"/>
          <w:szCs w:val="36"/>
          <w14:ligatures w14:val="none"/>
        </w:rPr>
        <w:t xml:space="preserve"> FALLAKTEN: DIE ROCK &amp; ROLL OPFER</w:t>
      </w:r>
    </w:p>
    <w:p w14:paraId="242DCAB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KEITH MOON (1946-1978)</w:t>
      </w:r>
    </w:p>
    <w:p w14:paraId="0BC6D47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xml:space="preserve">VERSAGENSMODUS: </w:t>
      </w:r>
      <w:r w:rsidRPr="00875F57">
        <w:rPr>
          <w:rFonts w:ascii="Times New Roman" w:eastAsia="Times New Roman" w:hAnsi="Times New Roman" w:cs="Times New Roman"/>
          <w:b/>
          <w:bCs/>
          <w:kern w:val="0"/>
          <w14:ligatures w14:val="none"/>
        </w:rPr>
        <w:t>Die Ironische Verschreibung</w:t>
      </w:r>
    </w:p>
    <w:p w14:paraId="65D1374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Überdosis Heminevrin (Clomethiazol) — verschrieben für Alkoholentzug</w:t>
      </w:r>
    </w:p>
    <w:p w14:paraId="2642E0D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32 Heminevrin-Tabletten + Alkohol auf einer Party</w:t>
      </w:r>
    </w:p>
    <w:p w14:paraId="6EB91CA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Medikament mit schmalem therapeutischen Fenster + aktiver Alkoholiker</w:t>
      </w:r>
    </w:p>
    <w:p w14:paraId="4E8C3BF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Die tragische Ironie: Keith versuchte, nüchtern zu werden. Heminevrin wurde verschrieben, um den Entzug zu erleichtern. Aber er nahm 32 Tabletten nach schwerem Trinken. Das Medikament, das ihn retten sollte, tötete ihn. Heminevrin + Alkohol ist kontraindiziert.</w:t>
      </w:r>
    </w:p>
    <w:p w14:paraId="74E5F0C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Überwachte stationäre Entgiftung statt ambulanter Medikation bei einem aktiven Alkoholiker. Er war 32.</w:t>
      </w:r>
    </w:p>
    <w:p w14:paraId="3454333B"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SID VICIOUS (1957-1979)</w:t>
      </w:r>
    </w:p>
    <w:p w14:paraId="1D3E25D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Der Toleranz-Reset</w:t>
      </w:r>
    </w:p>
    <w:p w14:paraId="743E86E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Heroin-Überdosis. Am Vortag aus Rikers Island entlassen.</w:t>
      </w:r>
    </w:p>
    <w:p w14:paraId="1DCAA8B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Heroin in Vor-Inhaftierungs-Dosis nach erzwungenem Gefängnisentzug</w:t>
      </w:r>
    </w:p>
    <w:p w14:paraId="02B7F32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Post-Entzugs-Toleranz-Reset — universelles physiologisches Phänomen</w:t>
      </w:r>
    </w:p>
    <w:p w14:paraId="65F854F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Sid durchlief unfreiwilligen Entzug im Gefängnis. Toleranz wurde auf nahe Null zurückgesetzt. Nach der Entlassung konsumierte er in seiner Vor-Inhaftierungs-Dosis. Post-Entzugs-Überdosis ist einer der häufigsten Opioid-Tode — Ihr Gehirn erinnert sich an die Dosis, Ihre Rezeptoren nicht.</w:t>
      </w:r>
    </w:p>
    <w:p w14:paraId="02DF94B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Post-Entlassungs-Naltrexon oder überwachte Reintegration. Er war 21.</w:t>
      </w:r>
    </w:p>
    <w:p w14:paraId="5659284A"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JOHN BELUSHI (1949-1982)</w:t>
      </w:r>
    </w:p>
    <w:p w14:paraId="356B89B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Der Ursprüngliche Speedball</w:t>
      </w:r>
    </w:p>
    <w:p w14:paraId="798FBC8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Kombinierte Kokain + Heroin Intoxikation ('Speedball')</w:t>
      </w:r>
    </w:p>
    <w:p w14:paraId="1A40489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Kokain und Heroin, injiziert</w:t>
      </w:r>
    </w:p>
    <w:p w14:paraId="2F2E39C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lastRenderedPageBreak/>
        <w:t>Genetische Hypothese:</w:t>
      </w:r>
      <w:r w:rsidRPr="00875F57">
        <w:rPr>
          <w:rFonts w:ascii="Times New Roman" w:eastAsia="Times New Roman" w:hAnsi="Times New Roman" w:cs="Times New Roman"/>
          <w:kern w:val="0"/>
          <w14:ligatures w14:val="none"/>
        </w:rPr>
        <w:t xml:space="preserve"> Pharmakokinetisches Missverhältnis — Kokain wird schneller abgebaut als Heroin</w:t>
      </w:r>
    </w:p>
    <w:p w14:paraId="1B6A539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Der Speedball-Mythos: Konsumenten glauben, Stimulans und Depressivum 'gleichen sich aus'. Tun sie nicht. Kokain lässt schneller nach und hinterlässt ungeschützte Heroin-induzierte Atemdepression. Das Herz, durch Kokain belastet, kann den Übergang nicht bewältigen.</w:t>
      </w:r>
    </w:p>
    <w:p w14:paraId="5916983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Verständnis der Speedball-Pharmakokinetik — Drogen gleichen sich nicht aus. Er war 33.</w:t>
      </w:r>
    </w:p>
    <w:p w14:paraId="52DA11D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08CFA49C">
          <v:rect id="_x0000_i1044" style="width:0;height:1.5pt" o:hralign="center" o:hrstd="t" o:hr="t" fillcolor="#a0a0a0" stroked="f"/>
        </w:pict>
      </w:r>
    </w:p>
    <w:p w14:paraId="12EBC7E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Apple Color Emoji" w:eastAsia="Times New Roman" w:hAnsi="Apple Color Emoji" w:cs="Apple Color Emoji"/>
          <w:b/>
          <w:bCs/>
          <w:kern w:val="0"/>
          <w:sz w:val="36"/>
          <w:szCs w:val="36"/>
          <w14:ligatures w14:val="none"/>
        </w:rPr>
        <w:t>📂</w:t>
      </w:r>
      <w:r w:rsidRPr="00875F57">
        <w:rPr>
          <w:rFonts w:ascii="Times New Roman" w:eastAsia="Times New Roman" w:hAnsi="Times New Roman" w:cs="Times New Roman"/>
          <w:b/>
          <w:bCs/>
          <w:kern w:val="0"/>
          <w:sz w:val="36"/>
          <w:szCs w:val="36"/>
          <w14:ligatures w14:val="none"/>
        </w:rPr>
        <w:t xml:space="preserve"> FALLAKTEN: DIE MODERNE ÄRA</w:t>
      </w:r>
    </w:p>
    <w:p w14:paraId="7A612F2D"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WHITNEY HOUSTON (1963-2012)</w:t>
      </w:r>
    </w:p>
    <w:p w14:paraId="7D5BC30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Angst-Kaskade</w:t>
      </w:r>
    </w:p>
    <w:p w14:paraId="4455390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Ertrinken mit Kokain, atherosklerotischer Herzerkrankung und Alprazolam</w:t>
      </w:r>
    </w:p>
    <w:p w14:paraId="147ACEB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Kokain + Xanax (Alprazolam) + heißes Bad</w:t>
      </w:r>
    </w:p>
    <w:p w14:paraId="4659FDC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COMT Met/Met → Kokain-Angst → Benzodiazepin-Selbstmedikation</w:t>
      </w:r>
    </w:p>
    <w:p w14:paraId="0569A25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Whitneys Muster deutet auf eine COMT-getriebene Angstspirale hin. Kokain erzeugt intensive Angst bei langsamen Metabolisierern, was Benzodiazepin-Konsum antreibt, um die Angst zu 'dämpfen'. Das Benzo unterdrückt die Atmung, Kokain belastet das Herz, und heißes Wasser erhöht die kardiovaskuläre Belastung.</w:t>
      </w:r>
    </w:p>
    <w:p w14:paraId="4084F44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COMT-Tests hätten erklären können, warum Kokain sie so ängstlich machte, und warum sie das Xanax 'brauchte'.</w:t>
      </w:r>
    </w:p>
    <w:p w14:paraId="479B8B5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PRINCE (1958-2016)</w:t>
      </w:r>
    </w:p>
    <w:p w14:paraId="353CD8F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CYP2D6 Zeitbombe</w:t>
      </w:r>
    </w:p>
    <w:p w14:paraId="7A5BCE6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Fentanyl-Überdosis durch gefälschte Pillen</w:t>
      </w:r>
    </w:p>
    <w:p w14:paraId="2F09FD0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Fentanyl (dachte, es wäre Vicodin)</w:t>
      </w:r>
    </w:p>
    <w:p w14:paraId="2D3C53C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CYP2D6 Langsamer Metabolisierer → Standard-Opioide unwirksam → suchte Alternativen</w:t>
      </w:r>
    </w:p>
    <w:p w14:paraId="7E65C9A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Prince hatte chronische Hüftschmerzen. Laut FDA-Richtlinien bekommen CYP2D6-PMs keine Linderung von Codein (kann nicht zu Morphin umgewandelt werden), aber volle Wirkung von Fentanyl (umgeht CYP2D6). Wenn er ein PM war, versagten Standard-Opioide bei ihm, was ihn zu unregulierten Quellen trieb.</w:t>
      </w:r>
    </w:p>
    <w:p w14:paraId="21F63B3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Ein 200-Dollar CYP2D6-Test hätte die richtige Opioid-Auswahl geleitet.</w:t>
      </w:r>
    </w:p>
    <w:p w14:paraId="7E4AEA05"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AMY WINEHOUSE (1983-2011)</w:t>
      </w:r>
    </w:p>
    <w:p w14:paraId="1B00CCB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Der Entzug, der gewann</w:t>
      </w:r>
    </w:p>
    <w:p w14:paraId="08BB190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Versehentliche Alkoholvergiftung (BAK 0,416%)</w:t>
      </w:r>
    </w:p>
    <w:p w14:paraId="0CBABA2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Alkohol nach Wochen der Abstinenz</w:t>
      </w:r>
    </w:p>
    <w:p w14:paraId="7284BAB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ADH1B/ALDH2-Varianten + Post-Abstinenz-Toleranz-Reset</w:t>
      </w:r>
    </w:p>
    <w:p w14:paraId="68FB058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Nach Abstinenz sinkt die Toleranz, aber das Verlangen nicht. Amy trank, was ihre alte Toleranz bewältigen konnte; ihre neue Toleranz konnte es nicht. Eine BAK von 0,416% ist mehr als 5x die legale Grenze — tödlich für die meisten Menschen.</w:t>
      </w:r>
    </w:p>
    <w:p w14:paraId="01109F4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Naltrexon (OPRM1-geführt) zur Verlangenssteuerung während der Genesung.</w:t>
      </w:r>
    </w:p>
    <w:p w14:paraId="75BA60D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HEATH LEDGER (1979-2008)</w:t>
      </w:r>
    </w:p>
    <w:p w14:paraId="0A213AD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Poly-Pharmazie Massenkarambolage</w:t>
      </w:r>
    </w:p>
    <w:p w14:paraId="37DA6A2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Akute Intoxikation: Oxycodon, Hydrocodon, Diazepam, Temazepam, Alprazolam, Doxylamin</w:t>
      </w:r>
    </w:p>
    <w:p w14:paraId="51260D5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6 verschreibungspflichtige Medikamente von mehreren Verschreibern</w:t>
      </w:r>
    </w:p>
    <w:p w14:paraId="3BD99F0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CYP450-Substrat-Stapelung — alle konkurrieren um CYP3A4/CYP2D6</w:t>
      </w:r>
    </w:p>
    <w:p w14:paraId="26B7087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Lehrbuchbeispiel einer Substrat-Kollision. Jedes Medikament konkurriert um dieselben Enzyme. Alle werden langsam abgebaut. Alle akkumulieren. ZNS-Depression durch Benzos plus Atemdepression durch Opioide = tödliche Synergie.</w:t>
      </w:r>
    </w:p>
    <w:p w14:paraId="56CCA22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Jeder pharmakogenomisch bewusste Verschreiber hätte die Kollision gesehen.</w:t>
      </w:r>
    </w:p>
    <w:p w14:paraId="0375CC1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lastRenderedPageBreak/>
        <w:t>📁</w:t>
      </w:r>
      <w:r w:rsidRPr="00875F57">
        <w:rPr>
          <w:rFonts w:ascii="Times New Roman" w:eastAsia="Times New Roman" w:hAnsi="Times New Roman" w:cs="Times New Roman"/>
          <w:b/>
          <w:bCs/>
          <w:kern w:val="0"/>
          <w:sz w:val="27"/>
          <w:szCs w:val="27"/>
          <w14:ligatures w14:val="none"/>
        </w:rPr>
        <w:t xml:space="preserve"> POST-MORTEM-AKTE: MATTHEW PERRY (1969-2023)</w:t>
      </w:r>
    </w:p>
    <w:p w14:paraId="5922ABD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Therapeutische Ketamin-Tragödie</w:t>
      </w:r>
    </w:p>
    <w:p w14:paraId="22269CF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Akute Ketamin-Effekte, Ertrinken, koronare Herzerkrankung, Buprenorphin</w:t>
      </w:r>
    </w:p>
    <w:p w14:paraId="3E60650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Ketamin (erhielt therapeutische Infusionen) + Whirlpool</w:t>
      </w:r>
    </w:p>
    <w:p w14:paraId="130FB6D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CYP3A4/CYP2B6-Status + COMT/MTHFR-therapieresistentes Profil</w:t>
      </w:r>
    </w:p>
    <w:p w14:paraId="5CE57FD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Die tragischste Ironie: Matthew starb an einer Substanz, die er als LEGITIME MEDIZINISCHE BEHANDLUNG erhielt. Seine therapieresistente Depression trieb die Eskalation zur Ketamin-Therapie. Aber Ketamin + Whirlpool + koronare Herzerkrankung + Buprenorphin = fatal. Das System, das versuchte, ihn zu retten, schützte ihn nicht vor seiner eigenen Behandlung.</w:t>
      </w:r>
    </w:p>
    <w:p w14:paraId="6B67188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Pharmakogenomische Tests für Ketamin-Clearance-Rate. Explizite Whirlpool-Kontraindikation. Er war 54.</w:t>
      </w:r>
    </w:p>
    <w:p w14:paraId="6D23D0D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THERAPEUTISCHE KETAMIN-WARNUNG</w:t>
      </w:r>
      <w:r w:rsidRPr="00875F57">
        <w:rPr>
          <w:rFonts w:ascii="Times New Roman" w:eastAsia="Times New Roman" w:hAnsi="Times New Roman" w:cs="Times New Roman"/>
          <w:kern w:val="0"/>
          <w14:ligatures w14:val="none"/>
        </w:rPr>
        <w:t xml:space="preserve"> Matthew Perrys Tod ist eine Warnung an jeden, der therapeutisches Ketamin verwendet: Die Medizin, die Ihnen hilft, kann Sie töten, wenn Sicherheitsprotokolle nicht genotyp-informiert sind. Fordern Sie pharmakogenomische Tests. Kennen Sie Ihre Clearance-Rate. NIEMALS allein in der Nähe von Wasser verwenden.</w:t>
      </w:r>
    </w:p>
    <w:p w14:paraId="120EFEE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20EAB257">
          <v:rect id="_x0000_i1045" style="width:0;height:1.5pt" o:hralign="center" o:hrstd="t" o:hr="t" fillcolor="#a0a0a0" stroked="f"/>
        </w:pict>
      </w:r>
    </w:p>
    <w:p w14:paraId="6455AC12"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Apple Color Emoji" w:eastAsia="Times New Roman" w:hAnsi="Apple Color Emoji" w:cs="Apple Color Emoji"/>
          <w:b/>
          <w:bCs/>
          <w:kern w:val="0"/>
          <w:sz w:val="36"/>
          <w:szCs w:val="36"/>
          <w14:ligatures w14:val="none"/>
        </w:rPr>
        <w:t>📂</w:t>
      </w:r>
      <w:r w:rsidRPr="00875F57">
        <w:rPr>
          <w:rFonts w:ascii="Times New Roman" w:eastAsia="Times New Roman" w:hAnsi="Times New Roman" w:cs="Times New Roman"/>
          <w:b/>
          <w:bCs/>
          <w:kern w:val="0"/>
          <w:sz w:val="36"/>
          <w:szCs w:val="36"/>
          <w14:ligatures w14:val="none"/>
        </w:rPr>
        <w:t xml:space="preserve"> FALLAKTEN: DIE FENTANYL-GENERATION</w:t>
      </w:r>
    </w:p>
    <w:p w14:paraId="45B72BAB"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MAC MILLER (1992-2018)</w:t>
      </w:r>
    </w:p>
    <w:p w14:paraId="1F13260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Fälschungs-Krise</w:t>
      </w:r>
    </w:p>
    <w:p w14:paraId="3CA5908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Mischintoxikation: Fentanyl, Kokain, Alkohol</w:t>
      </w:r>
    </w:p>
    <w:p w14:paraId="36A6BD0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Fentanyl-versetzte Pillen (dachte, es wäre Oxycodon)</w:t>
      </w:r>
    </w:p>
    <w:p w14:paraId="35AD6BB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MTHFR/COMT-Varianten → Depression/Angst → Selbstmedikation</w:t>
      </w:r>
    </w:p>
    <w:p w14:paraId="59090BB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Mac wusste nicht, dass er Fentanyl nahm. Seine öffentlichen Kämpfe mit Depressionen deuten auf mögliche MTHFR/COMT-Varianten hin, die Selbstmedikation antreiben. Substanzen werden attraktiv, wenn die Baseline-Neurochemie schmerzhaft ist.</w:t>
      </w:r>
    </w:p>
    <w:p w14:paraId="4B14327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Drug-Checking-Dienste, Fentanyl-Teststreifen, pharmakogenomisch geführte psychische Behandlung.</w:t>
      </w:r>
    </w:p>
    <w:p w14:paraId="60E0F325"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AVICII / TIM BERGLING (1989-2018)</w:t>
      </w:r>
    </w:p>
    <w:p w14:paraId="30DCAC35"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Das Burnout-Protokoll</w:t>
      </w:r>
    </w:p>
    <w:p w14:paraId="1CC737F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Suizid nach chronischen Schmerzen, Pankreatitis und psychischen Problemen</w:t>
      </w:r>
    </w:p>
    <w:p w14:paraId="21BA8F8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Krankengeschichte:</w:t>
      </w:r>
      <w:r w:rsidRPr="00875F57">
        <w:rPr>
          <w:rFonts w:ascii="Times New Roman" w:eastAsia="Times New Roman" w:hAnsi="Times New Roman" w:cs="Times New Roman"/>
          <w:kern w:val="0"/>
          <w14:ligatures w14:val="none"/>
        </w:rPr>
        <w:t xml:space="preserve"> Akute Pankreatitis mit 21, Gallenblasen-/Blinddarm-Entfernung, schwere Angst</w:t>
      </w:r>
    </w:p>
    <w:p w14:paraId="0D2088C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COMT Met/Met → schwere Baseline-Angst → einzige Erleichterung waren Substanzen → Körper zerstört</w:t>
      </w:r>
    </w:p>
    <w:p w14:paraId="342D161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Aviciis Muster deutet auf schwere COMT Met/Met-Angst hin. EDM-Touren sind einzigartig bestrafend für den Grübler-Genotyp — charakterisiert durch ständiges Reisen, unregelmäßigen Schlaf und laute Umgebungen. Ohne Substanzen war die Angst unerträglich. Mit Substanzen wurden seine Organe zerstört. Gefangen.</w:t>
      </w:r>
    </w:p>
    <w:p w14:paraId="40B610C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Verständnis des COMT-Status → Karriereanpassungen, gezielte Angstbehandlung, Erkenntnis, dass seine Karriere buchstäblich sein Leben bedrohte.</w:t>
      </w:r>
    </w:p>
    <w:p w14:paraId="23AD9B20"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JUICE WRLD / JARAD HIGGINS (1998-2019)</w:t>
      </w:r>
    </w:p>
    <w:p w14:paraId="5624DA6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VERSAGENSMODUS: </w:t>
      </w:r>
      <w:r w:rsidRPr="00875F57">
        <w:rPr>
          <w:rFonts w:ascii="Times New Roman" w:eastAsia="Times New Roman" w:hAnsi="Times New Roman" w:cs="Times New Roman"/>
          <w:b/>
          <w:bCs/>
          <w:kern w:val="0"/>
          <w14:ligatures w14:val="none"/>
        </w:rPr>
        <w:t>Die Panik-Reaktion</w:t>
      </w:r>
    </w:p>
    <w:p w14:paraId="5EDAF7E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Oxycodon + Codein Toxizität</w:t>
      </w:r>
    </w:p>
    <w:p w14:paraId="1165675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Umstände:</w:t>
      </w:r>
      <w:r w:rsidRPr="00875F57">
        <w:rPr>
          <w:rFonts w:ascii="Times New Roman" w:eastAsia="Times New Roman" w:hAnsi="Times New Roman" w:cs="Times New Roman"/>
          <w:kern w:val="0"/>
          <w14:ligatures w14:val="none"/>
        </w:rPr>
        <w:t xml:space="preserve"> Schluckte Berichten zufolge mehrere Pillen, um sie vor Bundesbeamten am Flughafen zu verstecken</w:t>
      </w:r>
    </w:p>
    <w:p w14:paraId="7A3AF35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CYP2D6 Ultraschneller Metabolisierer → Codein wird gefährlich schnell zu Morphin umgewandelt</w:t>
      </w:r>
    </w:p>
    <w:p w14:paraId="4297007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Panik-getriebene Einnahme. Sein 'Lean' (Codein/Promethazin) Konsum deutet auf möglichen CYP2D6-UM-Status hin. CPIC-Richtlinien kontraindizieren Codein für UMs — sie wandeln es zu schnell in Morphin um.</w:t>
      </w:r>
    </w:p>
    <w:p w14:paraId="35F8B7C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CYP2D6-Tests hätten identifiziert, ob Codein besonders gefährlich war. Er war 21.</w:t>
      </w:r>
    </w:p>
    <w:p w14:paraId="21B041FD"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Apple Color Emoji" w:eastAsia="Times New Roman" w:hAnsi="Apple Color Emoji" w:cs="Apple Color Emoji"/>
          <w:b/>
          <w:bCs/>
          <w:kern w:val="0"/>
          <w:sz w:val="27"/>
          <w:szCs w:val="27"/>
          <w14:ligatures w14:val="none"/>
        </w:rPr>
        <w:t>📁</w:t>
      </w:r>
      <w:r w:rsidRPr="00875F57">
        <w:rPr>
          <w:rFonts w:ascii="Times New Roman" w:eastAsia="Times New Roman" w:hAnsi="Times New Roman" w:cs="Times New Roman"/>
          <w:b/>
          <w:bCs/>
          <w:kern w:val="0"/>
          <w:sz w:val="27"/>
          <w:szCs w:val="27"/>
          <w14:ligatures w14:val="none"/>
        </w:rPr>
        <w:t xml:space="preserve"> POST-MORTEM-AKTE: LIL PEEP / GUSTAV ÅHR (1996-2017)</w:t>
      </w:r>
    </w:p>
    <w:p w14:paraId="01E04CD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xml:space="preserve">VERSAGENSMODUS: </w:t>
      </w:r>
      <w:r w:rsidRPr="00875F57">
        <w:rPr>
          <w:rFonts w:ascii="Times New Roman" w:eastAsia="Times New Roman" w:hAnsi="Times New Roman" w:cs="Times New Roman"/>
          <w:b/>
          <w:bCs/>
          <w:kern w:val="0"/>
          <w14:ligatures w14:val="none"/>
        </w:rPr>
        <w:t>Die Fentanyl-Lotterie</w:t>
      </w:r>
    </w:p>
    <w:p w14:paraId="14EFD9D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Offizielle Todesursache:</w:t>
      </w:r>
      <w:r w:rsidRPr="00875F57">
        <w:rPr>
          <w:rFonts w:ascii="Times New Roman" w:eastAsia="Times New Roman" w:hAnsi="Times New Roman" w:cs="Times New Roman"/>
          <w:kern w:val="0"/>
          <w14:ligatures w14:val="none"/>
        </w:rPr>
        <w:t xml:space="preserve"> Kombinierte Fentanyl + Alprazolam Toxizität</w:t>
      </w:r>
    </w:p>
    <w:p w14:paraId="50843CB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Substanzen:</w:t>
      </w:r>
      <w:r w:rsidRPr="00875F57">
        <w:rPr>
          <w:rFonts w:ascii="Times New Roman" w:eastAsia="Times New Roman" w:hAnsi="Times New Roman" w:cs="Times New Roman"/>
          <w:kern w:val="0"/>
          <w14:ligatures w14:val="none"/>
        </w:rPr>
        <w:t xml:space="preserve"> Gefälschte Xanax-Pillen mit Fentanyl</w:t>
      </w:r>
    </w:p>
    <w:p w14:paraId="7C19E06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Hypothese:</w:t>
      </w:r>
      <w:r w:rsidRPr="00875F57">
        <w:rPr>
          <w:rFonts w:ascii="Times New Roman" w:eastAsia="Times New Roman" w:hAnsi="Times New Roman" w:cs="Times New Roman"/>
          <w:kern w:val="0"/>
          <w14:ligatures w14:val="none"/>
        </w:rPr>
        <w:t xml:space="preserve"> GABAerge Dysfunktion (GABRA2/GAD1) → schwere Angst → Benzo-Abhängigkeit</w:t>
      </w:r>
    </w:p>
    <w:p w14:paraId="07C33B98"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SYSTEMVERSAGEN-ANALYSE:</w:t>
      </w:r>
      <w:r w:rsidRPr="00875F57">
        <w:rPr>
          <w:rFonts w:ascii="Times New Roman" w:eastAsia="Times New Roman" w:hAnsi="Times New Roman" w:cs="Times New Roman"/>
          <w:kern w:val="0"/>
          <w14:ligatures w14:val="none"/>
        </w:rPr>
        <w:t xml:space="preserve"> Lil Peep dachte, er nehme Xanax. Warum war ein 21-Jähriger so abhängig von Benzos? Seine Texte beschreiben Depression/Angst verwoben mit Substanzkonsum. Dies deutet auf GABAerge Dysfunktion hin — unzureichende natürliche Beruhigungssignale.</w:t>
      </w:r>
    </w:p>
    <w:p w14:paraId="67D1FE1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PRÄVENTIVE INTERVENTION:</w:t>
      </w:r>
      <w:r w:rsidRPr="00875F57">
        <w:rPr>
          <w:rFonts w:ascii="Times New Roman" w:eastAsia="Times New Roman" w:hAnsi="Times New Roman" w:cs="Times New Roman"/>
          <w:kern w:val="0"/>
          <w14:ligatures w14:val="none"/>
        </w:rPr>
        <w:t xml:space="preserve"> Tests auf GABAerge Varianten, Drug-Checking, Fentanyl-Teststreifen. Er war 21.</w:t>
      </w:r>
    </w:p>
    <w:p w14:paraId="7E0D002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6C879E3">
          <v:rect id="_x0000_i1046" style="width:0;height:1.5pt" o:hralign="center" o:hrstd="t" o:hr="t" fillcolor="#a0a0a0" stroked="f"/>
        </w:pict>
      </w:r>
    </w:p>
    <w:p w14:paraId="53CBF5E4"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Die Erkenntnis: Sie haben, was sie nicht hatten</w:t>
      </w:r>
    </w:p>
    <w:p w14:paraId="52A5134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Von Marilyn Monroe 1962 bis Matthew Perry 2023 — </w:t>
      </w:r>
      <w:r w:rsidRPr="00875F57">
        <w:rPr>
          <w:rFonts w:ascii="Times New Roman" w:eastAsia="Times New Roman" w:hAnsi="Times New Roman" w:cs="Times New Roman"/>
          <w:b/>
          <w:bCs/>
          <w:kern w:val="0"/>
          <w14:ligatures w14:val="none"/>
        </w:rPr>
        <w:t>sechzig Jahre vermeidbarer Tode</w:t>
      </w:r>
      <w:r w:rsidRPr="00875F57">
        <w:rPr>
          <w:rFonts w:ascii="Times New Roman" w:eastAsia="Times New Roman" w:hAnsi="Times New Roman" w:cs="Times New Roman"/>
          <w:kern w:val="0"/>
          <w14:ligatures w14:val="none"/>
        </w:rPr>
        <w:t>. Dieselben Muster. Dieselben Versagen. Derselbe Mangel an pharmakogenomischem Verständnis.</w:t>
      </w:r>
    </w:p>
    <w:p w14:paraId="21E26B4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Jede Person in diesem Gedenken wäre wahrscheinlich noch am Leben, wenn ihre Verschreiber Pharmakogenomik verstanden hätten. Wenn ihre Ärzte gefragt hätten 'Welches Medikament wirkt für IHREN Genotyp?' statt 'Welches Medikament verschreiben wir normalerweise?'</w:t>
      </w:r>
    </w:p>
    <w:p w14:paraId="0639873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DER TEST EXISTIERT</w:t>
      </w:r>
      <w:r w:rsidRPr="00875F57">
        <w:rPr>
          <w:rFonts w:ascii="Times New Roman" w:eastAsia="Times New Roman" w:hAnsi="Times New Roman" w:cs="Times New Roman"/>
          <w:kern w:val="0"/>
          <w14:ligatures w14:val="none"/>
        </w:rPr>
        <w:t xml:space="preserve"> Ein pharmakogenomisches Panel kostet 200-400 Euro. Das Verständnis Ihrer COMT, CYP450, MTHFR, OPRM1-Varianten erfordert einen einzigen Test. Diese Information kann den Unterschied zwischen erfolgreicher Behandlung und Systemabsturz bedeuten.</w:t>
      </w:r>
    </w:p>
    <w:p w14:paraId="6805F4D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Muster über 60 Jahre sind klar:</w:t>
      </w:r>
    </w:p>
    <w:p w14:paraId="478ED97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CYP2D6 LANGSAME METABOLISIERER</w:t>
      </w:r>
      <w:r w:rsidRPr="00875F57">
        <w:rPr>
          <w:rFonts w:ascii="Times New Roman" w:eastAsia="Times New Roman" w:hAnsi="Times New Roman" w:cs="Times New Roman"/>
          <w:kern w:val="0"/>
          <w14:ligatures w14:val="none"/>
        </w:rPr>
        <w:t xml:space="preserve"> Bekommen keine Linderung von Codein, aber volle/tödliche Wirkung von Fentanyl (Prince, andere)</w:t>
      </w:r>
    </w:p>
    <w:p w14:paraId="4E39594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COMT MET/MET ('GRÜBLER')</w:t>
      </w:r>
      <w:r w:rsidRPr="00875F57">
        <w:rPr>
          <w:rFonts w:ascii="Times New Roman" w:eastAsia="Times New Roman" w:hAnsi="Times New Roman" w:cs="Times New Roman"/>
          <w:kern w:val="0"/>
          <w14:ligatures w14:val="none"/>
        </w:rPr>
        <w:t xml:space="preserve"> Erzeugt Baseline-Angst, die Selbstmedikation mit Depressiva antreibt (Whitney, Avicii, möglicherweise viele andere)</w:t>
      </w:r>
    </w:p>
    <w:p w14:paraId="0923220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KRITISCHES SYSTEMVERSAGEN — POST-ENTZUGS-TOLERANZ-RESET</w:t>
      </w:r>
      <w:r w:rsidRPr="00875F57">
        <w:rPr>
          <w:rFonts w:ascii="Times New Roman" w:eastAsia="Times New Roman" w:hAnsi="Times New Roman" w:cs="Times New Roman"/>
          <w:kern w:val="0"/>
          <w14:ligatures w14:val="none"/>
        </w:rPr>
        <w:t xml:space="preserve"> Alte Dosis wird zur tödlichen Dosis (Sid Vicious, Cory Monteith, Philip Seymour Hoffman)</w:t>
      </w:r>
    </w:p>
    <w:p w14:paraId="23DE597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CYP450-SUBSTRAT-STAPELUNG</w:t>
      </w:r>
      <w:r w:rsidRPr="00875F57">
        <w:rPr>
          <w:rFonts w:ascii="Times New Roman" w:eastAsia="Times New Roman" w:hAnsi="Times New Roman" w:cs="Times New Roman"/>
          <w:kern w:val="0"/>
          <w14:ligatures w14:val="none"/>
        </w:rPr>
        <w:t xml:space="preserve"> Mehrere Medikamente konkurrieren um dieselben Enzyme → unvorhersehbare Akkumulation (Elvis, Heath Ledger)</w:t>
      </w:r>
    </w:p>
    <w:p w14:paraId="2419FC2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3F8E1D7">
          <v:rect id="_x0000_i1047" style="width:0;height:1.5pt" o:hralign="center" o:hrstd="t" o:hr="t" fillcolor="#a0a0a0" stroked="f"/>
        </w:pict>
      </w:r>
    </w:p>
    <w:p w14:paraId="13EBFFB3"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Kapitel 1: Warum Willenskraft nicht ausreicht</w:t>
      </w:r>
    </w:p>
    <w:p w14:paraId="5FBD3617"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Die Biologie der Sucht</w:t>
      </w:r>
    </w:p>
    <w:p w14:paraId="78D0F5C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traditionelle Sichtweise besagt: Sucht ist eine Wahl. Die wissenschaftliche Realität: Sucht ist eine Systemstörung.</w:t>
      </w:r>
    </w:p>
    <w:p w14:paraId="0372DDC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i/>
          <w:iCs/>
          <w:kern w:val="0"/>
          <w14:ligatures w14:val="none"/>
        </w:rPr>
        <w:t>Stellen Sie sich vor, Ihrem Gehirn würde das Serotonin ausgehen, so wie Ihrem Auto der Treibstoff. Sie würden nicht sagen: 'Ich muss mehr Willenskraft haben, um zur Tankstelle zu kommen.' Sie würden tanken. Doch bei der Sucht sagen wir den Menschen, sie sollen einen leeren Tank mit reiner Entschlossenheit fahren.</w:t>
      </w:r>
    </w:p>
    <w:p w14:paraId="68B3754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Gebrochenen Versprechen der Willenskraft</w:t>
      </w:r>
    </w:p>
    <w:p w14:paraId="47A64DE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Jahrzehntelang wurde Süchtigen gesagt, dass sie einfach mehr Willenskraft brauchen. Dieser Ansatz scheitert an einer fundamentalen Missverständnis: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3"/>
      </w:tblGrid>
      <w:tr w:rsidR="00875F57" w:rsidRPr="00875F57" w14:paraId="5BF44FFE" w14:textId="77777777">
        <w:trPr>
          <w:tblHeader/>
          <w:tblCellSpacing w:w="15" w:type="dxa"/>
        </w:trPr>
        <w:tc>
          <w:tcPr>
            <w:tcW w:w="0" w:type="auto"/>
            <w:vAlign w:val="center"/>
            <w:hideMark/>
          </w:tcPr>
          <w:p w14:paraId="52066F9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ALTES MODELL — DAS VERSAGEN</w:t>
            </w:r>
          </w:p>
        </w:tc>
      </w:tr>
      <w:tr w:rsidR="00875F57" w:rsidRPr="00875F57" w14:paraId="113CC77F" w14:textId="77777777">
        <w:trPr>
          <w:tblCellSpacing w:w="15" w:type="dxa"/>
        </w:trPr>
        <w:tc>
          <w:tcPr>
            <w:tcW w:w="0" w:type="auto"/>
            <w:vAlign w:val="center"/>
            <w:hideMark/>
          </w:tcPr>
          <w:p w14:paraId="46ADB6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Sucht ist eine Wahl</w:t>
            </w:r>
          </w:p>
        </w:tc>
      </w:tr>
      <w:tr w:rsidR="00875F57" w:rsidRPr="00875F57" w14:paraId="0FF8D9B4" w14:textId="77777777">
        <w:trPr>
          <w:tblCellSpacing w:w="15" w:type="dxa"/>
        </w:trPr>
        <w:tc>
          <w:tcPr>
            <w:tcW w:w="0" w:type="auto"/>
            <w:vAlign w:val="center"/>
            <w:hideMark/>
          </w:tcPr>
          <w:p w14:paraId="63BE20B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Behandlungsfokus: Schlechte Gewohnheiten durch Willenskraft brechen</w:t>
            </w:r>
          </w:p>
        </w:tc>
      </w:tr>
      <w:tr w:rsidR="00875F57" w:rsidRPr="00875F57" w14:paraId="09320B3C" w14:textId="77777777">
        <w:trPr>
          <w:tblCellSpacing w:w="15" w:type="dxa"/>
        </w:trPr>
        <w:tc>
          <w:tcPr>
            <w:tcW w:w="0" w:type="auto"/>
            <w:vAlign w:val="center"/>
            <w:hideMark/>
          </w:tcPr>
          <w:p w14:paraId="58C4991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Rückfall zeigt Versagen an</w:t>
            </w:r>
          </w:p>
        </w:tc>
      </w:tr>
      <w:tr w:rsidR="00875F57" w:rsidRPr="00875F57" w14:paraId="07DC53CC" w14:textId="77777777">
        <w:trPr>
          <w:tblCellSpacing w:w="15" w:type="dxa"/>
        </w:trPr>
        <w:tc>
          <w:tcPr>
            <w:tcW w:w="0" w:type="auto"/>
            <w:vAlign w:val="center"/>
            <w:hideMark/>
          </w:tcPr>
          <w:p w14:paraId="5FE5A44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Einheits-Programme für alle</w:t>
            </w:r>
          </w:p>
        </w:tc>
      </w:tr>
    </w:tbl>
    <w:p w14:paraId="2A877355"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BFEC6CE" w14:textId="77777777">
        <w:trPr>
          <w:tblHeader/>
          <w:tblCellSpacing w:w="15" w:type="dxa"/>
        </w:trPr>
        <w:tc>
          <w:tcPr>
            <w:tcW w:w="0" w:type="auto"/>
            <w:vAlign w:val="center"/>
            <w:hideMark/>
          </w:tcPr>
          <w:p w14:paraId="29603C87"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NEUES MODELL — DIE LÖSUNG</w:t>
            </w:r>
          </w:p>
        </w:tc>
      </w:tr>
      <w:tr w:rsidR="00875F57" w:rsidRPr="00875F57" w14:paraId="17E0065F" w14:textId="77777777">
        <w:trPr>
          <w:tblCellSpacing w:w="15" w:type="dxa"/>
        </w:trPr>
        <w:tc>
          <w:tcPr>
            <w:tcW w:w="0" w:type="auto"/>
            <w:vAlign w:val="center"/>
            <w:hideMark/>
          </w:tcPr>
          <w:p w14:paraId="281DBCC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Sucht ist eine biologische Adaptation</w:t>
            </w:r>
          </w:p>
        </w:tc>
      </w:tr>
      <w:tr w:rsidR="00875F57" w:rsidRPr="00875F57" w14:paraId="128010CC" w14:textId="77777777">
        <w:trPr>
          <w:tblCellSpacing w:w="15" w:type="dxa"/>
        </w:trPr>
        <w:tc>
          <w:tcPr>
            <w:tcW w:w="0" w:type="auto"/>
            <w:vAlign w:val="center"/>
            <w:hideMark/>
          </w:tcPr>
          <w:p w14:paraId="0861297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Behandlungsfokus: Neurochemisches Gleichgewicht wiederherstellen und Vorhersagesysteme neu trainieren</w:t>
            </w:r>
          </w:p>
        </w:tc>
      </w:tr>
      <w:tr w:rsidR="00875F57" w:rsidRPr="00875F57" w14:paraId="6BA36890" w14:textId="77777777">
        <w:trPr>
          <w:tblCellSpacing w:w="15" w:type="dxa"/>
        </w:trPr>
        <w:tc>
          <w:tcPr>
            <w:tcW w:w="0" w:type="auto"/>
            <w:vAlign w:val="center"/>
            <w:hideMark/>
          </w:tcPr>
          <w:p w14:paraId="56112AC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Rückfall ist ein Symptom unvollständiger biologischer Wiederherstellung</w:t>
            </w:r>
          </w:p>
        </w:tc>
      </w:tr>
      <w:tr w:rsidR="00875F57" w:rsidRPr="00875F57" w14:paraId="555E80E9" w14:textId="77777777">
        <w:trPr>
          <w:tblCellSpacing w:w="15" w:type="dxa"/>
        </w:trPr>
        <w:tc>
          <w:tcPr>
            <w:tcW w:w="0" w:type="auto"/>
            <w:vAlign w:val="center"/>
            <w:hideMark/>
          </w:tcPr>
          <w:p w14:paraId="76EF4CB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Personalisierte Strategien basierend auf genetischem Profil</w:t>
            </w:r>
          </w:p>
        </w:tc>
      </w:tr>
    </w:tbl>
    <w:p w14:paraId="25845DA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lastRenderedPageBreak/>
        <w:t>Was Sucht wirklich ist</w:t>
      </w:r>
    </w:p>
    <w:p w14:paraId="6209EF4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Sie verstehen, dass Ihr Gehirn einem Überlebensprogramm folgt, können Sie aufhören, gegen Ihre Biologie zu kämpfen und beginnen, mit ihr zu arbeiten.</w:t>
      </w:r>
    </w:p>
    <w:p w14:paraId="322CD97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Genesung bedeutet nicht, ein besserer Mensch zu werden oder stärkere Willenskraft zu haben. Es geht darum, Ihrem Gehirn die richtigen Werkzeuge zu geben, um ohne künstliche Unterstützung zu funktionieren.</w:t>
      </w:r>
    </w:p>
    <w:p w14:paraId="7DA0B62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DFCCFEB">
          <v:rect id="_x0000_i1048" style="width:0;height:1.5pt" o:hralign="center" o:hrstd="t" o:hr="t" fillcolor="#a0a0a0" stroked="f"/>
        </w:pict>
      </w:r>
    </w:p>
    <w:p w14:paraId="1978C7E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Die Drei Hardware-Systeme, die Verwundbarkeit bestimmen</w:t>
      </w:r>
    </w:p>
    <w:p w14:paraId="499A3C7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1. Das Produktionssystem (MTHFR-Gen)</w:t>
      </w:r>
    </w:p>
    <w:p w14:paraId="3D0D8C2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Denken Sie daran als Ihre Neurotransmitter-Fabrik. Das MTHFR-Gen reguliert die Methylierung — den Prozess, der die Rohstoffe (SAMe) produziert, die für die Herstellung von Dopamin, Serotonin und Noradrenalin notwendig sind.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28"/>
      </w:tblGrid>
      <w:tr w:rsidR="00875F57" w:rsidRPr="00875F57" w14:paraId="705862AE" w14:textId="77777777">
        <w:trPr>
          <w:tblHeader/>
          <w:tblCellSpacing w:w="15" w:type="dxa"/>
        </w:trPr>
        <w:tc>
          <w:tcPr>
            <w:tcW w:w="0" w:type="auto"/>
            <w:vAlign w:val="center"/>
            <w:hideMark/>
          </w:tcPr>
          <w:p w14:paraId="4BC56FA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PRÄVALENZ-HINWEIS</w:t>
            </w:r>
          </w:p>
        </w:tc>
      </w:tr>
      <w:tr w:rsidR="00875F57" w:rsidRPr="00875F57" w14:paraId="56502ABD" w14:textId="77777777">
        <w:trPr>
          <w:tblCellSpacing w:w="15" w:type="dxa"/>
        </w:trPr>
        <w:tc>
          <w:tcPr>
            <w:tcW w:w="0" w:type="auto"/>
            <w:vAlign w:val="center"/>
            <w:hideMark/>
          </w:tcPr>
          <w:p w14:paraId="09CE9C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40-60% der Bevölkerung hat MTHFR-Varianten.</w:t>
            </w:r>
          </w:p>
        </w:tc>
      </w:tr>
      <w:tr w:rsidR="00875F57" w:rsidRPr="00875F57" w14:paraId="635E6A54" w14:textId="77777777">
        <w:trPr>
          <w:tblCellSpacing w:w="15" w:type="dxa"/>
        </w:trPr>
        <w:tc>
          <w:tcPr>
            <w:tcW w:w="0" w:type="auto"/>
            <w:vAlign w:val="center"/>
            <w:hideMark/>
          </w:tcPr>
          <w:p w14:paraId="5C8487E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Sie diese Varianten tragen, läuft Ihre Fabrik mit 30-70% Kapazität.</w:t>
            </w:r>
          </w:p>
        </w:tc>
      </w:tr>
      <w:tr w:rsidR="00875F57" w:rsidRPr="00875F57" w14:paraId="0CA598D7" w14:textId="77777777">
        <w:trPr>
          <w:tblCellSpacing w:w="15" w:type="dxa"/>
        </w:trPr>
        <w:tc>
          <w:tcPr>
            <w:tcW w:w="0" w:type="auto"/>
            <w:vAlign w:val="center"/>
            <w:hideMark/>
          </w:tcPr>
          <w:p w14:paraId="3822084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operieren mit einem chronischen 'Versorgungsdefizit' an Wohlfühl-Chemikalien.</w:t>
            </w:r>
          </w:p>
        </w:tc>
      </w:tr>
    </w:tbl>
    <w:p w14:paraId="47E5374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Wie sich das anfühlt:</w:t>
      </w:r>
    </w:p>
    <w:p w14:paraId="3F86DAC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Anhaltende leichte Depression oder Angst • Schwierigkeit, Freude an normalen Aktivitäten zu empfinden • Emotionale Taubheit oder Flachheit • Geringe Motivation und Energie • Erhöhte Stress-Sensitivität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01"/>
      </w:tblGrid>
      <w:tr w:rsidR="00875F57" w:rsidRPr="00875F57" w14:paraId="74A8BAD6" w14:textId="77777777">
        <w:trPr>
          <w:tblHeader/>
          <w:tblCellSpacing w:w="15" w:type="dxa"/>
        </w:trPr>
        <w:tc>
          <w:tcPr>
            <w:tcW w:w="0" w:type="auto"/>
            <w:vAlign w:val="center"/>
            <w:hideMark/>
          </w:tcPr>
          <w:p w14:paraId="3384471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DIE SUCHT-VERBINDUNG — MTHFR</w:t>
            </w:r>
          </w:p>
        </w:tc>
      </w:tr>
      <w:tr w:rsidR="00875F57" w:rsidRPr="00875F57" w14:paraId="17F40E58" w14:textId="77777777">
        <w:trPr>
          <w:tblCellSpacing w:w="15" w:type="dxa"/>
        </w:trPr>
        <w:tc>
          <w:tcPr>
            <w:tcW w:w="0" w:type="auto"/>
            <w:vAlign w:val="center"/>
            <w:hideMark/>
          </w:tcPr>
          <w:p w14:paraId="081490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Ihre Baseline-Neurochemie erschöpft ist, fühlen sich Substanzen nicht einfach gut an —</w:t>
            </w:r>
          </w:p>
        </w:tc>
      </w:tr>
      <w:tr w:rsidR="00875F57" w:rsidRPr="00875F57" w14:paraId="3A51BA68" w14:textId="77777777">
        <w:trPr>
          <w:tblCellSpacing w:w="15" w:type="dxa"/>
        </w:trPr>
        <w:tc>
          <w:tcPr>
            <w:tcW w:w="0" w:type="auto"/>
            <w:vAlign w:val="center"/>
            <w:hideMark/>
          </w:tcPr>
          <w:p w14:paraId="08D6FA6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fühlen sich NOTWENDIG an. Sie füllen ein echtes chemisches Defizit.</w:t>
            </w:r>
          </w:p>
        </w:tc>
      </w:tr>
      <w:tr w:rsidR="00875F57" w:rsidRPr="00875F57" w14:paraId="11173D77" w14:textId="77777777">
        <w:trPr>
          <w:tblCellSpacing w:w="15" w:type="dxa"/>
        </w:trPr>
        <w:tc>
          <w:tcPr>
            <w:tcW w:w="0" w:type="auto"/>
            <w:vAlign w:val="center"/>
            <w:hideMark/>
          </w:tcPr>
          <w:p w14:paraId="6C68F1F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Deshalb beschreiben Menschen mit MTHFR-Varianten oft ihren ersten Konsum als:</w:t>
            </w:r>
          </w:p>
        </w:tc>
      </w:tr>
      <w:tr w:rsidR="00875F57" w:rsidRPr="00875F57" w14:paraId="1640E133" w14:textId="77777777">
        <w:trPr>
          <w:tblCellSpacing w:w="15" w:type="dxa"/>
        </w:trPr>
        <w:tc>
          <w:tcPr>
            <w:tcW w:w="0" w:type="auto"/>
            <w:vAlign w:val="center"/>
            <w:hideMark/>
          </w:tcPr>
          <w:p w14:paraId="439DC2A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"Ich fühlte mich zum ersten Mal in meinem Leben NORMAL."</w:t>
            </w:r>
          </w:p>
        </w:tc>
      </w:tr>
    </w:tbl>
    <w:p w14:paraId="520C3047"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2. Das Clearance-System (COMT-Gen)</w:t>
      </w:r>
    </w:p>
    <w:p w14:paraId="38A4E9F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Dieses Gen kontrolliert, wie schnell Ihr Gehirn Dopamin und andere Katecholamine (Stresshormone) abbaut. Denken Sie daran als das Reinigungsteam Ihres Gehirns.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D27766D" w14:textId="77777777">
        <w:trPr>
          <w:tblHeader/>
          <w:tblCellSpacing w:w="15" w:type="dxa"/>
        </w:trPr>
        <w:tc>
          <w:tcPr>
            <w:tcW w:w="0" w:type="auto"/>
            <w:vAlign w:val="center"/>
            <w:hideMark/>
          </w:tcPr>
          <w:p w14:paraId="29B057D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ARCHITEKTEN-LOGBUCH</w:t>
            </w:r>
          </w:p>
        </w:tc>
      </w:tr>
      <w:tr w:rsidR="00875F57" w:rsidRPr="00875F57" w14:paraId="2B0D44F4" w14:textId="77777777">
        <w:trPr>
          <w:tblCellSpacing w:w="15" w:type="dxa"/>
        </w:trPr>
        <w:tc>
          <w:tcPr>
            <w:tcW w:w="0" w:type="auto"/>
            <w:vAlign w:val="center"/>
            <w:hideMark/>
          </w:tcPr>
          <w:p w14:paraId="1DF715D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Ferrari vs. Toyota Analogie:</w:t>
            </w:r>
          </w:p>
        </w:tc>
      </w:tr>
      <w:tr w:rsidR="00875F57" w:rsidRPr="00875F57" w14:paraId="21797F64" w14:textId="77777777">
        <w:trPr>
          <w:tblCellSpacing w:w="15" w:type="dxa"/>
        </w:trPr>
        <w:tc>
          <w:tcPr>
            <w:tcW w:w="0" w:type="auto"/>
            <w:vAlign w:val="center"/>
            <w:hideMark/>
          </w:tcPr>
          <w:p w14:paraId="371AFD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Der Krieger (Val/Val) ist ein Toyota Camry — zuverlässig, effizient, braucht keinen Premiumkraftstoff.</w:t>
            </w:r>
          </w:p>
        </w:tc>
      </w:tr>
      <w:tr w:rsidR="00875F57" w:rsidRPr="00875F57" w14:paraId="4E6FC295" w14:textId="77777777">
        <w:trPr>
          <w:tblCellSpacing w:w="15" w:type="dxa"/>
        </w:trPr>
        <w:tc>
          <w:tcPr>
            <w:tcW w:w="0" w:type="auto"/>
            <w:vAlign w:val="center"/>
            <w:hideMark/>
          </w:tcPr>
          <w:p w14:paraId="4D18E0A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Der Grübler (Met/Met) ist ein Ferrari — unglaubliche Leistung unter den richtigen Bedingungen,</w:t>
            </w:r>
          </w:p>
        </w:tc>
      </w:tr>
      <w:tr w:rsidR="00875F57" w:rsidRPr="00875F57" w14:paraId="064A3F24" w14:textId="77777777">
        <w:trPr>
          <w:tblCellSpacing w:w="15" w:type="dxa"/>
        </w:trPr>
        <w:tc>
          <w:tcPr>
            <w:tcW w:w="0" w:type="auto"/>
            <w:vAlign w:val="center"/>
            <w:hideMark/>
          </w:tcPr>
          <w:p w14:paraId="3088AC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aber braucht Premiumkraftstoff, präzise Abstimmung und kann keine holprigen Straßen bewältigen.</w:t>
            </w:r>
          </w:p>
        </w:tc>
      </w:tr>
      <w:tr w:rsidR="00875F57" w:rsidRPr="00875F57" w14:paraId="6010BF68" w14:textId="77777777">
        <w:trPr>
          <w:tblCellSpacing w:w="15" w:type="dxa"/>
        </w:trPr>
        <w:tc>
          <w:tcPr>
            <w:tcW w:w="0" w:type="auto"/>
            <w:vAlign w:val="center"/>
            <w:hideMark/>
          </w:tcPr>
          <w:p w14:paraId="6964EE2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Keiner ist 'besser'. Sie sind verschiedene Architekturen, optimiert für verschiedene Umgebungen.</w:t>
            </w:r>
          </w:p>
        </w:tc>
      </w:tr>
      <w:tr w:rsidR="00875F57" w:rsidRPr="00875F57" w14:paraId="795B0113" w14:textId="77777777">
        <w:trPr>
          <w:tblCellSpacing w:w="15" w:type="dxa"/>
        </w:trPr>
        <w:tc>
          <w:tcPr>
            <w:tcW w:w="0" w:type="auto"/>
            <w:vAlign w:val="center"/>
            <w:hideMark/>
          </w:tcPr>
          <w:p w14:paraId="7D8BDAE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Problem ist, wenn ein Ferrari versucht, mit Normalbenzin im Stop-and-Go-Verkehr zu fahren.</w:t>
            </w:r>
          </w:p>
        </w:tc>
      </w:tr>
    </w:tbl>
    <w:p w14:paraId="334538A7"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78"/>
      </w:tblGrid>
      <w:tr w:rsidR="00875F57" w:rsidRPr="00875F57" w14:paraId="3A9FE73A" w14:textId="77777777">
        <w:trPr>
          <w:tblHeader/>
          <w:tblCellSpacing w:w="15" w:type="dxa"/>
        </w:trPr>
        <w:tc>
          <w:tcPr>
            <w:tcW w:w="0" w:type="auto"/>
            <w:vAlign w:val="center"/>
            <w:hideMark/>
          </w:tcPr>
          <w:p w14:paraId="019B372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VAL/VAL — 'KRIEGER' PROFIL</w:t>
            </w:r>
          </w:p>
        </w:tc>
      </w:tr>
      <w:tr w:rsidR="00875F57" w:rsidRPr="00875F57" w14:paraId="12234DF5" w14:textId="77777777">
        <w:trPr>
          <w:tblCellSpacing w:w="15" w:type="dxa"/>
        </w:trPr>
        <w:tc>
          <w:tcPr>
            <w:tcW w:w="0" w:type="auto"/>
            <w:vAlign w:val="center"/>
            <w:hideMark/>
          </w:tcPr>
          <w:p w14:paraId="237672E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Schnelle COMT-Clearance. Dopamin wird schnell abgebaut.</w:t>
            </w:r>
          </w:p>
        </w:tc>
      </w:tr>
      <w:tr w:rsidR="00875F57" w:rsidRPr="00875F57" w14:paraId="12CF5251" w14:textId="77777777">
        <w:trPr>
          <w:tblCellSpacing w:w="15" w:type="dxa"/>
        </w:trPr>
        <w:tc>
          <w:tcPr>
            <w:tcW w:w="0" w:type="auto"/>
            <w:vAlign w:val="center"/>
            <w:hideMark/>
          </w:tcPr>
          <w:p w14:paraId="6F72666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Vorteile:</w:t>
            </w:r>
          </w:p>
        </w:tc>
      </w:tr>
      <w:tr w:rsidR="00875F57" w:rsidRPr="00875F57" w14:paraId="24255CC8" w14:textId="77777777">
        <w:trPr>
          <w:tblCellSpacing w:w="15" w:type="dxa"/>
        </w:trPr>
        <w:tc>
          <w:tcPr>
            <w:tcW w:w="0" w:type="auto"/>
            <w:vAlign w:val="center"/>
            <w:hideMark/>
          </w:tcPr>
          <w:p w14:paraId="3695994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Niedrige Baseline-Angst</w:t>
            </w:r>
          </w:p>
        </w:tc>
      </w:tr>
      <w:tr w:rsidR="00875F57" w:rsidRPr="00875F57" w14:paraId="6ECAE36D" w14:textId="77777777">
        <w:trPr>
          <w:tblCellSpacing w:w="15" w:type="dxa"/>
        </w:trPr>
        <w:tc>
          <w:tcPr>
            <w:tcW w:w="0" w:type="auto"/>
            <w:vAlign w:val="center"/>
            <w:hideMark/>
          </w:tcPr>
          <w:p w14:paraId="48653C6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Performt gut unter akutem Stress</w:t>
            </w:r>
          </w:p>
        </w:tc>
      </w:tr>
      <w:tr w:rsidR="00875F57" w:rsidRPr="00875F57" w14:paraId="734EE67A" w14:textId="77777777">
        <w:trPr>
          <w:tblCellSpacing w:w="15" w:type="dxa"/>
        </w:trPr>
        <w:tc>
          <w:tcPr>
            <w:tcW w:w="0" w:type="auto"/>
            <w:vAlign w:val="center"/>
            <w:hideMark/>
          </w:tcPr>
          <w:p w14:paraId="7883CCA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Stressresistent, ruhig unter Druck</w:t>
            </w:r>
          </w:p>
        </w:tc>
      </w:tr>
      <w:tr w:rsidR="00875F57" w:rsidRPr="00875F57" w14:paraId="79680D08" w14:textId="77777777">
        <w:trPr>
          <w:tblCellSpacing w:w="15" w:type="dxa"/>
        </w:trPr>
        <w:tc>
          <w:tcPr>
            <w:tcW w:w="0" w:type="auto"/>
            <w:vAlign w:val="center"/>
            <w:hideMark/>
          </w:tcPr>
          <w:p w14:paraId="34ECBEF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Verwundbarkeiten:</w:t>
            </w:r>
          </w:p>
        </w:tc>
      </w:tr>
      <w:tr w:rsidR="00875F57" w:rsidRPr="00875F57" w14:paraId="61842670" w14:textId="77777777">
        <w:trPr>
          <w:tblCellSpacing w:w="15" w:type="dxa"/>
        </w:trPr>
        <w:tc>
          <w:tcPr>
            <w:tcW w:w="0" w:type="auto"/>
            <w:vAlign w:val="center"/>
            <w:hideMark/>
          </w:tcPr>
          <w:p w14:paraId="27C8E84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Braucht MEHR Stimulation, um sich engagiert zu fühlen</w:t>
            </w:r>
          </w:p>
        </w:tc>
      </w:tr>
      <w:tr w:rsidR="00875F57" w:rsidRPr="00875F57" w14:paraId="586FBDCE" w14:textId="77777777">
        <w:trPr>
          <w:tblCellSpacing w:w="15" w:type="dxa"/>
        </w:trPr>
        <w:tc>
          <w:tcPr>
            <w:tcW w:w="0" w:type="auto"/>
            <w:vAlign w:val="center"/>
            <w:hideMark/>
          </w:tcPr>
          <w:p w14:paraId="25C382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Stimulanzien suchen, um sich 'normal' zu fühlen</w:t>
            </w:r>
          </w:p>
        </w:tc>
      </w:tr>
    </w:tbl>
    <w:p w14:paraId="51D16DBD"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2"/>
      </w:tblGrid>
      <w:tr w:rsidR="00875F57" w:rsidRPr="00875F57" w14:paraId="43B28F1A" w14:textId="77777777">
        <w:trPr>
          <w:tblHeader/>
          <w:tblCellSpacing w:w="15" w:type="dxa"/>
        </w:trPr>
        <w:tc>
          <w:tcPr>
            <w:tcW w:w="0" w:type="auto"/>
            <w:vAlign w:val="center"/>
            <w:hideMark/>
          </w:tcPr>
          <w:p w14:paraId="6A6BC6B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MET/MET — 'GRÜBLER' PROFIL</w:t>
            </w:r>
          </w:p>
        </w:tc>
      </w:tr>
      <w:tr w:rsidR="00875F57" w:rsidRPr="00875F57" w14:paraId="19D91A59" w14:textId="77777777">
        <w:trPr>
          <w:tblCellSpacing w:w="15" w:type="dxa"/>
        </w:trPr>
        <w:tc>
          <w:tcPr>
            <w:tcW w:w="0" w:type="auto"/>
            <w:vAlign w:val="center"/>
            <w:hideMark/>
          </w:tcPr>
          <w:p w14:paraId="3428BCA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Langsame COMT-Clearance. Dopamin verweilt. HOHE Baseline-Angst.</w:t>
            </w:r>
          </w:p>
        </w:tc>
      </w:tr>
      <w:tr w:rsidR="00875F57" w:rsidRPr="00875F57" w14:paraId="4B8FFB02" w14:textId="77777777">
        <w:trPr>
          <w:tblCellSpacing w:w="15" w:type="dxa"/>
        </w:trPr>
        <w:tc>
          <w:tcPr>
            <w:tcW w:w="0" w:type="auto"/>
            <w:vAlign w:val="center"/>
            <w:hideMark/>
          </w:tcPr>
          <w:p w14:paraId="38D4821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Vorteile:</w:t>
            </w:r>
          </w:p>
        </w:tc>
      </w:tr>
      <w:tr w:rsidR="00875F57" w:rsidRPr="00875F57" w14:paraId="47B4AFAD" w14:textId="77777777">
        <w:trPr>
          <w:tblCellSpacing w:w="15" w:type="dxa"/>
        </w:trPr>
        <w:tc>
          <w:tcPr>
            <w:tcW w:w="0" w:type="auto"/>
            <w:vAlign w:val="center"/>
            <w:hideMark/>
          </w:tcPr>
          <w:p w14:paraId="6D9D543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Besser bei komplexen kognitiven Aufgaben in ruhigen Umgebungen</w:t>
            </w:r>
          </w:p>
        </w:tc>
      </w:tr>
      <w:tr w:rsidR="00875F57" w:rsidRPr="00875F57" w14:paraId="7C3E8BC7" w14:textId="77777777">
        <w:trPr>
          <w:tblCellSpacing w:w="15" w:type="dxa"/>
        </w:trPr>
        <w:tc>
          <w:tcPr>
            <w:tcW w:w="0" w:type="auto"/>
            <w:vAlign w:val="center"/>
            <w:hideMark/>
          </w:tcPr>
          <w:p w14:paraId="79C456B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Detailorientiert, ausgezeichneter Fokus wenn unstressig</w:t>
            </w:r>
          </w:p>
        </w:tc>
      </w:tr>
      <w:tr w:rsidR="00875F57" w:rsidRPr="00875F57" w14:paraId="4537F400" w14:textId="77777777">
        <w:trPr>
          <w:tblCellSpacing w:w="15" w:type="dxa"/>
        </w:trPr>
        <w:tc>
          <w:tcPr>
            <w:tcW w:w="0" w:type="auto"/>
            <w:vAlign w:val="center"/>
            <w:hideMark/>
          </w:tcPr>
          <w:p w14:paraId="06855C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Verwundbarkeiten:</w:t>
            </w:r>
          </w:p>
        </w:tc>
      </w:tr>
      <w:tr w:rsidR="00875F57" w:rsidRPr="00875F57" w14:paraId="0DEC3294" w14:textId="77777777">
        <w:trPr>
          <w:tblCellSpacing w:w="15" w:type="dxa"/>
        </w:trPr>
        <w:tc>
          <w:tcPr>
            <w:tcW w:w="0" w:type="auto"/>
            <w:vAlign w:val="center"/>
            <w:hideMark/>
          </w:tcPr>
          <w:p w14:paraId="0E98908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Performt SCHLECHT unter akutem Stress</w:t>
            </w:r>
          </w:p>
        </w:tc>
      </w:tr>
      <w:tr w:rsidR="00875F57" w:rsidRPr="00875F57" w14:paraId="42E6AB4A" w14:textId="77777777">
        <w:trPr>
          <w:tblCellSpacing w:w="15" w:type="dxa"/>
        </w:trPr>
        <w:tc>
          <w:tcPr>
            <w:tcW w:w="0" w:type="auto"/>
            <w:vAlign w:val="center"/>
            <w:hideMark/>
          </w:tcPr>
          <w:p w14:paraId="395D147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Depressiva (Alkohol, Benzos, Opioide) suchen, um den Geist zu beruhigen</w:t>
            </w:r>
          </w:p>
        </w:tc>
      </w:tr>
      <w:tr w:rsidR="00875F57" w:rsidRPr="00875F57" w14:paraId="678B6CC0" w14:textId="77777777">
        <w:trPr>
          <w:tblCellSpacing w:w="15" w:type="dxa"/>
        </w:trPr>
        <w:tc>
          <w:tcPr>
            <w:tcW w:w="0" w:type="auto"/>
            <w:vAlign w:val="center"/>
            <w:hideMark/>
          </w:tcPr>
          <w:p w14:paraId="2646071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Stimulanzien erzeugen überwältigende Angst — VERMEIDEN</w:t>
            </w:r>
          </w:p>
        </w:tc>
      </w:tr>
    </w:tbl>
    <w:p w14:paraId="6AD7E8B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3. Das Verarbeitungssystem (CYP450-Gene)</w:t>
      </w:r>
    </w:p>
    <w:p w14:paraId="78070AE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 Gene bestimmen, wie Ihre Leber Medikamente metabolisiert. Dies betrifft sowohl verschreibungspflichtige Medikamente als auch Straßendrogen. Das kritischste ist CYP2D6, das Codein, Tramadol verarbeitet und beeinflusst, wie viele Opioide metabolisiert werden.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29530FA" w14:textId="77777777">
        <w:trPr>
          <w:tblHeader/>
          <w:tblCellSpacing w:w="15" w:type="dxa"/>
        </w:trPr>
        <w:tc>
          <w:tcPr>
            <w:tcW w:w="0" w:type="auto"/>
            <w:vAlign w:val="center"/>
            <w:hideMark/>
          </w:tcPr>
          <w:p w14:paraId="4139D46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KRITISCHES SYSTEMVERSAGEN — LANGSAMER METABOLISIERER (PM)</w:t>
            </w:r>
          </w:p>
        </w:tc>
      </w:tr>
      <w:tr w:rsidR="00875F57" w:rsidRPr="00875F57" w14:paraId="53919A84" w14:textId="77777777">
        <w:trPr>
          <w:tblCellSpacing w:w="15" w:type="dxa"/>
        </w:trPr>
        <w:tc>
          <w:tcPr>
            <w:tcW w:w="0" w:type="auto"/>
            <w:vAlign w:val="center"/>
            <w:hideMark/>
          </w:tcPr>
          <w:p w14:paraId="1084D95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5-10% der Kaukasier. Medikamente, die durch CYP2D6 metabolisiert werden, akkumulieren auf gefährliche Niveaus.</w:t>
            </w:r>
          </w:p>
        </w:tc>
      </w:tr>
      <w:tr w:rsidR="00875F57" w:rsidRPr="00875F57" w14:paraId="53A7199C" w14:textId="77777777">
        <w:trPr>
          <w:tblCellSpacing w:w="15" w:type="dxa"/>
        </w:trPr>
        <w:tc>
          <w:tcPr>
            <w:tcW w:w="0" w:type="auto"/>
            <w:vAlign w:val="center"/>
            <w:hideMark/>
          </w:tcPr>
          <w:p w14:paraId="13E1AC9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Codein bietet KEINE Schmerzlinderung (kann nicht zu Morphin umgewandelt werden)</w:t>
            </w:r>
          </w:p>
        </w:tc>
      </w:tr>
      <w:tr w:rsidR="00875F57" w:rsidRPr="00875F57" w14:paraId="0D0869AF" w14:textId="77777777">
        <w:trPr>
          <w:tblCellSpacing w:w="15" w:type="dxa"/>
        </w:trPr>
        <w:tc>
          <w:tcPr>
            <w:tcW w:w="0" w:type="auto"/>
            <w:vAlign w:val="center"/>
            <w:hideMark/>
          </w:tcPr>
          <w:p w14:paraId="4C8E601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Aber Fentanyl (das CYP2D6 umgeht) wirkt mit voller Kraft</w:t>
            </w:r>
          </w:p>
        </w:tc>
      </w:tr>
      <w:tr w:rsidR="00875F57" w:rsidRPr="00875F57" w14:paraId="08ED5DF9" w14:textId="77777777">
        <w:trPr>
          <w:tblCellSpacing w:w="15" w:type="dxa"/>
        </w:trPr>
        <w:tc>
          <w:tcPr>
            <w:tcW w:w="0" w:type="auto"/>
            <w:vAlign w:val="center"/>
            <w:hideMark/>
          </w:tcPr>
          <w:p w14:paraId="16CB1B9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Laut FDA Pharmakogenomische Biomarker: PM-Status ist klinisch relevant für 60+ Medikamente</w:t>
            </w:r>
          </w:p>
        </w:tc>
      </w:tr>
    </w:tbl>
    <w:p w14:paraId="153ADA33"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3A4C1E2D" w14:textId="77777777">
        <w:trPr>
          <w:tblHeader/>
          <w:tblCellSpacing w:w="15" w:type="dxa"/>
        </w:trPr>
        <w:tc>
          <w:tcPr>
            <w:tcW w:w="0" w:type="auto"/>
            <w:vAlign w:val="center"/>
            <w:hideMark/>
          </w:tcPr>
          <w:p w14:paraId="0DD1879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ULTRASCHNELLER METABOLISIERER (UM)</w:t>
            </w:r>
          </w:p>
        </w:tc>
      </w:tr>
      <w:tr w:rsidR="00875F57" w:rsidRPr="00875F57" w14:paraId="305EAF22" w14:textId="77777777">
        <w:trPr>
          <w:tblCellSpacing w:w="15" w:type="dxa"/>
        </w:trPr>
        <w:tc>
          <w:tcPr>
            <w:tcW w:w="0" w:type="auto"/>
            <w:vAlign w:val="center"/>
            <w:hideMark/>
          </w:tcPr>
          <w:p w14:paraId="152E682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1-10% der Bevölkerung (variiert nach Ethnizität). Medikamente werden zu schnell für therapeutische Wirkung abgebaut.</w:t>
            </w:r>
          </w:p>
        </w:tc>
      </w:tr>
      <w:tr w:rsidR="00875F57" w:rsidRPr="00875F57" w14:paraId="0A9716EE" w14:textId="77777777">
        <w:trPr>
          <w:tblCellSpacing w:w="15" w:type="dxa"/>
        </w:trPr>
        <w:tc>
          <w:tcPr>
            <w:tcW w:w="0" w:type="auto"/>
            <w:vAlign w:val="center"/>
            <w:hideMark/>
          </w:tcPr>
          <w:p w14:paraId="3B7174B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Codein wird GEFÄHRLICH schnell zu Morphin umgewandelt</w:t>
            </w:r>
          </w:p>
        </w:tc>
      </w:tr>
      <w:tr w:rsidR="00875F57" w:rsidRPr="00875F57" w14:paraId="6D4130F2" w14:textId="77777777">
        <w:trPr>
          <w:tblCellSpacing w:w="15" w:type="dxa"/>
        </w:trPr>
        <w:tc>
          <w:tcPr>
            <w:tcW w:w="0" w:type="auto"/>
            <w:vAlign w:val="center"/>
            <w:hideMark/>
          </w:tcPr>
          <w:p w14:paraId="61574D6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CPIC-Richtlinien kontraindizieren Codein für UMs aufgrund von ÜBERDOSISRISIKO</w:t>
            </w:r>
          </w:p>
        </w:tc>
      </w:tr>
      <w:tr w:rsidR="00875F57" w:rsidRPr="00875F57" w14:paraId="03B0C008" w14:textId="77777777">
        <w:trPr>
          <w:tblCellSpacing w:w="15" w:type="dxa"/>
        </w:trPr>
        <w:tc>
          <w:tcPr>
            <w:tcW w:w="0" w:type="auto"/>
            <w:vAlign w:val="center"/>
            <w:hideMark/>
          </w:tcPr>
          <w:p w14:paraId="78FFAD8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Standarddosen werden toxisch — potenziell tödlich</w:t>
            </w:r>
          </w:p>
        </w:tc>
      </w:tr>
    </w:tbl>
    <w:p w14:paraId="2EC397F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6C149E8">
          <v:rect id="_x0000_i1049" style="width:0;height:1.5pt" o:hralign="center" o:hrstd="t" o:hr="t" fillcolor="#a0a0a0" stroked="f"/>
        </w:pict>
      </w:r>
    </w:p>
    <w:p w14:paraId="20AAE81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Der Perfekte Sturm: Wenn Systeme kollidieren</w:t>
      </w:r>
    </w:p>
    <w:p w14:paraId="57971ED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wirkliche Verwundbarkeit entsteht, wenn Varianten in mehreren Systemen existieren.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3A9F0BDC" w14:textId="77777777">
        <w:trPr>
          <w:tblHeader/>
          <w:tblCellSpacing w:w="15" w:type="dxa"/>
        </w:trPr>
        <w:tc>
          <w:tcPr>
            <w:tcW w:w="0" w:type="auto"/>
            <w:vAlign w:val="center"/>
            <w:hideMark/>
          </w:tcPr>
          <w:p w14:paraId="5B85E49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6D77CA28" w14:textId="77777777">
        <w:trPr>
          <w:tblCellSpacing w:w="15" w:type="dxa"/>
        </w:trPr>
        <w:tc>
          <w:tcPr>
            <w:tcW w:w="0" w:type="auto"/>
            <w:vAlign w:val="center"/>
            <w:hideMark/>
          </w:tcPr>
          <w:p w14:paraId="0296C7B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Fallstudie: Marcus</w:t>
            </w:r>
          </w:p>
        </w:tc>
      </w:tr>
      <w:tr w:rsidR="00875F57" w:rsidRPr="00875F57" w14:paraId="5BDED5CD" w14:textId="77777777">
        <w:trPr>
          <w:tblCellSpacing w:w="15" w:type="dxa"/>
        </w:trPr>
        <w:tc>
          <w:tcPr>
            <w:tcW w:w="0" w:type="auto"/>
            <w:vAlign w:val="center"/>
            <w:hideMark/>
          </w:tcPr>
          <w:p w14:paraId="2793603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T/T: Seine Neurotransmitter-Fabrik läuft mit 30% Kapazität — chronische leichte Depression</w:t>
            </w:r>
          </w:p>
        </w:tc>
      </w:tr>
      <w:tr w:rsidR="00875F57" w:rsidRPr="00875F57" w14:paraId="03A96066" w14:textId="77777777">
        <w:trPr>
          <w:tblCellSpacing w:w="15" w:type="dxa"/>
        </w:trPr>
        <w:tc>
          <w:tcPr>
            <w:tcW w:w="0" w:type="auto"/>
            <w:vAlign w:val="center"/>
            <w:hideMark/>
          </w:tcPr>
          <w:p w14:paraId="0EBCFFA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Met/Met: Sein Reinigungsteam ist langsam — ausgezeichneter Fokus, aber überwältigende Angst unter Stress</w:t>
            </w:r>
          </w:p>
        </w:tc>
      </w:tr>
      <w:tr w:rsidR="00875F57" w:rsidRPr="00875F57" w14:paraId="29142D9F" w14:textId="77777777">
        <w:trPr>
          <w:tblCellSpacing w:w="15" w:type="dxa"/>
        </w:trPr>
        <w:tc>
          <w:tcPr>
            <w:tcW w:w="0" w:type="auto"/>
            <w:vAlign w:val="center"/>
            <w:hideMark/>
          </w:tcPr>
          <w:p w14:paraId="13E3E6A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CYP2D6 Intermediärer Metabolisierer: Verarbeitet Medikamente unvorhersehbar</w:t>
            </w:r>
          </w:p>
        </w:tc>
      </w:tr>
      <w:tr w:rsidR="00875F57" w:rsidRPr="00875F57" w14:paraId="1F4115A2" w14:textId="77777777">
        <w:trPr>
          <w:tblCellSpacing w:w="15" w:type="dxa"/>
        </w:trPr>
        <w:tc>
          <w:tcPr>
            <w:tcW w:w="0" w:type="auto"/>
            <w:vAlign w:val="center"/>
            <w:hideMark/>
          </w:tcPr>
          <w:p w14:paraId="0626F2E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Marcus' Gehirn operiert in einem konstanten Zustand biochemischer Prekarität:</w:t>
            </w:r>
          </w:p>
        </w:tc>
      </w:tr>
      <w:tr w:rsidR="00875F57" w:rsidRPr="00875F57" w14:paraId="37A04748" w14:textId="77777777">
        <w:trPr>
          <w:tblCellSpacing w:w="15" w:type="dxa"/>
        </w:trPr>
        <w:tc>
          <w:tcPr>
            <w:tcW w:w="0" w:type="auto"/>
            <w:vAlign w:val="center"/>
            <w:hideMark/>
          </w:tcPr>
          <w:p w14:paraId="1EE7A48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Niedriges Baseline-Dopamin (MTHFR)</w:t>
            </w:r>
          </w:p>
        </w:tc>
      </w:tr>
      <w:tr w:rsidR="00875F57" w:rsidRPr="00875F57" w14:paraId="6DF36D2E" w14:textId="77777777">
        <w:trPr>
          <w:tblCellSpacing w:w="15" w:type="dxa"/>
        </w:trPr>
        <w:tc>
          <w:tcPr>
            <w:tcW w:w="0" w:type="auto"/>
            <w:vAlign w:val="center"/>
            <w:hideMark/>
          </w:tcPr>
          <w:p w14:paraId="1ADB666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Unfähigkeit, Stress-Schübe abzubauen (COMT)</w:t>
            </w:r>
          </w:p>
        </w:tc>
      </w:tr>
      <w:tr w:rsidR="00875F57" w:rsidRPr="00875F57" w14:paraId="40129743" w14:textId="77777777">
        <w:trPr>
          <w:tblCellSpacing w:w="15" w:type="dxa"/>
        </w:trPr>
        <w:tc>
          <w:tcPr>
            <w:tcW w:w="0" w:type="auto"/>
            <w:vAlign w:val="center"/>
            <w:hideMark/>
          </w:tcPr>
          <w:p w14:paraId="2EB064A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Unvorhersehbarer Medikamenten-Stoffwechsel (CYP2D6)</w:t>
            </w:r>
          </w:p>
        </w:tc>
      </w:tr>
      <w:tr w:rsidR="00875F57" w:rsidRPr="00875F57" w14:paraId="0A66ECD7" w14:textId="77777777">
        <w:trPr>
          <w:tblCellSpacing w:w="15" w:type="dxa"/>
        </w:trPr>
        <w:tc>
          <w:tcPr>
            <w:tcW w:w="0" w:type="auto"/>
            <w:vAlign w:val="center"/>
            <w:hideMark/>
          </w:tcPr>
          <w:p w14:paraId="2441C67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Als Marcus zum ersten Mal Heroin probierte, ging es nicht darum, high zu werden — es ging darum, sich</w:t>
            </w:r>
          </w:p>
        </w:tc>
      </w:tr>
      <w:tr w:rsidR="00875F57" w:rsidRPr="00875F57" w14:paraId="63A64B2A" w14:textId="77777777">
        <w:trPr>
          <w:tblCellSpacing w:w="15" w:type="dxa"/>
        </w:trPr>
        <w:tc>
          <w:tcPr>
            <w:tcW w:w="0" w:type="auto"/>
            <w:vAlign w:val="center"/>
            <w:hideMark/>
          </w:tcPr>
          <w:p w14:paraId="2998BD6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zum ersten Mal in seinem Leben NORMAL zu fühlen. Das Medikament erhöhte gleichzeitig sein erschöpftes</w:t>
            </w:r>
          </w:p>
        </w:tc>
      </w:tr>
      <w:tr w:rsidR="00875F57" w:rsidRPr="00875F57" w14:paraId="44A31484" w14:textId="77777777">
        <w:trPr>
          <w:tblCellSpacing w:w="15" w:type="dxa"/>
        </w:trPr>
        <w:tc>
          <w:tcPr>
            <w:tcW w:w="0" w:type="auto"/>
            <w:vAlign w:val="center"/>
            <w:hideMark/>
          </w:tcPr>
          <w:p w14:paraId="7D9E800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Dopamin und beruhigte seine überaktive Stressreaktion.</w:t>
            </w:r>
          </w:p>
        </w:tc>
      </w:tr>
      <w:tr w:rsidR="00875F57" w:rsidRPr="00875F57" w14:paraId="03477398" w14:textId="77777777">
        <w:trPr>
          <w:tblCellSpacing w:w="15" w:type="dxa"/>
        </w:trPr>
        <w:tc>
          <w:tcPr>
            <w:tcW w:w="0" w:type="auto"/>
            <w:vAlign w:val="center"/>
            <w:hideMark/>
          </w:tcPr>
          <w:p w14:paraId="3F56E2C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Sein Gehirn kalkulierte: 'Das ist die Lösung.'</w:t>
            </w:r>
          </w:p>
        </w:tc>
      </w:tr>
      <w:tr w:rsidR="00875F57" w:rsidRPr="00875F57" w14:paraId="5CCAC875" w14:textId="77777777">
        <w:trPr>
          <w:tblCellSpacing w:w="15" w:type="dxa"/>
        </w:trPr>
        <w:tc>
          <w:tcPr>
            <w:tcW w:w="0" w:type="auto"/>
            <w:vAlign w:val="center"/>
            <w:hideMark/>
          </w:tcPr>
          <w:p w14:paraId="672A4CA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zu verstehen entschuldigt nicht das Verhalten. Aber es erklärt, warum Willenskraft allein</w:t>
            </w:r>
          </w:p>
        </w:tc>
      </w:tr>
      <w:tr w:rsidR="00875F57" w:rsidRPr="00875F57" w14:paraId="4001C9FA" w14:textId="77777777">
        <w:trPr>
          <w:tblCellSpacing w:w="15" w:type="dxa"/>
        </w:trPr>
        <w:tc>
          <w:tcPr>
            <w:tcW w:w="0" w:type="auto"/>
            <w:vAlign w:val="center"/>
            <w:hideMark/>
          </w:tcPr>
          <w:p w14:paraId="6A7906A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niemals die Biologie überwinden konnte.</w:t>
            </w:r>
          </w:p>
        </w:tc>
      </w:tr>
    </w:tbl>
    <w:p w14:paraId="1FAE5F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pict w14:anchorId="103D138A">
          <v:rect id="_x0000_i1050" style="width:0;height:1.5pt" o:hralign="center" o:hrstd="t" o:hr="t" fillcolor="#a0a0a0" stroked="f"/>
        </w:pict>
      </w:r>
    </w:p>
    <w:p w14:paraId="7F8BD561"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Das Krisen-Gehirn</w:t>
      </w:r>
    </w:p>
    <w:p w14:paraId="3285EF7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Nach chronischem Substanzkonsum tritt das Gehirn in das ein, was wir den "Krisen-Zustand" nennen.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ACBC345" w14:textId="77777777">
        <w:trPr>
          <w:tblHeader/>
          <w:tblCellSpacing w:w="15" w:type="dxa"/>
        </w:trPr>
        <w:tc>
          <w:tcPr>
            <w:tcW w:w="0" w:type="auto"/>
            <w:vAlign w:val="center"/>
            <w:hideMark/>
          </w:tcPr>
          <w:p w14:paraId="57405A0F"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WAS IM KRISEN-ZUSTAND PASSIERT</w:t>
            </w:r>
          </w:p>
        </w:tc>
      </w:tr>
      <w:tr w:rsidR="00875F57" w:rsidRPr="00875F57" w14:paraId="1BB489AD" w14:textId="77777777">
        <w:trPr>
          <w:tblCellSpacing w:w="15" w:type="dxa"/>
        </w:trPr>
        <w:tc>
          <w:tcPr>
            <w:tcW w:w="0" w:type="auto"/>
            <w:vAlign w:val="center"/>
            <w:hideMark/>
          </w:tcPr>
          <w:p w14:paraId="560F15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1. </w:t>
            </w:r>
            <w:r w:rsidRPr="00875F57">
              <w:rPr>
                <w:rFonts w:ascii="Times New Roman" w:eastAsia="Times New Roman" w:hAnsi="Times New Roman" w:cs="Times New Roman"/>
                <w:b/>
                <w:bCs/>
                <w:kern w:val="0"/>
                <w14:ligatures w14:val="none"/>
              </w:rPr>
              <w:t>Belohnungsmangel-Syndrom:</w:t>
            </w:r>
            <w:r w:rsidRPr="00875F57">
              <w:rPr>
                <w:rFonts w:ascii="Times New Roman" w:eastAsia="Times New Roman" w:hAnsi="Times New Roman" w:cs="Times New Roman"/>
                <w:kern w:val="0"/>
                <w14:ligatures w14:val="none"/>
              </w:rPr>
              <w:t xml:space="preserve"> Dopamin-Rezeptoren regulieren herunter. Selbst mit der Droge</w:t>
            </w:r>
          </w:p>
        </w:tc>
      </w:tr>
      <w:tr w:rsidR="00875F57" w:rsidRPr="00875F57" w14:paraId="788607A0" w14:textId="77777777">
        <w:trPr>
          <w:tblCellSpacing w:w="15" w:type="dxa"/>
        </w:trPr>
        <w:tc>
          <w:tcPr>
            <w:tcW w:w="0" w:type="auto"/>
            <w:vAlign w:val="center"/>
            <w:hideMark/>
          </w:tcPr>
          <w:p w14:paraId="78127E5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erlebt die Person weniger Freude. Ohne die Droge nahezu null Freude an allem.</w:t>
            </w:r>
          </w:p>
        </w:tc>
      </w:tr>
      <w:tr w:rsidR="00875F57" w:rsidRPr="00875F57" w14:paraId="42ABB205" w14:textId="77777777">
        <w:trPr>
          <w:tblCellSpacing w:w="15" w:type="dxa"/>
        </w:trPr>
        <w:tc>
          <w:tcPr>
            <w:tcW w:w="0" w:type="auto"/>
            <w:vAlign w:val="center"/>
            <w:hideMark/>
          </w:tcPr>
          <w:p w14:paraId="48DF89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2. </w:t>
            </w:r>
            <w:r w:rsidRPr="00875F57">
              <w:rPr>
                <w:rFonts w:ascii="Times New Roman" w:eastAsia="Times New Roman" w:hAnsi="Times New Roman" w:cs="Times New Roman"/>
                <w:b/>
                <w:bCs/>
                <w:kern w:val="0"/>
                <w14:ligatures w14:val="none"/>
              </w:rPr>
              <w:t>Anti-Belohnungssystem-Aktivierung:</w:t>
            </w:r>
            <w:r w:rsidRPr="00875F57">
              <w:rPr>
                <w:rFonts w:ascii="Times New Roman" w:eastAsia="Times New Roman" w:hAnsi="Times New Roman" w:cs="Times New Roman"/>
                <w:kern w:val="0"/>
                <w14:ligatures w14:val="none"/>
              </w:rPr>
              <w:t xml:space="preserve"> Die Stresssysteme des Gehirns werden hyperaktiv.</w:t>
            </w:r>
          </w:p>
        </w:tc>
      </w:tr>
      <w:tr w:rsidR="00875F57" w:rsidRPr="00875F57" w14:paraId="5DE86B7C" w14:textId="77777777">
        <w:trPr>
          <w:tblCellSpacing w:w="15" w:type="dxa"/>
        </w:trPr>
        <w:tc>
          <w:tcPr>
            <w:tcW w:w="0" w:type="auto"/>
            <w:vAlign w:val="center"/>
            <w:hideMark/>
          </w:tcPr>
          <w:p w14:paraId="4FD9499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 erzeugt ständige innere Not — Angst, Reizbarkeit, emotionaler Schmerz —</w:t>
            </w:r>
          </w:p>
        </w:tc>
      </w:tr>
      <w:tr w:rsidR="00875F57" w:rsidRPr="00875F57" w14:paraId="4A4B8DE6" w14:textId="77777777">
        <w:trPr>
          <w:tblCellSpacing w:w="15" w:type="dxa"/>
        </w:trPr>
        <w:tc>
          <w:tcPr>
            <w:tcW w:w="0" w:type="auto"/>
            <w:vAlign w:val="center"/>
            <w:hideMark/>
          </w:tcPr>
          <w:p w14:paraId="3870612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nur die Substanz vorübergehend lindert.</w:t>
            </w:r>
          </w:p>
        </w:tc>
      </w:tr>
      <w:tr w:rsidR="00875F57" w:rsidRPr="00875F57" w14:paraId="52ED9D25" w14:textId="77777777">
        <w:trPr>
          <w:tblCellSpacing w:w="15" w:type="dxa"/>
        </w:trPr>
        <w:tc>
          <w:tcPr>
            <w:tcW w:w="0" w:type="auto"/>
            <w:vAlign w:val="center"/>
            <w:hideMark/>
          </w:tcPr>
          <w:p w14:paraId="4F8F990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3. </w:t>
            </w:r>
            <w:r w:rsidRPr="00875F57">
              <w:rPr>
                <w:rFonts w:ascii="Times New Roman" w:eastAsia="Times New Roman" w:hAnsi="Times New Roman" w:cs="Times New Roman"/>
                <w:b/>
                <w:bCs/>
                <w:kern w:val="0"/>
                <w14:ligatures w14:val="none"/>
              </w:rPr>
              <w:t>Präfrontaler Cortex Abschaltung:</w:t>
            </w:r>
            <w:r w:rsidRPr="00875F57">
              <w:rPr>
                <w:rFonts w:ascii="Times New Roman" w:eastAsia="Times New Roman" w:hAnsi="Times New Roman" w:cs="Times New Roman"/>
                <w:kern w:val="0"/>
                <w14:ligatures w14:val="none"/>
              </w:rPr>
              <w:t xml:space="preserve"> Das exekutive Kontrollzentrum des Gehirns geht offline</w:t>
            </w:r>
          </w:p>
        </w:tc>
      </w:tr>
      <w:tr w:rsidR="00875F57" w:rsidRPr="00875F57" w14:paraId="5879EF1C" w14:textId="77777777">
        <w:trPr>
          <w:tblCellSpacing w:w="15" w:type="dxa"/>
        </w:trPr>
        <w:tc>
          <w:tcPr>
            <w:tcW w:w="0" w:type="auto"/>
            <w:vAlign w:val="center"/>
            <w:hideMark/>
          </w:tcPr>
          <w:p w14:paraId="00B26FD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unter chronischem Stress. Entscheidungen werden jetzt von der überlebensorientierten Amygdala</w:t>
            </w:r>
          </w:p>
        </w:tc>
      </w:tr>
      <w:tr w:rsidR="00875F57" w:rsidRPr="00875F57" w14:paraId="4A6C42BA" w14:textId="77777777">
        <w:trPr>
          <w:tblCellSpacing w:w="15" w:type="dxa"/>
        </w:trPr>
        <w:tc>
          <w:tcPr>
            <w:tcW w:w="0" w:type="auto"/>
            <w:vAlign w:val="center"/>
            <w:hideMark/>
          </w:tcPr>
          <w:p w14:paraId="58D6FB1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(dem Alarmsystem) getroffen, anstatt vom vernünftigen präfrontalen Cortex (dem Manager).</w:t>
            </w:r>
          </w:p>
        </w:tc>
      </w:tr>
    </w:tbl>
    <w:p w14:paraId="3648C67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Deshalb scheitert traditionelle Behandlung oft. Jemandem zu sagen, er solle "Willenskraft nutzen", bedeutet, ihn zu bitten, auf einen Teil seines Gehirns zuzugreifen, der derzeit offline ist. Es ist, als würde man jemandem mit gebrochenem Bein sagen, er solle "einfach normal gehen."</w:t>
      </w:r>
    </w:p>
    <w:p w14:paraId="20F1B3F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22348D6">
          <v:rect id="_x0000_i1051" style="width:0;height:1.5pt" o:hralign="center" o:hrstd="t" o:hr="t" fillcolor="#a0a0a0" stroked="f"/>
        </w:pict>
      </w:r>
    </w:p>
    <w:p w14:paraId="7391FF8A"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Wichtige Erkenntnisse</w:t>
      </w:r>
    </w:p>
    <w:p w14:paraId="43055827"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MTHFR-Varianten reduzieren die Neurotransmitter-Produktion — sie schaffen chronische "Versorgungsdefizite"</w:t>
      </w:r>
    </w:p>
    <w:p w14:paraId="3F13B625"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COMT-Varianten bestimmen die Dopamin-Clearance-Geschwindigkeit — "Krieger" brauchen Stimulation, "Grübler" brauchen Ruhe</w:t>
      </w:r>
    </w:p>
    <w:p w14:paraId="723F8B72"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CYP450-Varianten machen einige Medikamente unwirksam und andere gefährlich</w:t>
      </w:r>
    </w:p>
    <w:p w14:paraId="0AD584BC"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Kombinierte Varianten multiplizieren die Verwundbarkeit</w:t>
      </w:r>
    </w:p>
    <w:p w14:paraId="3C51DE90"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Sucht ist oft ein Versuch, ein genetisches Defizit zu füllen — nicht ein moralisches Versagen</w:t>
      </w:r>
    </w:p>
    <w:p w14:paraId="2BD411FB" w14:textId="77777777" w:rsidR="00875F57" w:rsidRPr="00875F57" w:rsidRDefault="00875F57" w:rsidP="00875F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Genesung erfordert das Verständnis und die Unterstützung Ihrer einzigartigen Biologie</w:t>
      </w:r>
    </w:p>
    <w:p w14:paraId="01C2919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EADF9F4">
          <v:rect id="_x0000_i1052" style="width:0;height:1.5pt" o:hralign="center" o:hrstd="t" o:hr="t" fillcolor="#a0a0a0" stroked="f"/>
        </w:pict>
      </w:r>
    </w:p>
    <w:p w14:paraId="20582BAB"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Kapitel 3: Das Clearance-System</w:t>
      </w:r>
    </w:p>
    <w:p w14:paraId="7190027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lastRenderedPageBreak/>
        <w:t>Ihr COMT-Gen und Stressreaktion</w:t>
      </w:r>
    </w:p>
    <w:p w14:paraId="3CBC24D7"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Hausmeister, den Ihr Gehirn nicht feuern kann</w:t>
      </w:r>
    </w:p>
    <w:p w14:paraId="18DE253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Jeder Gedanke, den Sie haben, jede Emotion, die Sie fühlen, jede Entscheidung, die Sie treffen — alles davon hängt von Chemikalien ab, die Neurotransmitter genannt werden und sich zwischen Neuronen bewegen. Dopamin steigt an, wenn Sie Belohnung erwarten. Noradrenalin flutet Ihr System während Stress. Diese Chemikalien liefern ihre Botschaft, und dann müssen sie abgebaut werden.</w:t>
      </w:r>
    </w:p>
    <w:p w14:paraId="1D45C7E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sie nicht entfernt werden, akkumulieren sie. Das Signal wird zu Rauschen. Das System überlastet.</w:t>
      </w:r>
    </w:p>
    <w:p w14:paraId="1911DEF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Der primäre Hausmeister Ihres Gehirns für den Abbau dieser Chemikalien im präfrontalen Cortex — dem Kommandozentrum, das für Fokus, Entscheidungsfindung und Impulskontrolle verantwortlich ist — ist ein Enzym namens COMT (Catechol-O-Methyltransferase).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3ED3D93" w14:textId="77777777">
        <w:trPr>
          <w:tblHeader/>
          <w:tblCellSpacing w:w="15" w:type="dxa"/>
        </w:trPr>
        <w:tc>
          <w:tcPr>
            <w:tcW w:w="0" w:type="auto"/>
            <w:vAlign w:val="center"/>
            <w:hideMark/>
          </w:tcPr>
          <w:p w14:paraId="5DA3E74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5843DB55" w14:textId="77777777">
        <w:trPr>
          <w:tblCellSpacing w:w="15" w:type="dxa"/>
        </w:trPr>
        <w:tc>
          <w:tcPr>
            <w:tcW w:w="0" w:type="auto"/>
            <w:vAlign w:val="center"/>
            <w:hideMark/>
          </w:tcPr>
          <w:p w14:paraId="6F6030F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Flughafen-Sicherheitsanaalogie:</w:t>
            </w:r>
          </w:p>
        </w:tc>
      </w:tr>
      <w:tr w:rsidR="00875F57" w:rsidRPr="00875F57" w14:paraId="0D48B784" w14:textId="77777777">
        <w:trPr>
          <w:tblCellSpacing w:w="15" w:type="dxa"/>
        </w:trPr>
        <w:tc>
          <w:tcPr>
            <w:tcW w:w="0" w:type="auto"/>
            <w:vAlign w:val="center"/>
            <w:hideMark/>
          </w:tcPr>
          <w:p w14:paraId="3E42371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Denken Sie an COMT als Flughafensicherheit. Jedes Neurotransmitter-Molekül ist ein Passagier, der</w:t>
            </w:r>
          </w:p>
        </w:tc>
      </w:tr>
      <w:tr w:rsidR="00875F57" w:rsidRPr="00875F57" w14:paraId="6EC0673C" w14:textId="77777777">
        <w:trPr>
          <w:tblCellSpacing w:w="15" w:type="dxa"/>
        </w:trPr>
        <w:tc>
          <w:tcPr>
            <w:tcW w:w="0" w:type="auto"/>
            <w:vAlign w:val="center"/>
            <w:hideMark/>
          </w:tcPr>
          <w:p w14:paraId="39B4F8F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verarbeitet und abgefertigt werden muss. Ihr COMT-Genotyp bestimmt, wie viele Sicherheitsschleusen</w:t>
            </w:r>
          </w:p>
        </w:tc>
      </w:tr>
      <w:tr w:rsidR="00875F57" w:rsidRPr="00875F57" w14:paraId="0C08A2B9" w14:textId="77777777">
        <w:trPr>
          <w:tblCellSpacing w:w="15" w:type="dxa"/>
        </w:trPr>
        <w:tc>
          <w:tcPr>
            <w:tcW w:w="0" w:type="auto"/>
            <w:vAlign w:val="center"/>
            <w:hideMark/>
          </w:tcPr>
          <w:p w14:paraId="66454F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offen haben:</w:t>
            </w:r>
          </w:p>
        </w:tc>
      </w:tr>
      <w:tr w:rsidR="00875F57" w:rsidRPr="00875F57" w14:paraId="277C2D8D" w14:textId="77777777">
        <w:trPr>
          <w:tblCellSpacing w:w="15" w:type="dxa"/>
        </w:trPr>
        <w:tc>
          <w:tcPr>
            <w:tcW w:w="0" w:type="auto"/>
            <w:vAlign w:val="center"/>
            <w:hideMark/>
          </w:tcPr>
          <w:p w14:paraId="42573AE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Val/Val (Krieger): 8 Schleusen offen. Passagiere bewegen sich schnell durch. Das Terminal wird nie</w:t>
            </w:r>
          </w:p>
        </w:tc>
      </w:tr>
      <w:tr w:rsidR="00875F57" w:rsidRPr="00875F57" w14:paraId="418A252F" w14:textId="77777777">
        <w:trPr>
          <w:tblCellSpacing w:w="15" w:type="dxa"/>
        </w:trPr>
        <w:tc>
          <w:tcPr>
            <w:tcW w:w="0" w:type="auto"/>
            <w:vAlign w:val="center"/>
            <w:hideMark/>
          </w:tcPr>
          <w:p w14:paraId="61EC4E7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überfüllt, aber es braucht VIELE Passagiere (Dopamin), um irgendeine Aufregung zu erzeugen.</w:t>
            </w:r>
          </w:p>
        </w:tc>
      </w:tr>
      <w:tr w:rsidR="00875F57" w:rsidRPr="00875F57" w14:paraId="734BE0B4" w14:textId="77777777">
        <w:trPr>
          <w:tblCellSpacing w:w="15" w:type="dxa"/>
        </w:trPr>
        <w:tc>
          <w:tcPr>
            <w:tcW w:w="0" w:type="auto"/>
            <w:vAlign w:val="center"/>
            <w:hideMark/>
          </w:tcPr>
          <w:p w14:paraId="6BC157A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Met/Met (Grübler): 2 Schleusen offen. Passagiere akkumulieren. Das Terminal wird schnell</w:t>
            </w:r>
          </w:p>
        </w:tc>
      </w:tr>
      <w:tr w:rsidR="00875F57" w:rsidRPr="00875F57" w14:paraId="0FCECDC8" w14:textId="77777777">
        <w:trPr>
          <w:tblCellSpacing w:w="15" w:type="dxa"/>
        </w:trPr>
        <w:tc>
          <w:tcPr>
            <w:tcW w:w="0" w:type="auto"/>
            <w:vAlign w:val="center"/>
            <w:hideMark/>
          </w:tcPr>
          <w:p w14:paraId="40F8472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überfüllt. Unter Stress wird es zum STILLSTAND. Panik entsteht.</w:t>
            </w:r>
          </w:p>
        </w:tc>
      </w:tr>
      <w:tr w:rsidR="00875F57" w:rsidRPr="00875F57" w14:paraId="5C3F1394" w14:textId="77777777">
        <w:trPr>
          <w:tblCellSpacing w:w="15" w:type="dxa"/>
        </w:trPr>
        <w:tc>
          <w:tcPr>
            <w:tcW w:w="0" w:type="auto"/>
            <w:vAlign w:val="center"/>
            <w:hideMark/>
          </w:tcPr>
          <w:p w14:paraId="0BB93BF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Val/Met (Ausbalanciert): 4-5 Schleusen offen. Moderater Fluss. Kann die meisten Situationen</w:t>
            </w:r>
          </w:p>
        </w:tc>
      </w:tr>
      <w:tr w:rsidR="00875F57" w:rsidRPr="00875F57" w14:paraId="56BF131B" w14:textId="77777777">
        <w:trPr>
          <w:tblCellSpacing w:w="15" w:type="dxa"/>
        </w:trPr>
        <w:tc>
          <w:tcPr>
            <w:tcW w:w="0" w:type="auto"/>
            <w:vAlign w:val="center"/>
            <w:hideMark/>
          </w:tcPr>
          <w:p w14:paraId="7ADEF73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bewältigen, aber staut sich während Stoßzeiten.</w:t>
            </w:r>
          </w:p>
        </w:tc>
      </w:tr>
    </w:tbl>
    <w:p w14:paraId="7B4CE51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Met/Met-Individuen haben eine COMT-Enzymaktivität, die 3-4 mal langsamer ist als bei Val/Val-Individuen. Dies ist keine geringfügige Variation — es ist ein fundamentaler Unterschied darin, wie Ihr Gehirn funktioniert.</w:t>
      </w:r>
    </w:p>
    <w:p w14:paraId="4FFCE3D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235AF908">
          <v:rect id="_x0000_i1053" style="width:0;height:1.5pt" o:hralign="center" o:hrstd="t" o:hr="t" fillcolor="#a0a0a0" stroked="f"/>
        </w:pict>
      </w:r>
    </w:p>
    <w:p w14:paraId="33BCA19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Das Krieger-Genotyp: Val/Val (Schnelles COMT)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8F06E84" w14:textId="77777777">
        <w:trPr>
          <w:tblHeader/>
          <w:tblCellSpacing w:w="15" w:type="dxa"/>
        </w:trPr>
        <w:tc>
          <w:tcPr>
            <w:tcW w:w="0" w:type="auto"/>
            <w:vAlign w:val="center"/>
            <w:hideMark/>
          </w:tcPr>
          <w:p w14:paraId="668F0CF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SYSTEM GRÜN — VAL/VAL — DAS KRIEGER-PROFIL</w:t>
            </w:r>
          </w:p>
        </w:tc>
      </w:tr>
      <w:tr w:rsidR="00875F57" w:rsidRPr="00875F57" w14:paraId="734496CF" w14:textId="77777777">
        <w:trPr>
          <w:tblCellSpacing w:w="15" w:type="dxa"/>
        </w:trPr>
        <w:tc>
          <w:tcPr>
            <w:tcW w:w="0" w:type="auto"/>
            <w:vAlign w:val="center"/>
            <w:hideMark/>
          </w:tcPr>
          <w:p w14:paraId="5ACC86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 COMT-Enzym arbeitet schnell. Dopamin und Noradrenalin werden schnell aus</w:t>
            </w:r>
          </w:p>
        </w:tc>
      </w:tr>
      <w:tr w:rsidR="00875F57" w:rsidRPr="00875F57" w14:paraId="0C062AEB" w14:textId="77777777">
        <w:trPr>
          <w:tblCellSpacing w:w="15" w:type="dxa"/>
        </w:trPr>
        <w:tc>
          <w:tcPr>
            <w:tcW w:w="0" w:type="auto"/>
            <w:vAlign w:val="center"/>
            <w:hideMark/>
          </w:tcPr>
          <w:p w14:paraId="295A65F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Ihrem präfrontalen Cortex abgebaut. Ihre Baseline-Spiegel dieser Chemikalien sind niedriger, weil</w:t>
            </w:r>
          </w:p>
        </w:tc>
      </w:tr>
      <w:tr w:rsidR="00875F57" w:rsidRPr="00875F57" w14:paraId="6D5824EC" w14:textId="77777777">
        <w:trPr>
          <w:tblCellSpacing w:w="15" w:type="dxa"/>
        </w:trPr>
        <w:tc>
          <w:tcPr>
            <w:tcW w:w="0" w:type="auto"/>
            <w:vAlign w:val="center"/>
            <w:hideMark/>
          </w:tcPr>
          <w:p w14:paraId="63A934B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ständig weggefegt werden.</w:t>
            </w:r>
          </w:p>
        </w:tc>
      </w:tr>
      <w:tr w:rsidR="00875F57" w:rsidRPr="00875F57" w14:paraId="70AC8920" w14:textId="77777777">
        <w:trPr>
          <w:tblCellSpacing w:w="15" w:type="dxa"/>
        </w:trPr>
        <w:tc>
          <w:tcPr>
            <w:tcW w:w="0" w:type="auto"/>
            <w:vAlign w:val="center"/>
            <w:hideMark/>
          </w:tcPr>
          <w:p w14:paraId="698D66C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UNTER NORMALEM/NIEDRIGEM STRESS:</w:t>
            </w:r>
          </w:p>
        </w:tc>
      </w:tr>
      <w:tr w:rsidR="00875F57" w:rsidRPr="00875F57" w14:paraId="24594714" w14:textId="77777777">
        <w:trPr>
          <w:tblCellSpacing w:w="15" w:type="dxa"/>
        </w:trPr>
        <w:tc>
          <w:tcPr>
            <w:tcW w:w="0" w:type="auto"/>
            <w:vAlign w:val="center"/>
            <w:hideMark/>
          </w:tcPr>
          <w:p w14:paraId="2615909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Niedrigerer Baseline-Fokus und Aufmerksamkeit</w:t>
            </w:r>
          </w:p>
        </w:tc>
      </w:tr>
      <w:tr w:rsidR="00875F57" w:rsidRPr="00875F57" w14:paraId="3295BF22" w14:textId="77777777">
        <w:trPr>
          <w:tblCellSpacing w:w="15" w:type="dxa"/>
        </w:trPr>
        <w:tc>
          <w:tcPr>
            <w:tcW w:w="0" w:type="auto"/>
            <w:vAlign w:val="center"/>
            <w:hideMark/>
          </w:tcPr>
          <w:p w14:paraId="100889A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Schwierigkeit mit anhaltender Konzentration</w:t>
            </w:r>
          </w:p>
        </w:tc>
      </w:tr>
      <w:tr w:rsidR="00875F57" w:rsidRPr="00875F57" w14:paraId="6093F08D" w14:textId="77777777">
        <w:trPr>
          <w:tblCellSpacing w:w="15" w:type="dxa"/>
        </w:trPr>
        <w:tc>
          <w:tcPr>
            <w:tcW w:w="0" w:type="auto"/>
            <w:vAlign w:val="center"/>
            <w:hideMark/>
          </w:tcPr>
          <w:p w14:paraId="35D251A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Unruhe und Bedürfnis nach Stimulation</w:t>
            </w:r>
          </w:p>
        </w:tc>
      </w:tr>
      <w:tr w:rsidR="00875F57" w:rsidRPr="00875F57" w14:paraId="1E377408" w14:textId="77777777">
        <w:trPr>
          <w:tblCellSpacing w:w="15" w:type="dxa"/>
        </w:trPr>
        <w:tc>
          <w:tcPr>
            <w:tcW w:w="0" w:type="auto"/>
            <w:vAlign w:val="center"/>
            <w:hideMark/>
          </w:tcPr>
          <w:p w14:paraId="26802C7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Risikoverhalten fühlt sich natürlich an</w:t>
            </w:r>
          </w:p>
        </w:tc>
      </w:tr>
      <w:tr w:rsidR="00875F57" w:rsidRPr="00875F57" w14:paraId="352C86C4" w14:textId="77777777">
        <w:trPr>
          <w:tblCellSpacing w:w="15" w:type="dxa"/>
        </w:trPr>
        <w:tc>
          <w:tcPr>
            <w:tcW w:w="0" w:type="auto"/>
            <w:vAlign w:val="center"/>
            <w:hideMark/>
          </w:tcPr>
          <w:p w14:paraId="506B085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Schnell über Rückschläge hinwegkommen</w:t>
            </w:r>
          </w:p>
        </w:tc>
      </w:tr>
      <w:tr w:rsidR="00875F57" w:rsidRPr="00875F57" w14:paraId="561A8A0A" w14:textId="77777777">
        <w:trPr>
          <w:tblCellSpacing w:w="15" w:type="dxa"/>
        </w:trPr>
        <w:tc>
          <w:tcPr>
            <w:tcW w:w="0" w:type="auto"/>
            <w:vAlign w:val="center"/>
            <w:hideMark/>
          </w:tcPr>
          <w:p w14:paraId="083AE2C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Hohe Stresstoleranz, resilient unter Druck</w:t>
            </w:r>
          </w:p>
        </w:tc>
      </w:tr>
      <w:tr w:rsidR="00875F57" w:rsidRPr="00875F57" w14:paraId="39E77B42" w14:textId="77777777">
        <w:trPr>
          <w:tblCellSpacing w:w="15" w:type="dxa"/>
        </w:trPr>
        <w:tc>
          <w:tcPr>
            <w:tcW w:w="0" w:type="auto"/>
            <w:vAlign w:val="center"/>
            <w:hideMark/>
          </w:tcPr>
          <w:p w14:paraId="532E7FB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DER VORTEIL:</w:t>
            </w:r>
          </w:p>
        </w:tc>
      </w:tr>
      <w:tr w:rsidR="00875F57" w:rsidRPr="00875F57" w14:paraId="73450885" w14:textId="77777777">
        <w:trPr>
          <w:tblCellSpacing w:w="15" w:type="dxa"/>
        </w:trPr>
        <w:tc>
          <w:tcPr>
            <w:tcW w:w="0" w:type="auto"/>
            <w:vAlign w:val="center"/>
            <w:hideMark/>
          </w:tcPr>
          <w:p w14:paraId="007067A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Krieger glänzen unter Druck. Wenn Stresshormone ansteigen, baut Ihr schnelles COMT sie</w:t>
            </w:r>
          </w:p>
        </w:tc>
      </w:tr>
      <w:tr w:rsidR="00875F57" w:rsidRPr="00875F57" w14:paraId="4614113B" w14:textId="77777777">
        <w:trPr>
          <w:tblCellSpacing w:w="15" w:type="dxa"/>
        </w:trPr>
        <w:tc>
          <w:tcPr>
            <w:tcW w:w="0" w:type="auto"/>
            <w:vAlign w:val="center"/>
            <w:hideMark/>
          </w:tcPr>
          <w:p w14:paraId="3A64BF8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effizient ab. Sie bleiben nicht in Stresszuständen 'stecken'. Sie sind die Person, die bei</w:t>
            </w:r>
          </w:p>
        </w:tc>
      </w:tr>
      <w:tr w:rsidR="00875F57" w:rsidRPr="00875F57" w14:paraId="2F33D91D" w14:textId="77777777">
        <w:trPr>
          <w:tblCellSpacing w:w="15" w:type="dxa"/>
        </w:trPr>
        <w:tc>
          <w:tcPr>
            <w:tcW w:w="0" w:type="auto"/>
            <w:vAlign w:val="center"/>
            <w:hideMark/>
          </w:tcPr>
          <w:p w14:paraId="0AE5DB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Notfällen aufblüht — Sanitäter, Notärzte, Feuerwehrleute testen oft als Krieger.</w:t>
            </w:r>
          </w:p>
        </w:tc>
      </w:tr>
    </w:tbl>
    <w:p w14:paraId="731CED39"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30B2DB7C" w14:textId="77777777">
        <w:trPr>
          <w:tblHeader/>
          <w:tblCellSpacing w:w="15" w:type="dxa"/>
        </w:trPr>
        <w:tc>
          <w:tcPr>
            <w:tcW w:w="0" w:type="auto"/>
            <w:vAlign w:val="center"/>
            <w:hideMark/>
          </w:tcPr>
          <w:p w14:paraId="37C58CAF"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KRIEGER-VERWUNDBARKEIT</w:t>
            </w:r>
          </w:p>
        </w:tc>
      </w:tr>
      <w:tr w:rsidR="00875F57" w:rsidRPr="00875F57" w14:paraId="49FFC22F" w14:textId="77777777">
        <w:trPr>
          <w:tblCellSpacing w:w="15" w:type="dxa"/>
        </w:trPr>
        <w:tc>
          <w:tcPr>
            <w:tcW w:w="0" w:type="auto"/>
            <w:vAlign w:val="center"/>
            <w:hideMark/>
          </w:tcPr>
          <w:p w14:paraId="589AE9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 Baseline-Dopamin ist ständig niedrig. Normales Leben — mit seiner Routine, alltäglichen Aufgaben</w:t>
            </w:r>
          </w:p>
        </w:tc>
      </w:tr>
      <w:tr w:rsidR="00875F57" w:rsidRPr="00875F57" w14:paraId="0FDDA216" w14:textId="77777777">
        <w:trPr>
          <w:tblCellSpacing w:w="15" w:type="dxa"/>
        </w:trPr>
        <w:tc>
          <w:tcPr>
            <w:tcW w:w="0" w:type="auto"/>
            <w:vAlign w:val="center"/>
            <w:hideMark/>
          </w:tcPr>
          <w:p w14:paraId="73C962B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und verzögerter Belohnung — bietet nicht genug Stimulation, um angemessene</w:t>
            </w:r>
          </w:p>
        </w:tc>
      </w:tr>
      <w:tr w:rsidR="00875F57" w:rsidRPr="00875F57" w14:paraId="4657C062" w14:textId="77777777">
        <w:trPr>
          <w:tblCellSpacing w:w="15" w:type="dxa"/>
        </w:trPr>
        <w:tc>
          <w:tcPr>
            <w:tcW w:w="0" w:type="auto"/>
            <w:vAlign w:val="center"/>
            <w:hideMark/>
          </w:tcPr>
          <w:p w14:paraId="449FED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Dopaminspiegel aufrechtzuerhalten. Sie suchen immer danach, Dopamin durch Neuheit, Risiko, Intensität zu erhöhen.</w:t>
            </w:r>
          </w:p>
        </w:tc>
      </w:tr>
      <w:tr w:rsidR="00875F57" w:rsidRPr="00875F57" w14:paraId="4D345011" w14:textId="77777777">
        <w:trPr>
          <w:tblCellSpacing w:w="15" w:type="dxa"/>
        </w:trPr>
        <w:tc>
          <w:tcPr>
            <w:tcW w:w="0" w:type="auto"/>
            <w:vAlign w:val="center"/>
            <w:hideMark/>
          </w:tcPr>
          <w:p w14:paraId="2F7C437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SUBSTANZGEBRAUCHSMUSTER — Krieger gravitieren zu STIMULANZIEN:</w:t>
            </w:r>
          </w:p>
        </w:tc>
      </w:tr>
      <w:tr w:rsidR="00875F57" w:rsidRPr="00875F57" w14:paraId="2944E296" w14:textId="77777777">
        <w:trPr>
          <w:tblCellSpacing w:w="15" w:type="dxa"/>
        </w:trPr>
        <w:tc>
          <w:tcPr>
            <w:tcW w:w="0" w:type="auto"/>
            <w:vAlign w:val="center"/>
            <w:hideMark/>
          </w:tcPr>
          <w:p w14:paraId="6AF08C5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Kokain, Methamphetamin</w:t>
            </w:r>
          </w:p>
        </w:tc>
      </w:tr>
      <w:tr w:rsidR="00875F57" w:rsidRPr="00875F57" w14:paraId="1534061B" w14:textId="77777777">
        <w:trPr>
          <w:tblCellSpacing w:w="15" w:type="dxa"/>
        </w:trPr>
        <w:tc>
          <w:tcPr>
            <w:tcW w:w="0" w:type="auto"/>
            <w:vAlign w:val="center"/>
            <w:hideMark/>
          </w:tcPr>
          <w:p w14:paraId="52B56D6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Verschreibungspflichtige Stimulanzien (Adderall, Ritalin)</w:t>
            </w:r>
          </w:p>
        </w:tc>
      </w:tr>
      <w:tr w:rsidR="00875F57" w:rsidRPr="00875F57" w14:paraId="766608D3" w14:textId="77777777">
        <w:trPr>
          <w:tblCellSpacing w:w="15" w:type="dxa"/>
        </w:trPr>
        <w:tc>
          <w:tcPr>
            <w:tcW w:w="0" w:type="auto"/>
            <w:vAlign w:val="center"/>
            <w:hideMark/>
          </w:tcPr>
          <w:p w14:paraId="07DAF7E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Übermäßiges Koffein, Nikotin</w:t>
            </w:r>
          </w:p>
        </w:tc>
      </w:tr>
      <w:tr w:rsidR="00875F57" w:rsidRPr="00875F57" w14:paraId="5A5462E4" w14:textId="77777777">
        <w:trPr>
          <w:tblCellSpacing w:w="15" w:type="dxa"/>
        </w:trPr>
        <w:tc>
          <w:tcPr>
            <w:tcW w:w="0" w:type="auto"/>
            <w:vAlign w:val="center"/>
            <w:hideMark/>
          </w:tcPr>
          <w:p w14:paraId="436D7CA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Hochintensives Training (kann zwanghaft werden)</w:t>
            </w:r>
          </w:p>
        </w:tc>
      </w:tr>
      <w:tr w:rsidR="00875F57" w:rsidRPr="00875F57" w14:paraId="50E8C431" w14:textId="77777777">
        <w:trPr>
          <w:tblCellSpacing w:w="15" w:type="dxa"/>
        </w:trPr>
        <w:tc>
          <w:tcPr>
            <w:tcW w:w="0" w:type="auto"/>
            <w:vAlign w:val="center"/>
            <w:hideMark/>
          </w:tcPr>
          <w:p w14:paraId="7262BC9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WARUM:</w:t>
            </w:r>
            <w:r w:rsidRPr="00875F57">
              <w:rPr>
                <w:rFonts w:ascii="Times New Roman" w:eastAsia="Times New Roman" w:hAnsi="Times New Roman" w:cs="Times New Roman"/>
                <w:kern w:val="0"/>
                <w14:ligatures w14:val="none"/>
              </w:rPr>
              <w:t xml:space="preserve"> Diese Substanzen halten künstlich die Dopaminspiegel aufrecht, die Ihr schnelles COMT</w:t>
            </w:r>
          </w:p>
        </w:tc>
      </w:tr>
      <w:tr w:rsidR="00875F57" w:rsidRPr="00875F57" w14:paraId="0CF4CDB8" w14:textId="77777777">
        <w:trPr>
          <w:tblCellSpacing w:w="15" w:type="dxa"/>
        </w:trPr>
        <w:tc>
          <w:tcPr>
            <w:tcW w:w="0" w:type="auto"/>
            <w:vAlign w:val="center"/>
            <w:hideMark/>
          </w:tcPr>
          <w:p w14:paraId="0CBB6A9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ständig abbaut. Sie lassen Ihr Gehirn sich 'richtig' anfühlen — fokussiert, motiviert, engagiert.</w:t>
            </w:r>
          </w:p>
        </w:tc>
      </w:tr>
    </w:tbl>
    <w:p w14:paraId="2684BB6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4107741">
          <v:rect id="_x0000_i1054" style="width:0;height:1.5pt" o:hralign="center" o:hrstd="t" o:hr="t" fillcolor="#a0a0a0" stroked="f"/>
        </w:pict>
      </w:r>
    </w:p>
    <w:p w14:paraId="4D17052F"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Das Grübler-Genotyp: Met/Met (Langsames COMT)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952BDA9" w14:textId="77777777">
        <w:trPr>
          <w:tblHeader/>
          <w:tblCellSpacing w:w="15" w:type="dxa"/>
        </w:trPr>
        <w:tc>
          <w:tcPr>
            <w:tcW w:w="0" w:type="auto"/>
            <w:vAlign w:val="center"/>
            <w:hideMark/>
          </w:tcPr>
          <w:p w14:paraId="072ECBF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GRÜBLER UNTER STRESS — KRITISCH</w:t>
            </w:r>
          </w:p>
        </w:tc>
      </w:tr>
      <w:tr w:rsidR="00875F57" w:rsidRPr="00875F57" w14:paraId="29B7B4C9" w14:textId="77777777">
        <w:trPr>
          <w:tblCellSpacing w:w="15" w:type="dxa"/>
        </w:trPr>
        <w:tc>
          <w:tcPr>
            <w:tcW w:w="0" w:type="auto"/>
            <w:vAlign w:val="center"/>
            <w:hideMark/>
          </w:tcPr>
          <w:p w14:paraId="6642BF7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 langsames COMT kann Schübe von Stresschemikalien nicht bewältigen. Unter Druck fluten Dopamin und</w:t>
            </w:r>
          </w:p>
        </w:tc>
      </w:tr>
      <w:tr w:rsidR="00875F57" w:rsidRPr="00875F57" w14:paraId="05AF0D23" w14:textId="77777777">
        <w:trPr>
          <w:tblCellSpacing w:w="15" w:type="dxa"/>
        </w:trPr>
        <w:tc>
          <w:tcPr>
            <w:tcW w:w="0" w:type="auto"/>
            <w:vAlign w:val="center"/>
            <w:hideMark/>
          </w:tcPr>
          <w:p w14:paraId="079F4F3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Noradrenalin Ihr System schneller, als Ihr Enzym sie abbauen kann. Ihr präfrontaler</w:t>
            </w:r>
          </w:p>
        </w:tc>
      </w:tr>
      <w:tr w:rsidR="00875F57" w:rsidRPr="00875F57" w14:paraId="7DE8E6FD" w14:textId="77777777">
        <w:trPr>
          <w:tblCellSpacing w:w="15" w:type="dxa"/>
        </w:trPr>
        <w:tc>
          <w:tcPr>
            <w:tcW w:w="0" w:type="auto"/>
            <w:vAlign w:val="center"/>
            <w:hideMark/>
          </w:tcPr>
          <w:p w14:paraId="2797998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Cortex wird 'toxisch' — hyperaktiviert bis zur Dysfunktion.</w:t>
            </w:r>
          </w:p>
        </w:tc>
      </w:tr>
      <w:tr w:rsidR="00875F57" w:rsidRPr="00875F57" w14:paraId="74EAEBC7" w14:textId="77777777">
        <w:trPr>
          <w:tblCellSpacing w:w="15" w:type="dxa"/>
        </w:trPr>
        <w:tc>
          <w:tcPr>
            <w:tcW w:w="0" w:type="auto"/>
            <w:vAlign w:val="center"/>
            <w:hideMark/>
          </w:tcPr>
          <w:p w14:paraId="6AF2852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WIE SICH DAS ANFÜHLT:</w:t>
            </w:r>
          </w:p>
        </w:tc>
      </w:tr>
      <w:tr w:rsidR="00875F57" w:rsidRPr="00875F57" w14:paraId="62CF0948" w14:textId="77777777">
        <w:trPr>
          <w:tblCellSpacing w:w="15" w:type="dxa"/>
        </w:trPr>
        <w:tc>
          <w:tcPr>
            <w:tcW w:w="0" w:type="auto"/>
            <w:vAlign w:val="center"/>
            <w:hideMark/>
          </w:tcPr>
          <w:p w14:paraId="73641D9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Katastrophale Überwältigung</w:t>
            </w:r>
          </w:p>
        </w:tc>
      </w:tr>
      <w:tr w:rsidR="00875F57" w:rsidRPr="00875F57" w14:paraId="1E785EE9" w14:textId="77777777">
        <w:trPr>
          <w:tblCellSpacing w:w="15" w:type="dxa"/>
        </w:trPr>
        <w:tc>
          <w:tcPr>
            <w:tcW w:w="0" w:type="auto"/>
            <w:vAlign w:val="center"/>
            <w:hideMark/>
          </w:tcPr>
          <w:p w14:paraId="3BA4059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Rasende Gedanken, die nicht aufhören</w:t>
            </w:r>
          </w:p>
        </w:tc>
      </w:tr>
      <w:tr w:rsidR="00875F57" w:rsidRPr="00875F57" w14:paraId="7874AE09" w14:textId="77777777">
        <w:trPr>
          <w:tblCellSpacing w:w="15" w:type="dxa"/>
        </w:trPr>
        <w:tc>
          <w:tcPr>
            <w:tcW w:w="0" w:type="auto"/>
            <w:vAlign w:val="center"/>
            <w:hideMark/>
          </w:tcPr>
          <w:p w14:paraId="0ADDC25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Grübeln und obsessives Denken</w:t>
            </w:r>
          </w:p>
        </w:tc>
      </w:tr>
      <w:tr w:rsidR="00875F57" w:rsidRPr="00875F57" w14:paraId="181FC36B" w14:textId="77777777">
        <w:trPr>
          <w:tblCellSpacing w:w="15" w:type="dxa"/>
        </w:trPr>
        <w:tc>
          <w:tcPr>
            <w:tcW w:w="0" w:type="auto"/>
            <w:vAlign w:val="center"/>
            <w:hideMark/>
          </w:tcPr>
          <w:p w14:paraId="2F457ED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Unfähigkeit, 'loszulassen'</w:t>
            </w:r>
          </w:p>
        </w:tc>
      </w:tr>
      <w:tr w:rsidR="00875F57" w:rsidRPr="00875F57" w14:paraId="19736DD8" w14:textId="77777777">
        <w:trPr>
          <w:tblCellSpacing w:w="15" w:type="dxa"/>
        </w:trPr>
        <w:tc>
          <w:tcPr>
            <w:tcW w:w="0" w:type="auto"/>
            <w:vAlign w:val="center"/>
            <w:hideMark/>
          </w:tcPr>
          <w:p w14:paraId="1598940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Angst, die schnell eskaliert</w:t>
            </w:r>
          </w:p>
        </w:tc>
      </w:tr>
      <w:tr w:rsidR="00875F57" w:rsidRPr="00875F57" w14:paraId="314F762A" w14:textId="77777777">
        <w:trPr>
          <w:tblCellSpacing w:w="15" w:type="dxa"/>
        </w:trPr>
        <w:tc>
          <w:tcPr>
            <w:tcW w:w="0" w:type="auto"/>
            <w:vAlign w:val="center"/>
            <w:hideMark/>
          </w:tcPr>
          <w:p w14:paraId="7C49ABC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Panikattacken</w:t>
            </w:r>
          </w:p>
        </w:tc>
      </w:tr>
      <w:tr w:rsidR="00875F57" w:rsidRPr="00875F57" w14:paraId="32EAF46E" w14:textId="77777777">
        <w:trPr>
          <w:tblCellSpacing w:w="15" w:type="dxa"/>
        </w:trPr>
        <w:tc>
          <w:tcPr>
            <w:tcW w:w="0" w:type="auto"/>
            <w:vAlign w:val="center"/>
            <w:hideMark/>
          </w:tcPr>
          <w:p w14:paraId="5074FBC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Emotionale Überflutung</w:t>
            </w:r>
          </w:p>
        </w:tc>
      </w:tr>
      <w:tr w:rsidR="00875F57" w:rsidRPr="00875F57" w14:paraId="49461F38" w14:textId="77777777">
        <w:trPr>
          <w:tblCellSpacing w:w="15" w:type="dxa"/>
        </w:trPr>
        <w:tc>
          <w:tcPr>
            <w:tcW w:w="0" w:type="auto"/>
            <w:vAlign w:val="center"/>
            <w:hideMark/>
          </w:tcPr>
          <w:p w14:paraId="7AAFE73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 hat nichts mit dünner Haut zu tun. Es geht darum, ein biologisches Clearance-System zu haben,</w:t>
            </w:r>
          </w:p>
        </w:tc>
      </w:tr>
      <w:tr w:rsidR="00875F57" w:rsidRPr="00875F57" w14:paraId="04CE9252" w14:textId="77777777">
        <w:trPr>
          <w:tblCellSpacing w:w="15" w:type="dxa"/>
        </w:trPr>
        <w:tc>
          <w:tcPr>
            <w:tcW w:w="0" w:type="auto"/>
            <w:vAlign w:val="center"/>
            <w:hideMark/>
          </w:tcPr>
          <w:p w14:paraId="222872F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die biochemische Last modernen Stresses nicht bewältigen kann.</w:t>
            </w:r>
          </w:p>
        </w:tc>
      </w:tr>
    </w:tbl>
    <w:p w14:paraId="03D0168E"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095FD6F7" w14:textId="77777777">
        <w:trPr>
          <w:tblHeader/>
          <w:tblCellSpacing w:w="15" w:type="dxa"/>
        </w:trPr>
        <w:tc>
          <w:tcPr>
            <w:tcW w:w="0" w:type="auto"/>
            <w:vAlign w:val="center"/>
            <w:hideMark/>
          </w:tcPr>
          <w:p w14:paraId="60FDF2F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GRÜBLER SUBSTANZMUSTER</w:t>
            </w:r>
          </w:p>
        </w:tc>
      </w:tr>
      <w:tr w:rsidR="00875F57" w:rsidRPr="00875F57" w14:paraId="22C2387E" w14:textId="77777777">
        <w:trPr>
          <w:tblCellSpacing w:w="15" w:type="dxa"/>
        </w:trPr>
        <w:tc>
          <w:tcPr>
            <w:tcW w:w="0" w:type="auto"/>
            <w:vAlign w:val="center"/>
            <w:hideMark/>
          </w:tcPr>
          <w:p w14:paraId="3CC6694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gravitieren zu DEPRESSIVA:</w:t>
            </w:r>
          </w:p>
        </w:tc>
      </w:tr>
      <w:tr w:rsidR="00875F57" w:rsidRPr="00875F57" w14:paraId="1BE81D66" w14:textId="77777777">
        <w:trPr>
          <w:tblCellSpacing w:w="15" w:type="dxa"/>
        </w:trPr>
        <w:tc>
          <w:tcPr>
            <w:tcW w:w="0" w:type="auto"/>
            <w:vAlign w:val="center"/>
            <w:hideMark/>
          </w:tcPr>
          <w:p w14:paraId="0FFDEFE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Alkohol</w:t>
            </w:r>
          </w:p>
        </w:tc>
      </w:tr>
      <w:tr w:rsidR="00875F57" w:rsidRPr="00875F57" w14:paraId="06ABD4F3" w14:textId="77777777">
        <w:trPr>
          <w:tblCellSpacing w:w="15" w:type="dxa"/>
        </w:trPr>
        <w:tc>
          <w:tcPr>
            <w:tcW w:w="0" w:type="auto"/>
            <w:vAlign w:val="center"/>
            <w:hideMark/>
          </w:tcPr>
          <w:p w14:paraId="32BC8E4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Benzodiazepine (Xanax, Valium, Klonopin)</w:t>
            </w:r>
          </w:p>
        </w:tc>
      </w:tr>
      <w:tr w:rsidR="00875F57" w:rsidRPr="00875F57" w14:paraId="0D26BEFC" w14:textId="77777777">
        <w:trPr>
          <w:tblCellSpacing w:w="15" w:type="dxa"/>
        </w:trPr>
        <w:tc>
          <w:tcPr>
            <w:tcW w:w="0" w:type="auto"/>
            <w:vAlign w:val="center"/>
            <w:hideMark/>
          </w:tcPr>
          <w:p w14:paraId="091531D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Opioide (Heroin, verschreibungspflichtige Schmerzmittel)</w:t>
            </w:r>
          </w:p>
        </w:tc>
      </w:tr>
      <w:tr w:rsidR="00875F57" w:rsidRPr="00875F57" w14:paraId="292007F7" w14:textId="77777777">
        <w:trPr>
          <w:tblCellSpacing w:w="15" w:type="dxa"/>
        </w:trPr>
        <w:tc>
          <w:tcPr>
            <w:tcW w:w="0" w:type="auto"/>
            <w:vAlign w:val="center"/>
            <w:hideMark/>
          </w:tcPr>
          <w:p w14:paraId="227978E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Marihuana, Kratom, Gabapentin</w:t>
            </w:r>
          </w:p>
        </w:tc>
      </w:tr>
      <w:tr w:rsidR="00875F57" w:rsidRPr="00875F57" w14:paraId="0AC62192" w14:textId="77777777">
        <w:trPr>
          <w:tblCellSpacing w:w="15" w:type="dxa"/>
        </w:trPr>
        <w:tc>
          <w:tcPr>
            <w:tcW w:w="0" w:type="auto"/>
            <w:vAlign w:val="center"/>
            <w:hideMark/>
          </w:tcPr>
          <w:p w14:paraId="4CDE649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WARUM:</w:t>
            </w:r>
            <w:r w:rsidRPr="00875F57">
              <w:rPr>
                <w:rFonts w:ascii="Times New Roman" w:eastAsia="Times New Roman" w:hAnsi="Times New Roman" w:cs="Times New Roman"/>
                <w:kern w:val="0"/>
                <w14:ligatures w14:val="none"/>
              </w:rPr>
              <w:t xml:space="preserve"> Diese Substanzen beruhigen Ihr überaktives Gehirn. Sie reduzieren nicht nur Angst —</w:t>
            </w:r>
          </w:p>
        </w:tc>
      </w:tr>
      <w:tr w:rsidR="00875F57" w:rsidRPr="00875F57" w14:paraId="71C0BBB4" w14:textId="77777777">
        <w:trPr>
          <w:tblCellSpacing w:w="15" w:type="dxa"/>
        </w:trPr>
        <w:tc>
          <w:tcPr>
            <w:tcW w:w="0" w:type="auto"/>
            <w:vAlign w:val="center"/>
            <w:hideMark/>
          </w:tcPr>
          <w:p w14:paraId="6E02854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lösen einen biochemischen Stau. Sie verlangsamen Ihre rasenden Gedanken, stoppen das</w:t>
            </w:r>
          </w:p>
        </w:tc>
      </w:tr>
      <w:tr w:rsidR="00875F57" w:rsidRPr="00875F57" w14:paraId="04210214" w14:textId="77777777">
        <w:trPr>
          <w:tblCellSpacing w:w="15" w:type="dxa"/>
        </w:trPr>
        <w:tc>
          <w:tcPr>
            <w:tcW w:w="0" w:type="auto"/>
            <w:vAlign w:val="center"/>
            <w:hideMark/>
          </w:tcPr>
          <w:p w14:paraId="09EDD56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Grübeln, erlauben Ihnen endlich, 'Ihr Gehirn auszuschalten.'</w:t>
            </w:r>
          </w:p>
        </w:tc>
      </w:tr>
      <w:tr w:rsidR="00875F57" w:rsidRPr="00875F57" w14:paraId="5CC7BC8D" w14:textId="77777777">
        <w:trPr>
          <w:tblCellSpacing w:w="15" w:type="dxa"/>
        </w:trPr>
        <w:tc>
          <w:tcPr>
            <w:tcW w:w="0" w:type="auto"/>
            <w:vAlign w:val="center"/>
            <w:hideMark/>
          </w:tcPr>
          <w:p w14:paraId="0159601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DAS MUSTER:</w:t>
            </w:r>
          </w:p>
        </w:tc>
      </w:tr>
      <w:tr w:rsidR="00875F57" w:rsidRPr="00875F57" w14:paraId="1519E483" w14:textId="77777777">
        <w:trPr>
          <w:tblCellSpacing w:w="15" w:type="dxa"/>
        </w:trPr>
        <w:tc>
          <w:tcPr>
            <w:tcW w:w="0" w:type="auto"/>
            <w:vAlign w:val="center"/>
            <w:hideMark/>
          </w:tcPr>
          <w:p w14:paraId="75994C8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beschreiben, sich zu fühlen wie 'mein Gehirn hat endlich die Klappe gehalten'</w:t>
            </w:r>
          </w:p>
        </w:tc>
      </w:tr>
      <w:tr w:rsidR="00875F57" w:rsidRPr="00875F57" w14:paraId="0CB846FD" w14:textId="77777777">
        <w:trPr>
          <w:tblCellSpacing w:w="15" w:type="dxa"/>
        </w:trPr>
        <w:tc>
          <w:tcPr>
            <w:tcW w:w="0" w:type="auto"/>
            <w:vAlign w:val="center"/>
            <w:hideMark/>
          </w:tcPr>
          <w:p w14:paraId="1D6026A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Konsum steigt während stressiger Perioden</w:t>
            </w:r>
          </w:p>
        </w:tc>
      </w:tr>
      <w:tr w:rsidR="00875F57" w:rsidRPr="00875F57" w14:paraId="449C4A72" w14:textId="77777777">
        <w:trPr>
          <w:tblCellSpacing w:w="15" w:type="dxa"/>
        </w:trPr>
        <w:tc>
          <w:tcPr>
            <w:tcW w:w="0" w:type="auto"/>
            <w:vAlign w:val="center"/>
            <w:hideMark/>
          </w:tcPr>
          <w:p w14:paraId="14881BB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Hohes Abhängigkeitsrisiko, weil die Erleichterung tiefgreifend ist</w:t>
            </w:r>
          </w:p>
        </w:tc>
      </w:tr>
    </w:tbl>
    <w:p w14:paraId="3AE0C0C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6BBE02A">
          <v:rect id="_x0000_i1055" style="width:0;height:1.5pt" o:hralign="center" o:hrstd="t" o:hr="t" fillcolor="#a0a0a0" stroked="f"/>
        </w:pict>
      </w:r>
    </w:p>
    <w:p w14:paraId="5B5018BC"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Fallstudie: Der Grübler, der frei wurde</w:t>
      </w:r>
    </w:p>
    <w:p w14:paraId="2AD1D5F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David, 29 Jahre</w:t>
      </w:r>
    </w:p>
    <w:p w14:paraId="4F0A2D43"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Präsentation:</w:t>
      </w:r>
      <w:r w:rsidRPr="00875F57">
        <w:rPr>
          <w:rFonts w:ascii="Times New Roman" w:eastAsia="Times New Roman" w:hAnsi="Times New Roman" w:cs="Times New Roman"/>
          <w:kern w:val="0"/>
          <w14:ligatures w14:val="none"/>
        </w:rPr>
        <w:t xml:space="preserve"> • Lebenslange Angst und Perfektionismus • Akademischer Überflieger mit sozialer Angst • Begann mit 23 Xanax gegen Angst zu nehmen • Eskalierte zu täglicher Benzodiazepin-Abhängigkeit • Versuchte mehrmals aufzuhören — Entzug war unerträglich</w:t>
      </w:r>
    </w:p>
    <w:p w14:paraId="5477369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 Tests:</w:t>
      </w:r>
      <w:r w:rsidRPr="00875F57">
        <w:rPr>
          <w:rFonts w:ascii="Times New Roman" w:eastAsia="Times New Roman" w:hAnsi="Times New Roman" w:cs="Times New Roman"/>
          <w:kern w:val="0"/>
          <w14:ligatures w14:val="none"/>
        </w:rPr>
        <w:t xml:space="preserve"> • COMT Met/Met (Grübler) • MTHFR C677T C/T (Heterozygot — moderate Methylierungsbeeinträchtigung)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2BC259D" w14:textId="77777777">
        <w:trPr>
          <w:tblHeader/>
          <w:tblCellSpacing w:w="15" w:type="dxa"/>
        </w:trPr>
        <w:tc>
          <w:tcPr>
            <w:tcW w:w="0" w:type="auto"/>
            <w:vAlign w:val="center"/>
            <w:hideMark/>
          </w:tcPr>
          <w:p w14:paraId="7C75EAC3"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ARCHITEKTEN-LOGBUCH</w:t>
            </w:r>
          </w:p>
        </w:tc>
      </w:tr>
      <w:tr w:rsidR="00875F57" w:rsidRPr="00875F57" w14:paraId="54C39AA7" w14:textId="77777777">
        <w:trPr>
          <w:tblCellSpacing w:w="15" w:type="dxa"/>
        </w:trPr>
        <w:tc>
          <w:tcPr>
            <w:tcW w:w="0" w:type="auto"/>
            <w:vAlign w:val="center"/>
            <w:hideMark/>
          </w:tcPr>
          <w:p w14:paraId="16FBCBB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Davids Erkenntnis: 'Wenn ich Benzos nehme, hält mein Gehirn endlich die Klappe. Ich habe versucht,</w:t>
            </w:r>
          </w:p>
        </w:tc>
      </w:tr>
      <w:tr w:rsidR="00875F57" w:rsidRPr="00875F57" w14:paraId="723DA458" w14:textId="77777777">
        <w:trPr>
          <w:tblCellSpacing w:w="15" w:type="dxa"/>
        </w:trPr>
        <w:tc>
          <w:tcPr>
            <w:tcW w:w="0" w:type="auto"/>
            <w:vAlign w:val="center"/>
            <w:hideMark/>
          </w:tcPr>
          <w:p w14:paraId="6F10CAB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einen Feuerwehrschlauch mit Willenskraft abzustellen.'</w:t>
            </w:r>
          </w:p>
        </w:tc>
      </w:tr>
    </w:tbl>
    <w:p w14:paraId="41D6CA51"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2"/>
      </w:tblGrid>
      <w:tr w:rsidR="00875F57" w:rsidRPr="00875F57" w14:paraId="21ADDA54" w14:textId="77777777">
        <w:trPr>
          <w:tblHeader/>
          <w:tblCellSpacing w:w="15" w:type="dxa"/>
        </w:trPr>
        <w:tc>
          <w:tcPr>
            <w:tcW w:w="0" w:type="auto"/>
            <w:vAlign w:val="center"/>
            <w:hideMark/>
          </w:tcPr>
          <w:p w14:paraId="681C532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DAVIDS INTERVENTIONSPROTOKOLL</w:t>
            </w:r>
          </w:p>
        </w:tc>
      </w:tr>
      <w:tr w:rsidR="00875F57" w:rsidRPr="00875F57" w14:paraId="27E97715" w14:textId="77777777">
        <w:trPr>
          <w:tblCellSpacing w:w="15" w:type="dxa"/>
        </w:trPr>
        <w:tc>
          <w:tcPr>
            <w:tcW w:w="0" w:type="auto"/>
            <w:vAlign w:val="center"/>
            <w:hideMark/>
          </w:tcPr>
          <w:p w14:paraId="259D8AF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PHASE 1: STABILISIERUNG (Monate 1-3)</w:t>
            </w:r>
          </w:p>
        </w:tc>
      </w:tr>
      <w:tr w:rsidR="00875F57" w:rsidRPr="00875F57" w14:paraId="4917C01D" w14:textId="77777777">
        <w:trPr>
          <w:tblCellSpacing w:w="15" w:type="dxa"/>
        </w:trPr>
        <w:tc>
          <w:tcPr>
            <w:tcW w:w="0" w:type="auto"/>
            <w:vAlign w:val="center"/>
            <w:hideMark/>
          </w:tcPr>
          <w:p w14:paraId="428A27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Langsames Benzodiazepin-Ausschleichen (10% Reduktion alle 2 Wochen)</w:t>
            </w:r>
          </w:p>
        </w:tc>
      </w:tr>
      <w:tr w:rsidR="00875F57" w:rsidRPr="00875F57" w14:paraId="2BBE8C71" w14:textId="77777777">
        <w:trPr>
          <w:tblCellSpacing w:w="15" w:type="dxa"/>
        </w:trPr>
        <w:tc>
          <w:tcPr>
            <w:tcW w:w="0" w:type="auto"/>
            <w:vAlign w:val="center"/>
            <w:hideMark/>
          </w:tcPr>
          <w:p w14:paraId="2F31FCD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Magnesium Glycinat: 600 mg täglich</w:t>
            </w:r>
          </w:p>
        </w:tc>
      </w:tr>
      <w:tr w:rsidR="00875F57" w:rsidRPr="00875F57" w14:paraId="5A5DD3DC" w14:textId="77777777">
        <w:trPr>
          <w:tblCellSpacing w:w="15" w:type="dxa"/>
        </w:trPr>
        <w:tc>
          <w:tcPr>
            <w:tcW w:w="0" w:type="auto"/>
            <w:vAlign w:val="center"/>
            <w:hideMark/>
          </w:tcPr>
          <w:p w14:paraId="481EA2F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L-Theanin: 400 mg zweimal täglich</w:t>
            </w:r>
          </w:p>
        </w:tc>
      </w:tr>
      <w:tr w:rsidR="00875F57" w:rsidRPr="00875F57" w14:paraId="71C46EC7" w14:textId="77777777">
        <w:trPr>
          <w:tblCellSpacing w:w="15" w:type="dxa"/>
        </w:trPr>
        <w:tc>
          <w:tcPr>
            <w:tcW w:w="0" w:type="auto"/>
            <w:vAlign w:val="center"/>
            <w:hideMark/>
          </w:tcPr>
          <w:p w14:paraId="5C9596B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Methylfolat: 5 mg täglich</w:t>
            </w:r>
          </w:p>
        </w:tc>
      </w:tr>
      <w:tr w:rsidR="00875F57" w:rsidRPr="00875F57" w14:paraId="3F674097" w14:textId="77777777">
        <w:trPr>
          <w:tblCellSpacing w:w="15" w:type="dxa"/>
        </w:trPr>
        <w:tc>
          <w:tcPr>
            <w:tcW w:w="0" w:type="auto"/>
            <w:vAlign w:val="center"/>
            <w:hideMark/>
          </w:tcPr>
          <w:p w14:paraId="17DAC93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Glycin: 5 Gramm abends</w:t>
            </w:r>
          </w:p>
        </w:tc>
      </w:tr>
      <w:tr w:rsidR="00875F57" w:rsidRPr="00875F57" w14:paraId="7E04E9FF" w14:textId="77777777">
        <w:trPr>
          <w:tblCellSpacing w:w="15" w:type="dxa"/>
        </w:trPr>
        <w:tc>
          <w:tcPr>
            <w:tcW w:w="0" w:type="auto"/>
            <w:vAlign w:val="center"/>
            <w:hideMark/>
          </w:tcPr>
          <w:p w14:paraId="7725BE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PHASE 2: COMT-UNTERSTÜTZUNG (Monate 3-6)</w:t>
            </w:r>
          </w:p>
        </w:tc>
      </w:tr>
      <w:tr w:rsidR="00875F57" w:rsidRPr="00875F57" w14:paraId="7E192AF4" w14:textId="77777777">
        <w:trPr>
          <w:tblCellSpacing w:w="15" w:type="dxa"/>
        </w:trPr>
        <w:tc>
          <w:tcPr>
            <w:tcW w:w="0" w:type="auto"/>
            <w:vAlign w:val="center"/>
            <w:hideMark/>
          </w:tcPr>
          <w:p w14:paraId="1D91D15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SAMe: 800 mg täglich</w:t>
            </w:r>
          </w:p>
        </w:tc>
      </w:tr>
      <w:tr w:rsidR="00875F57" w:rsidRPr="00875F57" w14:paraId="44860C4E" w14:textId="77777777">
        <w:trPr>
          <w:tblCellSpacing w:w="15" w:type="dxa"/>
        </w:trPr>
        <w:tc>
          <w:tcPr>
            <w:tcW w:w="0" w:type="auto"/>
            <w:vAlign w:val="center"/>
            <w:hideMark/>
          </w:tcPr>
          <w:p w14:paraId="2691DA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Tägliche Meditation (begann mit 5 Minuten, steigerte auf 20)</w:t>
            </w:r>
          </w:p>
        </w:tc>
      </w:tr>
      <w:tr w:rsidR="00875F57" w:rsidRPr="00875F57" w14:paraId="4CAC9F84" w14:textId="77777777">
        <w:trPr>
          <w:tblCellSpacing w:w="15" w:type="dxa"/>
        </w:trPr>
        <w:tc>
          <w:tcPr>
            <w:tcW w:w="0" w:type="auto"/>
            <w:vAlign w:val="center"/>
            <w:hideMark/>
          </w:tcPr>
          <w:p w14:paraId="6592D2C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Umgebungsredesign: Remote-Arbeit, ruhiges Homeoffice</w:t>
            </w:r>
          </w:p>
        </w:tc>
      </w:tr>
      <w:tr w:rsidR="00875F57" w:rsidRPr="00875F57" w14:paraId="12C0BDF7" w14:textId="77777777">
        <w:trPr>
          <w:tblCellSpacing w:w="15" w:type="dxa"/>
        </w:trPr>
        <w:tc>
          <w:tcPr>
            <w:tcW w:w="0" w:type="auto"/>
            <w:vAlign w:val="center"/>
            <w:hideMark/>
          </w:tcPr>
          <w:p w14:paraId="15705D8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Koffein komplett eliminiert</w:t>
            </w:r>
          </w:p>
        </w:tc>
      </w:tr>
      <w:tr w:rsidR="00875F57" w:rsidRPr="00875F57" w14:paraId="678467E5" w14:textId="77777777">
        <w:trPr>
          <w:tblCellSpacing w:w="15" w:type="dxa"/>
        </w:trPr>
        <w:tc>
          <w:tcPr>
            <w:tcW w:w="0" w:type="auto"/>
            <w:vAlign w:val="center"/>
            <w:hideMark/>
          </w:tcPr>
          <w:p w14:paraId="07446FD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PHASE 3: LIFESTYLE-OPTIMIERUNG (Monate 6-12)</w:t>
            </w:r>
          </w:p>
        </w:tc>
      </w:tr>
      <w:tr w:rsidR="00875F57" w:rsidRPr="00875F57" w14:paraId="5EA8FF03" w14:textId="77777777">
        <w:trPr>
          <w:tblCellSpacing w:w="15" w:type="dxa"/>
        </w:trPr>
        <w:tc>
          <w:tcPr>
            <w:tcW w:w="0" w:type="auto"/>
            <w:vAlign w:val="center"/>
            <w:hideMark/>
          </w:tcPr>
          <w:p w14:paraId="5D92AAA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Tägliches Yoga und Gehen (ersetzte Bedürfnis nach Benzos als Beruhigungsmechanismus)</w:t>
            </w:r>
          </w:p>
        </w:tc>
      </w:tr>
      <w:tr w:rsidR="00875F57" w:rsidRPr="00875F57" w14:paraId="42D29184" w14:textId="77777777">
        <w:trPr>
          <w:tblCellSpacing w:w="15" w:type="dxa"/>
        </w:trPr>
        <w:tc>
          <w:tcPr>
            <w:tcW w:w="0" w:type="auto"/>
            <w:vAlign w:val="center"/>
            <w:hideMark/>
          </w:tcPr>
          <w:p w14:paraId="144C01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Strenge Schlafhygiene</w:t>
            </w:r>
          </w:p>
        </w:tc>
      </w:tr>
      <w:tr w:rsidR="00875F57" w:rsidRPr="00875F57" w14:paraId="6B8899AE" w14:textId="77777777">
        <w:trPr>
          <w:tblCellSpacing w:w="15" w:type="dxa"/>
        </w:trPr>
        <w:tc>
          <w:tcPr>
            <w:tcW w:w="0" w:type="auto"/>
            <w:vAlign w:val="center"/>
            <w:hideMark/>
          </w:tcPr>
          <w:p w14:paraId="23255DB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Wöchentliche Therapie mit Fokus auf kognitive Muster</w:t>
            </w:r>
          </w:p>
        </w:tc>
      </w:tr>
      <w:tr w:rsidR="00875F57" w:rsidRPr="00875F57" w14:paraId="3119B5EB" w14:textId="77777777">
        <w:trPr>
          <w:tblCellSpacing w:w="15" w:type="dxa"/>
        </w:trPr>
        <w:tc>
          <w:tcPr>
            <w:tcW w:w="0" w:type="auto"/>
            <w:vAlign w:val="center"/>
            <w:hideMark/>
          </w:tcPr>
          <w:p w14:paraId="727C998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Soziale Grenzen (lernte, nein zu überwältigenden sozialen Verpflichtungen zu sagen)</w:t>
            </w:r>
          </w:p>
        </w:tc>
      </w:tr>
    </w:tbl>
    <w:p w14:paraId="4264B9E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Ergebnisse (Nach 12 Monaten):</w:t>
      </w:r>
      <w:r w:rsidRPr="00875F57">
        <w:rPr>
          <w:rFonts w:ascii="Times New Roman" w:eastAsia="Times New Roman" w:hAnsi="Times New Roman" w:cs="Times New Roman"/>
          <w:kern w:val="0"/>
          <w14:ligatures w14:val="none"/>
        </w:rPr>
        <w:t xml:space="preserve"> • Komplett ohne Benzodiazepine • Angst ohne Medikamente handhabbar • Baseline-Ruhe durch biologische Unterstützung erreicht • Kehrte zu hochfunktionaler Karriere zurück ohne chemische Abhängigkeit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395B72B3" w14:textId="77777777">
        <w:trPr>
          <w:tblHeader/>
          <w:tblCellSpacing w:w="15" w:type="dxa"/>
        </w:trPr>
        <w:tc>
          <w:tcPr>
            <w:tcW w:w="0" w:type="auto"/>
            <w:vAlign w:val="center"/>
            <w:hideMark/>
          </w:tcPr>
          <w:p w14:paraId="2D3DDD3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7367133A" w14:textId="77777777">
        <w:trPr>
          <w:tblCellSpacing w:w="15" w:type="dxa"/>
        </w:trPr>
        <w:tc>
          <w:tcPr>
            <w:tcW w:w="0" w:type="auto"/>
            <w:vAlign w:val="center"/>
            <w:hideMark/>
          </w:tcPr>
          <w:p w14:paraId="044C04F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Davids Worte: 'Ich habe Jahre damit verbracht zu denken, ich sei schwach. Es stellte sich heraus, mein</w:t>
            </w:r>
          </w:p>
        </w:tc>
      </w:tr>
      <w:tr w:rsidR="00875F57" w:rsidRPr="00875F57" w14:paraId="0A423D7A" w14:textId="77777777">
        <w:trPr>
          <w:tblCellSpacing w:w="15" w:type="dxa"/>
        </w:trPr>
        <w:tc>
          <w:tcPr>
            <w:tcW w:w="0" w:type="auto"/>
            <w:vAlign w:val="center"/>
            <w:hideMark/>
          </w:tcPr>
          <w:p w14:paraId="54598B4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Hausmeister war einfach langsam. Als ich meinem Gehirn die Werkzeuge gab, die es brauchte, um</w:t>
            </w:r>
          </w:p>
        </w:tc>
      </w:tr>
      <w:tr w:rsidR="00875F57" w:rsidRPr="00875F57" w14:paraId="0A03B1E4" w14:textId="77777777">
        <w:trPr>
          <w:tblCellSpacing w:w="15" w:type="dxa"/>
        </w:trPr>
        <w:tc>
          <w:tcPr>
            <w:tcW w:w="0" w:type="auto"/>
            <w:vAlign w:val="center"/>
            <w:hideMark/>
          </w:tcPr>
          <w:p w14:paraId="2A3D3AC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Stresschemikalien abzubauen, brauchte ich keine Drogen mehr dafür.'</w:t>
            </w:r>
          </w:p>
        </w:tc>
      </w:tr>
    </w:tbl>
    <w:p w14:paraId="4ACC3F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0938625">
          <v:rect id="_x0000_i1056" style="width:0;height:1.5pt" o:hralign="center" o:hrstd="t" o:hr="t" fillcolor="#a0a0a0" stroked="f"/>
        </w:pict>
      </w:r>
    </w:p>
    <w:p w14:paraId="189A1EFF"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Wichtige Erkenntnisse</w:t>
      </w:r>
    </w:p>
    <w:p w14:paraId="6BA3EC5C"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COMT Val158Met bestimmt die Dopamin-Clearance-Geschwindigkeit und schafft "Krieger" (schnell) und "Grübler" (langsam) Profile</w:t>
      </w:r>
    </w:p>
    <w:p w14:paraId="0AAF6974"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Krieger haben niedriges Baseline-Dopamin, hohe Stresstoleranz und gravitieren zu Stimulanzien</w:t>
      </w:r>
    </w:p>
    <w:p w14:paraId="066D4D81"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haben hohes Baseline-Dopamin, niedrige Stresstoleranz und gravitieren zu Depressiva</w:t>
      </w:r>
    </w:p>
    <w:p w14:paraId="2A42F07B"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stehen vor ernsthafter Gefahr durch Stimulanzien (Psychose-Risiko)</w:t>
      </w:r>
    </w:p>
    <w:p w14:paraId="65107560"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Krieger brauchen Strategien zur Aufrechterhaltung von Dopamin; Grübler brauchen Strategien zum Abbau von Dopamin</w:t>
      </w:r>
    </w:p>
    <w:p w14:paraId="4373C3C9"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Magnesium ist kritisch für die COMT-Funktion bei Grüblern</w:t>
      </w:r>
    </w:p>
    <w:p w14:paraId="4B2ABCAD" w14:textId="77777777" w:rsidR="00875F57" w:rsidRPr="00875F57" w:rsidRDefault="00875F57" w:rsidP="00875F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Umgebungsdesign muss zu Ihrem COMT-Profil passen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0A1489A" w14:textId="77777777">
        <w:trPr>
          <w:tblHeader/>
          <w:tblCellSpacing w:w="15" w:type="dxa"/>
        </w:trPr>
        <w:tc>
          <w:tcPr>
            <w:tcW w:w="0" w:type="auto"/>
            <w:vAlign w:val="center"/>
            <w:hideMark/>
          </w:tcPr>
          <w:p w14:paraId="41951DB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AKTIONSSCHRITTE — KRIEGER</w:t>
            </w:r>
          </w:p>
        </w:tc>
      </w:tr>
      <w:tr w:rsidR="00875F57" w:rsidRPr="00875F57" w14:paraId="209226D9" w14:textId="77777777">
        <w:trPr>
          <w:tblCellSpacing w:w="15" w:type="dxa"/>
        </w:trPr>
        <w:tc>
          <w:tcPr>
            <w:tcW w:w="0" w:type="auto"/>
            <w:vAlign w:val="center"/>
            <w:hideMark/>
          </w:tcPr>
          <w:p w14:paraId="166AF6F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DIESE WOCHE: L-Tyrosin (1.000 mg morgens) und Quercetin (500 mg zweimal täglich) hinzufügen</w:t>
            </w:r>
          </w:p>
        </w:tc>
      </w:tr>
      <w:tr w:rsidR="00875F57" w:rsidRPr="00875F57" w14:paraId="046FED31" w14:textId="77777777">
        <w:trPr>
          <w:tblCellSpacing w:w="15" w:type="dxa"/>
        </w:trPr>
        <w:tc>
          <w:tcPr>
            <w:tcW w:w="0" w:type="auto"/>
            <w:vAlign w:val="center"/>
            <w:hideMark/>
          </w:tcPr>
          <w:p w14:paraId="21E90BA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DIESEN MONAT: 3-4 hochintensive Workouts wöchentlich einplanen — machen Sie Training zu Ihrer Dopamin-Quelle</w:t>
            </w:r>
          </w:p>
        </w:tc>
      </w:tr>
      <w:tr w:rsidR="00875F57" w:rsidRPr="00875F57" w14:paraId="5DEF518A" w14:textId="77777777">
        <w:trPr>
          <w:tblCellSpacing w:w="15" w:type="dxa"/>
        </w:trPr>
        <w:tc>
          <w:tcPr>
            <w:tcW w:w="0" w:type="auto"/>
            <w:vAlign w:val="center"/>
            <w:hideMark/>
          </w:tcPr>
          <w:p w14:paraId="54EB322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LANGFRISTIG: Gestalten Sie Ihr Arbeits-/Leben um, um Neuheit und Herausforderung einzuschließen — vermeiden Sie Routine</w:t>
            </w:r>
          </w:p>
        </w:tc>
      </w:tr>
    </w:tbl>
    <w:p w14:paraId="4117F965"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E8120EE" w14:textId="77777777">
        <w:trPr>
          <w:tblHeader/>
          <w:tblCellSpacing w:w="15" w:type="dxa"/>
        </w:trPr>
        <w:tc>
          <w:tcPr>
            <w:tcW w:w="0" w:type="auto"/>
            <w:vAlign w:val="center"/>
            <w:hideMark/>
          </w:tcPr>
          <w:p w14:paraId="4FC75E7F"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AKTIONSSCHRITTE — GRÜBLER</w:t>
            </w:r>
          </w:p>
        </w:tc>
      </w:tr>
      <w:tr w:rsidR="00875F57" w:rsidRPr="00875F57" w14:paraId="63251FC0" w14:textId="77777777">
        <w:trPr>
          <w:tblCellSpacing w:w="15" w:type="dxa"/>
        </w:trPr>
        <w:tc>
          <w:tcPr>
            <w:tcW w:w="0" w:type="auto"/>
            <w:vAlign w:val="center"/>
            <w:hideMark/>
          </w:tcPr>
          <w:p w14:paraId="2AD9086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DIESE WOCHE: Magnesium Glycinat (400 mg zweimal täglich) und L-Theanin (200 mg morgens/abends) beginnen</w:t>
            </w:r>
          </w:p>
        </w:tc>
      </w:tr>
      <w:tr w:rsidR="00875F57" w:rsidRPr="00875F57" w14:paraId="0D598DAE" w14:textId="77777777">
        <w:trPr>
          <w:tblCellSpacing w:w="15" w:type="dxa"/>
        </w:trPr>
        <w:tc>
          <w:tcPr>
            <w:tcW w:w="0" w:type="auto"/>
            <w:vAlign w:val="center"/>
            <w:hideMark/>
          </w:tcPr>
          <w:p w14:paraId="224007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DIESEN MONAT: Tägliche 10-minütige Meditationspraxis etablieren und Koffein nach Mittag eliminieren</w:t>
            </w:r>
          </w:p>
        </w:tc>
      </w:tr>
      <w:tr w:rsidR="00875F57" w:rsidRPr="00875F57" w14:paraId="03C7E319" w14:textId="77777777">
        <w:trPr>
          <w:tblCellSpacing w:w="15" w:type="dxa"/>
        </w:trPr>
        <w:tc>
          <w:tcPr>
            <w:tcW w:w="0" w:type="auto"/>
            <w:vAlign w:val="center"/>
            <w:hideMark/>
          </w:tcPr>
          <w:p w14:paraId="3F9CF74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LANGFRISTIG: Prüfen Sie Ihre Umgebung auf Stressoren — schaffen Sie ruhige, vorhersehbare Räume und Routinen</w:t>
            </w:r>
          </w:p>
        </w:tc>
      </w:tr>
    </w:tbl>
    <w:p w14:paraId="265FEA4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[Kapitel 3 endet — Weiter zu Kapitel 4: Das Verarbeitungssystem]</w:t>
      </w:r>
    </w:p>
    <w:p w14:paraId="48ACA3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68E1FF2">
          <v:rect id="_x0000_i1057" style="width:0;height:1.5pt" o:hralign="center" o:hrstd="t" o:hr="t" fillcolor="#a0a0a0" stroked="f"/>
        </w:pict>
      </w:r>
    </w:p>
    <w:p w14:paraId="2202A40F"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Kapitel 4: Das Verarbeitungssystem</w:t>
      </w:r>
    </w:p>
    <w:p w14:paraId="5A5CA56B"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CYP450-Gene und Medikamentenstoffwechsel</w:t>
      </w:r>
    </w:p>
    <w:p w14:paraId="2F42EF2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Sicherheits-Checkpoint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30F88C1" w14:textId="77777777">
        <w:trPr>
          <w:tblHeader/>
          <w:tblCellSpacing w:w="15" w:type="dxa"/>
        </w:trPr>
        <w:tc>
          <w:tcPr>
            <w:tcW w:w="0" w:type="auto"/>
            <w:vAlign w:val="center"/>
            <w:hideMark/>
          </w:tcPr>
          <w:p w14:paraId="35DCCF7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74C54955" w14:textId="77777777">
        <w:trPr>
          <w:tblCellSpacing w:w="15" w:type="dxa"/>
        </w:trPr>
        <w:tc>
          <w:tcPr>
            <w:tcW w:w="0" w:type="auto"/>
            <w:vAlign w:val="center"/>
            <w:hideMark/>
          </w:tcPr>
          <w:p w14:paraId="35FE385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Flughafensicherheits-Analogie für CYP450:</w:t>
            </w:r>
          </w:p>
        </w:tc>
      </w:tr>
      <w:tr w:rsidR="00875F57" w:rsidRPr="00875F57" w14:paraId="12964D8E" w14:textId="77777777">
        <w:trPr>
          <w:tblCellSpacing w:w="15" w:type="dxa"/>
        </w:trPr>
        <w:tc>
          <w:tcPr>
            <w:tcW w:w="0" w:type="auto"/>
            <w:vAlign w:val="center"/>
            <w:hideMark/>
          </w:tcPr>
          <w:p w14:paraId="4F9B444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Stellen Sie sich Ihre Leber als Flughafensicherheit vor. Jede Substanz, die in Ihren Blutkreislauf gelangt,</w:t>
            </w:r>
          </w:p>
        </w:tc>
      </w:tr>
      <w:tr w:rsidR="00875F57" w:rsidRPr="00875F57" w14:paraId="02CA03E5" w14:textId="77777777">
        <w:trPr>
          <w:tblCellSpacing w:w="15" w:type="dxa"/>
        </w:trPr>
        <w:tc>
          <w:tcPr>
            <w:tcW w:w="0" w:type="auto"/>
            <w:vAlign w:val="center"/>
            <w:hideMark/>
          </w:tcPr>
          <w:p w14:paraId="2B29EF3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muss durch einen Checkpoint, wo sie inspiziert, verarbeitet und entweder für den Eintritt freigegeben</w:t>
            </w:r>
          </w:p>
        </w:tc>
      </w:tr>
      <w:tr w:rsidR="00875F57" w:rsidRPr="00875F57" w14:paraId="077B22BD" w14:textId="77777777">
        <w:trPr>
          <w:tblCellSpacing w:w="15" w:type="dxa"/>
        </w:trPr>
        <w:tc>
          <w:tcPr>
            <w:tcW w:w="0" w:type="auto"/>
            <w:vAlign w:val="center"/>
            <w:hideMark/>
          </w:tcPr>
          <w:p w14:paraId="1B041A8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oder neutralisiert und hinausbegleitet wird.</w:t>
            </w:r>
          </w:p>
        </w:tc>
      </w:tr>
      <w:tr w:rsidR="00875F57" w:rsidRPr="00875F57" w14:paraId="36CA2332" w14:textId="77777777">
        <w:trPr>
          <w:tblCellSpacing w:w="15" w:type="dxa"/>
        </w:trPr>
        <w:tc>
          <w:tcPr>
            <w:tcW w:w="0" w:type="auto"/>
            <w:vAlign w:val="center"/>
            <w:hideMark/>
          </w:tcPr>
          <w:p w14:paraId="19F067C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Sicherheitsbeamten an diesem Checkpoint sind Enzyme namens Cytochrom P450 (CYP450).</w:t>
            </w:r>
          </w:p>
        </w:tc>
      </w:tr>
      <w:tr w:rsidR="00875F57" w:rsidRPr="00875F57" w14:paraId="543B68F7" w14:textId="77777777">
        <w:trPr>
          <w:tblCellSpacing w:w="15" w:type="dxa"/>
        </w:trPr>
        <w:tc>
          <w:tcPr>
            <w:tcW w:w="0" w:type="auto"/>
            <w:vAlign w:val="center"/>
            <w:hideMark/>
          </w:tcPr>
          <w:p w14:paraId="03B5103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 Enzyme bestimmen:</w:t>
            </w:r>
          </w:p>
        </w:tc>
      </w:tr>
      <w:tr w:rsidR="00875F57" w:rsidRPr="00875F57" w14:paraId="7B0751DC" w14:textId="77777777">
        <w:trPr>
          <w:tblCellSpacing w:w="15" w:type="dxa"/>
        </w:trPr>
        <w:tc>
          <w:tcPr>
            <w:tcW w:w="0" w:type="auto"/>
            <w:vAlign w:val="center"/>
            <w:hideMark/>
          </w:tcPr>
          <w:p w14:paraId="0636AFE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Wie schnell Medikamente metabolisiert werden</w:t>
            </w:r>
          </w:p>
        </w:tc>
      </w:tr>
      <w:tr w:rsidR="00875F57" w:rsidRPr="00875F57" w14:paraId="3D11C382" w14:textId="77777777">
        <w:trPr>
          <w:tblCellSpacing w:w="15" w:type="dxa"/>
        </w:trPr>
        <w:tc>
          <w:tcPr>
            <w:tcW w:w="0" w:type="auto"/>
            <w:vAlign w:val="center"/>
            <w:hideMark/>
          </w:tcPr>
          <w:p w14:paraId="62DC6B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Ob Medikamente aktiviert oder deaktiviert werden</w:t>
            </w:r>
          </w:p>
        </w:tc>
      </w:tr>
      <w:tr w:rsidR="00875F57" w:rsidRPr="00875F57" w14:paraId="502CF026" w14:textId="77777777">
        <w:trPr>
          <w:tblCellSpacing w:w="15" w:type="dxa"/>
        </w:trPr>
        <w:tc>
          <w:tcPr>
            <w:tcW w:w="0" w:type="auto"/>
            <w:vAlign w:val="center"/>
            <w:hideMark/>
          </w:tcPr>
          <w:p w14:paraId="6D8631A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Wie lange Medikamente in Ihrem System bleiben</w:t>
            </w:r>
          </w:p>
        </w:tc>
      </w:tr>
      <w:tr w:rsidR="00875F57" w:rsidRPr="00875F57" w14:paraId="619ABF02" w14:textId="77777777">
        <w:trPr>
          <w:tblCellSpacing w:w="15" w:type="dxa"/>
        </w:trPr>
        <w:tc>
          <w:tcPr>
            <w:tcW w:w="0" w:type="auto"/>
            <w:vAlign w:val="center"/>
            <w:hideMark/>
          </w:tcPr>
          <w:p w14:paraId="6705B91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Ob Medikamente toxisch werden</w:t>
            </w:r>
          </w:p>
        </w:tc>
      </w:tr>
      <w:tr w:rsidR="00875F57" w:rsidRPr="00875F57" w14:paraId="48BF26EE" w14:textId="77777777">
        <w:trPr>
          <w:tblCellSpacing w:w="15" w:type="dxa"/>
        </w:trPr>
        <w:tc>
          <w:tcPr>
            <w:tcW w:w="0" w:type="auto"/>
            <w:vAlign w:val="center"/>
            <w:hideMark/>
          </w:tcPr>
          <w:p w14:paraId="089EA22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Ihre Gene bestimmen, wie sich Ihre Sicherheitsbeamten verhalten. Und diese Variation kann</w:t>
            </w:r>
          </w:p>
        </w:tc>
      </w:tr>
      <w:tr w:rsidR="00875F57" w:rsidRPr="00875F57" w14:paraId="4508F5F1" w14:textId="77777777">
        <w:trPr>
          <w:tblCellSpacing w:w="15" w:type="dxa"/>
        </w:trPr>
        <w:tc>
          <w:tcPr>
            <w:tcW w:w="0" w:type="auto"/>
            <w:vAlign w:val="center"/>
            <w:hideMark/>
          </w:tcPr>
          <w:p w14:paraId="684548D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den Unterschied zwischen therapeutischer Erleichterung und versehentlicher Überdosis bedeuten, zwischen</w:t>
            </w:r>
          </w:p>
        </w:tc>
      </w:tr>
      <w:tr w:rsidR="00875F57" w:rsidRPr="00875F57" w14:paraId="59BB858E" w14:textId="77777777">
        <w:trPr>
          <w:tblCellSpacing w:w="15" w:type="dxa"/>
        </w:trPr>
        <w:tc>
          <w:tcPr>
            <w:tcW w:w="0" w:type="auto"/>
            <w:vAlign w:val="center"/>
            <w:hideMark/>
          </w:tcPr>
          <w:p w14:paraId="03CFE61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Medikamenten, die wirken, und Medikamenten, die versagen, zwischen Sicherheit und lebensbedrohlichem Risiko.</w:t>
            </w:r>
          </w:p>
        </w:tc>
      </w:tr>
    </w:tbl>
    <w:p w14:paraId="09FF7A1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CYP450-Familie: Ihre Stoffwechselenzyme</w:t>
      </w:r>
    </w:p>
    <w:p w14:paraId="28FAC41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CYP450-Familie umfasst Dutzende von Enzymen, aber mehrere sind kritisch wichtig für den Substanzstoffwechsel:</w:t>
      </w:r>
    </w:p>
    <w:p w14:paraId="37410E4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CYP2D6: Metabolisiert 25% aller Medikamente, einschließlich:</w:t>
      </w:r>
      <w:r w:rsidRPr="00875F57">
        <w:rPr>
          <w:rFonts w:ascii="Times New Roman" w:eastAsia="Times New Roman" w:hAnsi="Times New Roman" w:cs="Times New Roman"/>
          <w:kern w:val="0"/>
          <w14:ligatures w14:val="none"/>
        </w:rPr>
        <w:t xml:space="preserve"> • Codein und Tramadol (wandelt in aktive Formen um) • Viele Antidepressiva • Antipsychotika • Einige synthetische Opioide</w:t>
      </w:r>
    </w:p>
    <w:p w14:paraId="55CE946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CYP3A4: Metabolisiert 50%+ aller Medikamente, einschließlich:</w:t>
      </w:r>
      <w:r w:rsidRPr="00875F57">
        <w:rPr>
          <w:rFonts w:ascii="Times New Roman" w:eastAsia="Times New Roman" w:hAnsi="Times New Roman" w:cs="Times New Roman"/>
          <w:kern w:val="0"/>
          <w14:ligatures w14:val="none"/>
        </w:rPr>
        <w:t xml:space="preserve"> • Fentanyl (KRITISCH) • Benzodiazepine (Alprazolam, Midazolam) • Viele Medikamente</w:t>
      </w:r>
    </w:p>
    <w:p w14:paraId="7120645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CYP2C19: Metabolisiert:</w:t>
      </w:r>
      <w:r w:rsidRPr="00875F57">
        <w:rPr>
          <w:rFonts w:ascii="Times New Roman" w:eastAsia="Times New Roman" w:hAnsi="Times New Roman" w:cs="Times New Roman"/>
          <w:kern w:val="0"/>
          <w14:ligatures w14:val="none"/>
        </w:rPr>
        <w:t xml:space="preserve"> • Clopidogrel (Blutverdünner) • Einige Antidepressiva • Protonenpumpenhemmer</w:t>
      </w:r>
    </w:p>
    <w:p w14:paraId="02B59860"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Metabolisierer-Phänotypen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3F31982" w14:textId="77777777">
        <w:trPr>
          <w:tblHeader/>
          <w:tblCellSpacing w:w="15" w:type="dxa"/>
        </w:trPr>
        <w:tc>
          <w:tcPr>
            <w:tcW w:w="0" w:type="auto"/>
            <w:vAlign w:val="center"/>
            <w:hideMark/>
          </w:tcPr>
          <w:p w14:paraId="0BA354A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LANGSAMER METABOLISIERER (PM)</w:t>
            </w:r>
          </w:p>
        </w:tc>
      </w:tr>
      <w:tr w:rsidR="00875F57" w:rsidRPr="00875F57" w14:paraId="0A3E80B7" w14:textId="77777777">
        <w:trPr>
          <w:tblCellSpacing w:w="15" w:type="dxa"/>
        </w:trPr>
        <w:tc>
          <w:tcPr>
            <w:tcW w:w="0" w:type="auto"/>
            <w:vAlign w:val="center"/>
            <w:hideMark/>
          </w:tcPr>
          <w:p w14:paraId="7026595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5-10% der Kaukasier. Medikamente, die durch CYP2D6 metabolisiert werden, akkumulieren auf gefährliche Niveaus.</w:t>
            </w:r>
          </w:p>
        </w:tc>
      </w:tr>
      <w:tr w:rsidR="00875F57" w:rsidRPr="00875F57" w14:paraId="1FB46BDD" w14:textId="77777777">
        <w:trPr>
          <w:tblCellSpacing w:w="15" w:type="dxa"/>
        </w:trPr>
        <w:tc>
          <w:tcPr>
            <w:tcW w:w="0" w:type="auto"/>
            <w:vAlign w:val="center"/>
            <w:hideMark/>
          </w:tcPr>
          <w:p w14:paraId="1ADCB2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Codein bietet KEINE Schmerzlinderung (kann nicht zu Morphin umgewandelt werden)</w:t>
            </w:r>
          </w:p>
        </w:tc>
      </w:tr>
      <w:tr w:rsidR="00875F57" w:rsidRPr="00875F57" w14:paraId="37B7D544" w14:textId="77777777">
        <w:trPr>
          <w:tblCellSpacing w:w="15" w:type="dxa"/>
        </w:trPr>
        <w:tc>
          <w:tcPr>
            <w:tcW w:w="0" w:type="auto"/>
            <w:vAlign w:val="center"/>
            <w:hideMark/>
          </w:tcPr>
          <w:p w14:paraId="679AC65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Aber Fentanyl (das CYP2D6 umgeht) wirkt mit voller Kraft</w:t>
            </w:r>
          </w:p>
        </w:tc>
      </w:tr>
      <w:tr w:rsidR="00875F57" w:rsidRPr="00875F57" w14:paraId="40DE41CE" w14:textId="77777777">
        <w:trPr>
          <w:tblCellSpacing w:w="15" w:type="dxa"/>
        </w:trPr>
        <w:tc>
          <w:tcPr>
            <w:tcW w:w="0" w:type="auto"/>
            <w:vAlign w:val="center"/>
            <w:hideMark/>
          </w:tcPr>
          <w:p w14:paraId="227D6D7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Laut FDA Pharmakogenomische Biomarker: PM-Status ist klinisch relevant für 60+ Medikamente</w:t>
            </w:r>
          </w:p>
        </w:tc>
      </w:tr>
    </w:tbl>
    <w:p w14:paraId="298F5D2B"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25"/>
      </w:tblGrid>
      <w:tr w:rsidR="00875F57" w:rsidRPr="00875F57" w14:paraId="2A33E7C6" w14:textId="77777777">
        <w:trPr>
          <w:tblHeader/>
          <w:tblCellSpacing w:w="15" w:type="dxa"/>
        </w:trPr>
        <w:tc>
          <w:tcPr>
            <w:tcW w:w="0" w:type="auto"/>
            <w:vAlign w:val="center"/>
            <w:hideMark/>
          </w:tcPr>
          <w:p w14:paraId="7BF6129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SYSTEM GRÜN — NORMALER METABOLISIERER (NM)</w:t>
            </w:r>
          </w:p>
        </w:tc>
      </w:tr>
      <w:tr w:rsidR="00875F57" w:rsidRPr="00875F57" w14:paraId="14C8DCB6" w14:textId="77777777">
        <w:trPr>
          <w:tblCellSpacing w:w="15" w:type="dxa"/>
        </w:trPr>
        <w:tc>
          <w:tcPr>
            <w:tcW w:w="0" w:type="auto"/>
            <w:vAlign w:val="center"/>
            <w:hideMark/>
          </w:tcPr>
          <w:p w14:paraId="244F64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Der Großteil der Bevölkerung. Standarddosierung gilt.</w:t>
            </w:r>
          </w:p>
        </w:tc>
      </w:tr>
      <w:tr w:rsidR="00875F57" w:rsidRPr="00875F57" w14:paraId="26B755CA" w14:textId="77777777">
        <w:trPr>
          <w:tblCellSpacing w:w="15" w:type="dxa"/>
        </w:trPr>
        <w:tc>
          <w:tcPr>
            <w:tcW w:w="0" w:type="auto"/>
            <w:vAlign w:val="center"/>
            <w:hideMark/>
          </w:tcPr>
          <w:p w14:paraId="78C7DEB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Für diese Gruppe werden Medikamentenstudien entwickelt.</w:t>
            </w:r>
          </w:p>
        </w:tc>
      </w:tr>
    </w:tbl>
    <w:p w14:paraId="6262FB46"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tblGrid>
      <w:tr w:rsidR="00875F57" w:rsidRPr="00875F57" w14:paraId="061981D9" w14:textId="77777777">
        <w:trPr>
          <w:tblHeader/>
          <w:tblCellSpacing w:w="15" w:type="dxa"/>
        </w:trPr>
        <w:tc>
          <w:tcPr>
            <w:tcW w:w="0" w:type="auto"/>
            <w:vAlign w:val="center"/>
            <w:hideMark/>
          </w:tcPr>
          <w:p w14:paraId="0A4EA4EB"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INTERMEDIÄRER METABOLISIERER (IM)</w:t>
            </w:r>
          </w:p>
        </w:tc>
      </w:tr>
      <w:tr w:rsidR="00875F57" w:rsidRPr="00875F57" w14:paraId="0E66E5E2" w14:textId="77777777">
        <w:trPr>
          <w:tblCellSpacing w:w="15" w:type="dxa"/>
        </w:trPr>
        <w:tc>
          <w:tcPr>
            <w:tcW w:w="0" w:type="auto"/>
            <w:vAlign w:val="center"/>
            <w:hideMark/>
          </w:tcPr>
          <w:p w14:paraId="1B9717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Reduzierte, aber vorhandene Enzymfunktion.</w:t>
            </w:r>
          </w:p>
        </w:tc>
      </w:tr>
      <w:tr w:rsidR="00875F57" w:rsidRPr="00875F57" w14:paraId="05EFD39F" w14:textId="77777777">
        <w:trPr>
          <w:tblCellSpacing w:w="15" w:type="dxa"/>
        </w:trPr>
        <w:tc>
          <w:tcPr>
            <w:tcW w:w="0" w:type="auto"/>
            <w:vAlign w:val="center"/>
            <w:hideMark/>
          </w:tcPr>
          <w:p w14:paraId="1C8DC5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Könnte Dosisanpassungen für optimale Wirkung benötigen.</w:t>
            </w:r>
          </w:p>
        </w:tc>
      </w:tr>
    </w:tbl>
    <w:p w14:paraId="5C963428"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01F9122" w14:textId="77777777">
        <w:trPr>
          <w:tblHeader/>
          <w:tblCellSpacing w:w="15" w:type="dxa"/>
        </w:trPr>
        <w:tc>
          <w:tcPr>
            <w:tcW w:w="0" w:type="auto"/>
            <w:vAlign w:val="center"/>
            <w:hideMark/>
          </w:tcPr>
          <w:p w14:paraId="095BC19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ULTRASCHNELLER METABOLISIERER (UM)</w:t>
            </w:r>
          </w:p>
        </w:tc>
      </w:tr>
      <w:tr w:rsidR="00875F57" w:rsidRPr="00875F57" w14:paraId="4D4D0FA6" w14:textId="77777777">
        <w:trPr>
          <w:tblCellSpacing w:w="15" w:type="dxa"/>
        </w:trPr>
        <w:tc>
          <w:tcPr>
            <w:tcW w:w="0" w:type="auto"/>
            <w:vAlign w:val="center"/>
            <w:hideMark/>
          </w:tcPr>
          <w:p w14:paraId="760F8AC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1-10% der Bevölkerung (variiert nach Ethnizität). Medikamente werden zu schnell für therapeutische Wirkung abgebaut.</w:t>
            </w:r>
          </w:p>
        </w:tc>
      </w:tr>
      <w:tr w:rsidR="00875F57" w:rsidRPr="00875F57" w14:paraId="59276867" w14:textId="77777777">
        <w:trPr>
          <w:tblCellSpacing w:w="15" w:type="dxa"/>
        </w:trPr>
        <w:tc>
          <w:tcPr>
            <w:tcW w:w="0" w:type="auto"/>
            <w:vAlign w:val="center"/>
            <w:hideMark/>
          </w:tcPr>
          <w:p w14:paraId="205E35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Codein wird GEFÄHRLICH schnell zu Morphin umgewandelt</w:t>
            </w:r>
          </w:p>
        </w:tc>
      </w:tr>
      <w:tr w:rsidR="00875F57" w:rsidRPr="00875F57" w14:paraId="5A613AD1" w14:textId="77777777">
        <w:trPr>
          <w:tblCellSpacing w:w="15" w:type="dxa"/>
        </w:trPr>
        <w:tc>
          <w:tcPr>
            <w:tcW w:w="0" w:type="auto"/>
            <w:vAlign w:val="center"/>
            <w:hideMark/>
          </w:tcPr>
          <w:p w14:paraId="57DD28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CPIC-Richtlinien kontraindizieren Codein für UMs aufgrund von ÜBERDOSISRISIKO</w:t>
            </w:r>
          </w:p>
        </w:tc>
      </w:tr>
      <w:tr w:rsidR="00875F57" w:rsidRPr="00875F57" w14:paraId="0C30A058" w14:textId="77777777">
        <w:trPr>
          <w:tblCellSpacing w:w="15" w:type="dxa"/>
        </w:trPr>
        <w:tc>
          <w:tcPr>
            <w:tcW w:w="0" w:type="auto"/>
            <w:vAlign w:val="center"/>
            <w:hideMark/>
          </w:tcPr>
          <w:p w14:paraId="5F1A3A0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Standarddosen werden toxisch — potenziell tödlich</w:t>
            </w:r>
          </w:p>
        </w:tc>
      </w:tr>
    </w:tbl>
    <w:p w14:paraId="4084113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56C4CF8">
          <v:rect id="_x0000_i1058" style="width:0;height:1.5pt" o:hralign="center" o:hrstd="t" o:hr="t" fillcolor="#a0a0a0" stroked="f"/>
        </w:pict>
      </w:r>
    </w:p>
    <w:p w14:paraId="2595E64B"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Straßendrogenrealität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49420223" w14:textId="77777777">
        <w:trPr>
          <w:tblHeader/>
          <w:tblCellSpacing w:w="15" w:type="dxa"/>
        </w:trPr>
        <w:tc>
          <w:tcPr>
            <w:tcW w:w="0" w:type="auto"/>
            <w:vAlign w:val="center"/>
            <w:hideMark/>
          </w:tcPr>
          <w:p w14:paraId="02B0874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FENTANYL — DER SPIELVERÄNDERER</w:t>
            </w:r>
          </w:p>
        </w:tc>
      </w:tr>
      <w:tr w:rsidR="00875F57" w:rsidRPr="00875F57" w14:paraId="5D170B55" w14:textId="77777777">
        <w:trPr>
          <w:tblCellSpacing w:w="15" w:type="dxa"/>
        </w:trPr>
        <w:tc>
          <w:tcPr>
            <w:tcW w:w="0" w:type="auto"/>
            <w:vAlign w:val="center"/>
            <w:hideMark/>
          </w:tcPr>
          <w:p w14:paraId="0458C8A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Fentanyl umgeht CYP2D6 vollständig. Es wird durch CYP3A4 metabolisiert.</w:t>
            </w:r>
          </w:p>
        </w:tc>
      </w:tr>
      <w:tr w:rsidR="00875F57" w:rsidRPr="00875F57" w14:paraId="0E89EA0C" w14:textId="77777777">
        <w:trPr>
          <w:tblCellSpacing w:w="15" w:type="dxa"/>
        </w:trPr>
        <w:tc>
          <w:tcPr>
            <w:tcW w:w="0" w:type="auto"/>
            <w:vAlign w:val="center"/>
            <w:hideMark/>
          </w:tcPr>
          <w:p w14:paraId="581A931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bedeutet:</w:t>
            </w:r>
          </w:p>
        </w:tc>
      </w:tr>
      <w:tr w:rsidR="00875F57" w:rsidRPr="00875F57" w14:paraId="66E2F118" w14:textId="77777777">
        <w:trPr>
          <w:tblCellSpacing w:w="15" w:type="dxa"/>
        </w:trPr>
        <w:tc>
          <w:tcPr>
            <w:tcW w:w="0" w:type="auto"/>
            <w:vAlign w:val="center"/>
            <w:hideMark/>
          </w:tcPr>
          <w:p w14:paraId="5BE4782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Ein CYP2D6-PM, der nie Erleichterung von Codein bekam, bekommt VOLLE WIRKUNG von Fentanyl</w:t>
            </w:r>
          </w:p>
        </w:tc>
      </w:tr>
      <w:tr w:rsidR="00875F57" w:rsidRPr="00875F57" w14:paraId="09008AA0" w14:textId="77777777">
        <w:trPr>
          <w:tblCellSpacing w:w="15" w:type="dxa"/>
        </w:trPr>
        <w:tc>
          <w:tcPr>
            <w:tcW w:w="0" w:type="auto"/>
            <w:vAlign w:val="center"/>
            <w:hideMark/>
          </w:tcPr>
          <w:p w14:paraId="2B48200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Die Toleranz, die bei Oxycodon aufgebaut wurde, überträgt sich nicht vollständig auf Fentanyl</w:t>
            </w:r>
          </w:p>
        </w:tc>
      </w:tr>
      <w:tr w:rsidR="00875F57" w:rsidRPr="00875F57" w14:paraId="592D9931" w14:textId="77777777">
        <w:trPr>
          <w:tblCellSpacing w:w="15" w:type="dxa"/>
        </w:trPr>
        <w:tc>
          <w:tcPr>
            <w:tcW w:w="0" w:type="auto"/>
            <w:vAlign w:val="center"/>
            <w:hideMark/>
          </w:tcPr>
          <w:p w14:paraId="74D2E1C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Illegales Fentanyl wird jetzt in allem gefunden — Pillen, Kokain, Heroin</w:t>
            </w:r>
          </w:p>
        </w:tc>
      </w:tr>
      <w:tr w:rsidR="00875F57" w:rsidRPr="00875F57" w14:paraId="45DC9AC0" w14:textId="77777777">
        <w:trPr>
          <w:tblCellSpacing w:w="15" w:type="dxa"/>
        </w:trPr>
        <w:tc>
          <w:tcPr>
            <w:tcW w:w="0" w:type="auto"/>
            <w:vAlign w:val="center"/>
            <w:hideMark/>
          </w:tcPr>
          <w:p w14:paraId="455AC24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DER PERFEKTE STURM:</w:t>
            </w:r>
          </w:p>
        </w:tc>
      </w:tr>
      <w:tr w:rsidR="00875F57" w:rsidRPr="00875F57" w14:paraId="4605110B" w14:textId="77777777">
        <w:trPr>
          <w:tblCellSpacing w:w="15" w:type="dxa"/>
        </w:trPr>
        <w:tc>
          <w:tcPr>
            <w:tcW w:w="0" w:type="auto"/>
            <w:vAlign w:val="center"/>
            <w:hideMark/>
          </w:tcPr>
          <w:p w14:paraId="3B2999F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sind ein CYP2D6-PM. Verschreibungspflichtige Opioide haben nie funktioniert. Sie wandten sich an</w:t>
            </w:r>
          </w:p>
        </w:tc>
      </w:tr>
      <w:tr w:rsidR="00875F57" w:rsidRPr="00875F57" w14:paraId="7C932241" w14:textId="77777777">
        <w:trPr>
          <w:tblCellSpacing w:w="15" w:type="dxa"/>
        </w:trPr>
        <w:tc>
          <w:tcPr>
            <w:tcW w:w="0" w:type="auto"/>
            <w:vAlign w:val="center"/>
            <w:hideMark/>
          </w:tcPr>
          <w:p w14:paraId="4B6BAB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Straßenheroin oder gefälschte Pillen. Diese enthalten jetzt Fentanyl. Ihre 'normale' Heroin-Dosis</w:t>
            </w:r>
          </w:p>
        </w:tc>
      </w:tr>
      <w:tr w:rsidR="00875F57" w:rsidRPr="00875F57" w14:paraId="2221E765" w14:textId="77777777">
        <w:trPr>
          <w:tblCellSpacing w:w="15" w:type="dxa"/>
        </w:trPr>
        <w:tc>
          <w:tcPr>
            <w:tcW w:w="0" w:type="auto"/>
            <w:vAlign w:val="center"/>
            <w:hideMark/>
          </w:tcPr>
          <w:p w14:paraId="3396254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ist jetzt mit einem Medikament versetzt, das Sie mit voller Kraft trifft, wenn Sie erwarteten, dass es gedämpft würde.</w:t>
            </w:r>
          </w:p>
        </w:tc>
      </w:tr>
    </w:tbl>
    <w:p w14:paraId="09B6E12A"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487695F3" w14:textId="77777777">
        <w:trPr>
          <w:tblHeader/>
          <w:tblCellSpacing w:w="15" w:type="dxa"/>
        </w:trPr>
        <w:tc>
          <w:tcPr>
            <w:tcW w:w="0" w:type="auto"/>
            <w:vAlign w:val="center"/>
            <w:hideMark/>
          </w:tcPr>
          <w:p w14:paraId="47E8C91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SICHERHEITSPROTOKOLLE</w:t>
            </w:r>
          </w:p>
        </w:tc>
      </w:tr>
      <w:tr w:rsidR="00875F57" w:rsidRPr="00875F57" w14:paraId="67678A5D" w14:textId="77777777">
        <w:trPr>
          <w:tblCellSpacing w:w="15" w:type="dxa"/>
        </w:trPr>
        <w:tc>
          <w:tcPr>
            <w:tcW w:w="0" w:type="auto"/>
            <w:vAlign w:val="center"/>
            <w:hideMark/>
          </w:tcPr>
          <w:p w14:paraId="0863600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NIEMALS ALLEIN VERWENDEN: Haben Sie Naloxon in der Nähe und jemanden, der es verabreichen kann</w:t>
            </w:r>
          </w:p>
        </w:tc>
      </w:tr>
      <w:tr w:rsidR="00875F57" w:rsidRPr="00875F57" w14:paraId="06925767" w14:textId="77777777">
        <w:trPr>
          <w:tblCellSpacing w:w="15" w:type="dxa"/>
        </w:trPr>
        <w:tc>
          <w:tcPr>
            <w:tcW w:w="0" w:type="auto"/>
            <w:vAlign w:val="center"/>
            <w:hideMark/>
          </w:tcPr>
          <w:p w14:paraId="0A33F6D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TESTEN SIE IHRE SUBSTANZ: Fentanyl-Teststreifen (obwohl sie nicht alle Nitazene erkennen)</w:t>
            </w:r>
          </w:p>
        </w:tc>
      </w:tr>
      <w:tr w:rsidR="00875F57" w:rsidRPr="00875F57" w14:paraId="3CDCD424" w14:textId="77777777">
        <w:trPr>
          <w:tblCellSpacing w:w="15" w:type="dxa"/>
        </w:trPr>
        <w:tc>
          <w:tcPr>
            <w:tcW w:w="0" w:type="auto"/>
            <w:vAlign w:val="center"/>
            <w:hideMark/>
          </w:tcPr>
          <w:p w14:paraId="372FB9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NIEDRIG BEGINNEN: Wenn Sie konsumieren müssen, beginnen Sie mit einem BRUCHTEIL Ihrer normalen Dosis bei neuer Substanz</w:t>
            </w:r>
          </w:p>
        </w:tc>
      </w:tr>
      <w:tr w:rsidR="00875F57" w:rsidRPr="00875F57" w14:paraId="2321CC19" w14:textId="77777777">
        <w:trPr>
          <w:tblCellSpacing w:w="15" w:type="dxa"/>
        </w:trPr>
        <w:tc>
          <w:tcPr>
            <w:tcW w:w="0" w:type="auto"/>
            <w:vAlign w:val="center"/>
            <w:hideMark/>
          </w:tcPr>
          <w:p w14:paraId="7EC33DA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4. MISCHEN VERMEIDEN: NIEMALS Opioide mit Benzodiazepinen oder Alkohol kombinieren</w:t>
            </w:r>
          </w:p>
        </w:tc>
      </w:tr>
    </w:tbl>
    <w:p w14:paraId="629FA20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06D1BFEE">
          <v:rect id="_x0000_i1059" style="width:0;height:1.5pt" o:hralign="center" o:hrstd="t" o:hr="t" fillcolor="#a0a0a0" stroked="f"/>
        </w:pict>
      </w:r>
    </w:p>
    <w:p w14:paraId="21183400"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Selbstidentifizierung Ihres CYP450-Status</w:t>
      </w:r>
    </w:p>
    <w:p w14:paraId="388F99B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Während genetische Tests ideal sind, können diese Muster auf den Metabolisierer-Status hindeuten: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3ADF663" w14:textId="77777777">
        <w:trPr>
          <w:tblHeader/>
          <w:tblCellSpacing w:w="15" w:type="dxa"/>
        </w:trPr>
        <w:tc>
          <w:tcPr>
            <w:tcW w:w="0" w:type="auto"/>
            <w:vAlign w:val="center"/>
            <w:hideMark/>
          </w:tcPr>
          <w:p w14:paraId="7809311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ANZEICHEN, DASS SIE EIN LANGSAMER METABOLISIERER SEIN KÖNNTEN</w:t>
            </w:r>
          </w:p>
        </w:tc>
      </w:tr>
      <w:tr w:rsidR="00875F57" w:rsidRPr="00875F57" w14:paraId="769D2C3D" w14:textId="77777777">
        <w:trPr>
          <w:tblCellSpacing w:w="15" w:type="dxa"/>
        </w:trPr>
        <w:tc>
          <w:tcPr>
            <w:tcW w:w="0" w:type="auto"/>
            <w:vAlign w:val="center"/>
            <w:hideMark/>
          </w:tcPr>
          <w:p w14:paraId="13D1E72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Sie sind extrem empfindlich gegenüber Medikamenten — erleben Nebenwirkungen bei niedrigen Dosen</w:t>
            </w:r>
          </w:p>
        </w:tc>
      </w:tr>
      <w:tr w:rsidR="00875F57" w:rsidRPr="00875F57" w14:paraId="3708C812" w14:textId="77777777">
        <w:trPr>
          <w:tblCellSpacing w:w="15" w:type="dxa"/>
        </w:trPr>
        <w:tc>
          <w:tcPr>
            <w:tcW w:w="0" w:type="auto"/>
            <w:vAlign w:val="center"/>
            <w:hideMark/>
          </w:tcPr>
          <w:p w14:paraId="06B70A0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Medikamente bleiben lange in Ihrem System</w:t>
            </w:r>
          </w:p>
        </w:tc>
      </w:tr>
      <w:tr w:rsidR="00875F57" w:rsidRPr="00875F57" w14:paraId="292192E2" w14:textId="77777777">
        <w:trPr>
          <w:tblCellSpacing w:w="15" w:type="dxa"/>
        </w:trPr>
        <w:tc>
          <w:tcPr>
            <w:tcW w:w="0" w:type="auto"/>
            <w:vAlign w:val="center"/>
            <w:hideMark/>
          </w:tcPr>
          <w:p w14:paraId="66F03B5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Sie brauchen niedrigere als Standarddosen</w:t>
            </w:r>
          </w:p>
        </w:tc>
      </w:tr>
      <w:tr w:rsidR="00875F57" w:rsidRPr="00875F57" w14:paraId="6C762C59" w14:textId="77777777">
        <w:trPr>
          <w:tblCellSpacing w:w="15" w:type="dxa"/>
        </w:trPr>
        <w:tc>
          <w:tcPr>
            <w:tcW w:w="0" w:type="auto"/>
            <w:vAlign w:val="center"/>
            <w:hideMark/>
          </w:tcPr>
          <w:p w14:paraId="080CC1D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Codein oder Tramadol haben bei Ihnen NIE gewirkt (keine Schmerzlinderung)</w:t>
            </w:r>
          </w:p>
        </w:tc>
      </w:tr>
      <w:tr w:rsidR="00875F57" w:rsidRPr="00875F57" w14:paraId="1847FD1B" w14:textId="77777777">
        <w:trPr>
          <w:tblCellSpacing w:w="15" w:type="dxa"/>
        </w:trPr>
        <w:tc>
          <w:tcPr>
            <w:tcW w:w="0" w:type="auto"/>
            <w:vAlign w:val="center"/>
            <w:hideMark/>
          </w:tcPr>
          <w:p w14:paraId="0C90563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Sie hatten schwere Nebenwirkungen von Antidepressiva bei Standarddosen</w:t>
            </w:r>
          </w:p>
        </w:tc>
      </w:tr>
      <w:tr w:rsidR="00875F57" w:rsidRPr="00875F57" w14:paraId="6A003A36" w14:textId="77777777">
        <w:trPr>
          <w:tblCellSpacing w:w="15" w:type="dxa"/>
        </w:trPr>
        <w:tc>
          <w:tcPr>
            <w:tcW w:w="0" w:type="auto"/>
            <w:vAlign w:val="center"/>
            <w:hideMark/>
          </w:tcPr>
          <w:p w14:paraId="1CC5C41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Ihnen wird oft gesagt, Sie seien 'empfindlich' gegenüber Medikamenten</w:t>
            </w:r>
          </w:p>
        </w:tc>
      </w:tr>
    </w:tbl>
    <w:p w14:paraId="25C608A1"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45202F31" w14:textId="77777777">
        <w:trPr>
          <w:tblHeader/>
          <w:tblCellSpacing w:w="15" w:type="dxa"/>
        </w:trPr>
        <w:tc>
          <w:tcPr>
            <w:tcW w:w="0" w:type="auto"/>
            <w:vAlign w:val="center"/>
            <w:hideMark/>
          </w:tcPr>
          <w:p w14:paraId="3945C84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ANZEICHEN, DASS SIE EIN ULTRASCHNELLER METABOLISIERER SEIN KÖNNTEN</w:t>
            </w:r>
          </w:p>
        </w:tc>
      </w:tr>
      <w:tr w:rsidR="00875F57" w:rsidRPr="00875F57" w14:paraId="0CDB40AE" w14:textId="77777777">
        <w:trPr>
          <w:tblCellSpacing w:w="15" w:type="dxa"/>
        </w:trPr>
        <w:tc>
          <w:tcPr>
            <w:tcW w:w="0" w:type="auto"/>
            <w:vAlign w:val="center"/>
            <w:hideMark/>
          </w:tcPr>
          <w:p w14:paraId="7EBF52D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Medikamente scheinen bei Standarddosen nicht zu wirken</w:t>
            </w:r>
          </w:p>
        </w:tc>
      </w:tr>
      <w:tr w:rsidR="00875F57" w:rsidRPr="00875F57" w14:paraId="73593953" w14:textId="77777777">
        <w:trPr>
          <w:tblCellSpacing w:w="15" w:type="dxa"/>
        </w:trPr>
        <w:tc>
          <w:tcPr>
            <w:tcW w:w="0" w:type="auto"/>
            <w:vAlign w:val="center"/>
            <w:hideMark/>
          </w:tcPr>
          <w:p w14:paraId="524D1C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Ihnen wurde das Etikett 'therapieresistent' gegeben</w:t>
            </w:r>
          </w:p>
        </w:tc>
      </w:tr>
      <w:tr w:rsidR="00875F57" w:rsidRPr="00875F57" w14:paraId="32349922" w14:textId="77777777">
        <w:trPr>
          <w:tblCellSpacing w:w="15" w:type="dxa"/>
        </w:trPr>
        <w:tc>
          <w:tcPr>
            <w:tcW w:w="0" w:type="auto"/>
            <w:vAlign w:val="center"/>
            <w:hideMark/>
          </w:tcPr>
          <w:p w14:paraId="40F92CB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Sie brauchen höhere Dosen als die meisten Menschen</w:t>
            </w:r>
          </w:p>
        </w:tc>
      </w:tr>
      <w:tr w:rsidR="00875F57" w:rsidRPr="00875F57" w14:paraId="7FB82C23" w14:textId="77777777">
        <w:trPr>
          <w:tblCellSpacing w:w="15" w:type="dxa"/>
        </w:trPr>
        <w:tc>
          <w:tcPr>
            <w:tcW w:w="0" w:type="auto"/>
            <w:vAlign w:val="center"/>
            <w:hideMark/>
          </w:tcPr>
          <w:p w14:paraId="26E3797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Medikamente lassen schnell nach</w:t>
            </w:r>
          </w:p>
        </w:tc>
      </w:tr>
      <w:tr w:rsidR="00875F57" w:rsidRPr="00875F57" w14:paraId="3812D274" w14:textId="77777777">
        <w:trPr>
          <w:tblCellSpacing w:w="15" w:type="dxa"/>
        </w:trPr>
        <w:tc>
          <w:tcPr>
            <w:tcW w:w="0" w:type="auto"/>
            <w:vAlign w:val="center"/>
            <w:hideMark/>
          </w:tcPr>
          <w:p w14:paraId="57822D5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Codein wirkte EXTREM gut (starke Wirkung)</w:t>
            </w:r>
          </w:p>
        </w:tc>
      </w:tr>
      <w:tr w:rsidR="00875F57" w:rsidRPr="00875F57" w14:paraId="087C457E" w14:textId="77777777">
        <w:trPr>
          <w:tblCellSpacing w:w="15" w:type="dxa"/>
        </w:trPr>
        <w:tc>
          <w:tcPr>
            <w:tcW w:w="0" w:type="auto"/>
            <w:vAlign w:val="center"/>
            <w:hideMark/>
          </w:tcPr>
          <w:p w14:paraId="4520702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Segoe UI Symbol" w:eastAsia="Times New Roman" w:hAnsi="Segoe UI Symbol" w:cs="Segoe UI Symbol"/>
                <w:kern w:val="0"/>
                <w14:ligatures w14:val="none"/>
              </w:rPr>
              <w:t>✓</w:t>
            </w:r>
            <w:r w:rsidRPr="00875F57">
              <w:rPr>
                <w:rFonts w:ascii="Times New Roman" w:eastAsia="Times New Roman" w:hAnsi="Times New Roman" w:cs="Times New Roman"/>
                <w:kern w:val="0"/>
                <w14:ligatures w14:val="none"/>
              </w:rPr>
              <w:t xml:space="preserve"> Sie hatten unerwartete intensive Reaktionen auf Prodrugs</w:t>
            </w:r>
          </w:p>
        </w:tc>
      </w:tr>
    </w:tbl>
    <w:p w14:paraId="2282AFC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7BCCE46">
          <v:rect id="_x0000_i1060" style="width:0;height:1.5pt" o:hralign="center" o:hrstd="t" o:hr="t" fillcolor="#a0a0a0" stroked="f"/>
        </w:pict>
      </w:r>
    </w:p>
    <w:p w14:paraId="0A9DC680"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Pharmakogenomische Tests: Was Sie wissen müssen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3"/>
      </w:tblGrid>
      <w:tr w:rsidR="00875F57" w:rsidRPr="00875F57" w14:paraId="3E38449A" w14:textId="77777777">
        <w:trPr>
          <w:tblHeader/>
          <w:tblCellSpacing w:w="15" w:type="dxa"/>
        </w:trPr>
        <w:tc>
          <w:tcPr>
            <w:tcW w:w="0" w:type="auto"/>
            <w:vAlign w:val="center"/>
            <w:hideMark/>
          </w:tcPr>
          <w:p w14:paraId="61D4DD3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VERFÜGBARE TESTS</w:t>
            </w:r>
          </w:p>
        </w:tc>
      </w:tr>
      <w:tr w:rsidR="00875F57" w:rsidRPr="00875F57" w14:paraId="6CA20F5F" w14:textId="77777777">
        <w:trPr>
          <w:tblCellSpacing w:w="15" w:type="dxa"/>
        </w:trPr>
        <w:tc>
          <w:tcPr>
            <w:tcW w:w="0" w:type="auto"/>
            <w:vAlign w:val="center"/>
            <w:hideMark/>
          </w:tcPr>
          <w:p w14:paraId="0FACA0D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GeneSight:</w:t>
            </w:r>
            <w:r w:rsidRPr="00875F57">
              <w:rPr>
                <w:rFonts w:ascii="Times New Roman" w:eastAsia="Times New Roman" w:hAnsi="Times New Roman" w:cs="Times New Roman"/>
                <w:kern w:val="0"/>
                <w14:ligatures w14:val="none"/>
              </w:rPr>
              <w:t xml:space="preserve"> Fokussiert auf psychiatrische Medikamente (300-2.000€, oft kassengedeckt)</w:t>
            </w:r>
          </w:p>
        </w:tc>
      </w:tr>
      <w:tr w:rsidR="00875F57" w:rsidRPr="00875F57" w14:paraId="1CBC59E4" w14:textId="77777777">
        <w:trPr>
          <w:tblCellSpacing w:w="15" w:type="dxa"/>
        </w:trPr>
        <w:tc>
          <w:tcPr>
            <w:tcW w:w="0" w:type="auto"/>
            <w:vAlign w:val="center"/>
            <w:hideMark/>
          </w:tcPr>
          <w:p w14:paraId="2034981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Genomind:</w:t>
            </w:r>
            <w:r w:rsidRPr="00875F57">
              <w:rPr>
                <w:rFonts w:ascii="Times New Roman" w:eastAsia="Times New Roman" w:hAnsi="Times New Roman" w:cs="Times New Roman"/>
                <w:kern w:val="0"/>
                <w14:ligatures w14:val="none"/>
              </w:rPr>
              <w:t xml:space="preserve"> Umfassende psychische Gesundheits-Pharmakogenomik</w:t>
            </w:r>
          </w:p>
        </w:tc>
      </w:tr>
      <w:tr w:rsidR="00875F57" w:rsidRPr="00875F57" w14:paraId="7969F24D" w14:textId="77777777">
        <w:trPr>
          <w:tblCellSpacing w:w="15" w:type="dxa"/>
        </w:trPr>
        <w:tc>
          <w:tcPr>
            <w:tcW w:w="0" w:type="auto"/>
            <w:vAlign w:val="center"/>
            <w:hideMark/>
          </w:tcPr>
          <w:p w14:paraId="00D1530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OneOme:</w:t>
            </w:r>
            <w:r w:rsidRPr="00875F57">
              <w:rPr>
                <w:rFonts w:ascii="Times New Roman" w:eastAsia="Times New Roman" w:hAnsi="Times New Roman" w:cs="Times New Roman"/>
                <w:kern w:val="0"/>
                <w14:ligatures w14:val="none"/>
              </w:rPr>
              <w:t xml:space="preserve"> Breites Medikamentenpanel</w:t>
            </w:r>
          </w:p>
        </w:tc>
      </w:tr>
      <w:tr w:rsidR="00875F57" w:rsidRPr="00875F57" w14:paraId="2EBABD6F" w14:textId="77777777">
        <w:trPr>
          <w:tblCellSpacing w:w="15" w:type="dxa"/>
        </w:trPr>
        <w:tc>
          <w:tcPr>
            <w:tcW w:w="0" w:type="auto"/>
            <w:vAlign w:val="center"/>
            <w:hideMark/>
          </w:tcPr>
          <w:p w14:paraId="708162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 </w:t>
            </w:r>
            <w:r w:rsidRPr="00875F57">
              <w:rPr>
                <w:rFonts w:ascii="Times New Roman" w:eastAsia="Times New Roman" w:hAnsi="Times New Roman" w:cs="Times New Roman"/>
                <w:b/>
                <w:bCs/>
                <w:kern w:val="0"/>
                <w14:ligatures w14:val="none"/>
              </w:rPr>
              <w:t>Tempus:</w:t>
            </w:r>
            <w:r w:rsidRPr="00875F57">
              <w:rPr>
                <w:rFonts w:ascii="Times New Roman" w:eastAsia="Times New Roman" w:hAnsi="Times New Roman" w:cs="Times New Roman"/>
                <w:kern w:val="0"/>
                <w14:ligatures w14:val="none"/>
              </w:rPr>
              <w:t xml:space="preserve"> Umfassendes Präzisionsmedizin-Panel</w:t>
            </w:r>
          </w:p>
        </w:tc>
      </w:tr>
      <w:tr w:rsidR="00875F57" w:rsidRPr="00875F57" w14:paraId="6510DCAC" w14:textId="77777777">
        <w:trPr>
          <w:tblCellSpacing w:w="15" w:type="dxa"/>
        </w:trPr>
        <w:tc>
          <w:tcPr>
            <w:tcW w:w="0" w:type="auto"/>
            <w:vAlign w:val="center"/>
            <w:hideMark/>
          </w:tcPr>
          <w:p w14:paraId="4D021C9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WAS ES IHNEN SAGT:</w:t>
            </w:r>
          </w:p>
        </w:tc>
      </w:tr>
      <w:tr w:rsidR="00875F57" w:rsidRPr="00875F57" w14:paraId="25E30E4F" w14:textId="77777777">
        <w:trPr>
          <w:tblCellSpacing w:w="15" w:type="dxa"/>
        </w:trPr>
        <w:tc>
          <w:tcPr>
            <w:tcW w:w="0" w:type="auto"/>
            <w:vAlign w:val="center"/>
            <w:hideMark/>
          </w:tcPr>
          <w:p w14:paraId="52EE955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Welche Medikamente wahrscheinlich bei Ihnen wirken</w:t>
            </w:r>
          </w:p>
        </w:tc>
      </w:tr>
      <w:tr w:rsidR="00875F57" w:rsidRPr="00875F57" w14:paraId="6AA5698D" w14:textId="77777777">
        <w:trPr>
          <w:tblCellSpacing w:w="15" w:type="dxa"/>
        </w:trPr>
        <w:tc>
          <w:tcPr>
            <w:tcW w:w="0" w:type="auto"/>
            <w:vAlign w:val="center"/>
            <w:hideMark/>
          </w:tcPr>
          <w:p w14:paraId="12A8A3E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Welche Medikamente Dosisanpassungen erfordern</w:t>
            </w:r>
          </w:p>
        </w:tc>
      </w:tr>
      <w:tr w:rsidR="00875F57" w:rsidRPr="00875F57" w14:paraId="369A2E9E" w14:textId="77777777">
        <w:trPr>
          <w:tblCellSpacing w:w="15" w:type="dxa"/>
        </w:trPr>
        <w:tc>
          <w:tcPr>
            <w:tcW w:w="0" w:type="auto"/>
            <w:vAlign w:val="center"/>
            <w:hideMark/>
          </w:tcPr>
          <w:p w14:paraId="66CF37B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Welche Medikamente Sie ganz vermeiden sollten</w:t>
            </w:r>
          </w:p>
        </w:tc>
      </w:tr>
      <w:tr w:rsidR="00875F57" w:rsidRPr="00875F57" w14:paraId="68A85BFC" w14:textId="77777777">
        <w:trPr>
          <w:tblCellSpacing w:w="15" w:type="dxa"/>
        </w:trPr>
        <w:tc>
          <w:tcPr>
            <w:tcW w:w="0" w:type="auto"/>
            <w:vAlign w:val="center"/>
            <w:hideMark/>
          </w:tcPr>
          <w:p w14:paraId="53FB3EE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Medikamenten-Interaktionsrisiken basierend auf Ihrem Stoffwechsel</w:t>
            </w:r>
          </w:p>
        </w:tc>
      </w:tr>
    </w:tbl>
    <w:p w14:paraId="1DDDC45E"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6075A9E" w14:textId="77777777">
        <w:trPr>
          <w:tblHeader/>
          <w:tblCellSpacing w:w="15" w:type="dxa"/>
        </w:trPr>
        <w:tc>
          <w:tcPr>
            <w:tcW w:w="0" w:type="auto"/>
            <w:vAlign w:val="center"/>
            <w:hideMark/>
          </w:tcPr>
          <w:p w14:paraId="5FC2FA4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DIY-OPTION</w:t>
            </w:r>
          </w:p>
        </w:tc>
      </w:tr>
      <w:tr w:rsidR="00875F57" w:rsidRPr="00875F57" w14:paraId="0197169B" w14:textId="77777777">
        <w:trPr>
          <w:tblCellSpacing w:w="15" w:type="dxa"/>
        </w:trPr>
        <w:tc>
          <w:tcPr>
            <w:tcW w:w="0" w:type="auto"/>
            <w:vAlign w:val="center"/>
            <w:hideMark/>
          </w:tcPr>
          <w:p w14:paraId="732C32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Dienste wie 23andMe oder AncestryDNA liefern rohe genetische Daten, die CYP450-Varianten enthalten.</w:t>
            </w:r>
          </w:p>
        </w:tc>
      </w:tr>
      <w:tr w:rsidR="00875F57" w:rsidRPr="00875F57" w14:paraId="7FEB5F35" w14:textId="77777777">
        <w:trPr>
          <w:tblCellSpacing w:w="15" w:type="dxa"/>
        </w:trPr>
        <w:tc>
          <w:tcPr>
            <w:tcW w:w="0" w:type="auto"/>
            <w:vAlign w:val="center"/>
            <w:hideMark/>
          </w:tcPr>
          <w:p w14:paraId="1C4AE2C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INTERPRETATIONSDIENSTE:</w:t>
            </w:r>
          </w:p>
        </w:tc>
      </w:tr>
      <w:tr w:rsidR="00875F57" w:rsidRPr="00875F57" w14:paraId="2477824F" w14:textId="77777777">
        <w:trPr>
          <w:tblCellSpacing w:w="15" w:type="dxa"/>
        </w:trPr>
        <w:tc>
          <w:tcPr>
            <w:tcW w:w="0" w:type="auto"/>
            <w:vAlign w:val="center"/>
            <w:hideMark/>
          </w:tcPr>
          <w:p w14:paraId="03B07B5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Promethease: ~10€, bietet rohe Varianten-Informationen</w:t>
            </w:r>
          </w:p>
        </w:tc>
      </w:tr>
      <w:tr w:rsidR="00875F57" w:rsidRPr="00875F57" w14:paraId="72AD5F7E" w14:textId="77777777">
        <w:trPr>
          <w:tblCellSpacing w:w="15" w:type="dxa"/>
        </w:trPr>
        <w:tc>
          <w:tcPr>
            <w:tcW w:w="0" w:type="auto"/>
            <w:vAlign w:val="center"/>
            <w:hideMark/>
          </w:tcPr>
          <w:p w14:paraId="17CEC6C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StrateGene: ~35€, benutzerfreundlichere Interpretation</w:t>
            </w:r>
          </w:p>
        </w:tc>
      </w:tr>
      <w:tr w:rsidR="00875F57" w:rsidRPr="00875F57" w14:paraId="17002F94" w14:textId="77777777">
        <w:trPr>
          <w:tblCellSpacing w:w="15" w:type="dxa"/>
        </w:trPr>
        <w:tc>
          <w:tcPr>
            <w:tcW w:w="0" w:type="auto"/>
            <w:vAlign w:val="center"/>
            <w:hideMark/>
          </w:tcPr>
          <w:p w14:paraId="0035476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GeneticGenie: Kostenlos, grundlegender Methylierungs- und Entgiftungsbericht</w:t>
            </w:r>
          </w:p>
        </w:tc>
      </w:tr>
      <w:tr w:rsidR="00875F57" w:rsidRPr="00875F57" w14:paraId="6969D2C1" w14:textId="77777777">
        <w:trPr>
          <w:tblCellSpacing w:w="15" w:type="dxa"/>
        </w:trPr>
        <w:tc>
          <w:tcPr>
            <w:tcW w:w="0" w:type="auto"/>
            <w:vAlign w:val="center"/>
            <w:hideMark/>
          </w:tcPr>
          <w:p w14:paraId="7D2E045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WICHTIG:</w:t>
            </w:r>
            <w:r w:rsidRPr="00875F57">
              <w:rPr>
                <w:rFonts w:ascii="Times New Roman" w:eastAsia="Times New Roman" w:hAnsi="Times New Roman" w:cs="Times New Roman"/>
                <w:kern w:val="0"/>
                <w14:ligatures w14:val="none"/>
              </w:rPr>
              <w:t xml:space="preserve"> DIY-Interpretation ist kein Ersatz für klinische pharmakogenomische Tests,</w:t>
            </w:r>
          </w:p>
        </w:tc>
      </w:tr>
      <w:tr w:rsidR="00875F57" w:rsidRPr="00875F57" w14:paraId="445354E9" w14:textId="77777777">
        <w:trPr>
          <w:tblCellSpacing w:w="15" w:type="dxa"/>
        </w:trPr>
        <w:tc>
          <w:tcPr>
            <w:tcW w:w="0" w:type="auto"/>
            <w:vAlign w:val="center"/>
            <w:hideMark/>
          </w:tcPr>
          <w:p w14:paraId="1BC7354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kann aber wertvolle Einblicke liefern.</w:t>
            </w:r>
          </w:p>
        </w:tc>
      </w:tr>
    </w:tbl>
    <w:p w14:paraId="4BED350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14231D6">
          <v:rect id="_x0000_i1061" style="width:0;height:1.5pt" o:hralign="center" o:hrstd="t" o:hr="t" fillcolor="#a0a0a0" stroked="f"/>
        </w:pict>
      </w:r>
    </w:p>
    <w:p w14:paraId="66173057"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Aufbau Ihrer Sicherheitsstrategie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723114D" w14:textId="77777777">
        <w:trPr>
          <w:tblHeader/>
          <w:tblCellSpacing w:w="15" w:type="dxa"/>
        </w:trPr>
        <w:tc>
          <w:tcPr>
            <w:tcW w:w="0" w:type="auto"/>
            <w:vAlign w:val="center"/>
            <w:hideMark/>
          </w:tcPr>
          <w:p w14:paraId="22A676A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IHR SICHERHEITSPROTOKOLL</w:t>
            </w:r>
          </w:p>
        </w:tc>
      </w:tr>
      <w:tr w:rsidR="00875F57" w:rsidRPr="00875F57" w14:paraId="21AF2C21" w14:textId="77777777">
        <w:trPr>
          <w:tblCellSpacing w:w="15" w:type="dxa"/>
        </w:trPr>
        <w:tc>
          <w:tcPr>
            <w:tcW w:w="0" w:type="auto"/>
            <w:vAlign w:val="center"/>
            <w:hideMark/>
          </w:tcPr>
          <w:p w14:paraId="475BA3F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1. </w:t>
            </w:r>
            <w:r w:rsidRPr="00875F57">
              <w:rPr>
                <w:rFonts w:ascii="Times New Roman" w:eastAsia="Times New Roman" w:hAnsi="Times New Roman" w:cs="Times New Roman"/>
                <w:b/>
                <w:bCs/>
                <w:kern w:val="0"/>
                <w14:ligatures w14:val="none"/>
              </w:rPr>
              <w:t>LASSEN SIE SICH TESTEN</w:t>
            </w:r>
          </w:p>
        </w:tc>
      </w:tr>
      <w:tr w:rsidR="00875F57" w:rsidRPr="00875F57" w14:paraId="2BD9C393" w14:textId="77777777">
        <w:trPr>
          <w:tblCellSpacing w:w="15" w:type="dxa"/>
        </w:trPr>
        <w:tc>
          <w:tcPr>
            <w:tcW w:w="0" w:type="auto"/>
            <w:vAlign w:val="center"/>
            <w:hideMark/>
          </w:tcPr>
          <w:p w14:paraId="583CB43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Sie in Genesung sind oder derzeit Substanzen konsumieren, sollte pharmakogenomisches Testen</w:t>
            </w:r>
          </w:p>
        </w:tc>
      </w:tr>
      <w:tr w:rsidR="00875F57" w:rsidRPr="00875F57" w14:paraId="4F1CAD9E" w14:textId="77777777">
        <w:trPr>
          <w:tblCellSpacing w:w="15" w:type="dxa"/>
        </w:trPr>
        <w:tc>
          <w:tcPr>
            <w:tcW w:w="0" w:type="auto"/>
            <w:vAlign w:val="center"/>
            <w:hideMark/>
          </w:tcPr>
          <w:p w14:paraId="5C3096F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Priorität haben. Diese Information könnte Ihr Leben retten.</w:t>
            </w:r>
          </w:p>
        </w:tc>
      </w:tr>
      <w:tr w:rsidR="00875F57" w:rsidRPr="00875F57" w14:paraId="3DD02AC9" w14:textId="77777777">
        <w:trPr>
          <w:tblCellSpacing w:w="15" w:type="dxa"/>
        </w:trPr>
        <w:tc>
          <w:tcPr>
            <w:tcW w:w="0" w:type="auto"/>
            <w:vAlign w:val="center"/>
            <w:hideMark/>
          </w:tcPr>
          <w:p w14:paraId="1A3D541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2. </w:t>
            </w:r>
            <w:r w:rsidRPr="00875F57">
              <w:rPr>
                <w:rFonts w:ascii="Times New Roman" w:eastAsia="Times New Roman" w:hAnsi="Times New Roman" w:cs="Times New Roman"/>
                <w:b/>
                <w:bCs/>
                <w:kern w:val="0"/>
                <w14:ligatures w14:val="none"/>
              </w:rPr>
              <w:t>TRAGEN SIE EINE KARTE</w:t>
            </w:r>
          </w:p>
        </w:tc>
      </w:tr>
      <w:tr w:rsidR="00875F57" w:rsidRPr="00875F57" w14:paraId="648C03F1" w14:textId="77777777">
        <w:trPr>
          <w:tblCellSpacing w:w="15" w:type="dxa"/>
        </w:trPr>
        <w:tc>
          <w:tcPr>
            <w:tcW w:w="0" w:type="auto"/>
            <w:vAlign w:val="center"/>
            <w:hideMark/>
          </w:tcPr>
          <w:p w14:paraId="7606237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Erstellen Sie eine Brieftaschenkarte mit Ihrem kritischen Metabolisierer-Status:</w:t>
            </w:r>
          </w:p>
        </w:tc>
      </w:tr>
      <w:tr w:rsidR="00875F57" w:rsidRPr="00875F57" w14:paraId="509A82A2" w14:textId="77777777">
        <w:trPr>
          <w:tblCellSpacing w:w="15" w:type="dxa"/>
        </w:trPr>
        <w:tc>
          <w:tcPr>
            <w:tcW w:w="0" w:type="auto"/>
            <w:vAlign w:val="center"/>
            <w:hideMark/>
          </w:tcPr>
          <w:p w14:paraId="6A8021B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VORDERSEITE: Name, Notfallkontakt, 'CYP2D6 Langsamer Metabolisierer', 'VERMEIDEN: Codein, Tramadol'</w:t>
            </w:r>
          </w:p>
        </w:tc>
      </w:tr>
      <w:tr w:rsidR="00875F57" w:rsidRPr="00875F57" w14:paraId="554077DE" w14:textId="77777777">
        <w:trPr>
          <w:tblCellSpacing w:w="15" w:type="dxa"/>
        </w:trPr>
        <w:tc>
          <w:tcPr>
            <w:tcW w:w="0" w:type="auto"/>
            <w:vAlign w:val="center"/>
            <w:hideMark/>
          </w:tcPr>
          <w:p w14:paraId="5292652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RÜCKSEITE: Andere CYP-Varianten, Aktuelle Medikamente, Allergien</w:t>
            </w:r>
          </w:p>
        </w:tc>
      </w:tr>
      <w:tr w:rsidR="00875F57" w:rsidRPr="00875F57" w14:paraId="23822572" w14:textId="77777777">
        <w:trPr>
          <w:tblCellSpacing w:w="15" w:type="dxa"/>
        </w:trPr>
        <w:tc>
          <w:tcPr>
            <w:tcW w:w="0" w:type="auto"/>
            <w:vAlign w:val="center"/>
            <w:hideMark/>
          </w:tcPr>
          <w:p w14:paraId="2543578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3. </w:t>
            </w:r>
            <w:r w:rsidRPr="00875F57">
              <w:rPr>
                <w:rFonts w:ascii="Times New Roman" w:eastAsia="Times New Roman" w:hAnsi="Times New Roman" w:cs="Times New Roman"/>
                <w:b/>
                <w:bCs/>
                <w:kern w:val="0"/>
                <w14:ligatures w14:val="none"/>
              </w:rPr>
              <w:t>INFORMIEREN SIE IHRE ÄRZTE</w:t>
            </w:r>
          </w:p>
        </w:tc>
      </w:tr>
      <w:tr w:rsidR="00875F57" w:rsidRPr="00875F57" w14:paraId="76AE7DC4" w14:textId="77777777">
        <w:trPr>
          <w:tblCellSpacing w:w="15" w:type="dxa"/>
        </w:trPr>
        <w:tc>
          <w:tcPr>
            <w:tcW w:w="0" w:type="auto"/>
            <w:vAlign w:val="center"/>
            <w:hideMark/>
          </w:tcPr>
          <w:p w14:paraId="52E357D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Jeder Arzt, Zahnarzt und Apotheker, den Sie aufsuchen, sollte Ihren Metabolisierer-Status kennen.</w:t>
            </w:r>
          </w:p>
        </w:tc>
      </w:tr>
      <w:tr w:rsidR="00875F57" w:rsidRPr="00875F57" w14:paraId="0800CE3D" w14:textId="77777777">
        <w:trPr>
          <w:tblCellSpacing w:w="15" w:type="dxa"/>
        </w:trPr>
        <w:tc>
          <w:tcPr>
            <w:tcW w:w="0" w:type="auto"/>
            <w:vAlign w:val="center"/>
            <w:hideMark/>
          </w:tcPr>
          <w:p w14:paraId="1F1BC92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Gehen Sie nicht davon aus, dass sie nachsehen werden — sagen Sie es ihnen proaktiv.</w:t>
            </w:r>
          </w:p>
        </w:tc>
      </w:tr>
      <w:tr w:rsidR="00875F57" w:rsidRPr="00875F57" w14:paraId="4342F18D" w14:textId="77777777">
        <w:trPr>
          <w:tblCellSpacing w:w="15" w:type="dxa"/>
        </w:trPr>
        <w:tc>
          <w:tcPr>
            <w:tcW w:w="0" w:type="auto"/>
            <w:vAlign w:val="center"/>
            <w:hideMark/>
          </w:tcPr>
          <w:p w14:paraId="21F4B14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4. </w:t>
            </w:r>
            <w:r w:rsidRPr="00875F57">
              <w:rPr>
                <w:rFonts w:ascii="Times New Roman" w:eastAsia="Times New Roman" w:hAnsi="Times New Roman" w:cs="Times New Roman"/>
                <w:b/>
                <w:bCs/>
                <w:kern w:val="0"/>
                <w14:ligatures w14:val="none"/>
              </w:rPr>
              <w:t>NUTZEN SIE MEDIKAMENTEN-INTERAKTIONSPRÜFER</w:t>
            </w:r>
          </w:p>
        </w:tc>
      </w:tr>
      <w:tr w:rsidR="00875F57" w:rsidRPr="00875F57" w14:paraId="0A9051B9" w14:textId="77777777">
        <w:trPr>
          <w:tblCellSpacing w:w="15" w:type="dxa"/>
        </w:trPr>
        <w:tc>
          <w:tcPr>
            <w:tcW w:w="0" w:type="auto"/>
            <w:vAlign w:val="center"/>
            <w:hideMark/>
          </w:tcPr>
          <w:p w14:paraId="7A397D7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Drugs.com Interaktionsprüfer: Kostenlos, umfassend</w:t>
            </w:r>
          </w:p>
        </w:tc>
      </w:tr>
      <w:tr w:rsidR="00875F57" w:rsidRPr="00875F57" w14:paraId="3FC41732" w14:textId="77777777">
        <w:trPr>
          <w:tblCellSpacing w:w="15" w:type="dxa"/>
        </w:trPr>
        <w:tc>
          <w:tcPr>
            <w:tcW w:w="0" w:type="auto"/>
            <w:vAlign w:val="center"/>
            <w:hideMark/>
          </w:tcPr>
          <w:p w14:paraId="5D9BDEE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Medscape Medikamenten-Interaktionsprüfer: Kostenlos, detaillierte Erklärungen</w:t>
            </w:r>
          </w:p>
        </w:tc>
      </w:tr>
      <w:tr w:rsidR="00875F57" w:rsidRPr="00875F57" w14:paraId="72642236" w14:textId="77777777">
        <w:trPr>
          <w:tblCellSpacing w:w="15" w:type="dxa"/>
        </w:trPr>
        <w:tc>
          <w:tcPr>
            <w:tcW w:w="0" w:type="auto"/>
            <w:vAlign w:val="center"/>
            <w:hideMark/>
          </w:tcPr>
          <w:p w14:paraId="60BA9E9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Prüfen Sie jedes neue Medikament oder Supplement gegen Ihr aktuelles Regime.</w:t>
            </w:r>
          </w:p>
        </w:tc>
      </w:tr>
      <w:tr w:rsidR="00875F57" w:rsidRPr="00875F57" w14:paraId="2A694B8B" w14:textId="77777777">
        <w:trPr>
          <w:tblCellSpacing w:w="15" w:type="dxa"/>
        </w:trPr>
        <w:tc>
          <w:tcPr>
            <w:tcW w:w="0" w:type="auto"/>
            <w:vAlign w:val="center"/>
            <w:hideMark/>
          </w:tcPr>
          <w:p w14:paraId="0681536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xml:space="preserve">5. </w:t>
            </w:r>
            <w:r w:rsidRPr="00875F57">
              <w:rPr>
                <w:rFonts w:ascii="Times New Roman" w:eastAsia="Times New Roman" w:hAnsi="Times New Roman" w:cs="Times New Roman"/>
                <w:b/>
                <w:bCs/>
                <w:kern w:val="0"/>
                <w14:ligatures w14:val="none"/>
              </w:rPr>
              <w:t>ERSTELLEN SIE EINE SICHERE MEDIKAMENTENLISTE</w:t>
            </w:r>
          </w:p>
        </w:tc>
      </w:tr>
      <w:tr w:rsidR="00875F57" w:rsidRPr="00875F57" w14:paraId="72F5BC44" w14:textId="77777777">
        <w:trPr>
          <w:tblCellSpacing w:w="15" w:type="dxa"/>
        </w:trPr>
        <w:tc>
          <w:tcPr>
            <w:tcW w:w="0" w:type="auto"/>
            <w:vAlign w:val="center"/>
            <w:hideMark/>
          </w:tcPr>
          <w:p w14:paraId="2483E50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GRÜNES LICHT: Medikamente, die für Ihr Profil sicher sind</w:t>
            </w:r>
          </w:p>
        </w:tc>
      </w:tr>
      <w:tr w:rsidR="00875F57" w:rsidRPr="00875F57" w14:paraId="55F747C6" w14:textId="77777777">
        <w:trPr>
          <w:tblCellSpacing w:w="15" w:type="dxa"/>
        </w:trPr>
        <w:tc>
          <w:tcPr>
            <w:tcW w:w="0" w:type="auto"/>
            <w:vAlign w:val="center"/>
            <w:hideMark/>
          </w:tcPr>
          <w:p w14:paraId="5844798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GELBES LICHT: Medikamente, die Dosisanpassung erfordern</w:t>
            </w:r>
          </w:p>
        </w:tc>
      </w:tr>
      <w:tr w:rsidR="00875F57" w:rsidRPr="00875F57" w14:paraId="4FE6D302" w14:textId="77777777">
        <w:trPr>
          <w:tblCellSpacing w:w="15" w:type="dxa"/>
        </w:trPr>
        <w:tc>
          <w:tcPr>
            <w:tcW w:w="0" w:type="auto"/>
            <w:vAlign w:val="center"/>
            <w:hideMark/>
          </w:tcPr>
          <w:p w14:paraId="0A8949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ROTES LICHT: Medikamente, die ganz zu vermeiden sind</w:t>
            </w:r>
          </w:p>
        </w:tc>
      </w:tr>
    </w:tbl>
    <w:p w14:paraId="6539C47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37ED9D9">
          <v:rect id="_x0000_i1062" style="width:0;height:1.5pt" o:hralign="center" o:hrstd="t" o:hr="t" fillcolor="#a0a0a0" stroked="f"/>
        </w:pict>
      </w:r>
    </w:p>
    <w:p w14:paraId="743434FE"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Fallstudie: Die Codein-Katastrophe</w:t>
      </w:r>
    </w:p>
    <w:p w14:paraId="11E1F3F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Jennifer, 26 Jahre</w:t>
      </w:r>
    </w:p>
    <w:p w14:paraId="24589EE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Hintergrund:</w:t>
      </w:r>
      <w:r w:rsidRPr="00875F57">
        <w:rPr>
          <w:rFonts w:ascii="Times New Roman" w:eastAsia="Times New Roman" w:hAnsi="Times New Roman" w:cs="Times New Roman"/>
          <w:kern w:val="0"/>
          <w14:ligatures w14:val="none"/>
        </w:rPr>
        <w:t xml:space="preserve"> • Erholung von Heroin-Sucht (18 Monate clean) • Weisheitszahn-Extraktion geplant • Verschrieben: Codein/Paracetamol 30mg/500mg, 1-2 Tabletten alle 4-6 Stunden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80E2090" w14:textId="77777777">
        <w:trPr>
          <w:tblHeader/>
          <w:tblCellSpacing w:w="15" w:type="dxa"/>
        </w:trPr>
        <w:tc>
          <w:tcPr>
            <w:tcW w:w="0" w:type="auto"/>
            <w:vAlign w:val="center"/>
            <w:hideMark/>
          </w:tcPr>
          <w:p w14:paraId="76D4AD6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WAS PASSIERTE</w:t>
            </w:r>
          </w:p>
        </w:tc>
      </w:tr>
      <w:tr w:rsidR="00875F57" w:rsidRPr="00875F57" w14:paraId="0537ED7B" w14:textId="77777777">
        <w:trPr>
          <w:tblCellSpacing w:w="15" w:type="dxa"/>
        </w:trPr>
        <w:tc>
          <w:tcPr>
            <w:tcW w:w="0" w:type="auto"/>
            <w:vAlign w:val="center"/>
            <w:hideMark/>
          </w:tcPr>
          <w:p w14:paraId="310418C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Tag 1: Jennifer nahm 2 Tabletten wie verschrieben. Keine Schmerzlinderung. Nahm an, sie sei tolerant.</w:t>
            </w:r>
          </w:p>
        </w:tc>
      </w:tr>
      <w:tr w:rsidR="00875F57" w:rsidRPr="00875F57" w14:paraId="48C97728" w14:textId="77777777">
        <w:trPr>
          <w:tblCellSpacing w:w="15" w:type="dxa"/>
        </w:trPr>
        <w:tc>
          <w:tcPr>
            <w:tcW w:w="0" w:type="auto"/>
            <w:vAlign w:val="center"/>
            <w:hideMark/>
          </w:tcPr>
          <w:p w14:paraId="4D9E30F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Tag 2: Nahm 3 Tabletten auf einmal. Immer noch keine Erleichterung. Schmerz unerträglich.</w:t>
            </w:r>
          </w:p>
        </w:tc>
      </w:tr>
      <w:tr w:rsidR="00875F57" w:rsidRPr="00875F57" w14:paraId="66BCCFD3" w14:textId="77777777">
        <w:trPr>
          <w:tblCellSpacing w:w="15" w:type="dxa"/>
        </w:trPr>
        <w:tc>
          <w:tcPr>
            <w:tcW w:w="0" w:type="auto"/>
            <w:vAlign w:val="center"/>
            <w:hideMark/>
          </w:tcPr>
          <w:p w14:paraId="73ED03E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Tag 3: Nahm 4 Tabletten. Bekam endlich minimale Erleichterung. Begann, 3-4 Tabletten alle 4 Stunden zu nehmen.</w:t>
            </w:r>
          </w:p>
        </w:tc>
      </w:tr>
      <w:tr w:rsidR="00875F57" w:rsidRPr="00875F57" w14:paraId="14D54AB0" w14:textId="77777777">
        <w:trPr>
          <w:tblCellSpacing w:w="15" w:type="dxa"/>
        </w:trPr>
        <w:tc>
          <w:tcPr>
            <w:tcW w:w="0" w:type="auto"/>
            <w:vAlign w:val="center"/>
            <w:hideMark/>
          </w:tcPr>
          <w:p w14:paraId="747DAFF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Tag 5: Zahnarztpraxis nannte sie 'medikamentensuchend', als sie eine Nachfüllung anforderte.</w:t>
            </w:r>
          </w:p>
        </w:tc>
      </w:tr>
      <w:tr w:rsidR="00875F57" w:rsidRPr="00875F57" w14:paraId="5158D13A" w14:textId="77777777">
        <w:trPr>
          <w:tblCellSpacing w:w="15" w:type="dxa"/>
        </w:trPr>
        <w:tc>
          <w:tcPr>
            <w:tcW w:w="0" w:type="auto"/>
            <w:vAlign w:val="center"/>
            <w:hideMark/>
          </w:tcPr>
          <w:p w14:paraId="559F0A3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WAHRHEIT:</w:t>
            </w:r>
          </w:p>
        </w:tc>
      </w:tr>
      <w:tr w:rsidR="00875F57" w:rsidRPr="00875F57" w14:paraId="053FEF0B" w14:textId="77777777">
        <w:trPr>
          <w:tblCellSpacing w:w="15" w:type="dxa"/>
        </w:trPr>
        <w:tc>
          <w:tcPr>
            <w:tcW w:w="0" w:type="auto"/>
            <w:vAlign w:val="center"/>
            <w:hideMark/>
          </w:tcPr>
          <w:p w14:paraId="575F7CB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Genetische Tests ergaben: CYP2D6 LANGSAMER METABOLISIERER</w:t>
            </w:r>
          </w:p>
        </w:tc>
      </w:tr>
      <w:tr w:rsidR="00875F57" w:rsidRPr="00875F57" w14:paraId="34D7A821" w14:textId="77777777">
        <w:trPr>
          <w:tblCellSpacing w:w="15" w:type="dxa"/>
        </w:trPr>
        <w:tc>
          <w:tcPr>
            <w:tcW w:w="0" w:type="auto"/>
            <w:vAlign w:val="center"/>
            <w:hideMark/>
          </w:tcPr>
          <w:p w14:paraId="00C230D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Jennifers Leber konnte Codein NICHT zu Morphin umwandeln. Sie akkumulierte inaktives</w:t>
            </w:r>
          </w:p>
        </w:tc>
      </w:tr>
      <w:tr w:rsidR="00875F57" w:rsidRPr="00875F57" w14:paraId="1FBBD93A" w14:textId="77777777">
        <w:trPr>
          <w:tblCellSpacing w:w="15" w:type="dxa"/>
        </w:trPr>
        <w:tc>
          <w:tcPr>
            <w:tcW w:w="0" w:type="auto"/>
            <w:vAlign w:val="center"/>
            <w:hideMark/>
          </w:tcPr>
          <w:p w14:paraId="5059CA8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Codein, erlebte Nebenwirkungen (Verstopfung, Übelkeit) ohne Schmerzlinderung.</w:t>
            </w:r>
          </w:p>
        </w:tc>
      </w:tr>
      <w:tr w:rsidR="00875F57" w:rsidRPr="00875F57" w14:paraId="236B13C0" w14:textId="77777777">
        <w:trPr>
          <w:tblCellSpacing w:w="15" w:type="dxa"/>
        </w:trPr>
        <w:tc>
          <w:tcPr>
            <w:tcW w:w="0" w:type="auto"/>
            <w:vAlign w:val="center"/>
            <w:hideMark/>
          </w:tcPr>
          <w:p w14:paraId="0489541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war nicht medikamentensuchend — sie erlebte THERAPEUTISCHES VERSAGEN.</w:t>
            </w:r>
          </w:p>
        </w:tc>
      </w:tr>
    </w:tbl>
    <w:p w14:paraId="5DE18517"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2"/>
      </w:tblGrid>
      <w:tr w:rsidR="00875F57" w:rsidRPr="00875F57" w14:paraId="4C6D6E9E" w14:textId="77777777">
        <w:trPr>
          <w:tblHeader/>
          <w:tblCellSpacing w:w="15" w:type="dxa"/>
        </w:trPr>
        <w:tc>
          <w:tcPr>
            <w:tcW w:w="0" w:type="auto"/>
            <w:vAlign w:val="center"/>
            <w:hideMark/>
          </w:tcPr>
          <w:p w14:paraId="2FBBA31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LÖSUNG</w:t>
            </w:r>
          </w:p>
        </w:tc>
      </w:tr>
      <w:tr w:rsidR="00875F57" w:rsidRPr="00875F57" w14:paraId="44691D98" w14:textId="77777777">
        <w:trPr>
          <w:tblCellSpacing w:w="15" w:type="dxa"/>
        </w:trPr>
        <w:tc>
          <w:tcPr>
            <w:tcW w:w="0" w:type="auto"/>
            <w:vAlign w:val="center"/>
            <w:hideMark/>
          </w:tcPr>
          <w:p w14:paraId="1D39907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Wechsel zu Oxycodon (erfordert kein CYP2D6) — Schmerz bei Standarddosis gelindert</w:t>
            </w:r>
          </w:p>
        </w:tc>
      </w:tr>
      <w:tr w:rsidR="00875F57" w:rsidRPr="00875F57" w14:paraId="3707D9E7" w14:textId="77777777">
        <w:trPr>
          <w:tblCellSpacing w:w="15" w:type="dxa"/>
        </w:trPr>
        <w:tc>
          <w:tcPr>
            <w:tcW w:w="0" w:type="auto"/>
            <w:vAlign w:val="center"/>
            <w:hideMark/>
          </w:tcPr>
          <w:p w14:paraId="0FA138A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Pharmakogenomische Testergebnisse zur Krankenakte hinzugefügt</w:t>
            </w:r>
          </w:p>
        </w:tc>
      </w:tr>
      <w:tr w:rsidR="00875F57" w:rsidRPr="00875F57" w14:paraId="6EACDD6E" w14:textId="77777777">
        <w:trPr>
          <w:tblCellSpacing w:w="15" w:type="dxa"/>
        </w:trPr>
        <w:tc>
          <w:tcPr>
            <w:tcW w:w="0" w:type="auto"/>
            <w:vAlign w:val="center"/>
            <w:hideMark/>
          </w:tcPr>
          <w:p w14:paraId="433F4E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Zukünftige Verschreiber können Prodrugs ganz vermeiden</w:t>
            </w:r>
          </w:p>
        </w:tc>
      </w:tr>
    </w:tbl>
    <w:p w14:paraId="78B7BAE5"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3355B1E8" w14:textId="77777777">
        <w:trPr>
          <w:tblHeader/>
          <w:tblCellSpacing w:w="15" w:type="dxa"/>
        </w:trPr>
        <w:tc>
          <w:tcPr>
            <w:tcW w:w="0" w:type="auto"/>
            <w:vAlign w:val="center"/>
            <w:hideMark/>
          </w:tcPr>
          <w:p w14:paraId="3B89DFA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2B235454" w14:textId="77777777">
        <w:trPr>
          <w:tblCellSpacing w:w="15" w:type="dxa"/>
        </w:trPr>
        <w:tc>
          <w:tcPr>
            <w:tcW w:w="0" w:type="auto"/>
            <w:vAlign w:val="center"/>
            <w:hideMark/>
          </w:tcPr>
          <w:p w14:paraId="7996D98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Jennifers Worte: 'Ich habe fünf Tage mit Schmerzen verbracht, fühlte mich wie ein Versager und wurde verurteilt,</w:t>
            </w:r>
          </w:p>
        </w:tc>
      </w:tr>
      <w:tr w:rsidR="00875F57" w:rsidRPr="00875F57" w14:paraId="55524B6D" w14:textId="77777777">
        <w:trPr>
          <w:tblCellSpacing w:w="15" w:type="dxa"/>
        </w:trPr>
        <w:tc>
          <w:tcPr>
            <w:tcW w:w="0" w:type="auto"/>
            <w:vAlign w:val="center"/>
            <w:hideMark/>
          </w:tcPr>
          <w:p w14:paraId="0566D6F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alles weil niemand meine Genetik überprüft hat. Das sollte Standard sein, bevor Opioide verschrieben werden.'</w:t>
            </w:r>
          </w:p>
        </w:tc>
      </w:tr>
    </w:tbl>
    <w:p w14:paraId="512472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4784461">
          <v:rect id="_x0000_i1063" style="width:0;height:1.5pt" o:hralign="center" o:hrstd="t" o:hr="t" fillcolor="#a0a0a0" stroked="f"/>
        </w:pict>
      </w:r>
    </w:p>
    <w:p w14:paraId="7E3D49E4"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Wichtige Erkenntnisse</w:t>
      </w:r>
    </w:p>
    <w:p w14:paraId="1048A159"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CYP450-Enzyme bestimmen, wie Ihr Körper Medikamente verarbeitet — die Geschwindigkeit variiert genetisch</w:t>
      </w:r>
    </w:p>
    <w:p w14:paraId="4D628E00"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Langsame Metabolisierer akkumulieren Medikamente auf toxische Niveaus; Ultraschnelle Metabolisierer bauen Medikamente zu schnell ab</w:t>
      </w:r>
    </w:p>
    <w:p w14:paraId="58EE7874"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Codein und Tramadol sind GEFÄHRLICH für sowohl Langsame als auch Ultraschnelle Metabolisierer</w:t>
      </w:r>
    </w:p>
    <w:p w14:paraId="4F8FEDE7"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Fentanyl wird durch CYP3A4 metabolisiert — Medikamenteninteraktionen erhöhen das Überdosisrisiko dramatisch</w:t>
      </w:r>
    </w:p>
    <w:p w14:paraId="5FA6A91B"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Pharmakogenomische Tests leiten sichere Medikamentenauswahl</w:t>
      </w:r>
    </w:p>
    <w:p w14:paraId="17B26A1F" w14:textId="77777777" w:rsidR="00875F57" w:rsidRPr="00875F57" w:rsidRDefault="00875F57" w:rsidP="00875F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Medikamenteninteraktionen können den normalen Stoffwechsel außer Kraft setzen — überprüfen Sie immer Interaktionen</w:t>
      </w:r>
    </w:p>
    <w:p w14:paraId="329DDDA9"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[Kapitel 4 endet — Weiter zu Kapitel 5: Der Kombinierte Effekt]</w:t>
      </w:r>
    </w:p>
    <w:p w14:paraId="6D4D714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4E42251">
          <v:rect id="_x0000_i1064" style="width:0;height:1.5pt" o:hralign="center" o:hrstd="t" o:hr="t" fillcolor="#a0a0a0" stroked="f"/>
        </w:pict>
      </w:r>
    </w:p>
    <w:p w14:paraId="4EFFF601"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Kapitel 5: Der Kombinierte Effekt</w:t>
      </w:r>
    </w:p>
    <w:p w14:paraId="4C8D6133"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Wenn Mehrere Varianten Kollidieren</w:t>
      </w:r>
    </w:p>
    <w:p w14:paraId="66D6BD6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Perfekte Sturm</w:t>
      </w:r>
    </w:p>
    <w:p w14:paraId="572C735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wirkliche Verwundbarkeit entsteht, wenn Varianten in mehreren Systemen existieren. Sie multiplizieren sich, sie addieren sich nicht einfach.</w:t>
      </w:r>
    </w:p>
    <w:p w14:paraId="5F513ABA"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Die Hochrisiko-Kombinationen</w:t>
      </w:r>
    </w:p>
    <w:p w14:paraId="4A46C9E9" w14:textId="77777777" w:rsidR="00875F57" w:rsidRPr="00875F57" w:rsidRDefault="00875F57" w:rsidP="00875F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Kombination #1: Der Erschöpfte Grübler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E6D8181" w14:textId="77777777">
        <w:trPr>
          <w:tblHeader/>
          <w:tblCellSpacing w:w="15" w:type="dxa"/>
        </w:trPr>
        <w:tc>
          <w:tcPr>
            <w:tcW w:w="0" w:type="auto"/>
            <w:vAlign w:val="center"/>
            <w:hideMark/>
          </w:tcPr>
          <w:p w14:paraId="18BCCF68"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ERSCHÖPFTER GRÜBLER PROFIL</w:t>
            </w:r>
          </w:p>
        </w:tc>
      </w:tr>
      <w:tr w:rsidR="00875F57" w:rsidRPr="00875F57" w14:paraId="3506CB0B" w14:textId="77777777">
        <w:trPr>
          <w:tblCellSpacing w:w="15" w:type="dxa"/>
        </w:trPr>
        <w:tc>
          <w:tcPr>
            <w:tcW w:w="0" w:type="auto"/>
            <w:vAlign w:val="center"/>
            <w:hideMark/>
          </w:tcPr>
          <w:p w14:paraId="6A0DF89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GENETISCHES PROFIL:</w:t>
            </w:r>
          </w:p>
        </w:tc>
      </w:tr>
      <w:tr w:rsidR="00875F57" w:rsidRPr="00875F57" w14:paraId="2DF03269" w14:textId="77777777">
        <w:trPr>
          <w:tblCellSpacing w:w="15" w:type="dxa"/>
        </w:trPr>
        <w:tc>
          <w:tcPr>
            <w:tcW w:w="0" w:type="auto"/>
            <w:vAlign w:val="center"/>
            <w:hideMark/>
          </w:tcPr>
          <w:p w14:paraId="60A8271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C677T T/T oder C/T (Reduzierte Methylierung)</w:t>
            </w:r>
          </w:p>
        </w:tc>
      </w:tr>
      <w:tr w:rsidR="00875F57" w:rsidRPr="00875F57" w14:paraId="67705580" w14:textId="77777777">
        <w:trPr>
          <w:tblCellSpacing w:w="15" w:type="dxa"/>
        </w:trPr>
        <w:tc>
          <w:tcPr>
            <w:tcW w:w="0" w:type="auto"/>
            <w:vAlign w:val="center"/>
            <w:hideMark/>
          </w:tcPr>
          <w:p w14:paraId="72CAC18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Val158Met Met/Met (Langsames COMT)</w:t>
            </w:r>
          </w:p>
        </w:tc>
      </w:tr>
      <w:tr w:rsidR="00875F57" w:rsidRPr="00875F57" w14:paraId="4C194FA6" w14:textId="77777777">
        <w:trPr>
          <w:tblCellSpacing w:w="15" w:type="dxa"/>
        </w:trPr>
        <w:tc>
          <w:tcPr>
            <w:tcW w:w="0" w:type="auto"/>
            <w:vAlign w:val="center"/>
            <w:hideMark/>
          </w:tcPr>
          <w:p w14:paraId="5B8D058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BIOLOGIE:</w:t>
            </w:r>
          </w:p>
        </w:tc>
      </w:tr>
      <w:tr w:rsidR="00875F57" w:rsidRPr="00875F57" w14:paraId="75048E89" w14:textId="77777777">
        <w:trPr>
          <w:tblCellSpacing w:w="15" w:type="dxa"/>
        </w:trPr>
        <w:tc>
          <w:tcPr>
            <w:tcW w:w="0" w:type="auto"/>
            <w:vAlign w:val="center"/>
            <w:hideMark/>
          </w:tcPr>
          <w:p w14:paraId="0211841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Niedrige Neurotransmitter-Produktion (MTHFR) trifft auf langsame Dopamin-Clearance (COMT).</w:t>
            </w:r>
          </w:p>
        </w:tc>
      </w:tr>
      <w:tr w:rsidR="00875F57" w:rsidRPr="00875F57" w14:paraId="20803A60" w14:textId="77777777">
        <w:trPr>
          <w:tblCellSpacing w:w="15" w:type="dxa"/>
        </w:trPr>
        <w:tc>
          <w:tcPr>
            <w:tcW w:w="0" w:type="auto"/>
            <w:vAlign w:val="center"/>
            <w:hideMark/>
          </w:tcPr>
          <w:p w14:paraId="4ADD227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BASELINE-ZUSTAND:</w:t>
            </w:r>
          </w:p>
        </w:tc>
      </w:tr>
      <w:tr w:rsidR="00875F57" w:rsidRPr="00875F57" w14:paraId="7078220F" w14:textId="77777777">
        <w:trPr>
          <w:tblCellSpacing w:w="15" w:type="dxa"/>
        </w:trPr>
        <w:tc>
          <w:tcPr>
            <w:tcW w:w="0" w:type="auto"/>
            <w:vAlign w:val="center"/>
            <w:hideMark/>
          </w:tcPr>
          <w:p w14:paraId="724C341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Chronische Depression mit ängstlicher Tönung</w:t>
            </w:r>
          </w:p>
        </w:tc>
      </w:tr>
      <w:tr w:rsidR="00875F57" w:rsidRPr="00875F57" w14:paraId="112E6524" w14:textId="77777777">
        <w:trPr>
          <w:tblCellSpacing w:w="15" w:type="dxa"/>
        </w:trPr>
        <w:tc>
          <w:tcPr>
            <w:tcW w:w="0" w:type="auto"/>
            <w:vAlign w:val="center"/>
            <w:hideMark/>
          </w:tcPr>
          <w:p w14:paraId="4BBF9E7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Ständige Grübelei und Sorge</w:t>
            </w:r>
          </w:p>
        </w:tc>
      </w:tr>
      <w:tr w:rsidR="00875F57" w:rsidRPr="00875F57" w14:paraId="3AF52ABB" w14:textId="77777777">
        <w:trPr>
          <w:tblCellSpacing w:w="15" w:type="dxa"/>
        </w:trPr>
        <w:tc>
          <w:tcPr>
            <w:tcW w:w="0" w:type="auto"/>
            <w:vAlign w:val="center"/>
            <w:hideMark/>
          </w:tcPr>
          <w:p w14:paraId="3BEAD4D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Rasende Gedanken trotz niedriger Motivation</w:t>
            </w:r>
          </w:p>
        </w:tc>
      </w:tr>
      <w:tr w:rsidR="00875F57" w:rsidRPr="00875F57" w14:paraId="294769FE" w14:textId="77777777">
        <w:trPr>
          <w:tblCellSpacing w:w="15" w:type="dxa"/>
        </w:trPr>
        <w:tc>
          <w:tcPr>
            <w:tcW w:w="0" w:type="auto"/>
            <w:vAlign w:val="center"/>
            <w:hideMark/>
          </w:tcPr>
          <w:p w14:paraId="6A7518D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Perfektionismus gepaart mit Erschöpfung</w:t>
            </w:r>
          </w:p>
        </w:tc>
      </w:tr>
      <w:tr w:rsidR="00875F57" w:rsidRPr="00875F57" w14:paraId="02924C58" w14:textId="77777777">
        <w:trPr>
          <w:tblCellSpacing w:w="15" w:type="dxa"/>
        </w:trPr>
        <w:tc>
          <w:tcPr>
            <w:tcW w:w="0" w:type="auto"/>
            <w:vAlign w:val="center"/>
            <w:hideMark/>
          </w:tcPr>
          <w:p w14:paraId="33BA065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Hohe Intelligenz, unfähig, sie zu nutzen</w:t>
            </w:r>
          </w:p>
        </w:tc>
      </w:tr>
      <w:tr w:rsidR="00875F57" w:rsidRPr="00875F57" w14:paraId="03A48773" w14:textId="77777777">
        <w:trPr>
          <w:tblCellSpacing w:w="15" w:type="dxa"/>
        </w:trPr>
        <w:tc>
          <w:tcPr>
            <w:tcW w:w="0" w:type="auto"/>
            <w:vAlign w:val="center"/>
            <w:hideMark/>
          </w:tcPr>
          <w:p w14:paraId="41876E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lastRenderedPageBreak/>
              <w:t>SUBSTANZGEBRAUCHSMUSTER:</w:t>
            </w:r>
          </w:p>
        </w:tc>
      </w:tr>
      <w:tr w:rsidR="00875F57" w:rsidRPr="00875F57" w14:paraId="73212318" w14:textId="77777777">
        <w:trPr>
          <w:tblCellSpacing w:w="15" w:type="dxa"/>
        </w:trPr>
        <w:tc>
          <w:tcPr>
            <w:tcW w:w="0" w:type="auto"/>
            <w:vAlign w:val="center"/>
            <w:hideMark/>
          </w:tcPr>
          <w:p w14:paraId="59ECF93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 Individuen gravitieren zu DEPRESSIVA:</w:t>
            </w:r>
          </w:p>
        </w:tc>
      </w:tr>
      <w:tr w:rsidR="00875F57" w:rsidRPr="00875F57" w14:paraId="5CB7841B" w14:textId="77777777">
        <w:trPr>
          <w:tblCellSpacing w:w="15" w:type="dxa"/>
        </w:trPr>
        <w:tc>
          <w:tcPr>
            <w:tcW w:w="0" w:type="auto"/>
            <w:vAlign w:val="center"/>
            <w:hideMark/>
          </w:tcPr>
          <w:p w14:paraId="594C3C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OPIOIDE: Das duale Defizit korrigieren — Dopamin erhöhen UND Geist beruhigen</w:t>
            </w:r>
          </w:p>
        </w:tc>
      </w:tr>
      <w:tr w:rsidR="00875F57" w:rsidRPr="00875F57" w14:paraId="37642062" w14:textId="77777777">
        <w:trPr>
          <w:tblCellSpacing w:w="15" w:type="dxa"/>
        </w:trPr>
        <w:tc>
          <w:tcPr>
            <w:tcW w:w="0" w:type="auto"/>
            <w:vAlign w:val="center"/>
            <w:hideMark/>
          </w:tcPr>
          <w:p w14:paraId="0753DD7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BENZODIAZEPINE: Direkt das überaktive Gehirn beruhigen</w:t>
            </w:r>
          </w:p>
        </w:tc>
      </w:tr>
      <w:tr w:rsidR="00875F57" w:rsidRPr="00875F57" w14:paraId="50E0262F" w14:textId="77777777">
        <w:trPr>
          <w:tblCellSpacing w:w="15" w:type="dxa"/>
        </w:trPr>
        <w:tc>
          <w:tcPr>
            <w:tcW w:w="0" w:type="auto"/>
            <w:vAlign w:val="center"/>
            <w:hideMark/>
          </w:tcPr>
          <w:p w14:paraId="173B16A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ALKOHOL: Sowohl stimuliert (anfangs) als auch dämpft (bei fortgesetztem Konsum)</w:t>
            </w:r>
          </w:p>
        </w:tc>
      </w:tr>
      <w:tr w:rsidR="00875F57" w:rsidRPr="00875F57" w14:paraId="3B05AFEA" w14:textId="77777777">
        <w:trPr>
          <w:tblCellSpacing w:w="15" w:type="dxa"/>
        </w:trPr>
        <w:tc>
          <w:tcPr>
            <w:tcW w:w="0" w:type="auto"/>
            <w:vAlign w:val="center"/>
            <w:hideMark/>
          </w:tcPr>
          <w:p w14:paraId="4225B10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VERWUNDBARKEIT:</w:t>
            </w:r>
          </w:p>
        </w:tc>
      </w:tr>
      <w:tr w:rsidR="00875F57" w:rsidRPr="00875F57" w14:paraId="311AB51A" w14:textId="77777777">
        <w:trPr>
          <w:tblCellSpacing w:w="15" w:type="dxa"/>
        </w:trPr>
        <w:tc>
          <w:tcPr>
            <w:tcW w:w="0" w:type="auto"/>
            <w:vAlign w:val="center"/>
            <w:hideMark/>
          </w:tcPr>
          <w:p w14:paraId="643A71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Substanzen fühlen sich tiefgreifend normalisierend an, nicht nur freizeitlich</w:t>
            </w:r>
          </w:p>
        </w:tc>
      </w:tr>
      <w:tr w:rsidR="00875F57" w:rsidRPr="00875F57" w14:paraId="3CB5E6FA" w14:textId="77777777">
        <w:trPr>
          <w:tblCellSpacing w:w="15" w:type="dxa"/>
        </w:trPr>
        <w:tc>
          <w:tcPr>
            <w:tcW w:w="0" w:type="auto"/>
            <w:vAlign w:val="center"/>
            <w:hideMark/>
          </w:tcPr>
          <w:p w14:paraId="68A27D8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Erster Konsum wird oft beschrieben als 'das erste Mal, dass ich mich normal fühlte'</w:t>
            </w:r>
          </w:p>
        </w:tc>
      </w:tr>
      <w:tr w:rsidR="00875F57" w:rsidRPr="00875F57" w14:paraId="03B62D87" w14:textId="77777777">
        <w:trPr>
          <w:tblCellSpacing w:w="15" w:type="dxa"/>
        </w:trPr>
        <w:tc>
          <w:tcPr>
            <w:tcW w:w="0" w:type="auto"/>
            <w:vAlign w:val="center"/>
            <w:hideMark/>
          </w:tcPr>
          <w:p w14:paraId="296ADD3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Schnelle Progression von Konsum zu Abhängigkeit</w:t>
            </w:r>
          </w:p>
        </w:tc>
      </w:tr>
      <w:tr w:rsidR="00875F57" w:rsidRPr="00875F57" w14:paraId="55D8A90C" w14:textId="77777777">
        <w:trPr>
          <w:tblCellSpacing w:w="15" w:type="dxa"/>
        </w:trPr>
        <w:tc>
          <w:tcPr>
            <w:tcW w:w="0" w:type="auto"/>
            <w:vAlign w:val="center"/>
            <w:hideMark/>
          </w:tcPr>
          <w:p w14:paraId="7EFD48A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Schwerer Entzug (sowohl physisch als auch psychologisch)</w:t>
            </w:r>
          </w:p>
        </w:tc>
      </w:tr>
      <w:tr w:rsidR="00875F57" w:rsidRPr="00875F57" w14:paraId="111A1C1D" w14:textId="77777777">
        <w:trPr>
          <w:tblCellSpacing w:w="15" w:type="dxa"/>
        </w:trPr>
        <w:tc>
          <w:tcPr>
            <w:tcW w:w="0" w:type="auto"/>
            <w:vAlign w:val="center"/>
            <w:hideMark/>
          </w:tcPr>
          <w:p w14:paraId="73DA19B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Sehr hohe Rückfallraten ohne genetisch bewusste Behandlung</w:t>
            </w:r>
          </w:p>
        </w:tc>
      </w:tr>
    </w:tbl>
    <w:p w14:paraId="31B53DB5"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2"/>
      </w:tblGrid>
      <w:tr w:rsidR="00875F57" w:rsidRPr="00875F57" w14:paraId="3D9C2DEC" w14:textId="77777777">
        <w:trPr>
          <w:tblHeader/>
          <w:tblCellSpacing w:w="15" w:type="dxa"/>
        </w:trPr>
        <w:tc>
          <w:tcPr>
            <w:tcW w:w="0" w:type="auto"/>
            <w:vAlign w:val="center"/>
            <w:hideMark/>
          </w:tcPr>
          <w:p w14:paraId="110D12F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ERSCHÖPFTER GRÜBLER BEHANDLUNGSPROTOKOLL</w:t>
            </w:r>
          </w:p>
        </w:tc>
      </w:tr>
      <w:tr w:rsidR="00875F57" w:rsidRPr="00875F57" w14:paraId="60702E30" w14:textId="77777777">
        <w:trPr>
          <w:tblCellSpacing w:w="15" w:type="dxa"/>
        </w:trPr>
        <w:tc>
          <w:tcPr>
            <w:tcW w:w="0" w:type="auto"/>
            <w:vAlign w:val="center"/>
            <w:hideMark/>
          </w:tcPr>
          <w:p w14:paraId="2B9A7B1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L-Methylfolat: 15 mg täglich (MTHFR adressierend)</w:t>
            </w:r>
          </w:p>
        </w:tc>
      </w:tr>
      <w:tr w:rsidR="00875F57" w:rsidRPr="00875F57" w14:paraId="4BBFFC47" w14:textId="77777777">
        <w:trPr>
          <w:tblCellSpacing w:w="15" w:type="dxa"/>
        </w:trPr>
        <w:tc>
          <w:tcPr>
            <w:tcW w:w="0" w:type="auto"/>
            <w:vAlign w:val="center"/>
            <w:hideMark/>
          </w:tcPr>
          <w:p w14:paraId="4AA8E0A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Methylcobalamin: 5.000 mcg täglich</w:t>
            </w:r>
          </w:p>
        </w:tc>
      </w:tr>
      <w:tr w:rsidR="00875F57" w:rsidRPr="00875F57" w14:paraId="29E4BEF3" w14:textId="77777777">
        <w:trPr>
          <w:tblCellSpacing w:w="15" w:type="dxa"/>
        </w:trPr>
        <w:tc>
          <w:tcPr>
            <w:tcW w:w="0" w:type="auto"/>
            <w:vAlign w:val="center"/>
            <w:hideMark/>
          </w:tcPr>
          <w:p w14:paraId="1F3E08C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Magnesium Glycinat: 800 mg täglich (COMT unterstützend)</w:t>
            </w:r>
          </w:p>
        </w:tc>
      </w:tr>
      <w:tr w:rsidR="00875F57" w:rsidRPr="00875F57" w14:paraId="4E288989" w14:textId="77777777">
        <w:trPr>
          <w:tblCellSpacing w:w="15" w:type="dxa"/>
        </w:trPr>
        <w:tc>
          <w:tcPr>
            <w:tcW w:w="0" w:type="auto"/>
            <w:vAlign w:val="center"/>
            <w:hideMark/>
          </w:tcPr>
          <w:p w14:paraId="477E2A4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SAMe: 800 mg täglich (Methylgruppen bereitstellend)</w:t>
            </w:r>
          </w:p>
        </w:tc>
      </w:tr>
      <w:tr w:rsidR="00875F57" w:rsidRPr="00875F57" w14:paraId="6A94F802" w14:textId="77777777">
        <w:trPr>
          <w:tblCellSpacing w:w="15" w:type="dxa"/>
        </w:trPr>
        <w:tc>
          <w:tcPr>
            <w:tcW w:w="0" w:type="auto"/>
            <w:vAlign w:val="center"/>
            <w:hideMark/>
          </w:tcPr>
          <w:p w14:paraId="043118E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L-Theanin: 400 mg zweimal täglich (Beruhigung ohne Medikamente)</w:t>
            </w:r>
          </w:p>
        </w:tc>
      </w:tr>
      <w:tr w:rsidR="00875F57" w:rsidRPr="00875F57" w14:paraId="1853878B" w14:textId="77777777">
        <w:trPr>
          <w:tblCellSpacing w:w="15" w:type="dxa"/>
        </w:trPr>
        <w:tc>
          <w:tcPr>
            <w:tcW w:w="0" w:type="auto"/>
            <w:vAlign w:val="center"/>
            <w:hideMark/>
          </w:tcPr>
          <w:p w14:paraId="6FFB57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Umgebungsredesign: Remote-Arbeit, reduzierte soziale Verpflichtungen</w:t>
            </w:r>
          </w:p>
        </w:tc>
      </w:tr>
      <w:tr w:rsidR="00875F57" w:rsidRPr="00875F57" w14:paraId="70284F6A" w14:textId="77777777">
        <w:trPr>
          <w:tblCellSpacing w:w="15" w:type="dxa"/>
        </w:trPr>
        <w:tc>
          <w:tcPr>
            <w:tcW w:w="0" w:type="auto"/>
            <w:vAlign w:val="center"/>
            <w:hideMark/>
          </w:tcPr>
          <w:p w14:paraId="5783A39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Langsames Opioid-Ausschleichen mit biologischer Unterstützung</w:t>
            </w:r>
          </w:p>
        </w:tc>
      </w:tr>
    </w:tbl>
    <w:p w14:paraId="557B9B1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F05589C">
          <v:rect id="_x0000_i1065" style="width:0;height:1.5pt" o:hralign="center" o:hrstd="t" o:hr="t" fillcolor="#a0a0a0" stroked="f"/>
        </w:pict>
      </w:r>
    </w:p>
    <w:p w14:paraId="01FA2F8E" w14:textId="77777777" w:rsidR="00875F57" w:rsidRPr="00875F57" w:rsidRDefault="00875F57" w:rsidP="00875F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Kombination #2: Der Unterstimulierte Krieger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74C50A5" w14:textId="77777777">
        <w:trPr>
          <w:tblHeader/>
          <w:tblCellSpacing w:w="15" w:type="dxa"/>
        </w:trPr>
        <w:tc>
          <w:tcPr>
            <w:tcW w:w="0" w:type="auto"/>
            <w:vAlign w:val="center"/>
            <w:hideMark/>
          </w:tcPr>
          <w:p w14:paraId="75FF1EC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UNTERSTIMULIERTER KRIEGER PROFIL</w:t>
            </w:r>
          </w:p>
        </w:tc>
      </w:tr>
      <w:tr w:rsidR="00875F57" w:rsidRPr="00875F57" w14:paraId="2141576E" w14:textId="77777777">
        <w:trPr>
          <w:tblCellSpacing w:w="15" w:type="dxa"/>
        </w:trPr>
        <w:tc>
          <w:tcPr>
            <w:tcW w:w="0" w:type="auto"/>
            <w:vAlign w:val="center"/>
            <w:hideMark/>
          </w:tcPr>
          <w:p w14:paraId="25BEBC0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GENETISCHES PROFIL:</w:t>
            </w:r>
          </w:p>
        </w:tc>
      </w:tr>
      <w:tr w:rsidR="00875F57" w:rsidRPr="00875F57" w14:paraId="0D483035" w14:textId="77777777">
        <w:trPr>
          <w:tblCellSpacing w:w="15" w:type="dxa"/>
        </w:trPr>
        <w:tc>
          <w:tcPr>
            <w:tcW w:w="0" w:type="auto"/>
            <w:vAlign w:val="center"/>
            <w:hideMark/>
          </w:tcPr>
          <w:p w14:paraId="62C3D17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C677T T/T oder C/T (Reduzierte Methylierung)</w:t>
            </w:r>
          </w:p>
        </w:tc>
      </w:tr>
      <w:tr w:rsidR="00875F57" w:rsidRPr="00875F57" w14:paraId="0A7D22DA" w14:textId="77777777">
        <w:trPr>
          <w:tblCellSpacing w:w="15" w:type="dxa"/>
        </w:trPr>
        <w:tc>
          <w:tcPr>
            <w:tcW w:w="0" w:type="auto"/>
            <w:vAlign w:val="center"/>
            <w:hideMark/>
          </w:tcPr>
          <w:p w14:paraId="256E108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Val158Met Val/Val (Schnelles COMT)</w:t>
            </w:r>
          </w:p>
        </w:tc>
      </w:tr>
      <w:tr w:rsidR="00875F57" w:rsidRPr="00875F57" w14:paraId="32F52FE6" w14:textId="77777777">
        <w:trPr>
          <w:tblCellSpacing w:w="15" w:type="dxa"/>
        </w:trPr>
        <w:tc>
          <w:tcPr>
            <w:tcW w:w="0" w:type="auto"/>
            <w:vAlign w:val="center"/>
            <w:hideMark/>
          </w:tcPr>
          <w:p w14:paraId="7DAEB8D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BIOLOGIE:</w:t>
            </w:r>
          </w:p>
        </w:tc>
      </w:tr>
      <w:tr w:rsidR="00875F57" w:rsidRPr="00875F57" w14:paraId="1739D75E" w14:textId="77777777">
        <w:trPr>
          <w:tblCellSpacing w:w="15" w:type="dxa"/>
        </w:trPr>
        <w:tc>
          <w:tcPr>
            <w:tcW w:w="0" w:type="auto"/>
            <w:vAlign w:val="center"/>
            <w:hideMark/>
          </w:tcPr>
          <w:p w14:paraId="033B5BB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Niedrige Baseline-Neurotransmitter-Produktion (MTHFR) trifft auf schnelle Dopamin-Clearance (COMT).</w:t>
            </w:r>
          </w:p>
        </w:tc>
      </w:tr>
      <w:tr w:rsidR="00875F57" w:rsidRPr="00875F57" w14:paraId="496FD90E" w14:textId="77777777">
        <w:trPr>
          <w:tblCellSpacing w:w="15" w:type="dxa"/>
        </w:trPr>
        <w:tc>
          <w:tcPr>
            <w:tcW w:w="0" w:type="auto"/>
            <w:vAlign w:val="center"/>
            <w:hideMark/>
          </w:tcPr>
          <w:p w14:paraId="2107F5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BASELINE-ZUSTAND:</w:t>
            </w:r>
          </w:p>
        </w:tc>
      </w:tr>
      <w:tr w:rsidR="00875F57" w:rsidRPr="00875F57" w14:paraId="4AD2BDCB" w14:textId="77777777">
        <w:trPr>
          <w:tblCellSpacing w:w="15" w:type="dxa"/>
        </w:trPr>
        <w:tc>
          <w:tcPr>
            <w:tcW w:w="0" w:type="auto"/>
            <w:vAlign w:val="center"/>
            <w:hideMark/>
          </w:tcPr>
          <w:p w14:paraId="62E6C9A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Chronisch niedrige Motivation und Energie</w:t>
            </w:r>
          </w:p>
        </w:tc>
      </w:tr>
      <w:tr w:rsidR="00875F57" w:rsidRPr="00875F57" w14:paraId="41127FE5" w14:textId="77777777">
        <w:trPr>
          <w:tblCellSpacing w:w="15" w:type="dxa"/>
        </w:trPr>
        <w:tc>
          <w:tcPr>
            <w:tcW w:w="0" w:type="auto"/>
            <w:vAlign w:val="center"/>
            <w:hideMark/>
          </w:tcPr>
          <w:p w14:paraId="11C8027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Schwierigkeit, Fokus aufrechtzuerhalten</w:t>
            </w:r>
          </w:p>
        </w:tc>
      </w:tr>
      <w:tr w:rsidR="00875F57" w:rsidRPr="00875F57" w14:paraId="791B1A43" w14:textId="77777777">
        <w:trPr>
          <w:tblCellSpacing w:w="15" w:type="dxa"/>
        </w:trPr>
        <w:tc>
          <w:tcPr>
            <w:tcW w:w="0" w:type="auto"/>
            <w:vAlign w:val="center"/>
            <w:hideMark/>
          </w:tcPr>
          <w:p w14:paraId="7DC13BA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Anhedonie (Unfähigkeit, Freude zu empfinden)</w:t>
            </w:r>
          </w:p>
        </w:tc>
      </w:tr>
      <w:tr w:rsidR="00875F57" w:rsidRPr="00875F57" w14:paraId="587C2006" w14:textId="77777777">
        <w:trPr>
          <w:tblCellSpacing w:w="15" w:type="dxa"/>
        </w:trPr>
        <w:tc>
          <w:tcPr>
            <w:tcW w:w="0" w:type="auto"/>
            <w:vAlign w:val="center"/>
            <w:hideMark/>
          </w:tcPr>
          <w:p w14:paraId="1FCB620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Unruhe und Langeweile</w:t>
            </w:r>
          </w:p>
        </w:tc>
      </w:tr>
      <w:tr w:rsidR="00875F57" w:rsidRPr="00875F57" w14:paraId="77C3C46C" w14:textId="77777777">
        <w:trPr>
          <w:tblCellSpacing w:w="15" w:type="dxa"/>
        </w:trPr>
        <w:tc>
          <w:tcPr>
            <w:tcW w:w="0" w:type="auto"/>
            <w:vAlign w:val="center"/>
            <w:hideMark/>
          </w:tcPr>
          <w:p w14:paraId="2CE5679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Hohe Stresstoleranz, aber niedriger Baseline-Antrieb</w:t>
            </w:r>
          </w:p>
        </w:tc>
      </w:tr>
    </w:tbl>
    <w:p w14:paraId="2C5368C2"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9CEAE0D" w14:textId="77777777">
        <w:trPr>
          <w:tblHeader/>
          <w:tblCellSpacing w:w="15" w:type="dxa"/>
        </w:trPr>
        <w:tc>
          <w:tcPr>
            <w:tcW w:w="0" w:type="auto"/>
            <w:vAlign w:val="center"/>
            <w:hideMark/>
          </w:tcPr>
          <w:p w14:paraId="16E6A82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KRITISCHES SYSTEMVERSAGEN — UNTERSTIMULIERTER KRIEGER SUBSTANZMUSTER</w:t>
            </w:r>
          </w:p>
        </w:tc>
      </w:tr>
      <w:tr w:rsidR="00875F57" w:rsidRPr="00875F57" w14:paraId="5A064855" w14:textId="77777777">
        <w:trPr>
          <w:tblCellSpacing w:w="15" w:type="dxa"/>
        </w:trPr>
        <w:tc>
          <w:tcPr>
            <w:tcW w:w="0" w:type="auto"/>
            <w:vAlign w:val="center"/>
            <w:hideMark/>
          </w:tcPr>
          <w:p w14:paraId="78F7EB2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 Individuen gravitieren zu STIMULANZIEN, die beide Defizite ausgleichen:</w:t>
            </w:r>
          </w:p>
        </w:tc>
      </w:tr>
      <w:tr w:rsidR="00875F57" w:rsidRPr="00875F57" w14:paraId="4CB40926" w14:textId="77777777">
        <w:trPr>
          <w:tblCellSpacing w:w="15" w:type="dxa"/>
        </w:trPr>
        <w:tc>
          <w:tcPr>
            <w:tcW w:w="0" w:type="auto"/>
            <w:vAlign w:val="center"/>
            <w:hideMark/>
          </w:tcPr>
          <w:p w14:paraId="3E11D20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KOKAIN: Blockiert Dopamin-Wiederaufnahme, überwindet vorübergehend sowohl Produktionsdefizit als auch schnelle Clearance</w:t>
            </w:r>
          </w:p>
        </w:tc>
      </w:tr>
      <w:tr w:rsidR="00875F57" w:rsidRPr="00875F57" w14:paraId="0E168983" w14:textId="77777777">
        <w:trPr>
          <w:tblCellSpacing w:w="15" w:type="dxa"/>
        </w:trPr>
        <w:tc>
          <w:tcPr>
            <w:tcW w:w="0" w:type="auto"/>
            <w:vAlign w:val="center"/>
            <w:hideMark/>
          </w:tcPr>
          <w:p w14:paraId="31CFDB2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METHAMPHETAMIN: Flutet Dopamin, längere Dauer als Kokain</w:t>
            </w:r>
          </w:p>
        </w:tc>
      </w:tr>
      <w:tr w:rsidR="00875F57" w:rsidRPr="00875F57" w14:paraId="2BF81336" w14:textId="77777777">
        <w:trPr>
          <w:tblCellSpacing w:w="15" w:type="dxa"/>
        </w:trPr>
        <w:tc>
          <w:tcPr>
            <w:tcW w:w="0" w:type="auto"/>
            <w:vAlign w:val="center"/>
            <w:hideMark/>
          </w:tcPr>
          <w:p w14:paraId="11A6181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VERSCHREIBUNGSPFLICHTIGE STIMULANZIEN: Adderall, Ritalin — oft selbstmedikamentierte undiagnostizierte ADHS</w:t>
            </w:r>
          </w:p>
        </w:tc>
      </w:tr>
      <w:tr w:rsidR="00875F57" w:rsidRPr="00875F57" w14:paraId="650BE0A9" w14:textId="77777777">
        <w:trPr>
          <w:tblCellSpacing w:w="15" w:type="dxa"/>
        </w:trPr>
        <w:tc>
          <w:tcPr>
            <w:tcW w:w="0" w:type="auto"/>
            <w:vAlign w:val="center"/>
            <w:hideMark/>
          </w:tcPr>
          <w:p w14:paraId="6705D01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HOCHDOSIERTES KOFFEIN: Mehrere Energy-Drinks täglich, 6+ Tassen Kaffee</w:t>
            </w:r>
          </w:p>
        </w:tc>
      </w:tr>
      <w:tr w:rsidR="00875F57" w:rsidRPr="00875F57" w14:paraId="5D71C72D" w14:textId="77777777">
        <w:trPr>
          <w:tblCellSpacing w:w="15" w:type="dxa"/>
        </w:trPr>
        <w:tc>
          <w:tcPr>
            <w:tcW w:w="0" w:type="auto"/>
            <w:vAlign w:val="center"/>
            <w:hideMark/>
          </w:tcPr>
          <w:p w14:paraId="13B68DF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NIKOTIN: Konstanter Konsum den ganzen Tag</w:t>
            </w:r>
          </w:p>
        </w:tc>
      </w:tr>
    </w:tbl>
    <w:p w14:paraId="70F2DFE3"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52F92A5F" w14:textId="77777777">
        <w:trPr>
          <w:tblHeader/>
          <w:tblCellSpacing w:w="15" w:type="dxa"/>
        </w:trPr>
        <w:tc>
          <w:tcPr>
            <w:tcW w:w="0" w:type="auto"/>
            <w:vAlign w:val="center"/>
            <w:hideMark/>
          </w:tcPr>
          <w:p w14:paraId="3083FFC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UNTERSTIMULIERTER KRIEGER BEHANDLUNGSPROTOKOLL</w:t>
            </w:r>
          </w:p>
        </w:tc>
      </w:tr>
      <w:tr w:rsidR="00875F57" w:rsidRPr="00875F57" w14:paraId="6A6314A6" w14:textId="77777777">
        <w:trPr>
          <w:tblCellSpacing w:w="15" w:type="dxa"/>
        </w:trPr>
        <w:tc>
          <w:tcPr>
            <w:tcW w:w="0" w:type="auto"/>
            <w:vAlign w:val="center"/>
            <w:hideMark/>
          </w:tcPr>
          <w:p w14:paraId="3BDB629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L-Methylfolat: 7,5 mg täglich</w:t>
            </w:r>
          </w:p>
        </w:tc>
      </w:tr>
      <w:tr w:rsidR="00875F57" w:rsidRPr="00875F57" w14:paraId="2C813123" w14:textId="77777777">
        <w:trPr>
          <w:tblCellSpacing w:w="15" w:type="dxa"/>
        </w:trPr>
        <w:tc>
          <w:tcPr>
            <w:tcW w:w="0" w:type="auto"/>
            <w:vAlign w:val="center"/>
            <w:hideMark/>
          </w:tcPr>
          <w:p w14:paraId="761C088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L-Tyrosin: 1.500 mg zweimal täglich (Dopamin-Vorstufe)</w:t>
            </w:r>
          </w:p>
        </w:tc>
      </w:tr>
      <w:tr w:rsidR="00875F57" w:rsidRPr="00875F57" w14:paraId="02378662" w14:textId="77777777">
        <w:trPr>
          <w:tblCellSpacing w:w="15" w:type="dxa"/>
        </w:trPr>
        <w:tc>
          <w:tcPr>
            <w:tcW w:w="0" w:type="auto"/>
            <w:vAlign w:val="center"/>
            <w:hideMark/>
          </w:tcPr>
          <w:p w14:paraId="7346E7C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Mucuna Pruriens: 200 mg täglich (natürliches L-DOPA)</w:t>
            </w:r>
          </w:p>
        </w:tc>
      </w:tr>
      <w:tr w:rsidR="00875F57" w:rsidRPr="00875F57" w14:paraId="38E20D76" w14:textId="77777777">
        <w:trPr>
          <w:tblCellSpacing w:w="15" w:type="dxa"/>
        </w:trPr>
        <w:tc>
          <w:tcPr>
            <w:tcW w:w="0" w:type="auto"/>
            <w:vAlign w:val="center"/>
            <w:hideMark/>
          </w:tcPr>
          <w:p w14:paraId="272B081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Quercetin: 500 mg zweimal täglich (natürlicher COMT-Inhibitor)</w:t>
            </w:r>
          </w:p>
        </w:tc>
      </w:tr>
      <w:tr w:rsidR="00875F57" w:rsidRPr="00875F57" w14:paraId="3A8510F5" w14:textId="77777777">
        <w:trPr>
          <w:tblCellSpacing w:w="15" w:type="dxa"/>
        </w:trPr>
        <w:tc>
          <w:tcPr>
            <w:tcW w:w="0" w:type="auto"/>
            <w:vAlign w:val="center"/>
            <w:hideMark/>
          </w:tcPr>
          <w:p w14:paraId="532B2DB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Intensives Training: HIIT 5x wöchentlich (natürlicher Dopamin-Boost)</w:t>
            </w:r>
          </w:p>
        </w:tc>
      </w:tr>
      <w:tr w:rsidR="00875F57" w:rsidRPr="00875F57" w14:paraId="74F245FE" w14:textId="77777777">
        <w:trPr>
          <w:tblCellSpacing w:w="15" w:type="dxa"/>
        </w:trPr>
        <w:tc>
          <w:tcPr>
            <w:tcW w:w="0" w:type="auto"/>
            <w:vAlign w:val="center"/>
            <w:hideMark/>
          </w:tcPr>
          <w:p w14:paraId="1DE854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Stimulanzien-Ausschleichen mit Medikamentenwechsel zu Wellbutrin (nicht süchtig machend)</w:t>
            </w:r>
          </w:p>
        </w:tc>
      </w:tr>
    </w:tbl>
    <w:p w14:paraId="0D7426F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0B255B0D">
          <v:rect id="_x0000_i1066" style="width:0;height:1.5pt" o:hralign="center" o:hrstd="t" o:hr="t" fillcolor="#a0a0a0" stroked="f"/>
        </w:pict>
      </w:r>
    </w:p>
    <w:p w14:paraId="3C06ED8D" w14:textId="77777777" w:rsidR="00875F57" w:rsidRPr="00875F57" w:rsidRDefault="00875F57" w:rsidP="00875F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Kombination #3: Das Metabolische Missverhältnis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3EA11CA" w14:textId="77777777">
        <w:trPr>
          <w:tblHeader/>
          <w:tblCellSpacing w:w="15" w:type="dxa"/>
        </w:trPr>
        <w:tc>
          <w:tcPr>
            <w:tcW w:w="0" w:type="auto"/>
            <w:vAlign w:val="center"/>
            <w:hideMark/>
          </w:tcPr>
          <w:p w14:paraId="70D419A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METABOLISCHES MISSVERHÄLTNIS PROFIL</w:t>
            </w:r>
          </w:p>
        </w:tc>
      </w:tr>
      <w:tr w:rsidR="00875F57" w:rsidRPr="00875F57" w14:paraId="7A8C7EFD" w14:textId="77777777">
        <w:trPr>
          <w:tblCellSpacing w:w="15" w:type="dxa"/>
        </w:trPr>
        <w:tc>
          <w:tcPr>
            <w:tcW w:w="0" w:type="auto"/>
            <w:vAlign w:val="center"/>
            <w:hideMark/>
          </w:tcPr>
          <w:p w14:paraId="15B9235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GENETISCHES PROFIL:</w:t>
            </w:r>
          </w:p>
        </w:tc>
      </w:tr>
      <w:tr w:rsidR="00875F57" w:rsidRPr="00875F57" w14:paraId="7C903213" w14:textId="77777777">
        <w:trPr>
          <w:tblCellSpacing w:w="15" w:type="dxa"/>
        </w:trPr>
        <w:tc>
          <w:tcPr>
            <w:tcW w:w="0" w:type="auto"/>
            <w:vAlign w:val="center"/>
            <w:hideMark/>
          </w:tcPr>
          <w:p w14:paraId="7AF0A25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CYP2D6 Langsamer Metabolisierer ODER Ultraschneller Metabolisierer</w:t>
            </w:r>
          </w:p>
        </w:tc>
      </w:tr>
      <w:tr w:rsidR="00875F57" w:rsidRPr="00875F57" w14:paraId="59CDF8B1" w14:textId="77777777">
        <w:trPr>
          <w:tblCellSpacing w:w="15" w:type="dxa"/>
        </w:trPr>
        <w:tc>
          <w:tcPr>
            <w:tcW w:w="0" w:type="auto"/>
            <w:vAlign w:val="center"/>
            <w:hideMark/>
          </w:tcPr>
          <w:p w14:paraId="42DE00B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T/T oder C/T (oft komorbid)</w:t>
            </w:r>
          </w:p>
        </w:tc>
      </w:tr>
      <w:tr w:rsidR="00875F57" w:rsidRPr="00875F57" w14:paraId="6EEDC687" w14:textId="77777777">
        <w:trPr>
          <w:tblCellSpacing w:w="15" w:type="dxa"/>
        </w:trPr>
        <w:tc>
          <w:tcPr>
            <w:tcW w:w="0" w:type="auto"/>
            <w:vAlign w:val="center"/>
            <w:hideMark/>
          </w:tcPr>
          <w:p w14:paraId="4DCA8F7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Met/Met oder Val/Val (sagt Substanztyp vorher)</w:t>
            </w:r>
          </w:p>
        </w:tc>
      </w:tr>
      <w:tr w:rsidR="00875F57" w:rsidRPr="00875F57" w14:paraId="405F235D" w14:textId="77777777">
        <w:trPr>
          <w:tblCellSpacing w:w="15" w:type="dxa"/>
        </w:trPr>
        <w:tc>
          <w:tcPr>
            <w:tcW w:w="0" w:type="auto"/>
            <w:vAlign w:val="center"/>
            <w:hideMark/>
          </w:tcPr>
          <w:p w14:paraId="32E6192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LANGSAMER METABOLISIERER ERFAHRUNG:</w:t>
            </w:r>
          </w:p>
        </w:tc>
      </w:tr>
      <w:tr w:rsidR="00875F57" w:rsidRPr="00875F57" w14:paraId="52BAE63C" w14:textId="77777777">
        <w:trPr>
          <w:tblCellSpacing w:w="15" w:type="dxa"/>
        </w:trPr>
        <w:tc>
          <w:tcPr>
            <w:tcW w:w="0" w:type="auto"/>
            <w:vAlign w:val="center"/>
            <w:hideMark/>
          </w:tcPr>
          <w:p w14:paraId="1CDC83D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Verschreibungspflichtige Opioide wirken nicht (Prodrugs können nicht umwandeln)</w:t>
            </w:r>
          </w:p>
        </w:tc>
      </w:tr>
      <w:tr w:rsidR="00875F57" w:rsidRPr="00875F57" w14:paraId="3CAA3772" w14:textId="77777777">
        <w:trPr>
          <w:tblCellSpacing w:w="15" w:type="dxa"/>
        </w:trPr>
        <w:tc>
          <w:tcPr>
            <w:tcW w:w="0" w:type="auto"/>
            <w:vAlign w:val="center"/>
            <w:hideMark/>
          </w:tcPr>
          <w:p w14:paraId="671F73C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Zu Straßendrogen getrieben (sucht etwas, das wirkt)</w:t>
            </w:r>
          </w:p>
        </w:tc>
      </w:tr>
      <w:tr w:rsidR="00875F57" w:rsidRPr="00875F57" w14:paraId="39E1C61B" w14:textId="77777777">
        <w:trPr>
          <w:tblCellSpacing w:w="15" w:type="dxa"/>
        </w:trPr>
        <w:tc>
          <w:tcPr>
            <w:tcW w:w="0" w:type="auto"/>
            <w:vAlign w:val="center"/>
            <w:hideMark/>
          </w:tcPr>
          <w:p w14:paraId="691DDE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Akkumuliert bestimmte Medikamente auf toxische Niveaus</w:t>
            </w:r>
          </w:p>
        </w:tc>
      </w:tr>
      <w:tr w:rsidR="00875F57" w:rsidRPr="00875F57" w14:paraId="4F5A2639" w14:textId="77777777">
        <w:trPr>
          <w:tblCellSpacing w:w="15" w:type="dxa"/>
        </w:trPr>
        <w:tc>
          <w:tcPr>
            <w:tcW w:w="0" w:type="auto"/>
            <w:vAlign w:val="center"/>
            <w:hideMark/>
          </w:tcPr>
          <w:p w14:paraId="2579DE8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Hohe Nebenwirkungsbelastung</w:t>
            </w:r>
          </w:p>
        </w:tc>
      </w:tr>
      <w:tr w:rsidR="00875F57" w:rsidRPr="00875F57" w14:paraId="56F37B3E" w14:textId="77777777">
        <w:trPr>
          <w:tblCellSpacing w:w="15" w:type="dxa"/>
        </w:trPr>
        <w:tc>
          <w:tcPr>
            <w:tcW w:w="0" w:type="auto"/>
            <w:vAlign w:val="center"/>
            <w:hideMark/>
          </w:tcPr>
          <w:p w14:paraId="5079425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als 'medikamentensuchend' abgestempelt werden, wenn therapeutisches Versagen erlebt wird</w:t>
            </w:r>
          </w:p>
        </w:tc>
      </w:tr>
      <w:tr w:rsidR="00875F57" w:rsidRPr="00875F57" w14:paraId="0952B31F" w14:textId="77777777">
        <w:trPr>
          <w:tblCellSpacing w:w="15" w:type="dxa"/>
        </w:trPr>
        <w:tc>
          <w:tcPr>
            <w:tcW w:w="0" w:type="auto"/>
            <w:vAlign w:val="center"/>
            <w:hideMark/>
          </w:tcPr>
          <w:p w14:paraId="55CBDFB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ULTRASCHNELLER METABOLISIERER ERFAHRUNG:</w:t>
            </w:r>
          </w:p>
        </w:tc>
      </w:tr>
      <w:tr w:rsidR="00875F57" w:rsidRPr="00875F57" w14:paraId="721FB5DF" w14:textId="77777777">
        <w:trPr>
          <w:tblCellSpacing w:w="15" w:type="dxa"/>
        </w:trPr>
        <w:tc>
          <w:tcPr>
            <w:tcW w:w="0" w:type="auto"/>
            <w:vAlign w:val="center"/>
            <w:hideMark/>
          </w:tcPr>
          <w:p w14:paraId="44AE69D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Standarddosen lassen schnell nach</w:t>
            </w:r>
          </w:p>
        </w:tc>
      </w:tr>
      <w:tr w:rsidR="00875F57" w:rsidRPr="00875F57" w14:paraId="6A660DAA" w14:textId="77777777">
        <w:trPr>
          <w:tblCellSpacing w:w="15" w:type="dxa"/>
        </w:trPr>
        <w:tc>
          <w:tcPr>
            <w:tcW w:w="0" w:type="auto"/>
            <w:vAlign w:val="center"/>
            <w:hideMark/>
          </w:tcPr>
          <w:p w14:paraId="4591188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Braucht häufiges Nachdosieren</w:t>
            </w:r>
          </w:p>
        </w:tc>
      </w:tr>
      <w:tr w:rsidR="00875F57" w:rsidRPr="00875F57" w14:paraId="3E7CAB59" w14:textId="77777777">
        <w:trPr>
          <w:tblCellSpacing w:w="15" w:type="dxa"/>
        </w:trPr>
        <w:tc>
          <w:tcPr>
            <w:tcW w:w="0" w:type="auto"/>
            <w:vAlign w:val="center"/>
            <w:hideMark/>
          </w:tcPr>
          <w:p w14:paraId="682715D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Risiko einer Überdosis beim Wechsel zu potenteren Medikamenten</w:t>
            </w:r>
          </w:p>
        </w:tc>
      </w:tr>
      <w:tr w:rsidR="00875F57" w:rsidRPr="00875F57" w14:paraId="048D8B88" w14:textId="77777777">
        <w:trPr>
          <w:tblCellSpacing w:w="15" w:type="dxa"/>
        </w:trPr>
        <w:tc>
          <w:tcPr>
            <w:tcW w:w="0" w:type="auto"/>
            <w:vAlign w:val="center"/>
            <w:hideMark/>
          </w:tcPr>
          <w:p w14:paraId="4FC6468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Schwerer Entzug zwischen Dosen</w:t>
            </w:r>
          </w:p>
        </w:tc>
      </w:tr>
      <w:tr w:rsidR="00875F57" w:rsidRPr="00875F57" w14:paraId="28E32025" w14:textId="77777777">
        <w:trPr>
          <w:tblCellSpacing w:w="15" w:type="dxa"/>
        </w:trPr>
        <w:tc>
          <w:tcPr>
            <w:tcW w:w="0" w:type="auto"/>
            <w:vAlign w:val="center"/>
            <w:hideMark/>
          </w:tcPr>
          <w:p w14:paraId="452EA0F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DIE AKTUELLE GEFAHR:</w:t>
            </w:r>
          </w:p>
        </w:tc>
      </w:tr>
      <w:tr w:rsidR="00875F57" w:rsidRPr="00875F57" w14:paraId="500F827F" w14:textId="77777777">
        <w:trPr>
          <w:tblCellSpacing w:w="15" w:type="dxa"/>
        </w:trPr>
        <w:tc>
          <w:tcPr>
            <w:tcW w:w="0" w:type="auto"/>
            <w:vAlign w:val="center"/>
            <w:hideMark/>
          </w:tcPr>
          <w:p w14:paraId="2C54E6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metabolische Varianten mit Neurotransmitter-Varianten kombinieren:</w:t>
            </w:r>
          </w:p>
        </w:tc>
      </w:tr>
      <w:tr w:rsidR="00875F57" w:rsidRPr="00875F57" w14:paraId="019891DD" w14:textId="77777777">
        <w:trPr>
          <w:tblCellSpacing w:w="15" w:type="dxa"/>
        </w:trPr>
        <w:tc>
          <w:tcPr>
            <w:tcW w:w="0" w:type="auto"/>
            <w:vAlign w:val="center"/>
            <w:hideMark/>
          </w:tcPr>
          <w:p w14:paraId="7E0E31C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Der Verschreibungsweg versagt oft</w:t>
            </w:r>
          </w:p>
        </w:tc>
      </w:tr>
      <w:tr w:rsidR="00875F57" w:rsidRPr="00875F57" w14:paraId="591F225C" w14:textId="77777777">
        <w:trPr>
          <w:tblCellSpacing w:w="15" w:type="dxa"/>
        </w:trPr>
        <w:tc>
          <w:tcPr>
            <w:tcW w:w="0" w:type="auto"/>
            <w:vAlign w:val="center"/>
            <w:hideMark/>
          </w:tcPr>
          <w:p w14:paraId="552074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Zum illegalen Markt getrieben</w:t>
            </w:r>
          </w:p>
        </w:tc>
      </w:tr>
      <w:tr w:rsidR="00875F57" w:rsidRPr="00875F57" w14:paraId="3C259DA4" w14:textId="77777777">
        <w:trPr>
          <w:tblCellSpacing w:w="15" w:type="dxa"/>
        </w:trPr>
        <w:tc>
          <w:tcPr>
            <w:tcW w:w="0" w:type="auto"/>
            <w:vAlign w:val="center"/>
            <w:hideMark/>
          </w:tcPr>
          <w:p w14:paraId="1A76018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Unvorhersehbare Potenz schafft Überdosisrisiko</w:t>
            </w:r>
          </w:p>
        </w:tc>
      </w:tr>
      <w:tr w:rsidR="00875F57" w:rsidRPr="00875F57" w14:paraId="268E6178" w14:textId="77777777">
        <w:trPr>
          <w:tblCellSpacing w:w="15" w:type="dxa"/>
        </w:trPr>
        <w:tc>
          <w:tcPr>
            <w:tcW w:w="0" w:type="auto"/>
            <w:vAlign w:val="center"/>
            <w:hideMark/>
          </w:tcPr>
          <w:p w14:paraId="0A1D714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Die aktuelle Fentanyl-Krise macht diese Kombination TÖDLICH</w:t>
            </w:r>
          </w:p>
        </w:tc>
      </w:tr>
    </w:tbl>
    <w:p w14:paraId="3F3DFB6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322B74C">
          <v:rect id="_x0000_i1067" style="width:0;height:1.5pt" o:hralign="center" o:hrstd="t" o:hr="t" fillcolor="#a0a0a0" stroked="f"/>
        </w:pict>
      </w:r>
    </w:p>
    <w:p w14:paraId="47E385B3"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Genetische Test-Fahrplan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2"/>
      </w:tblGrid>
      <w:tr w:rsidR="00875F57" w:rsidRPr="00875F57" w14:paraId="01C32186" w14:textId="77777777">
        <w:trPr>
          <w:tblHeader/>
          <w:tblCellSpacing w:w="15" w:type="dxa"/>
        </w:trPr>
        <w:tc>
          <w:tcPr>
            <w:tcW w:w="0" w:type="auto"/>
            <w:vAlign w:val="center"/>
            <w:hideMark/>
          </w:tcPr>
          <w:p w14:paraId="7E8CFC97"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STUFE 1: ESSENTIELLE TESTS (0-300€)</w:t>
            </w:r>
          </w:p>
        </w:tc>
      </w:tr>
      <w:tr w:rsidR="00875F57" w:rsidRPr="00875F57" w14:paraId="632F2D5C" w14:textId="77777777">
        <w:trPr>
          <w:tblCellSpacing w:w="15" w:type="dxa"/>
        </w:trPr>
        <w:tc>
          <w:tcPr>
            <w:tcW w:w="0" w:type="auto"/>
            <w:vAlign w:val="center"/>
            <w:hideMark/>
          </w:tcPr>
          <w:p w14:paraId="35E9BE1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HOMOCYSTEIN-BLUTTEST:</w:t>
            </w:r>
          </w:p>
        </w:tc>
      </w:tr>
      <w:tr w:rsidR="00875F57" w:rsidRPr="00875F57" w14:paraId="332A5A9F" w14:textId="77777777">
        <w:trPr>
          <w:tblCellSpacing w:w="15" w:type="dxa"/>
        </w:trPr>
        <w:tc>
          <w:tcPr>
            <w:tcW w:w="0" w:type="auto"/>
            <w:vAlign w:val="center"/>
            <w:hideMark/>
          </w:tcPr>
          <w:p w14:paraId="23EC169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Screent auf MTHFR ohne genetische Tests</w:t>
            </w:r>
          </w:p>
        </w:tc>
      </w:tr>
      <w:tr w:rsidR="00875F57" w:rsidRPr="00875F57" w14:paraId="7BB87814" w14:textId="77777777">
        <w:trPr>
          <w:tblCellSpacing w:w="15" w:type="dxa"/>
        </w:trPr>
        <w:tc>
          <w:tcPr>
            <w:tcW w:w="0" w:type="auto"/>
            <w:vAlign w:val="center"/>
            <w:hideMark/>
          </w:tcPr>
          <w:p w14:paraId="7AE344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Kosten: 30-80€ (oft kassengedeckt)</w:t>
            </w:r>
          </w:p>
        </w:tc>
      </w:tr>
      <w:tr w:rsidR="00875F57" w:rsidRPr="00875F57" w14:paraId="28D84F24" w14:textId="77777777">
        <w:trPr>
          <w:tblCellSpacing w:w="15" w:type="dxa"/>
        </w:trPr>
        <w:tc>
          <w:tcPr>
            <w:tcW w:w="0" w:type="auto"/>
            <w:vAlign w:val="center"/>
            <w:hideMark/>
          </w:tcPr>
          <w:p w14:paraId="6EE380F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Wenn erhöht (&gt;12), bestätigt Methylierungsbeeinträchtigung</w:t>
            </w:r>
          </w:p>
        </w:tc>
      </w:tr>
      <w:tr w:rsidR="00875F57" w:rsidRPr="00875F57" w14:paraId="57B83DE0" w14:textId="77777777">
        <w:trPr>
          <w:tblCellSpacing w:w="15" w:type="dxa"/>
        </w:trPr>
        <w:tc>
          <w:tcPr>
            <w:tcW w:w="0" w:type="auto"/>
            <w:vAlign w:val="center"/>
            <w:hideMark/>
          </w:tcPr>
          <w:p w14:paraId="0D60DAD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23ANDME ODER ANCESTRYDNA:</w:t>
            </w:r>
          </w:p>
        </w:tc>
      </w:tr>
      <w:tr w:rsidR="00875F57" w:rsidRPr="00875F57" w14:paraId="46F20EBD" w14:textId="77777777">
        <w:trPr>
          <w:tblCellSpacing w:w="15" w:type="dxa"/>
        </w:trPr>
        <w:tc>
          <w:tcPr>
            <w:tcW w:w="0" w:type="auto"/>
            <w:vAlign w:val="center"/>
            <w:hideMark/>
          </w:tcPr>
          <w:p w14:paraId="522A970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Kosten: 99-199€</w:t>
            </w:r>
          </w:p>
        </w:tc>
      </w:tr>
      <w:tr w:rsidR="00875F57" w:rsidRPr="00875F57" w14:paraId="6F760060" w14:textId="77777777">
        <w:trPr>
          <w:tblCellSpacing w:w="15" w:type="dxa"/>
        </w:trPr>
        <w:tc>
          <w:tcPr>
            <w:tcW w:w="0" w:type="auto"/>
            <w:vAlign w:val="center"/>
            <w:hideMark/>
          </w:tcPr>
          <w:p w14:paraId="4F2C3EE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Liefert rohe genetische Daten einschließlich MTHFR, COMT, einige CYP-Varianten</w:t>
            </w:r>
          </w:p>
        </w:tc>
      </w:tr>
      <w:tr w:rsidR="00875F57" w:rsidRPr="00875F57" w14:paraId="272F7E72" w14:textId="77777777">
        <w:trPr>
          <w:tblCellSpacing w:w="15" w:type="dxa"/>
        </w:trPr>
        <w:tc>
          <w:tcPr>
            <w:tcW w:w="0" w:type="auto"/>
            <w:vAlign w:val="center"/>
            <w:hideMark/>
          </w:tcPr>
          <w:p w14:paraId="1CF968A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KOSTENLOSE INTERPRETATION:</w:t>
            </w:r>
          </w:p>
        </w:tc>
      </w:tr>
      <w:tr w:rsidR="00875F57" w:rsidRPr="00875F57" w14:paraId="384563E3" w14:textId="77777777">
        <w:trPr>
          <w:tblCellSpacing w:w="15" w:type="dxa"/>
        </w:trPr>
        <w:tc>
          <w:tcPr>
            <w:tcW w:w="0" w:type="auto"/>
            <w:vAlign w:val="center"/>
            <w:hideMark/>
          </w:tcPr>
          <w:p w14:paraId="6412975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Upload zu GeneticGenie (kostenlos) oder StrateGene (~35€)</w:t>
            </w:r>
          </w:p>
        </w:tc>
      </w:tr>
      <w:tr w:rsidR="00875F57" w:rsidRPr="00875F57" w14:paraId="34C78CF8" w14:textId="77777777">
        <w:trPr>
          <w:tblCellSpacing w:w="15" w:type="dxa"/>
        </w:trPr>
        <w:tc>
          <w:tcPr>
            <w:tcW w:w="0" w:type="auto"/>
            <w:vAlign w:val="center"/>
            <w:hideMark/>
          </w:tcPr>
          <w:p w14:paraId="5915CF8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Erhalten Sie grundlegende Methylierungs- und Entgiftungsberichte</w:t>
            </w:r>
          </w:p>
        </w:tc>
      </w:tr>
    </w:tbl>
    <w:p w14:paraId="6677C388"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5"/>
      </w:tblGrid>
      <w:tr w:rsidR="00875F57" w:rsidRPr="00875F57" w14:paraId="46590DF7" w14:textId="77777777">
        <w:trPr>
          <w:tblHeader/>
          <w:tblCellSpacing w:w="15" w:type="dxa"/>
        </w:trPr>
        <w:tc>
          <w:tcPr>
            <w:tcW w:w="0" w:type="auto"/>
            <w:vAlign w:val="center"/>
            <w:hideMark/>
          </w:tcPr>
          <w:p w14:paraId="1B953683"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STUFE 2: KLINISCHE TESTS (300-1.000€)</w:t>
            </w:r>
          </w:p>
        </w:tc>
      </w:tr>
      <w:tr w:rsidR="00875F57" w:rsidRPr="00875F57" w14:paraId="108C70F9" w14:textId="77777777">
        <w:trPr>
          <w:tblCellSpacing w:w="15" w:type="dxa"/>
        </w:trPr>
        <w:tc>
          <w:tcPr>
            <w:tcW w:w="0" w:type="auto"/>
            <w:vAlign w:val="center"/>
            <w:hideMark/>
          </w:tcPr>
          <w:p w14:paraId="617996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PHARMAKOGENOMISCHES PANEL (GeneSight, Genomind):</w:t>
            </w:r>
          </w:p>
        </w:tc>
      </w:tr>
      <w:tr w:rsidR="00875F57" w:rsidRPr="00875F57" w14:paraId="26EC9C0C" w14:textId="77777777">
        <w:trPr>
          <w:tblCellSpacing w:w="15" w:type="dxa"/>
        </w:trPr>
        <w:tc>
          <w:tcPr>
            <w:tcW w:w="0" w:type="auto"/>
            <w:vAlign w:val="center"/>
            <w:hideMark/>
          </w:tcPr>
          <w:p w14:paraId="76D6BBB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Umfassende CYP450-Tests</w:t>
            </w:r>
          </w:p>
        </w:tc>
      </w:tr>
      <w:tr w:rsidR="00875F57" w:rsidRPr="00875F57" w14:paraId="3DEF0C5B" w14:textId="77777777">
        <w:trPr>
          <w:tblCellSpacing w:w="15" w:type="dxa"/>
        </w:trPr>
        <w:tc>
          <w:tcPr>
            <w:tcW w:w="0" w:type="auto"/>
            <w:vAlign w:val="center"/>
            <w:hideMark/>
          </w:tcPr>
          <w:p w14:paraId="5E2B4B2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Medikamentenreaktions-Vorhersagen</w:t>
            </w:r>
          </w:p>
        </w:tc>
      </w:tr>
      <w:tr w:rsidR="00875F57" w:rsidRPr="00875F57" w14:paraId="73413B89" w14:textId="77777777">
        <w:trPr>
          <w:tblCellSpacing w:w="15" w:type="dxa"/>
        </w:trPr>
        <w:tc>
          <w:tcPr>
            <w:tcW w:w="0" w:type="auto"/>
            <w:vAlign w:val="center"/>
            <w:hideMark/>
          </w:tcPr>
          <w:p w14:paraId="16B9DC3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Oft kassengedeckt bei therapieresistenten Zuständen</w:t>
            </w:r>
          </w:p>
        </w:tc>
      </w:tr>
      <w:tr w:rsidR="00875F57" w:rsidRPr="00875F57" w14:paraId="17F1F117" w14:textId="77777777">
        <w:trPr>
          <w:tblCellSpacing w:w="15" w:type="dxa"/>
        </w:trPr>
        <w:tc>
          <w:tcPr>
            <w:tcW w:w="0" w:type="auto"/>
            <w:vAlign w:val="center"/>
            <w:hideMark/>
          </w:tcPr>
          <w:p w14:paraId="2895DAA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METHYLIERUNGSPANEL:</w:t>
            </w:r>
          </w:p>
        </w:tc>
      </w:tr>
      <w:tr w:rsidR="00875F57" w:rsidRPr="00875F57" w14:paraId="14E093B6" w14:textId="77777777">
        <w:trPr>
          <w:tblCellSpacing w:w="15" w:type="dxa"/>
        </w:trPr>
        <w:tc>
          <w:tcPr>
            <w:tcW w:w="0" w:type="auto"/>
            <w:vAlign w:val="center"/>
            <w:hideMark/>
          </w:tcPr>
          <w:p w14:paraId="37BAD0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Umfassende Methylierungsgenetik</w:t>
            </w:r>
          </w:p>
        </w:tc>
      </w:tr>
      <w:tr w:rsidR="00875F57" w:rsidRPr="00875F57" w14:paraId="47708242" w14:textId="77777777">
        <w:trPr>
          <w:tblCellSpacing w:w="15" w:type="dxa"/>
        </w:trPr>
        <w:tc>
          <w:tcPr>
            <w:tcW w:w="0" w:type="auto"/>
            <w:vAlign w:val="center"/>
            <w:hideMark/>
          </w:tcPr>
          <w:p w14:paraId="068F6DB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Mehrere MTHFR-SNPs</w:t>
            </w:r>
          </w:p>
        </w:tc>
      </w:tr>
      <w:tr w:rsidR="00875F57" w:rsidRPr="00875F57" w14:paraId="78E3B20D" w14:textId="77777777">
        <w:trPr>
          <w:tblCellSpacing w:w="15" w:type="dxa"/>
        </w:trPr>
        <w:tc>
          <w:tcPr>
            <w:tcW w:w="0" w:type="auto"/>
            <w:vAlign w:val="center"/>
            <w:hideMark/>
          </w:tcPr>
          <w:p w14:paraId="4241FF1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MAO, MTRR-Varianten</w:t>
            </w:r>
          </w:p>
        </w:tc>
      </w:tr>
    </w:tbl>
    <w:p w14:paraId="52328C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55DEB394">
          <v:rect id="_x0000_i1068" style="width:0;height:1.5pt" o:hralign="center" o:hrstd="t" o:hr="t" fillcolor="#a0a0a0" stroked="f"/>
        </w:pict>
      </w:r>
    </w:p>
    <w:p w14:paraId="783FBE5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Der Familienfaktor</w:t>
      </w:r>
    </w:p>
    <w:p w14:paraId="4076521F"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Sucht "läuft in Familien", weil diese genetischen Varianten sich durch biogenetische Selektion/Expression gruppieren und epigenetische Expression zum Teil sozial erlernt 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C0FDAA4" w14:textId="77777777">
        <w:trPr>
          <w:tblHeader/>
          <w:tblCellSpacing w:w="15" w:type="dxa"/>
        </w:trPr>
        <w:tc>
          <w:tcPr>
            <w:tcW w:w="0" w:type="auto"/>
            <w:vAlign w:val="center"/>
            <w:hideMark/>
          </w:tcPr>
          <w:p w14:paraId="1639376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VERERBTES RISIKO</w:t>
            </w:r>
          </w:p>
        </w:tc>
      </w:tr>
      <w:tr w:rsidR="00875F57" w:rsidRPr="00875F57" w14:paraId="747C0941" w14:textId="77777777">
        <w:trPr>
          <w:tblCellSpacing w:w="15" w:type="dxa"/>
        </w:trPr>
        <w:tc>
          <w:tcPr>
            <w:tcW w:w="0" w:type="auto"/>
            <w:vAlign w:val="center"/>
            <w:hideMark/>
          </w:tcPr>
          <w:p w14:paraId="774386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Sie kombinierte genetische Verwundbarkeiten haben, bedenken Sie:</w:t>
            </w:r>
          </w:p>
        </w:tc>
      </w:tr>
      <w:tr w:rsidR="00875F57" w:rsidRPr="00875F57" w14:paraId="0D7A0C3C" w14:textId="77777777">
        <w:trPr>
          <w:tblCellSpacing w:w="15" w:type="dxa"/>
        </w:trPr>
        <w:tc>
          <w:tcPr>
            <w:tcW w:w="0" w:type="auto"/>
            <w:vAlign w:val="center"/>
            <w:hideMark/>
          </w:tcPr>
          <w:p w14:paraId="557BE7D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Ihre KINDER haben eine 50%ige Chance, jede Variante zu erben, die Sie tragen</w:t>
            </w:r>
          </w:p>
        </w:tc>
      </w:tr>
      <w:tr w:rsidR="00875F57" w:rsidRPr="00875F57" w14:paraId="4D053294" w14:textId="77777777">
        <w:trPr>
          <w:tblCellSpacing w:w="15" w:type="dxa"/>
        </w:trPr>
        <w:tc>
          <w:tcPr>
            <w:tcW w:w="0" w:type="auto"/>
            <w:vAlign w:val="center"/>
            <w:hideMark/>
          </w:tcPr>
          <w:p w14:paraId="1E34073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Ihre GESCHWISTER teilen ungefähr 50% Ihrer Varianten</w:t>
            </w:r>
          </w:p>
        </w:tc>
      </w:tr>
      <w:tr w:rsidR="00875F57" w:rsidRPr="00875F57" w14:paraId="451CCD8B" w14:textId="77777777">
        <w:trPr>
          <w:tblCellSpacing w:w="15" w:type="dxa"/>
        </w:trPr>
        <w:tc>
          <w:tcPr>
            <w:tcW w:w="0" w:type="auto"/>
            <w:vAlign w:val="center"/>
            <w:hideMark/>
          </w:tcPr>
          <w:p w14:paraId="5B7225B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Erweiterte Familie (Cousins, Tanten, Onkel) teilt einige Varianten</w:t>
            </w:r>
          </w:p>
        </w:tc>
      </w:tr>
      <w:tr w:rsidR="00875F57" w:rsidRPr="00875F57" w14:paraId="70847B63" w14:textId="77777777">
        <w:trPr>
          <w:tblCellSpacing w:w="15" w:type="dxa"/>
        </w:trPr>
        <w:tc>
          <w:tcPr>
            <w:tcW w:w="0" w:type="auto"/>
            <w:vAlign w:val="center"/>
            <w:hideMark/>
          </w:tcPr>
          <w:p w14:paraId="7D0629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DAS GESPRÄCH:</w:t>
            </w:r>
          </w:p>
        </w:tc>
      </w:tr>
      <w:tr w:rsidR="00875F57" w:rsidRPr="00875F57" w14:paraId="7D5B0752" w14:textId="77777777">
        <w:trPr>
          <w:tblCellSpacing w:w="15" w:type="dxa"/>
        </w:trPr>
        <w:tc>
          <w:tcPr>
            <w:tcW w:w="0" w:type="auto"/>
            <w:vAlign w:val="center"/>
            <w:hideMark/>
          </w:tcPr>
          <w:p w14:paraId="257E67A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'Ich habe erfahren, dass ich spezifische genetische Varianten habe — MTHFR und COMT — die mich</w:t>
            </w:r>
          </w:p>
        </w:tc>
      </w:tr>
      <w:tr w:rsidR="00875F57" w:rsidRPr="00875F57" w14:paraId="0AF36772" w14:textId="77777777">
        <w:trPr>
          <w:tblCellSpacing w:w="15" w:type="dxa"/>
        </w:trPr>
        <w:tc>
          <w:tcPr>
            <w:tcW w:w="0" w:type="auto"/>
            <w:vAlign w:val="center"/>
            <w:hideMark/>
          </w:tcPr>
          <w:p w14:paraId="2834C19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anfälliger für Sucht gemacht haben. Es geht nicht um Schuld oder Entschuldigung. Es geht um Biologie.</w:t>
            </w:r>
          </w:p>
        </w:tc>
      </w:tr>
      <w:tr w:rsidR="00875F57" w:rsidRPr="00875F57" w14:paraId="04C0B00C" w14:textId="77777777">
        <w:trPr>
          <w:tblCellSpacing w:w="15" w:type="dxa"/>
        </w:trPr>
        <w:tc>
          <w:tcPr>
            <w:tcW w:w="0" w:type="auto"/>
            <w:vAlign w:val="center"/>
            <w:hideMark/>
          </w:tcPr>
          <w:p w14:paraId="36D42C9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Vielleicht möchten Sie sich auch testen lassen, da diese Varianten vererbt werden können. Wenn Sie sie haben,</w:t>
            </w:r>
          </w:p>
        </w:tc>
      </w:tr>
      <w:tr w:rsidR="00875F57" w:rsidRPr="00875F57" w14:paraId="65DDFB62" w14:textId="77777777">
        <w:trPr>
          <w:tblCellSpacing w:w="15" w:type="dxa"/>
        </w:trPr>
        <w:tc>
          <w:tcPr>
            <w:tcW w:w="0" w:type="auto"/>
            <w:vAlign w:val="center"/>
            <w:hideMark/>
          </w:tcPr>
          <w:p w14:paraId="6F2E7F7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gibt es Dinge, die Sie tun können, um Ihre Biologie zu unterstützen, bevor Probleme entstehen.'</w:t>
            </w:r>
          </w:p>
        </w:tc>
      </w:tr>
    </w:tbl>
    <w:p w14:paraId="1001CD2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5B9C0DDB">
          <v:rect id="_x0000_i1069" style="width:0;height:1.5pt" o:hralign="center" o:hrstd="t" o:hr="t" fillcolor="#a0a0a0" stroked="f"/>
        </w:pict>
      </w:r>
    </w:p>
    <w:p w14:paraId="3026F508"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Wichtige Erkenntnisse</w:t>
      </w:r>
    </w:p>
    <w:p w14:paraId="6192F46B"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wirkliche Verwundbarkeit entsteht, wenn mehrere genetische Varianten interagieren — sie multiplizieren sich, sie addieren sich nicht einfach</w:t>
      </w:r>
    </w:p>
    <w:p w14:paraId="5DB795C5"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"Erschöpfter Grübler" (MTHFR + langsames COMT) schafft extreme Depressiva-Verwundbarkeit</w:t>
      </w:r>
    </w:p>
    <w:p w14:paraId="66F98BCB"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"Unterstimulierter Krieger" (MTHFR + schnelles COMT) schafft extreme Stimulanzien-Verwundbarkeit</w:t>
      </w:r>
    </w:p>
    <w:p w14:paraId="0E74D3CD"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Metabolische Missverhältnisse treiben Menschen zu Straßendrogen, wenn Verschreibungen versagen</w:t>
      </w:r>
    </w:p>
    <w:p w14:paraId="32EE05E9"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Kombinierte Verwundbarkeiten erfordern Multi-System-Behandlungsprotokolle</w:t>
      </w:r>
    </w:p>
    <w:p w14:paraId="70659C73" w14:textId="77777777" w:rsidR="00875F57" w:rsidRPr="00875F57" w:rsidRDefault="00875F57" w:rsidP="00875F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Genetische Varianten gruppieren sich in Familien — Tests und Prävention können den Kreislauf brechen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80BEF24" w14:textId="77777777">
        <w:trPr>
          <w:tblHeader/>
          <w:tblCellSpacing w:w="15" w:type="dxa"/>
        </w:trPr>
        <w:tc>
          <w:tcPr>
            <w:tcW w:w="0" w:type="auto"/>
            <w:vAlign w:val="center"/>
            <w:hideMark/>
          </w:tcPr>
          <w:p w14:paraId="052FDBB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269CE424" w14:textId="77777777">
        <w:trPr>
          <w:tblCellSpacing w:w="15" w:type="dxa"/>
        </w:trPr>
        <w:tc>
          <w:tcPr>
            <w:tcW w:w="0" w:type="auto"/>
            <w:vAlign w:val="center"/>
            <w:hideMark/>
          </w:tcPr>
          <w:p w14:paraId="1CE209C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Genesung bedeutet nicht, jemand anderes zu werden.</w:t>
            </w:r>
          </w:p>
        </w:tc>
      </w:tr>
      <w:tr w:rsidR="00875F57" w:rsidRPr="00875F57" w14:paraId="65CA0716" w14:textId="77777777">
        <w:trPr>
          <w:tblCellSpacing w:w="15" w:type="dxa"/>
        </w:trPr>
        <w:tc>
          <w:tcPr>
            <w:tcW w:w="0" w:type="auto"/>
            <w:vAlign w:val="center"/>
            <w:hideMark/>
          </w:tcPr>
          <w:p w14:paraId="6BE9074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Es geht darum, zu verstehen, WER SIE SIND — einschließlich Ihrer einzigartigen genetischen Verwundbarkeiten —</w:t>
            </w:r>
          </w:p>
        </w:tc>
      </w:tr>
      <w:tr w:rsidR="00875F57" w:rsidRPr="00875F57" w14:paraId="250182A2" w14:textId="77777777">
        <w:trPr>
          <w:tblCellSpacing w:w="15" w:type="dxa"/>
        </w:trPr>
        <w:tc>
          <w:tcPr>
            <w:tcW w:w="0" w:type="auto"/>
            <w:vAlign w:val="center"/>
            <w:hideMark/>
          </w:tcPr>
          <w:p w14:paraId="127EC96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und ein Leben aufzubauen, das Ihre spezifische Neurochemie unterstützt.</w:t>
            </w:r>
          </w:p>
        </w:tc>
      </w:tr>
      <w:tr w:rsidR="00875F57" w:rsidRPr="00875F57" w14:paraId="2222DA45" w14:textId="77777777">
        <w:trPr>
          <w:tblCellSpacing w:w="15" w:type="dxa"/>
        </w:trPr>
        <w:tc>
          <w:tcPr>
            <w:tcW w:w="0" w:type="auto"/>
            <w:vAlign w:val="center"/>
            <w:hideMark/>
          </w:tcPr>
          <w:p w14:paraId="45FD514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können Ihre Gene nicht ändern. Aber Sie können ändern, wie Sie sie unterstützen.</w:t>
            </w:r>
          </w:p>
        </w:tc>
      </w:tr>
      <w:tr w:rsidR="00875F57" w:rsidRPr="00875F57" w14:paraId="0F4DCF83" w14:textId="77777777">
        <w:trPr>
          <w:tblCellSpacing w:w="15" w:type="dxa"/>
        </w:trPr>
        <w:tc>
          <w:tcPr>
            <w:tcW w:w="0" w:type="auto"/>
            <w:vAlign w:val="center"/>
            <w:hideMark/>
          </w:tcPr>
          <w:p w14:paraId="2E1C50A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Willkommen bei der Neurogenomischen Souveränität.</w:t>
            </w:r>
          </w:p>
        </w:tc>
      </w:tr>
    </w:tbl>
    <w:p w14:paraId="371E8FB6"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[Kapitel 5 endet — Weiter zu Kapitel 6: Der Epigenetische Spielplatz]</w:t>
      </w:r>
    </w:p>
    <w:p w14:paraId="2A7BF8A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pict w14:anchorId="0CCC6347">
          <v:rect id="_x0000_i1070" style="width:0;height:1.5pt" o:hralign="center" o:hrstd="t" o:hr="t" fillcolor="#a0a0a0" stroked="f"/>
        </w:pict>
      </w:r>
    </w:p>
    <w:p w14:paraId="70FF2011"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Kapitel 6: Der Epigenetische Spielplatz</w:t>
      </w:r>
    </w:p>
    <w:p w14:paraId="067E209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MS Mincho" w:eastAsia="MS Mincho" w:hAnsi="MS Mincho" w:cs="MS Mincho" w:hint="eastAsia"/>
          <w:kern w:val="0"/>
          <w14:ligatures w14:val="none"/>
        </w:rPr>
        <w:t>━━━━━━━━━━━━━━━━━━━━━━━━━━</w:t>
      </w:r>
      <w:r w:rsidRPr="00875F57">
        <w:rPr>
          <w:rFonts w:ascii="MS Mincho" w:eastAsia="MS Mincho" w:hAnsi="MS Mincho" w:cs="MS Mincho"/>
          <w:kern w:val="0"/>
          <w14:ligatures w14:val="none"/>
        </w:rPr>
        <w:t>━</w:t>
      </w:r>
    </w:p>
    <w:p w14:paraId="2FB60B3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Hardware vs. Hobbys — Abstimmung Ihrer DNA auf Ihren Lebensstil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375B1AA" w14:textId="77777777">
        <w:trPr>
          <w:tblHeader/>
          <w:tblCellSpacing w:w="15" w:type="dxa"/>
        </w:trPr>
        <w:tc>
          <w:tcPr>
            <w:tcW w:w="0" w:type="auto"/>
            <w:vAlign w:val="center"/>
            <w:hideMark/>
          </w:tcPr>
          <w:p w14:paraId="75D9113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6CFC1E5D" w14:textId="77777777">
        <w:trPr>
          <w:tblCellSpacing w:w="15" w:type="dxa"/>
        </w:trPr>
        <w:tc>
          <w:tcPr>
            <w:tcW w:w="0" w:type="auto"/>
            <w:vAlign w:val="center"/>
            <w:hideMark/>
          </w:tcPr>
          <w:p w14:paraId="752D7C0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haben die Arbeit getan. Sie haben die Lieferkette repariert. Sie haben das Clearance-System</w:t>
            </w:r>
          </w:p>
        </w:tc>
      </w:tr>
      <w:tr w:rsidR="00875F57" w:rsidRPr="00875F57" w14:paraId="062B03B8" w14:textId="77777777">
        <w:trPr>
          <w:tblCellSpacing w:w="15" w:type="dxa"/>
        </w:trPr>
        <w:tc>
          <w:tcPr>
            <w:tcW w:w="0" w:type="auto"/>
            <w:vAlign w:val="center"/>
            <w:hideMark/>
          </w:tcPr>
          <w:p w14:paraId="1F25BF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optimiert. Ihre Neurochemie ist ausbalanciert.</w:t>
            </w:r>
          </w:p>
        </w:tc>
      </w:tr>
      <w:tr w:rsidR="00875F57" w:rsidRPr="00875F57" w14:paraId="46DEDE32" w14:textId="77777777">
        <w:trPr>
          <w:tblCellSpacing w:w="15" w:type="dxa"/>
        </w:trPr>
        <w:tc>
          <w:tcPr>
            <w:tcW w:w="0" w:type="auto"/>
            <w:vAlign w:val="center"/>
            <w:hideMark/>
          </w:tcPr>
          <w:p w14:paraId="3B3A4E6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Und jetzt?</w:t>
            </w:r>
          </w:p>
        </w:tc>
      </w:tr>
      <w:tr w:rsidR="00875F57" w:rsidRPr="00875F57" w14:paraId="497CC5DA" w14:textId="77777777">
        <w:trPr>
          <w:tblCellSpacing w:w="15" w:type="dxa"/>
        </w:trPr>
        <w:tc>
          <w:tcPr>
            <w:tcW w:w="0" w:type="auto"/>
            <w:vAlign w:val="center"/>
            <w:hideMark/>
          </w:tcPr>
          <w:p w14:paraId="6EFF0C0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Neurochemie auszubalancieren ist nur AUSRICHTUNG. Jetzt brauchen Sie ANTRIEB.</w:t>
            </w:r>
          </w:p>
        </w:tc>
      </w:tr>
      <w:tr w:rsidR="00875F57" w:rsidRPr="00875F57" w14:paraId="072D6F69" w14:textId="77777777">
        <w:trPr>
          <w:tblCellSpacing w:w="15" w:type="dxa"/>
        </w:trPr>
        <w:tc>
          <w:tcPr>
            <w:tcW w:w="0" w:type="auto"/>
            <w:vAlign w:val="center"/>
            <w:hideMark/>
          </w:tcPr>
          <w:p w14:paraId="52BF124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Hier ist, was Ihnen niemand sagt: Genesung bedeutet nicht nur, Substanzen zu vermeiden. Es geht</w:t>
            </w:r>
          </w:p>
        </w:tc>
      </w:tr>
      <w:tr w:rsidR="00875F57" w:rsidRPr="00875F57" w14:paraId="2DA307A4" w14:textId="77777777">
        <w:trPr>
          <w:tblCellSpacing w:w="15" w:type="dxa"/>
        </w:trPr>
        <w:tc>
          <w:tcPr>
            <w:tcW w:w="0" w:type="auto"/>
            <w:vAlign w:val="center"/>
            <w:hideMark/>
          </w:tcPr>
          <w:p w14:paraId="7517D06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darum, die Lücke, die sie hinterlassen haben, mit Aktivitäten zu füllen, die ZU IHRER HARDWARE PASSEN.</w:t>
            </w:r>
          </w:p>
        </w:tc>
      </w:tr>
      <w:tr w:rsidR="00875F57" w:rsidRPr="00875F57" w14:paraId="6B96E603" w14:textId="77777777">
        <w:trPr>
          <w:tblCellSpacing w:w="15" w:type="dxa"/>
        </w:trPr>
        <w:tc>
          <w:tcPr>
            <w:tcW w:w="0" w:type="auto"/>
            <w:vAlign w:val="center"/>
            <w:hideMark/>
          </w:tcPr>
          <w:p w14:paraId="6268DA9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falsche Hobby für Ihren Genotyp erzeugt Reibung — Stress, Langeweile, Rückfallrisiko. Das richtige</w:t>
            </w:r>
          </w:p>
        </w:tc>
      </w:tr>
      <w:tr w:rsidR="00875F57" w:rsidRPr="00875F57" w14:paraId="67D9FD10" w14:textId="77777777">
        <w:trPr>
          <w:tblCellSpacing w:w="15" w:type="dxa"/>
        </w:trPr>
        <w:tc>
          <w:tcPr>
            <w:tcW w:w="0" w:type="auto"/>
            <w:vAlign w:val="center"/>
            <w:hideMark/>
          </w:tcPr>
          <w:p w14:paraId="1702F76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Hobby schafft eine Rückkopplungsschleife, die Ihre Genesung jeden einzelnen Tag stärkt.</w:t>
            </w:r>
          </w:p>
        </w:tc>
      </w:tr>
      <w:tr w:rsidR="00875F57" w:rsidRPr="00875F57" w14:paraId="71FCE930" w14:textId="77777777">
        <w:trPr>
          <w:tblCellSpacing w:w="15" w:type="dxa"/>
        </w:trPr>
        <w:tc>
          <w:tcPr>
            <w:tcW w:w="0" w:type="auto"/>
            <w:vAlign w:val="center"/>
            <w:hideMark/>
          </w:tcPr>
          <w:p w14:paraId="30CE361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 ist der Epigenetische Spielplatz. Ihre DNA hat die Regeln geschrieben. Jetzt spielen wir das richtige Spiel.</w:t>
            </w:r>
          </w:p>
        </w:tc>
      </w:tr>
    </w:tbl>
    <w:p w14:paraId="0E8ACD6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80950AB">
          <v:rect id="_x0000_i1071" style="width:0;height:1.5pt" o:hralign="center" o:hrstd="t" o:hr="t" fillcolor="#a0a0a0" stroked="f"/>
        </w:pict>
      </w:r>
    </w:p>
    <w:p w14:paraId="7DF79327"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Das Kernprinzip</w:t>
      </w:r>
    </w:p>
    <w:p w14:paraId="1DD5471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Epigenetik ist die Lehre davon, wie Ihre Umgebung und Verhaltensweisen die Genexpression beeinflussen. Ihre Gene ändern sich nicht, aber welche Gene 'an'- oder 'abgeschaltet' werden, ändert sich absolut.</w:t>
      </w:r>
    </w:p>
    <w:p w14:paraId="1A1503D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Jede Aktivität, der Sie nachgehen, sendet Signale an Ihr Genom. Training. Meditation. Wettbewerb. Schöpfung. Jedes davon verstärkt entweder Ihre Genesungsarchitektur oder erodiert sie.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3"/>
      </w:tblGrid>
      <w:tr w:rsidR="00875F57" w:rsidRPr="00875F57" w14:paraId="07DAF558" w14:textId="77777777">
        <w:trPr>
          <w:tblHeader/>
          <w:tblCellSpacing w:w="15" w:type="dxa"/>
        </w:trPr>
        <w:tc>
          <w:tcPr>
            <w:tcW w:w="0" w:type="auto"/>
            <w:vAlign w:val="center"/>
            <w:hideMark/>
          </w:tcPr>
          <w:p w14:paraId="33420C3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DAS REIBUNGSPRINZIP</w:t>
            </w:r>
          </w:p>
        </w:tc>
      </w:tr>
      <w:tr w:rsidR="00875F57" w:rsidRPr="00875F57" w14:paraId="69084F51" w14:textId="77777777">
        <w:trPr>
          <w:tblCellSpacing w:w="15" w:type="dxa"/>
        </w:trPr>
        <w:tc>
          <w:tcPr>
            <w:tcW w:w="0" w:type="auto"/>
            <w:vAlign w:val="center"/>
            <w:hideMark/>
          </w:tcPr>
          <w:p w14:paraId="7602EB4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FALSCHE AKTIVITÄT + IHRE DNA = REIBUNG</w:t>
            </w:r>
          </w:p>
        </w:tc>
      </w:tr>
      <w:tr w:rsidR="00875F57" w:rsidRPr="00875F57" w14:paraId="34CE2426" w14:textId="77777777">
        <w:trPr>
          <w:tblCellSpacing w:w="15" w:type="dxa"/>
        </w:trPr>
        <w:tc>
          <w:tcPr>
            <w:tcW w:w="0" w:type="auto"/>
            <w:vAlign w:val="center"/>
            <w:hideMark/>
          </w:tcPr>
          <w:p w14:paraId="7ED7B88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Cortisol-Spitzen über Ihre Toleranzschwelle hinaus</w:t>
            </w:r>
          </w:p>
        </w:tc>
      </w:tr>
      <w:tr w:rsidR="00875F57" w:rsidRPr="00875F57" w14:paraId="34EF433C" w14:textId="77777777">
        <w:trPr>
          <w:tblCellSpacing w:w="15" w:type="dxa"/>
        </w:trPr>
        <w:tc>
          <w:tcPr>
            <w:tcW w:w="0" w:type="auto"/>
            <w:vAlign w:val="center"/>
            <w:hideMark/>
          </w:tcPr>
          <w:p w14:paraId="634DA63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Dopamin-Abstürze, die Verlangen auslösen</w:t>
            </w:r>
          </w:p>
        </w:tc>
      </w:tr>
      <w:tr w:rsidR="00875F57" w:rsidRPr="00875F57" w14:paraId="5EA4D3AA" w14:textId="77777777">
        <w:trPr>
          <w:tblCellSpacing w:w="15" w:type="dxa"/>
        </w:trPr>
        <w:tc>
          <w:tcPr>
            <w:tcW w:w="0" w:type="auto"/>
            <w:vAlign w:val="center"/>
            <w:hideMark/>
          </w:tcPr>
          <w:p w14:paraId="59F31CC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Frustration, die sich wie 'Versagen' anfühlt (ist es nicht — es ist Missverhältnis)</w:t>
            </w:r>
          </w:p>
        </w:tc>
      </w:tr>
      <w:tr w:rsidR="00875F57" w:rsidRPr="00875F57" w14:paraId="17C2EC87" w14:textId="77777777">
        <w:trPr>
          <w:tblCellSpacing w:w="15" w:type="dxa"/>
        </w:trPr>
        <w:tc>
          <w:tcPr>
            <w:tcW w:w="0" w:type="auto"/>
            <w:vAlign w:val="center"/>
            <w:hideMark/>
          </w:tcPr>
          <w:p w14:paraId="74590FE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Erhöhtes Rückfallrisiko, getarnt als 'Ich kann einfach bei nichts dranbleiben'</w:t>
            </w:r>
          </w:p>
        </w:tc>
      </w:tr>
      <w:tr w:rsidR="00875F57" w:rsidRPr="00875F57" w14:paraId="0075A22E" w14:textId="77777777">
        <w:trPr>
          <w:tblCellSpacing w:w="15" w:type="dxa"/>
        </w:trPr>
        <w:tc>
          <w:tcPr>
            <w:tcW w:w="0" w:type="auto"/>
            <w:vAlign w:val="center"/>
            <w:hideMark/>
          </w:tcPr>
          <w:p w14:paraId="2BF8BC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RICHTIGE AKTIVITÄT + IHRE DNA = FLOW</w:t>
            </w:r>
          </w:p>
        </w:tc>
      </w:tr>
      <w:tr w:rsidR="00875F57" w:rsidRPr="00875F57" w14:paraId="6A348A14" w14:textId="77777777">
        <w:trPr>
          <w:tblCellSpacing w:w="15" w:type="dxa"/>
        </w:trPr>
        <w:tc>
          <w:tcPr>
            <w:tcW w:w="0" w:type="auto"/>
            <w:vAlign w:val="center"/>
            <w:hideMark/>
          </w:tcPr>
          <w:p w14:paraId="3BDB616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Dopamin, das in Ihrem Komfortbereich bleibt</w:t>
            </w:r>
          </w:p>
        </w:tc>
      </w:tr>
      <w:tr w:rsidR="00875F57" w:rsidRPr="00875F57" w14:paraId="6F2D9554" w14:textId="77777777">
        <w:trPr>
          <w:tblCellSpacing w:w="15" w:type="dxa"/>
        </w:trPr>
        <w:tc>
          <w:tcPr>
            <w:tcW w:w="0" w:type="auto"/>
            <w:vAlign w:val="center"/>
            <w:hideMark/>
          </w:tcPr>
          <w:p w14:paraId="7CA2088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Cortisol, das Ihr Clearance-System bewältigen kann</w:t>
            </w:r>
          </w:p>
        </w:tc>
      </w:tr>
      <w:tr w:rsidR="00875F57" w:rsidRPr="00875F57" w14:paraId="5B242F5E" w14:textId="77777777">
        <w:trPr>
          <w:tblCellSpacing w:w="15" w:type="dxa"/>
        </w:trPr>
        <w:tc>
          <w:tcPr>
            <w:tcW w:w="0" w:type="auto"/>
            <w:vAlign w:val="center"/>
            <w:hideMark/>
          </w:tcPr>
          <w:p w14:paraId="42C6AE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Natürliche Belohnungsschleifen, die nachhaltiges Engagement schaffen</w:t>
            </w:r>
          </w:p>
        </w:tc>
      </w:tr>
      <w:tr w:rsidR="00875F57" w:rsidRPr="00875F57" w14:paraId="4C26C359" w14:textId="77777777">
        <w:trPr>
          <w:tblCellSpacing w:w="15" w:type="dxa"/>
        </w:trPr>
        <w:tc>
          <w:tcPr>
            <w:tcW w:w="0" w:type="auto"/>
            <w:vAlign w:val="center"/>
            <w:hideMark/>
          </w:tcPr>
          <w:p w14:paraId="163A0D8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Stolz statt Frustration</w:t>
            </w:r>
          </w:p>
        </w:tc>
      </w:tr>
    </w:tbl>
    <w:p w14:paraId="0621011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8687A9A">
          <v:rect id="_x0000_i1072" style="width:0;height:1.5pt" o:hralign="center" o:hrstd="t" o:hr="t" fillcolor="#a0a0a0" stroked="f"/>
        </w:pict>
      </w:r>
    </w:p>
    <w:p w14:paraId="3B341F22"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Profil 1: DER KRIEGER (COMT Val/Val)</w:t>
      </w:r>
    </w:p>
    <w:p w14:paraId="599B2947"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Krieger-Protokoll — Training — Das Intensitäts-Menü</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DC9B8BB" w14:textId="77777777">
        <w:trPr>
          <w:tblHeader/>
          <w:tblCellSpacing w:w="15" w:type="dxa"/>
        </w:trPr>
        <w:tc>
          <w:tcPr>
            <w:tcW w:w="0" w:type="auto"/>
            <w:vAlign w:val="center"/>
            <w:hideMark/>
          </w:tcPr>
          <w:p w14:paraId="308B5F09"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KRIEGER OPTIMALE AKTIVITÄTEN</w:t>
            </w:r>
          </w:p>
        </w:tc>
      </w:tr>
      <w:tr w:rsidR="00875F57" w:rsidRPr="00875F57" w14:paraId="732BAF1B" w14:textId="77777777">
        <w:trPr>
          <w:tblCellSpacing w:w="15" w:type="dxa"/>
        </w:trPr>
        <w:tc>
          <w:tcPr>
            <w:tcW w:w="0" w:type="auto"/>
            <w:vAlign w:val="center"/>
            <w:hideMark/>
          </w:tcPr>
          <w:p w14:paraId="6EC0BD5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GRÜNES LICHT — OPTIMALE MATCHES:</w:t>
            </w:r>
          </w:p>
        </w:tc>
      </w:tr>
      <w:tr w:rsidR="00875F57" w:rsidRPr="00875F57" w14:paraId="320DFB4F" w14:textId="77777777">
        <w:trPr>
          <w:tblCellSpacing w:w="15" w:type="dxa"/>
        </w:trPr>
        <w:tc>
          <w:tcPr>
            <w:tcW w:w="0" w:type="auto"/>
            <w:vAlign w:val="center"/>
            <w:hideMark/>
          </w:tcPr>
          <w:p w14:paraId="6DE981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CROSSFIT / HIIT: Hochintensives Intervalltraining ist Krieger-Nirvana. Kurze Schübe, maximale Anstrengung, häufiger Neuheitsreiz. Dopamin wird mit jeder PR freigesetzt.</w:t>
            </w:r>
          </w:p>
        </w:tc>
      </w:tr>
      <w:tr w:rsidR="00875F57" w:rsidRPr="00875F57" w14:paraId="011547B9" w14:textId="77777777">
        <w:trPr>
          <w:tblCellSpacing w:w="15" w:type="dxa"/>
        </w:trPr>
        <w:tc>
          <w:tcPr>
            <w:tcW w:w="0" w:type="auto"/>
            <w:vAlign w:val="center"/>
            <w:hideMark/>
          </w:tcPr>
          <w:p w14:paraId="5D6EDCB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KAMPFSPORT: BJJ, MMA, Boxen, Muay Thai. Wettbewerb + Technik + körperliche Intensität. Der Warrior-Dreiklang.</w:t>
            </w:r>
          </w:p>
        </w:tc>
      </w:tr>
      <w:tr w:rsidR="00875F57" w:rsidRPr="00875F57" w14:paraId="01658198" w14:textId="77777777">
        <w:trPr>
          <w:tblCellSpacing w:w="15" w:type="dxa"/>
        </w:trPr>
        <w:tc>
          <w:tcPr>
            <w:tcW w:w="0" w:type="auto"/>
            <w:vAlign w:val="center"/>
            <w:hideMark/>
          </w:tcPr>
          <w:p w14:paraId="286D3A6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GEWICHTHEBEN: Progressive Überlastung = ständige Dopamin-Ausschüttung. Neue Bestleistungen aktivieren das Belohnungssystem.</w:t>
            </w:r>
          </w:p>
        </w:tc>
      </w:tr>
      <w:tr w:rsidR="00875F57" w:rsidRPr="00875F57" w14:paraId="05818D79" w14:textId="77777777">
        <w:trPr>
          <w:tblCellSpacing w:w="15" w:type="dxa"/>
        </w:trPr>
        <w:tc>
          <w:tcPr>
            <w:tcW w:w="0" w:type="auto"/>
            <w:vAlign w:val="center"/>
            <w:hideMark/>
          </w:tcPr>
          <w:p w14:paraId="2E2967D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SPORTLIGA: Fußball, Basketball, Rugby — Team-Wettbewerb bietet soziale Stimulation + körperliche Intensität.</w:t>
            </w:r>
          </w:p>
        </w:tc>
      </w:tr>
      <w:tr w:rsidR="00875F57" w:rsidRPr="00875F57" w14:paraId="31ABC1EC" w14:textId="77777777">
        <w:trPr>
          <w:tblCellSpacing w:w="15" w:type="dxa"/>
        </w:trPr>
        <w:tc>
          <w:tcPr>
            <w:tcW w:w="0" w:type="auto"/>
            <w:vAlign w:val="center"/>
            <w:hideMark/>
          </w:tcPr>
          <w:p w14:paraId="561D009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EXTREMSPORT: Surfen, Mountainbiking, Klettern. Risiko + Technik + Neuheit.</w:t>
            </w:r>
          </w:p>
        </w:tc>
      </w:tr>
      <w:tr w:rsidR="00875F57" w:rsidRPr="00875F57" w14:paraId="6F5C4641" w14:textId="77777777">
        <w:trPr>
          <w:tblCellSpacing w:w="15" w:type="dxa"/>
        </w:trPr>
        <w:tc>
          <w:tcPr>
            <w:tcW w:w="0" w:type="auto"/>
            <w:vAlign w:val="center"/>
            <w:hideMark/>
          </w:tcPr>
          <w:p w14:paraId="253B4F4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WARUM DIESE FUNKTIONIEREN:</w:t>
            </w:r>
          </w:p>
        </w:tc>
      </w:tr>
      <w:tr w:rsidR="00875F57" w:rsidRPr="00875F57" w14:paraId="19677C14" w14:textId="77777777">
        <w:trPr>
          <w:tblCellSpacing w:w="15" w:type="dxa"/>
        </w:trPr>
        <w:tc>
          <w:tcPr>
            <w:tcW w:w="0" w:type="auto"/>
            <w:vAlign w:val="center"/>
            <w:hideMark/>
          </w:tcPr>
          <w:p w14:paraId="42001D0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Krieger brauchen Intensität, um Baseline-Dopamin zu erreichen. Niedrige Stimulation führt zu Langeweile, die Verlangen auslöst. Hochintensive Aktivitäten halten Dopaminspiegel aufrecht, ohne Substanzen zu erfordern.</w:t>
            </w:r>
          </w:p>
        </w:tc>
      </w:tr>
    </w:tbl>
    <w:p w14:paraId="320FC483"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4F36FA2" w14:textId="77777777">
        <w:trPr>
          <w:tblHeader/>
          <w:tblCellSpacing w:w="15" w:type="dxa"/>
        </w:trPr>
        <w:tc>
          <w:tcPr>
            <w:tcW w:w="0" w:type="auto"/>
            <w:vAlign w:val="center"/>
            <w:hideMark/>
          </w:tcPr>
          <w:p w14:paraId="21F2A6B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KRIEGER ROTES LICHT — VERMEIDEN</w:t>
            </w:r>
          </w:p>
        </w:tc>
      </w:tr>
      <w:tr w:rsidR="00875F57" w:rsidRPr="00875F57" w14:paraId="5A0E414D" w14:textId="77777777">
        <w:trPr>
          <w:tblCellSpacing w:w="15" w:type="dxa"/>
        </w:trPr>
        <w:tc>
          <w:tcPr>
            <w:tcW w:w="0" w:type="auto"/>
            <w:vAlign w:val="center"/>
            <w:hideMark/>
          </w:tcPr>
          <w:p w14:paraId="3A0E84E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YOGA (langsamer Stil): Zu wenig Stimulation für Krieger-Baseline</w:t>
            </w:r>
          </w:p>
        </w:tc>
      </w:tr>
      <w:tr w:rsidR="00875F57" w:rsidRPr="00875F57" w14:paraId="4E913E95" w14:textId="77777777">
        <w:trPr>
          <w:tblCellSpacing w:w="15" w:type="dxa"/>
        </w:trPr>
        <w:tc>
          <w:tcPr>
            <w:tcW w:w="0" w:type="auto"/>
            <w:vAlign w:val="center"/>
            <w:hideMark/>
          </w:tcPr>
          <w:p w14:paraId="6FEC129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LANGE STATIONÄRE CARDIO: Laufband ohne Variation = Langeweile = Verlangen</w:t>
            </w:r>
          </w:p>
        </w:tc>
      </w:tr>
      <w:tr w:rsidR="00875F57" w:rsidRPr="00875F57" w14:paraId="5F84DF96" w14:textId="77777777">
        <w:trPr>
          <w:tblCellSpacing w:w="15" w:type="dxa"/>
        </w:trPr>
        <w:tc>
          <w:tcPr>
            <w:tcW w:w="0" w:type="auto"/>
            <w:vAlign w:val="center"/>
            <w:hideMark/>
          </w:tcPr>
          <w:p w14:paraId="351AC85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NIEDRIGINTENSITÄTS-GRUPPENUNTERRICHT: Krieger werden schnell frustriert von langsamem Tempo</w:t>
            </w:r>
          </w:p>
        </w:tc>
      </w:tr>
    </w:tbl>
    <w:p w14:paraId="078274D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B342E8E">
          <v:rect id="_x0000_i1073" style="width:0;height:1.5pt" o:hralign="center" o:hrstd="t" o:hr="t" fillcolor="#a0a0a0" stroked="f"/>
        </w:pict>
      </w:r>
    </w:p>
    <w:p w14:paraId="32C9B699"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Profil 2: DER GRÜBLER (COMT Met/Met)</w:t>
      </w:r>
    </w:p>
    <w:p w14:paraId="7F6ED888"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Grübler-Protokoll — Training — Das Präzisions-Menü</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38C4579" w14:textId="77777777">
        <w:trPr>
          <w:tblHeader/>
          <w:tblCellSpacing w:w="15" w:type="dxa"/>
        </w:trPr>
        <w:tc>
          <w:tcPr>
            <w:tcW w:w="0" w:type="auto"/>
            <w:vAlign w:val="center"/>
            <w:hideMark/>
          </w:tcPr>
          <w:p w14:paraId="5A75C82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GRÜBLER OPTIMALE AKTIVITÄTEN</w:t>
            </w:r>
          </w:p>
        </w:tc>
      </w:tr>
      <w:tr w:rsidR="00875F57" w:rsidRPr="00875F57" w14:paraId="579B5C67" w14:textId="77777777">
        <w:trPr>
          <w:tblCellSpacing w:w="15" w:type="dxa"/>
        </w:trPr>
        <w:tc>
          <w:tcPr>
            <w:tcW w:w="0" w:type="auto"/>
            <w:vAlign w:val="center"/>
            <w:hideMark/>
          </w:tcPr>
          <w:p w14:paraId="675233D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GRÜNES LICHT — OPTIMALE MATCHES:</w:t>
            </w:r>
          </w:p>
        </w:tc>
      </w:tr>
      <w:tr w:rsidR="00875F57" w:rsidRPr="00875F57" w14:paraId="473A153A" w14:textId="77777777">
        <w:trPr>
          <w:tblCellSpacing w:w="15" w:type="dxa"/>
        </w:trPr>
        <w:tc>
          <w:tcPr>
            <w:tcW w:w="0" w:type="auto"/>
            <w:vAlign w:val="center"/>
            <w:hideMark/>
          </w:tcPr>
          <w:p w14:paraId="7E34B61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YOGA (Yin, Restaurativ, Hatha): Langsam, präzise, atembetont. Keine Wettbewerbskomponente. Senkt Cortisol, während es die tiefe analytische Verarbeitung des Grüblers einbezieht.</w:t>
            </w:r>
          </w:p>
        </w:tc>
      </w:tr>
      <w:tr w:rsidR="00875F57" w:rsidRPr="00875F57" w14:paraId="1C80A7FE" w14:textId="77777777">
        <w:trPr>
          <w:tblCellSpacing w:w="15" w:type="dxa"/>
        </w:trPr>
        <w:tc>
          <w:tcPr>
            <w:tcW w:w="0" w:type="auto"/>
            <w:vAlign w:val="center"/>
            <w:hideMark/>
          </w:tcPr>
          <w:p w14:paraId="1A4D249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PILATES: Kontrollierte, präzise Bewegungen. Die gleiche 'Perfektionismus'-Verdrahtung, die Grübler zur Angst führt, macht sie zu exzellenten Pilates-Praktizierenden.</w:t>
            </w:r>
          </w:p>
        </w:tc>
      </w:tr>
      <w:tr w:rsidR="00875F57" w:rsidRPr="00875F57" w14:paraId="7DD16B47" w14:textId="77777777">
        <w:trPr>
          <w:tblCellSpacing w:w="15" w:type="dxa"/>
        </w:trPr>
        <w:tc>
          <w:tcPr>
            <w:tcW w:w="0" w:type="auto"/>
            <w:vAlign w:val="center"/>
            <w:hideMark/>
          </w:tcPr>
          <w:p w14:paraId="0EB9828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SCHWIMMEN (RUNDEN): Rhythmisch, meditativ, sensorisch gedämpft. Wasser bietet propriozeptive Beruhigung.</w:t>
            </w:r>
          </w:p>
        </w:tc>
      </w:tr>
      <w:tr w:rsidR="00875F57" w:rsidRPr="00875F57" w14:paraId="2D451AF5" w14:textId="77777777">
        <w:trPr>
          <w:tblCellSpacing w:w="15" w:type="dxa"/>
        </w:trPr>
        <w:tc>
          <w:tcPr>
            <w:tcW w:w="0" w:type="auto"/>
            <w:vAlign w:val="center"/>
            <w:hideMark/>
          </w:tcPr>
          <w:p w14:paraId="660D74C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LAUFEN (SOLO, GLEICHMÄSSIGES TEMPO): Rhythmisch, vorhersagbar, befreit den Geist. Keine Spielvariablen.</w:t>
            </w:r>
          </w:p>
        </w:tc>
      </w:tr>
      <w:tr w:rsidR="00875F57" w:rsidRPr="00875F57" w14:paraId="4A97E5F2" w14:textId="77777777">
        <w:trPr>
          <w:tblCellSpacing w:w="15" w:type="dxa"/>
        </w:trPr>
        <w:tc>
          <w:tcPr>
            <w:tcW w:w="0" w:type="auto"/>
            <w:vAlign w:val="center"/>
            <w:hideMark/>
          </w:tcPr>
          <w:p w14:paraId="4F27F2B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WANDERN: Natur + sanftes Cardio + Einsamkeit. Kortisolsenkend.</w:t>
            </w:r>
          </w:p>
        </w:tc>
      </w:tr>
      <w:tr w:rsidR="00875F57" w:rsidRPr="00875F57" w14:paraId="571EAE39" w14:textId="77777777">
        <w:trPr>
          <w:tblCellSpacing w:w="15" w:type="dxa"/>
        </w:trPr>
        <w:tc>
          <w:tcPr>
            <w:tcW w:w="0" w:type="auto"/>
            <w:vAlign w:val="center"/>
            <w:hideMark/>
          </w:tcPr>
          <w:p w14:paraId="405D51F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WARUM DIESE FUNKTIONIEREN:</w:t>
            </w:r>
          </w:p>
        </w:tc>
      </w:tr>
      <w:tr w:rsidR="00875F57" w:rsidRPr="00875F57" w14:paraId="006B0618" w14:textId="77777777">
        <w:trPr>
          <w:tblCellSpacing w:w="15" w:type="dxa"/>
        </w:trPr>
        <w:tc>
          <w:tcPr>
            <w:tcW w:w="0" w:type="auto"/>
            <w:vAlign w:val="center"/>
            <w:hideMark/>
          </w:tcPr>
          <w:p w14:paraId="4F0EA8B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brauchen Aktivitäten, die BERUHIGEN, nicht STIMULIEREN. Ihr Dopamin-System ist bereits aktiv — Sie brauchen Möglichkeiten, es zu REGULIEREN, nicht zu ERHÖHEN. Rhythmische, vorhersagbare Bewegung gibt dem überaktiven Geist einen Fokus, ohne Stresschemikalien hinzuzufügen.</w:t>
            </w:r>
          </w:p>
        </w:tc>
      </w:tr>
    </w:tbl>
    <w:p w14:paraId="24D56E22"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7ADDB3D" w14:textId="77777777">
        <w:trPr>
          <w:tblHeader/>
          <w:tblCellSpacing w:w="15" w:type="dxa"/>
        </w:trPr>
        <w:tc>
          <w:tcPr>
            <w:tcW w:w="0" w:type="auto"/>
            <w:vAlign w:val="center"/>
            <w:hideMark/>
          </w:tcPr>
          <w:p w14:paraId="2AEED6A9"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GRÜBLER ROTES LICHT — VERMEIDEN</w:t>
            </w:r>
          </w:p>
        </w:tc>
      </w:tr>
      <w:tr w:rsidR="00875F57" w:rsidRPr="00875F57" w14:paraId="1A183B54" w14:textId="77777777">
        <w:trPr>
          <w:tblCellSpacing w:w="15" w:type="dxa"/>
        </w:trPr>
        <w:tc>
          <w:tcPr>
            <w:tcW w:w="0" w:type="auto"/>
            <w:vAlign w:val="center"/>
            <w:hideMark/>
          </w:tcPr>
          <w:p w14:paraId="53C07A1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CROSSFIT: Hohe Intensität + Wettbewerb + Chaos = Cortisol-Tsunami</w:t>
            </w:r>
          </w:p>
        </w:tc>
      </w:tr>
      <w:tr w:rsidR="00875F57" w:rsidRPr="00875F57" w14:paraId="1D545157" w14:textId="77777777">
        <w:trPr>
          <w:tblCellSpacing w:w="15" w:type="dxa"/>
        </w:trPr>
        <w:tc>
          <w:tcPr>
            <w:tcW w:w="0" w:type="auto"/>
            <w:vAlign w:val="center"/>
            <w:hideMark/>
          </w:tcPr>
          <w:p w14:paraId="2EA8D08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MANNSCHAFTSSPORTARTEN (HOCHINTENSIV): Unvorhersehbare Variablen überlasten das empfindliche System</w:t>
            </w:r>
          </w:p>
        </w:tc>
      </w:tr>
      <w:tr w:rsidR="00875F57" w:rsidRPr="00875F57" w14:paraId="7CF3A83A" w14:textId="77777777">
        <w:trPr>
          <w:tblCellSpacing w:w="15" w:type="dxa"/>
        </w:trPr>
        <w:tc>
          <w:tcPr>
            <w:tcW w:w="0" w:type="auto"/>
            <w:vAlign w:val="center"/>
            <w:hideMark/>
          </w:tcPr>
          <w:p w14:paraId="46C133F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TRAININGSKLASSEN MIT LAUTER MUSIK: Sensorische Überladung, kein Flucht möglich</w:t>
            </w:r>
          </w:p>
        </w:tc>
      </w:tr>
    </w:tbl>
    <w:p w14:paraId="2A89B1E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BEAB170">
          <v:rect id="_x0000_i1074" style="width:0;height:1.5pt" o:hralign="center" o:hrstd="t" o:hr="t" fillcolor="#a0a0a0" stroked="f"/>
        </w:pict>
      </w:r>
    </w:p>
    <w:p w14:paraId="7F7BD0D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Grübler-Protokoll — Hobbys — Das Präzisions-Menü</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6B5E3FFC" w14:textId="77777777">
        <w:trPr>
          <w:tblHeader/>
          <w:tblCellSpacing w:w="15" w:type="dxa"/>
        </w:trPr>
        <w:tc>
          <w:tcPr>
            <w:tcW w:w="0" w:type="auto"/>
            <w:vAlign w:val="center"/>
            <w:hideMark/>
          </w:tcPr>
          <w:p w14:paraId="4C08096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GRÜBLER PROTOKOLL — HOBBYS — DAS PRÄZISIONS-MENÜ</w:t>
            </w:r>
          </w:p>
        </w:tc>
      </w:tr>
      <w:tr w:rsidR="00875F57" w:rsidRPr="00875F57" w14:paraId="65FB1D58" w14:textId="77777777">
        <w:trPr>
          <w:tblCellSpacing w:w="15" w:type="dxa"/>
        </w:trPr>
        <w:tc>
          <w:tcPr>
            <w:tcW w:w="0" w:type="auto"/>
            <w:vAlign w:val="center"/>
            <w:hideMark/>
          </w:tcPr>
          <w:p w14:paraId="19C998E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GRÜNES LICHT — OPTIMALE MATCHES:</w:t>
            </w:r>
          </w:p>
        </w:tc>
      </w:tr>
      <w:tr w:rsidR="00875F57" w:rsidRPr="00875F57" w14:paraId="6F7D87D6" w14:textId="77777777">
        <w:trPr>
          <w:tblCellSpacing w:w="15" w:type="dxa"/>
        </w:trPr>
        <w:tc>
          <w:tcPr>
            <w:tcW w:w="0" w:type="auto"/>
            <w:vAlign w:val="center"/>
            <w:hideMark/>
          </w:tcPr>
          <w:p w14:paraId="6DA1B3D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STRICKEN / HÄKELN: Das 'Rhythmische Reset'. Bilaterale Handbewegung beruhigt die Amygdala. Sich wiederholende Muster beruhigen den überaktiven Geist. Dies ist Neurowissenschaft, nicht Omas Hobby.</w:t>
            </w:r>
          </w:p>
        </w:tc>
      </w:tr>
      <w:tr w:rsidR="00875F57" w:rsidRPr="00875F57" w14:paraId="181CDB03" w14:textId="77777777">
        <w:trPr>
          <w:tblCellSpacing w:w="15" w:type="dxa"/>
        </w:trPr>
        <w:tc>
          <w:tcPr>
            <w:tcW w:w="0" w:type="auto"/>
            <w:vAlign w:val="center"/>
            <w:hideMark/>
          </w:tcPr>
          <w:p w14:paraId="3DD10E4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MUSIKUNTERRICHT: Präzision und Mustererkennung passen zur hohen Verarbeitungsgeschwindigkeit des Grüblers. Klavier, Gitarre, Geige — technische Meisterschaft kanalisiert Perfektionismus produktiv.</w:t>
            </w:r>
          </w:p>
        </w:tc>
      </w:tr>
      <w:tr w:rsidR="00875F57" w:rsidRPr="00875F57" w14:paraId="052EDE7B" w14:textId="77777777">
        <w:trPr>
          <w:tblCellSpacing w:w="15" w:type="dxa"/>
        </w:trPr>
        <w:tc>
          <w:tcPr>
            <w:tcW w:w="0" w:type="auto"/>
            <w:vAlign w:val="center"/>
            <w:hideMark/>
          </w:tcPr>
          <w:p w14:paraId="260ABE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CODING / PROGRAMMIERUNG: Logikrätsel mit klaren Lösungen. Debugging kratzt denselben Juckreiz wie Grübeln — aber produktiv.</w:t>
            </w:r>
          </w:p>
        </w:tc>
      </w:tr>
      <w:tr w:rsidR="00875F57" w:rsidRPr="00875F57" w14:paraId="600716C0" w14:textId="77777777">
        <w:trPr>
          <w:tblCellSpacing w:w="15" w:type="dxa"/>
        </w:trPr>
        <w:tc>
          <w:tcPr>
            <w:tcW w:w="0" w:type="auto"/>
            <w:vAlign w:val="center"/>
            <w:hideMark/>
          </w:tcPr>
          <w:p w14:paraId="7219BA2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GÄRTNERN: Langsam, rhythmisch, sinnesreich. Verbindung zu natürlichen Zyklen. Niedrige Einsätze, hohe Belohnung.</w:t>
            </w:r>
          </w:p>
        </w:tc>
      </w:tr>
      <w:tr w:rsidR="00875F57" w:rsidRPr="00875F57" w14:paraId="321D765B" w14:textId="77777777">
        <w:trPr>
          <w:tblCellSpacing w:w="15" w:type="dxa"/>
        </w:trPr>
        <w:tc>
          <w:tcPr>
            <w:tcW w:w="0" w:type="auto"/>
            <w:vAlign w:val="center"/>
            <w:hideMark/>
          </w:tcPr>
          <w:p w14:paraId="0B00A09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MALEN / ZEICHNEN: Flow-Zustand durch Schöpfung. Visuelle Präzision. Kein Wettbewerb, nur Prozess.</w:t>
            </w:r>
          </w:p>
        </w:tc>
      </w:tr>
      <w:tr w:rsidR="00875F57" w:rsidRPr="00875F57" w14:paraId="03AFCFAA" w14:textId="77777777">
        <w:trPr>
          <w:tblCellSpacing w:w="15" w:type="dxa"/>
        </w:trPr>
        <w:tc>
          <w:tcPr>
            <w:tcW w:w="0" w:type="auto"/>
            <w:vAlign w:val="center"/>
            <w:hideMark/>
          </w:tcPr>
          <w:p w14:paraId="2F524F0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PUZZLES (Puzzle, Kreuzworträtsel, Sudoku): Mustererkennung ohne Einsätze. Meditatives Problemlösen.</w:t>
            </w:r>
          </w:p>
        </w:tc>
      </w:tr>
      <w:tr w:rsidR="00875F57" w:rsidRPr="00875F57" w14:paraId="4445320E" w14:textId="77777777">
        <w:trPr>
          <w:tblCellSpacing w:w="15" w:type="dxa"/>
        </w:trPr>
        <w:tc>
          <w:tcPr>
            <w:tcW w:w="0" w:type="auto"/>
            <w:vAlign w:val="center"/>
            <w:hideMark/>
          </w:tcPr>
          <w:p w14:paraId="0ABE5EB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LESEN / SCHREIBEN: Absorbierende Aktivitäten, die den rasenden Geist beschäftigen, ohne ihn hochzufahren.</w:t>
            </w:r>
          </w:p>
        </w:tc>
      </w:tr>
      <w:tr w:rsidR="00875F57" w:rsidRPr="00875F57" w14:paraId="2691B8B8" w14:textId="77777777">
        <w:trPr>
          <w:tblCellSpacing w:w="15" w:type="dxa"/>
        </w:trPr>
        <w:tc>
          <w:tcPr>
            <w:tcW w:w="0" w:type="auto"/>
            <w:vAlign w:val="center"/>
            <w:hideMark/>
          </w:tcPr>
          <w:p w14:paraId="2D9E222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KOCHEN (Komplexe Rezepte): Prozessorientiert, mehrstufig, sinnesreich. Erfüllung ohne Wettbewerb.</w:t>
            </w:r>
          </w:p>
        </w:tc>
      </w:tr>
      <w:tr w:rsidR="00875F57" w:rsidRPr="00875F57" w14:paraId="1B11E26D" w14:textId="77777777">
        <w:trPr>
          <w:tblCellSpacing w:w="15" w:type="dxa"/>
        </w:trPr>
        <w:tc>
          <w:tcPr>
            <w:tcW w:w="0" w:type="auto"/>
            <w:vAlign w:val="center"/>
            <w:hideMark/>
          </w:tcPr>
          <w:p w14:paraId="3F68304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WARUM DIESE FUNKTIONIEREN:</w:t>
            </w:r>
          </w:p>
        </w:tc>
      </w:tr>
      <w:tr w:rsidR="00875F57" w:rsidRPr="00875F57" w14:paraId="580713DD" w14:textId="77777777">
        <w:trPr>
          <w:tblCellSpacing w:w="15" w:type="dxa"/>
        </w:trPr>
        <w:tc>
          <w:tcPr>
            <w:tcW w:w="0" w:type="auto"/>
            <w:vAlign w:val="center"/>
            <w:hideMark/>
          </w:tcPr>
          <w:p w14:paraId="18282B0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brauchen Aktivitäten, die Aufmerksamkeit ABSORBIEREN, ohne Einsätze zu schaffen. Ihr Gehirn verarbeitet bereits auf Maximum — Sie brauchen nicht mehr Input, Sie brauchen einen KANAL. Kreative und Präzisions-Hobbys geben dem überaktiven Geist etwas zu TUN, das nicht Sorgen ist.</w:t>
            </w:r>
          </w:p>
        </w:tc>
      </w:tr>
    </w:tbl>
    <w:p w14:paraId="2291F634"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1AEC352" w14:textId="77777777">
        <w:trPr>
          <w:tblHeader/>
          <w:tblCellSpacing w:w="15" w:type="dxa"/>
        </w:trPr>
        <w:tc>
          <w:tcPr>
            <w:tcW w:w="0" w:type="auto"/>
            <w:vAlign w:val="center"/>
            <w:hideMark/>
          </w:tcPr>
          <w:p w14:paraId="549EF877"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GRÜBLER SOZIALER STIL — 'DIE GILDE'</w:t>
            </w:r>
          </w:p>
        </w:tc>
      </w:tr>
      <w:tr w:rsidR="00875F57" w:rsidRPr="00875F57" w14:paraId="77B47578" w14:textId="77777777">
        <w:trPr>
          <w:tblCellSpacing w:w="15" w:type="dxa"/>
        </w:trPr>
        <w:tc>
          <w:tcPr>
            <w:tcW w:w="0" w:type="auto"/>
            <w:vAlign w:val="center"/>
            <w:hideMark/>
          </w:tcPr>
          <w:p w14:paraId="588815A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IHRE STAMMESSTRUKTUR:</w:t>
            </w:r>
          </w:p>
        </w:tc>
      </w:tr>
      <w:tr w:rsidR="00875F57" w:rsidRPr="00875F57" w14:paraId="11F301F2" w14:textId="77777777">
        <w:trPr>
          <w:tblCellSpacing w:w="15" w:type="dxa"/>
        </w:trPr>
        <w:tc>
          <w:tcPr>
            <w:tcW w:w="0" w:type="auto"/>
            <w:vAlign w:val="center"/>
            <w:hideMark/>
          </w:tcPr>
          <w:p w14:paraId="610B84D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brauchen eine KLEINE GRUPPE mit GEMEINSAMEN INTERESSEN. Verbindung durch SCHÖPFUNG, nicht Wettbewerb.</w:t>
            </w:r>
          </w:p>
        </w:tc>
      </w:tr>
      <w:tr w:rsidR="00875F57" w:rsidRPr="00875F57" w14:paraId="01EF9149" w14:textId="77777777">
        <w:trPr>
          <w:tblCellSpacing w:w="15" w:type="dxa"/>
        </w:trPr>
        <w:tc>
          <w:tcPr>
            <w:tcW w:w="0" w:type="auto"/>
            <w:vAlign w:val="center"/>
            <w:hideMark/>
          </w:tcPr>
          <w:p w14:paraId="329E675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OPTIMALE SOZIALE STRUKTUREN:</w:t>
            </w:r>
          </w:p>
        </w:tc>
      </w:tr>
      <w:tr w:rsidR="00875F57" w:rsidRPr="00875F57" w14:paraId="060A44DC" w14:textId="77777777">
        <w:trPr>
          <w:tblCellSpacing w:w="15" w:type="dxa"/>
        </w:trPr>
        <w:tc>
          <w:tcPr>
            <w:tcW w:w="0" w:type="auto"/>
            <w:vAlign w:val="center"/>
            <w:hideMark/>
          </w:tcPr>
          <w:p w14:paraId="5EA549B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Buchclubs mit beständiger Mitgliedschaft</w:t>
            </w:r>
          </w:p>
        </w:tc>
      </w:tr>
      <w:tr w:rsidR="00875F57" w:rsidRPr="00875F57" w14:paraId="50641D35" w14:textId="77777777">
        <w:trPr>
          <w:tblCellSpacing w:w="15" w:type="dxa"/>
        </w:trPr>
        <w:tc>
          <w:tcPr>
            <w:tcW w:w="0" w:type="auto"/>
            <w:vAlign w:val="center"/>
            <w:hideMark/>
          </w:tcPr>
          <w:p w14:paraId="53005FB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Handarbeitskreise (Strickgruppen, Makerspaces)</w:t>
            </w:r>
          </w:p>
        </w:tc>
      </w:tr>
      <w:tr w:rsidR="00875F57" w:rsidRPr="00875F57" w14:paraId="35FA0968" w14:textId="77777777">
        <w:trPr>
          <w:tblCellSpacing w:w="15" w:type="dxa"/>
        </w:trPr>
        <w:tc>
          <w:tcPr>
            <w:tcW w:w="0" w:type="auto"/>
            <w:vAlign w:val="center"/>
            <w:hideMark/>
          </w:tcPr>
          <w:p w14:paraId="2BC169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Schreibgruppen mit sanftem Feedback</w:t>
            </w:r>
          </w:p>
        </w:tc>
      </w:tr>
      <w:tr w:rsidR="00875F57" w:rsidRPr="00875F57" w14:paraId="59B03A0F" w14:textId="77777777">
        <w:trPr>
          <w:tblCellSpacing w:w="15" w:type="dxa"/>
        </w:trPr>
        <w:tc>
          <w:tcPr>
            <w:tcW w:w="0" w:type="auto"/>
            <w:vAlign w:val="center"/>
            <w:hideMark/>
          </w:tcPr>
          <w:p w14:paraId="5447987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Musikensembles (Chor, Kammergruppen, Bands)</w:t>
            </w:r>
          </w:p>
        </w:tc>
      </w:tr>
      <w:tr w:rsidR="00875F57" w:rsidRPr="00875F57" w14:paraId="7BA72E76" w14:textId="77777777">
        <w:trPr>
          <w:tblCellSpacing w:w="15" w:type="dxa"/>
        </w:trPr>
        <w:tc>
          <w:tcPr>
            <w:tcW w:w="0" w:type="auto"/>
            <w:vAlign w:val="center"/>
            <w:hideMark/>
          </w:tcPr>
          <w:p w14:paraId="58B039D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Meditations- oder Yoga-Gemeinschaften</w:t>
            </w:r>
          </w:p>
        </w:tc>
      </w:tr>
      <w:tr w:rsidR="00875F57" w:rsidRPr="00875F57" w14:paraId="5942AB75" w14:textId="77777777">
        <w:trPr>
          <w:tblCellSpacing w:w="15" w:type="dxa"/>
        </w:trPr>
        <w:tc>
          <w:tcPr>
            <w:tcW w:w="0" w:type="auto"/>
            <w:vAlign w:val="center"/>
            <w:hideMark/>
          </w:tcPr>
          <w:p w14:paraId="57AE6AC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Genesungsgruppen mit intellektueller Tiefe (SMART Recovery)</w:t>
            </w:r>
          </w:p>
        </w:tc>
      </w:tr>
      <w:tr w:rsidR="00875F57" w:rsidRPr="00875F57" w14:paraId="5A4F7E40" w14:textId="77777777">
        <w:trPr>
          <w:tblCellSpacing w:w="15" w:type="dxa"/>
        </w:trPr>
        <w:tc>
          <w:tcPr>
            <w:tcW w:w="0" w:type="auto"/>
            <w:vAlign w:val="center"/>
            <w:hideMark/>
          </w:tcPr>
          <w:p w14:paraId="6DB8819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VERMEIDEN:</w:t>
            </w:r>
          </w:p>
        </w:tc>
      </w:tr>
      <w:tr w:rsidR="00875F57" w:rsidRPr="00875F57" w14:paraId="654452CC" w14:textId="77777777">
        <w:trPr>
          <w:tblCellSpacing w:w="15" w:type="dxa"/>
        </w:trPr>
        <w:tc>
          <w:tcPr>
            <w:tcW w:w="0" w:type="auto"/>
            <w:vAlign w:val="center"/>
            <w:hideMark/>
          </w:tcPr>
          <w:p w14:paraId="36AB50B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Große, chaotische soziale Zusammenkünfte. Networking-Events. Hochriskante soziale Situationen. Ihr Nervensystem liest diese als Bedrohungen. Finden Sie Ihren Stamm in ruhigen Ecken, nicht in überfüllten Räumen.</w:t>
            </w:r>
          </w:p>
        </w:tc>
      </w:tr>
    </w:tbl>
    <w:p w14:paraId="09293F8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5A5E3D7">
          <v:rect id="_x0000_i1075" style="width:0;height:1.5pt" o:hralign="center" o:hrstd="t" o:hr="t" fillcolor="#a0a0a0" stroked="f"/>
        </w:pict>
      </w:r>
    </w:p>
    <w:p w14:paraId="0E776C66"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Wichtige Erkenntnisse</w:t>
      </w:r>
    </w:p>
    <w:p w14:paraId="168641AD"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Epigenetik bedeutet, dass Ihre Aktivitäten beeinflussen, welche Gene exprimiert werden</w:t>
      </w:r>
    </w:p>
    <w:p w14:paraId="37923B4D"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falsche Aktivitäts-/DNA-Verhältnis schafft Reibung und Rückfallrisiko</w:t>
      </w:r>
    </w:p>
    <w:p w14:paraId="7FF9CE50"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Krieger brauchen hochintensive, wettbewerbsorientierte, neuartige Aktivitäten</w:t>
      </w:r>
    </w:p>
    <w:p w14:paraId="2D6CCEFF"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Grübler brauchen rhythmische, präzise, ruhige Aktivitäten</w:t>
      </w:r>
    </w:p>
    <w:p w14:paraId="424DD0BF"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MTHFR-Individuen müssen Energie sparen — priorisieren Sie restaurative Bewegung</w:t>
      </w:r>
    </w:p>
    <w:p w14:paraId="3E4E0D7F"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Soziale Strukturen sollten zum COMT-Profil passen</w:t>
      </w:r>
    </w:p>
    <w:p w14:paraId="5368A05F" w14:textId="77777777" w:rsidR="00875F57" w:rsidRPr="00875F57" w:rsidRDefault="00875F57" w:rsidP="00875F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 Lebensstil ist Medizin — gestalten Sie ihn entsprechend Ihrer Genetik</w:t>
      </w:r>
    </w:p>
    <w:p w14:paraId="6FDD312E"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[Kapitel 6 endet — Weiter zu Anhang A: Klinische Referenztabellen]</w:t>
      </w:r>
    </w:p>
    <w:p w14:paraId="13B4954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pict w14:anchorId="382273E4">
          <v:rect id="_x0000_i1076" style="width:0;height:1.5pt" o:hralign="center" o:hrstd="t" o:hr="t" fillcolor="#a0a0a0" stroked="f"/>
        </w:pict>
      </w:r>
    </w:p>
    <w:p w14:paraId="11D02129"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ANHANG A</w:t>
      </w:r>
    </w:p>
    <w:p w14:paraId="7894DD3C"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Klinische Referenztabellen</w:t>
      </w:r>
    </w:p>
    <w:p w14:paraId="01F8419C"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Dieser Anhang enthält schnelle Referenztabellen für Kliniker und informierte Patienten. Alle Empfehlungen basieren auf veröffentlichten CPIC-Richtlinien und FDA-Medikamentenkennzeichnung.</w:t>
      </w:r>
    </w:p>
    <w:p w14:paraId="2BF9A60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CC4C1EE">
          <v:rect id="_x0000_i1077" style="width:0;height:1.5pt" o:hralign="center" o:hrstd="t" o:hr="t" fillcolor="#a0a0a0" stroked="f"/>
        </w:pict>
      </w:r>
    </w:p>
    <w:p w14:paraId="2364639F"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TABELLE A.1: CYP2D6 OPIOID-INTERAKTIONSMATRIX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911"/>
        <w:gridCol w:w="1820"/>
        <w:gridCol w:w="2147"/>
        <w:gridCol w:w="1607"/>
      </w:tblGrid>
      <w:tr w:rsidR="00875F57" w:rsidRPr="00875F57" w14:paraId="19A8B32F" w14:textId="77777777">
        <w:trPr>
          <w:tblHeader/>
          <w:tblCellSpacing w:w="15" w:type="dxa"/>
        </w:trPr>
        <w:tc>
          <w:tcPr>
            <w:tcW w:w="0" w:type="auto"/>
            <w:vAlign w:val="center"/>
            <w:hideMark/>
          </w:tcPr>
          <w:p w14:paraId="5D4E90E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Medikament</w:t>
            </w:r>
          </w:p>
        </w:tc>
        <w:tc>
          <w:tcPr>
            <w:tcW w:w="0" w:type="auto"/>
            <w:vAlign w:val="center"/>
            <w:hideMark/>
          </w:tcPr>
          <w:p w14:paraId="2A197BA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Langsamer Metabolisierer (PM)</w:t>
            </w:r>
          </w:p>
        </w:tc>
        <w:tc>
          <w:tcPr>
            <w:tcW w:w="0" w:type="auto"/>
            <w:vAlign w:val="center"/>
            <w:hideMark/>
          </w:tcPr>
          <w:p w14:paraId="2EA8B28B"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Normal (NM)</w:t>
            </w:r>
          </w:p>
        </w:tc>
        <w:tc>
          <w:tcPr>
            <w:tcW w:w="0" w:type="auto"/>
            <w:vAlign w:val="center"/>
            <w:hideMark/>
          </w:tcPr>
          <w:p w14:paraId="18D65D48"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Ultraschnell (UM)</w:t>
            </w:r>
          </w:p>
        </w:tc>
        <w:tc>
          <w:tcPr>
            <w:tcW w:w="0" w:type="auto"/>
            <w:vAlign w:val="center"/>
            <w:hideMark/>
          </w:tcPr>
          <w:p w14:paraId="72C5646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Klinische Aktion</w:t>
            </w:r>
          </w:p>
        </w:tc>
      </w:tr>
      <w:tr w:rsidR="00875F57" w:rsidRPr="00875F57" w14:paraId="17A06427" w14:textId="77777777">
        <w:trPr>
          <w:tblCellSpacing w:w="15" w:type="dxa"/>
        </w:trPr>
        <w:tc>
          <w:tcPr>
            <w:tcW w:w="0" w:type="auto"/>
            <w:vAlign w:val="center"/>
            <w:hideMark/>
          </w:tcPr>
          <w:p w14:paraId="77EED2B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CODEIN</w:t>
            </w:r>
          </w:p>
        </w:tc>
        <w:tc>
          <w:tcPr>
            <w:tcW w:w="0" w:type="auto"/>
            <w:vAlign w:val="center"/>
            <w:hideMark/>
          </w:tcPr>
          <w:p w14:paraId="20176D2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Keine Umwandlung zu Morphin — KEINE Wirksamkeit</w:t>
            </w:r>
          </w:p>
        </w:tc>
        <w:tc>
          <w:tcPr>
            <w:tcW w:w="0" w:type="auto"/>
            <w:vAlign w:val="center"/>
            <w:hideMark/>
          </w:tcPr>
          <w:p w14:paraId="3DC28E5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6BDB630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[TÖDLICH] Schnelle Umwandlung — ÜBERDOSISRISIKO</w:t>
            </w:r>
          </w:p>
        </w:tc>
        <w:tc>
          <w:tcPr>
            <w:tcW w:w="0" w:type="auto"/>
            <w:vAlign w:val="center"/>
            <w:hideMark/>
          </w:tcPr>
          <w:p w14:paraId="5A7362C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Vermeiden. UM: Kontraindiziert per CPIC.</w:t>
            </w:r>
          </w:p>
        </w:tc>
      </w:tr>
      <w:tr w:rsidR="00875F57" w:rsidRPr="00875F57" w14:paraId="020CFFEE" w14:textId="77777777">
        <w:trPr>
          <w:tblCellSpacing w:w="15" w:type="dxa"/>
        </w:trPr>
        <w:tc>
          <w:tcPr>
            <w:tcW w:w="0" w:type="auto"/>
            <w:vAlign w:val="center"/>
            <w:hideMark/>
          </w:tcPr>
          <w:p w14:paraId="7F2EDE1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TRAMADOL</w:t>
            </w:r>
          </w:p>
        </w:tc>
        <w:tc>
          <w:tcPr>
            <w:tcW w:w="0" w:type="auto"/>
            <w:vAlign w:val="center"/>
            <w:hideMark/>
          </w:tcPr>
          <w:p w14:paraId="440A31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Reduzierte Aktivierung zu O-Desmethyltramadol</w:t>
            </w:r>
          </w:p>
        </w:tc>
        <w:tc>
          <w:tcPr>
            <w:tcW w:w="0" w:type="auto"/>
            <w:vAlign w:val="center"/>
            <w:hideMark/>
          </w:tcPr>
          <w:p w14:paraId="561346C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3C8FCD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Schnelle Aktivierung — Überdosisrisiko</w:t>
            </w:r>
          </w:p>
        </w:tc>
        <w:tc>
          <w:tcPr>
            <w:tcW w:w="0" w:type="auto"/>
            <w:vAlign w:val="center"/>
            <w:hideMark/>
          </w:tcPr>
          <w:p w14:paraId="73C9068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Vermeiden oder Dosis 30% reduzieren. UM: Vermeiden.</w:t>
            </w:r>
          </w:p>
        </w:tc>
      </w:tr>
      <w:tr w:rsidR="00875F57" w:rsidRPr="00875F57" w14:paraId="26CD2443" w14:textId="77777777">
        <w:trPr>
          <w:tblCellSpacing w:w="15" w:type="dxa"/>
        </w:trPr>
        <w:tc>
          <w:tcPr>
            <w:tcW w:w="0" w:type="auto"/>
            <w:vAlign w:val="center"/>
            <w:hideMark/>
          </w:tcPr>
          <w:p w14:paraId="47C3037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OXYCODON</w:t>
            </w:r>
          </w:p>
        </w:tc>
        <w:tc>
          <w:tcPr>
            <w:tcW w:w="0" w:type="auto"/>
            <w:vAlign w:val="center"/>
            <w:hideMark/>
          </w:tcPr>
          <w:p w14:paraId="1F69847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Leicht erhöhte Spiegel (CYP2D6 sekundär)</w:t>
            </w:r>
          </w:p>
        </w:tc>
        <w:tc>
          <w:tcPr>
            <w:tcW w:w="0" w:type="auto"/>
            <w:vAlign w:val="center"/>
            <w:hideMark/>
          </w:tcPr>
          <w:p w14:paraId="2E0BA09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0F1CDF7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Leicht erhöhter Stoffwechsel</w:t>
            </w:r>
          </w:p>
        </w:tc>
        <w:tc>
          <w:tcPr>
            <w:tcW w:w="0" w:type="auto"/>
            <w:vAlign w:val="center"/>
            <w:hideMark/>
          </w:tcPr>
          <w:p w14:paraId="61B6399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Alle Phänotypen: Überwachung.</w:t>
            </w:r>
          </w:p>
        </w:tc>
      </w:tr>
      <w:tr w:rsidR="00875F57" w:rsidRPr="00875F57" w14:paraId="449048C7" w14:textId="77777777">
        <w:trPr>
          <w:tblCellSpacing w:w="15" w:type="dxa"/>
        </w:trPr>
        <w:tc>
          <w:tcPr>
            <w:tcW w:w="0" w:type="auto"/>
            <w:vAlign w:val="center"/>
            <w:hideMark/>
          </w:tcPr>
          <w:p w14:paraId="26F4EB3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HYDROCODON</w:t>
            </w:r>
          </w:p>
        </w:tc>
        <w:tc>
          <w:tcPr>
            <w:tcW w:w="0" w:type="auto"/>
            <w:vAlign w:val="center"/>
            <w:hideMark/>
          </w:tcPr>
          <w:p w14:paraId="1CF084C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Reduzierte Aktivierung zu Hydromorphon</w:t>
            </w:r>
          </w:p>
        </w:tc>
        <w:tc>
          <w:tcPr>
            <w:tcW w:w="0" w:type="auto"/>
            <w:vAlign w:val="center"/>
            <w:hideMark/>
          </w:tcPr>
          <w:p w14:paraId="5221CFE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7631D1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Erhöhte Aktivierung</w:t>
            </w:r>
          </w:p>
        </w:tc>
        <w:tc>
          <w:tcPr>
            <w:tcW w:w="0" w:type="auto"/>
            <w:vAlign w:val="center"/>
            <w:hideMark/>
          </w:tcPr>
          <w:p w14:paraId="703BE36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Alternative erwägen.</w:t>
            </w:r>
          </w:p>
        </w:tc>
      </w:tr>
      <w:tr w:rsidR="00875F57" w:rsidRPr="00875F57" w14:paraId="6A724B17" w14:textId="77777777">
        <w:trPr>
          <w:tblCellSpacing w:w="15" w:type="dxa"/>
        </w:trPr>
        <w:tc>
          <w:tcPr>
            <w:tcW w:w="0" w:type="auto"/>
            <w:vAlign w:val="center"/>
            <w:hideMark/>
          </w:tcPr>
          <w:p w14:paraId="6E44CA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FENTANYL</w:t>
            </w:r>
          </w:p>
        </w:tc>
        <w:tc>
          <w:tcPr>
            <w:tcW w:w="0" w:type="auto"/>
            <w:vAlign w:val="center"/>
            <w:hideMark/>
          </w:tcPr>
          <w:p w14:paraId="6009BF5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Umgeht CYP2D6 — Volle Wirkung unabhängig vom Status!</w:t>
            </w:r>
          </w:p>
        </w:tc>
        <w:tc>
          <w:tcPr>
            <w:tcW w:w="0" w:type="auto"/>
            <w:vAlign w:val="center"/>
            <w:hideMark/>
          </w:tcPr>
          <w:p w14:paraId="70FEC83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 (CYP3A4)</w:t>
            </w:r>
          </w:p>
        </w:tc>
        <w:tc>
          <w:tcPr>
            <w:tcW w:w="0" w:type="auto"/>
            <w:vAlign w:val="center"/>
            <w:hideMark/>
          </w:tcPr>
          <w:p w14:paraId="7953F5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Volle Wirkung — NICHT betroffen durch CYP2D6</w:t>
            </w:r>
          </w:p>
        </w:tc>
        <w:tc>
          <w:tcPr>
            <w:tcW w:w="0" w:type="auto"/>
            <w:vAlign w:val="center"/>
            <w:hideMark/>
          </w:tcPr>
          <w:p w14:paraId="24EE710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CYP2D6-Status IRRELEVANT.</w:t>
            </w:r>
          </w:p>
        </w:tc>
      </w:tr>
      <w:tr w:rsidR="00875F57" w:rsidRPr="00875F57" w14:paraId="28AB71DA" w14:textId="77777777">
        <w:trPr>
          <w:tblCellSpacing w:w="15" w:type="dxa"/>
        </w:trPr>
        <w:tc>
          <w:tcPr>
            <w:tcW w:w="0" w:type="auto"/>
            <w:vAlign w:val="center"/>
            <w:hideMark/>
          </w:tcPr>
          <w:p w14:paraId="3DB7AAB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MORPHIN</w:t>
            </w:r>
          </w:p>
        </w:tc>
        <w:tc>
          <w:tcPr>
            <w:tcW w:w="0" w:type="auto"/>
            <w:vAlign w:val="center"/>
            <w:hideMark/>
          </w:tcPr>
          <w:p w14:paraId="4A1DF8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Nicht CYP2D6-abhängig</w:t>
            </w:r>
          </w:p>
        </w:tc>
        <w:tc>
          <w:tcPr>
            <w:tcW w:w="0" w:type="auto"/>
            <w:vAlign w:val="center"/>
            <w:hideMark/>
          </w:tcPr>
          <w:p w14:paraId="7ACEE51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Standardreaktion</w:t>
            </w:r>
          </w:p>
        </w:tc>
        <w:tc>
          <w:tcPr>
            <w:tcW w:w="0" w:type="auto"/>
            <w:vAlign w:val="center"/>
            <w:hideMark/>
          </w:tcPr>
          <w:p w14:paraId="6E37E8F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Nicht CYP2D6-abhängig</w:t>
            </w:r>
          </w:p>
        </w:tc>
        <w:tc>
          <w:tcPr>
            <w:tcW w:w="0" w:type="auto"/>
            <w:vAlign w:val="center"/>
            <w:hideMark/>
          </w:tcPr>
          <w:p w14:paraId="71F03EF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Bevorzugte Alternative für PM/UM, wenn Opioid benötigt.</w:t>
            </w:r>
          </w:p>
        </w:tc>
      </w:tr>
      <w:tr w:rsidR="00875F57" w:rsidRPr="00875F57" w14:paraId="0D523222" w14:textId="77777777">
        <w:trPr>
          <w:tblCellSpacing w:w="15" w:type="dxa"/>
        </w:trPr>
        <w:tc>
          <w:tcPr>
            <w:tcW w:w="0" w:type="auto"/>
            <w:vAlign w:val="center"/>
            <w:hideMark/>
          </w:tcPr>
          <w:p w14:paraId="543B8AF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BUPRENORPHIN</w:t>
            </w:r>
          </w:p>
        </w:tc>
        <w:tc>
          <w:tcPr>
            <w:tcW w:w="0" w:type="auto"/>
            <w:vAlign w:val="center"/>
            <w:hideMark/>
          </w:tcPr>
          <w:p w14:paraId="0B50011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Minimale CYP2D6-Beteiligung</w:t>
            </w:r>
          </w:p>
        </w:tc>
        <w:tc>
          <w:tcPr>
            <w:tcW w:w="0" w:type="auto"/>
            <w:vAlign w:val="center"/>
            <w:hideMark/>
          </w:tcPr>
          <w:p w14:paraId="1746F93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Standardreaktion</w:t>
            </w:r>
          </w:p>
        </w:tc>
        <w:tc>
          <w:tcPr>
            <w:tcW w:w="0" w:type="auto"/>
            <w:vAlign w:val="center"/>
            <w:hideMark/>
          </w:tcPr>
          <w:p w14:paraId="18D3AAB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Minimale CYP2D6-Beteiligung</w:t>
            </w:r>
          </w:p>
        </w:tc>
        <w:tc>
          <w:tcPr>
            <w:tcW w:w="0" w:type="auto"/>
            <w:vAlign w:val="center"/>
            <w:hideMark/>
          </w:tcPr>
          <w:p w14:paraId="0B4912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Sicher über Phänotypen. Bevorzugt für MAT.</w:t>
            </w:r>
          </w:p>
        </w:tc>
      </w:tr>
    </w:tbl>
    <w:p w14:paraId="255A0C9C"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4BDD317" w14:textId="77777777">
        <w:trPr>
          <w:tblHeader/>
          <w:tblCellSpacing w:w="15" w:type="dxa"/>
        </w:trPr>
        <w:tc>
          <w:tcPr>
            <w:tcW w:w="0" w:type="auto"/>
            <w:vAlign w:val="center"/>
            <w:hideMark/>
          </w:tcPr>
          <w:p w14:paraId="0AA2706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KRITISCHER KLINISCHER HINWEIS — PRODRUG-WARNUNG</w:t>
            </w:r>
          </w:p>
        </w:tc>
      </w:tr>
      <w:tr w:rsidR="00875F57" w:rsidRPr="00875F57" w14:paraId="342E0CF4" w14:textId="77777777">
        <w:trPr>
          <w:tblCellSpacing w:w="15" w:type="dxa"/>
        </w:trPr>
        <w:tc>
          <w:tcPr>
            <w:tcW w:w="0" w:type="auto"/>
            <w:vAlign w:val="center"/>
            <w:hideMark/>
          </w:tcPr>
          <w:p w14:paraId="5157E66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CODEIN und TRAMADOL sind PRODRUGS, die CYP2D6 zur Aktivierung erfordern.</w:t>
            </w:r>
          </w:p>
        </w:tc>
      </w:tr>
      <w:tr w:rsidR="00875F57" w:rsidRPr="00875F57" w14:paraId="392078E8" w14:textId="77777777">
        <w:trPr>
          <w:tblCellSpacing w:w="15" w:type="dxa"/>
        </w:trPr>
        <w:tc>
          <w:tcPr>
            <w:tcW w:w="0" w:type="auto"/>
            <w:vAlign w:val="center"/>
            <w:hideMark/>
          </w:tcPr>
          <w:p w14:paraId="65B3ADD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LANGSAME METABOLISIERER: Erhalten KEINEN therapeutischen Nutzen — nur Nebenwirkungen</w:t>
            </w:r>
          </w:p>
        </w:tc>
      </w:tr>
      <w:tr w:rsidR="00875F57" w:rsidRPr="00875F57" w14:paraId="640E214A" w14:textId="77777777">
        <w:trPr>
          <w:tblCellSpacing w:w="15" w:type="dxa"/>
        </w:trPr>
        <w:tc>
          <w:tcPr>
            <w:tcW w:w="0" w:type="auto"/>
            <w:vAlign w:val="center"/>
            <w:hideMark/>
          </w:tcPr>
          <w:p w14:paraId="2DCB1C6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ULTRASCHNELLE METABOLISIERER: Wandeln zu schnell um — TÖDLICHE Atemdepression möglich</w:t>
            </w:r>
          </w:p>
        </w:tc>
      </w:tr>
      <w:tr w:rsidR="00875F57" w:rsidRPr="00875F57" w14:paraId="21BB0CA9" w14:textId="77777777">
        <w:trPr>
          <w:tblCellSpacing w:w="15" w:type="dxa"/>
        </w:trPr>
        <w:tc>
          <w:tcPr>
            <w:tcW w:w="0" w:type="auto"/>
            <w:vAlign w:val="center"/>
            <w:hideMark/>
          </w:tcPr>
          <w:p w14:paraId="0D200DB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FDA BLACK BOX WARNING: Codein ist bei Kindern unter 12 Jahren und bei stillenden Müttern kontraindiziert aufgrund von tödlichen Morphin-Toxizitätsfällen bei ultraschnellen Metabolisierern.</w:t>
            </w:r>
          </w:p>
        </w:tc>
      </w:tr>
    </w:tbl>
    <w:p w14:paraId="1FE1677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350819B">
          <v:rect id="_x0000_i1078" style="width:0;height:1.5pt" o:hralign="center" o:hrstd="t" o:hr="t" fillcolor="#a0a0a0" stroked="f"/>
        </w:pict>
      </w:r>
    </w:p>
    <w:p w14:paraId="254A2ECC"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TABELLE A.2: CYP2D6 ANTIDEPRESSIVA-INTERAKTIONSMATRIX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2397"/>
        <w:gridCol w:w="1917"/>
        <w:gridCol w:w="1561"/>
        <w:gridCol w:w="1536"/>
      </w:tblGrid>
      <w:tr w:rsidR="00875F57" w:rsidRPr="00875F57" w14:paraId="0E2C4F03" w14:textId="77777777">
        <w:trPr>
          <w:tblHeader/>
          <w:tblCellSpacing w:w="15" w:type="dxa"/>
        </w:trPr>
        <w:tc>
          <w:tcPr>
            <w:tcW w:w="0" w:type="auto"/>
            <w:vAlign w:val="center"/>
            <w:hideMark/>
          </w:tcPr>
          <w:p w14:paraId="29F20C4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Medikament</w:t>
            </w:r>
          </w:p>
        </w:tc>
        <w:tc>
          <w:tcPr>
            <w:tcW w:w="0" w:type="auto"/>
            <w:vAlign w:val="center"/>
            <w:hideMark/>
          </w:tcPr>
          <w:p w14:paraId="45CE7E53"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Langsamer Metabolisierer (PM)</w:t>
            </w:r>
          </w:p>
        </w:tc>
        <w:tc>
          <w:tcPr>
            <w:tcW w:w="0" w:type="auto"/>
            <w:vAlign w:val="center"/>
            <w:hideMark/>
          </w:tcPr>
          <w:p w14:paraId="1DD1114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Normal (NM)</w:t>
            </w:r>
          </w:p>
        </w:tc>
        <w:tc>
          <w:tcPr>
            <w:tcW w:w="0" w:type="auto"/>
            <w:vAlign w:val="center"/>
            <w:hideMark/>
          </w:tcPr>
          <w:p w14:paraId="789032B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Ultraschnell (UM)</w:t>
            </w:r>
          </w:p>
        </w:tc>
        <w:tc>
          <w:tcPr>
            <w:tcW w:w="0" w:type="auto"/>
            <w:vAlign w:val="center"/>
            <w:hideMark/>
          </w:tcPr>
          <w:p w14:paraId="4EF7A97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CPIC-Empfehlung</w:t>
            </w:r>
          </w:p>
        </w:tc>
      </w:tr>
      <w:tr w:rsidR="00875F57" w:rsidRPr="00875F57" w14:paraId="7CB487C7" w14:textId="77777777">
        <w:trPr>
          <w:tblCellSpacing w:w="15" w:type="dxa"/>
        </w:trPr>
        <w:tc>
          <w:tcPr>
            <w:tcW w:w="0" w:type="auto"/>
            <w:vAlign w:val="center"/>
            <w:hideMark/>
          </w:tcPr>
          <w:p w14:paraId="54DFDC5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FLUOXETIN (Prozac)</w:t>
            </w:r>
          </w:p>
        </w:tc>
        <w:tc>
          <w:tcPr>
            <w:tcW w:w="0" w:type="auto"/>
            <w:vAlign w:val="center"/>
            <w:hideMark/>
          </w:tcPr>
          <w:p w14:paraId="2B14BC9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Akkumuliert — schwere Nebenwirkungen bei Standarddosis</w:t>
            </w:r>
          </w:p>
        </w:tc>
        <w:tc>
          <w:tcPr>
            <w:tcW w:w="0" w:type="auto"/>
            <w:vAlign w:val="center"/>
            <w:hideMark/>
          </w:tcPr>
          <w:p w14:paraId="5592BAA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79105AE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Könnte höhere Dosis benötigen</w:t>
            </w:r>
          </w:p>
        </w:tc>
        <w:tc>
          <w:tcPr>
            <w:tcW w:w="0" w:type="auto"/>
            <w:vAlign w:val="center"/>
            <w:hideMark/>
          </w:tcPr>
          <w:p w14:paraId="037D65B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Dosis 50% reduzieren. Alternative erwägen.</w:t>
            </w:r>
          </w:p>
        </w:tc>
      </w:tr>
      <w:tr w:rsidR="00875F57" w:rsidRPr="00875F57" w14:paraId="5C39F90C" w14:textId="77777777">
        <w:trPr>
          <w:tblCellSpacing w:w="15" w:type="dxa"/>
        </w:trPr>
        <w:tc>
          <w:tcPr>
            <w:tcW w:w="0" w:type="auto"/>
            <w:vAlign w:val="center"/>
            <w:hideMark/>
          </w:tcPr>
          <w:p w14:paraId="34C9DD1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PAROXETIN (Paxil)</w:t>
            </w:r>
          </w:p>
        </w:tc>
        <w:tc>
          <w:tcPr>
            <w:tcW w:w="0" w:type="auto"/>
            <w:vAlign w:val="center"/>
            <w:hideMark/>
          </w:tcPr>
          <w:p w14:paraId="3F34C37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Akkumuliert — Serotonin-Syndrom-Risiko</w:t>
            </w:r>
          </w:p>
        </w:tc>
        <w:tc>
          <w:tcPr>
            <w:tcW w:w="0" w:type="auto"/>
            <w:vAlign w:val="center"/>
            <w:hideMark/>
          </w:tcPr>
          <w:p w14:paraId="663B272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0659361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Reduzierte Wirksamkeit</w:t>
            </w:r>
          </w:p>
        </w:tc>
        <w:tc>
          <w:tcPr>
            <w:tcW w:w="0" w:type="auto"/>
            <w:vAlign w:val="center"/>
            <w:hideMark/>
          </w:tcPr>
          <w:p w14:paraId="277C078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Dosis 50% reduzieren. Starker CYP2D6-Inhibitor.</w:t>
            </w:r>
          </w:p>
        </w:tc>
      </w:tr>
      <w:tr w:rsidR="00875F57" w:rsidRPr="00875F57" w14:paraId="4A3A7D1F" w14:textId="77777777">
        <w:trPr>
          <w:tblCellSpacing w:w="15" w:type="dxa"/>
        </w:trPr>
        <w:tc>
          <w:tcPr>
            <w:tcW w:w="0" w:type="auto"/>
            <w:vAlign w:val="center"/>
            <w:hideMark/>
          </w:tcPr>
          <w:p w14:paraId="371418E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VENLAFAXIN (Effexor)</w:t>
            </w:r>
          </w:p>
        </w:tc>
        <w:tc>
          <w:tcPr>
            <w:tcW w:w="0" w:type="auto"/>
            <w:vAlign w:val="center"/>
            <w:hideMark/>
          </w:tcPr>
          <w:p w14:paraId="190B293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Reduzierte </w:t>
            </w:r>
            <w:r w:rsidRPr="00875F57">
              <w:rPr>
                <w:rFonts w:ascii="Times New Roman" w:eastAsia="Times New Roman" w:hAnsi="Times New Roman" w:cs="Times New Roman"/>
                <w:kern w:val="0"/>
                <w14:ligatures w14:val="none"/>
              </w:rPr>
              <w:lastRenderedPageBreak/>
              <w:t>Umwandlung zum aktiven Metaboliten</w:t>
            </w:r>
          </w:p>
        </w:tc>
        <w:tc>
          <w:tcPr>
            <w:tcW w:w="0" w:type="auto"/>
            <w:vAlign w:val="center"/>
            <w:hideMark/>
          </w:tcPr>
          <w:p w14:paraId="5C38BC4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lastRenderedPageBreak/>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079CE55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w:t>
            </w:r>
            <w:r w:rsidRPr="00875F57">
              <w:rPr>
                <w:rFonts w:ascii="Times New Roman" w:eastAsia="Times New Roman" w:hAnsi="Times New Roman" w:cs="Times New Roman"/>
                <w:kern w:val="0"/>
                <w14:ligatures w14:val="none"/>
              </w:rPr>
              <w:lastRenderedPageBreak/>
              <w:t>Schnellere Clearance</w:t>
            </w:r>
          </w:p>
        </w:tc>
        <w:tc>
          <w:tcPr>
            <w:tcW w:w="0" w:type="auto"/>
            <w:vAlign w:val="center"/>
            <w:hideMark/>
          </w:tcPr>
          <w:p w14:paraId="2915F3E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 xml:space="preserve">PM: Alternativen </w:t>
            </w:r>
            <w:r w:rsidRPr="00875F57">
              <w:rPr>
                <w:rFonts w:ascii="Times New Roman" w:eastAsia="Times New Roman" w:hAnsi="Times New Roman" w:cs="Times New Roman"/>
                <w:kern w:val="0"/>
                <w14:ligatures w14:val="none"/>
              </w:rPr>
              <w:lastRenderedPageBreak/>
              <w:t>SNRI erwägen.</w:t>
            </w:r>
          </w:p>
        </w:tc>
      </w:tr>
      <w:tr w:rsidR="00875F57" w:rsidRPr="00875F57" w14:paraId="2E55C1E3" w14:textId="77777777">
        <w:trPr>
          <w:tblCellSpacing w:w="15" w:type="dxa"/>
        </w:trPr>
        <w:tc>
          <w:tcPr>
            <w:tcW w:w="0" w:type="auto"/>
            <w:vAlign w:val="center"/>
            <w:hideMark/>
          </w:tcPr>
          <w:p w14:paraId="40DEDB7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DULOXETIN (Cymbalta)</w:t>
            </w:r>
          </w:p>
        </w:tc>
        <w:tc>
          <w:tcPr>
            <w:tcW w:w="0" w:type="auto"/>
            <w:vAlign w:val="center"/>
            <w:hideMark/>
          </w:tcPr>
          <w:p w14:paraId="409534F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Akkumuliert — Hepatotoxizitätsrisiko</w:t>
            </w:r>
          </w:p>
        </w:tc>
        <w:tc>
          <w:tcPr>
            <w:tcW w:w="0" w:type="auto"/>
            <w:vAlign w:val="center"/>
            <w:hideMark/>
          </w:tcPr>
          <w:p w14:paraId="371E13C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17E921D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Könnte Anpassung benötigen</w:t>
            </w:r>
          </w:p>
        </w:tc>
        <w:tc>
          <w:tcPr>
            <w:tcW w:w="0" w:type="auto"/>
            <w:vAlign w:val="center"/>
            <w:hideMark/>
          </w:tcPr>
          <w:p w14:paraId="65C4149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PM: Vermeiden oder Dosis signifikant reduzieren.</w:t>
            </w:r>
          </w:p>
        </w:tc>
      </w:tr>
      <w:tr w:rsidR="00875F57" w:rsidRPr="00875F57" w14:paraId="6C39BE7D" w14:textId="77777777">
        <w:trPr>
          <w:tblCellSpacing w:w="15" w:type="dxa"/>
        </w:trPr>
        <w:tc>
          <w:tcPr>
            <w:tcW w:w="0" w:type="auto"/>
            <w:vAlign w:val="center"/>
            <w:hideMark/>
          </w:tcPr>
          <w:p w14:paraId="2AFBF8A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SERTRALIN (Zoloft)</w:t>
            </w:r>
          </w:p>
        </w:tc>
        <w:tc>
          <w:tcPr>
            <w:tcW w:w="0" w:type="auto"/>
            <w:vAlign w:val="center"/>
            <w:hideMark/>
          </w:tcPr>
          <w:p w14:paraId="1F80158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Geringer CYP2D6-Beitrag</w:t>
            </w:r>
          </w:p>
        </w:tc>
        <w:tc>
          <w:tcPr>
            <w:tcW w:w="0" w:type="auto"/>
            <w:vAlign w:val="center"/>
            <w:hideMark/>
          </w:tcPr>
          <w:p w14:paraId="0FC6F8F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5F491D0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Geringer Einfluss</w:t>
            </w:r>
          </w:p>
        </w:tc>
        <w:tc>
          <w:tcPr>
            <w:tcW w:w="0" w:type="auto"/>
            <w:vAlign w:val="center"/>
            <w:hideMark/>
          </w:tcPr>
          <w:p w14:paraId="12EB697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CYP2C19 relevanter. Generell sicher.</w:t>
            </w:r>
          </w:p>
        </w:tc>
      </w:tr>
      <w:tr w:rsidR="00875F57" w:rsidRPr="00875F57" w14:paraId="4B1581B9" w14:textId="77777777">
        <w:trPr>
          <w:tblCellSpacing w:w="15" w:type="dxa"/>
        </w:trPr>
        <w:tc>
          <w:tcPr>
            <w:tcW w:w="0" w:type="auto"/>
            <w:vAlign w:val="center"/>
            <w:hideMark/>
          </w:tcPr>
          <w:p w14:paraId="7E4DAD7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ESCITALOPRAM</w:t>
            </w:r>
          </w:p>
        </w:tc>
        <w:tc>
          <w:tcPr>
            <w:tcW w:w="0" w:type="auto"/>
            <w:vAlign w:val="center"/>
            <w:hideMark/>
          </w:tcPr>
          <w:p w14:paraId="0504388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Minimale CYP2D6-Beteiligung</w:t>
            </w:r>
          </w:p>
        </w:tc>
        <w:tc>
          <w:tcPr>
            <w:tcW w:w="0" w:type="auto"/>
            <w:vAlign w:val="center"/>
            <w:hideMark/>
          </w:tcPr>
          <w:p w14:paraId="0DF835A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062E44F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Minimaler Einfluss</w:t>
            </w:r>
          </w:p>
        </w:tc>
        <w:tc>
          <w:tcPr>
            <w:tcW w:w="0" w:type="auto"/>
            <w:vAlign w:val="center"/>
            <w:hideMark/>
          </w:tcPr>
          <w:p w14:paraId="3819A68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Bevorzugt bei unbekanntem CYP2D6-Status.</w:t>
            </w:r>
          </w:p>
        </w:tc>
      </w:tr>
      <w:tr w:rsidR="00875F57" w:rsidRPr="00875F57" w14:paraId="6630C02C" w14:textId="77777777">
        <w:trPr>
          <w:tblCellSpacing w:w="15" w:type="dxa"/>
        </w:trPr>
        <w:tc>
          <w:tcPr>
            <w:tcW w:w="0" w:type="auto"/>
            <w:vAlign w:val="center"/>
            <w:hideMark/>
          </w:tcPr>
          <w:p w14:paraId="131E6E6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BUPROPION (Wellbutrin)</w:t>
            </w:r>
          </w:p>
        </w:tc>
        <w:tc>
          <w:tcPr>
            <w:tcW w:w="0" w:type="auto"/>
            <w:vAlign w:val="center"/>
            <w:hideMark/>
          </w:tcPr>
          <w:p w14:paraId="117E10E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Kein Substrat — IST Inhibitor</w:t>
            </w:r>
          </w:p>
        </w:tc>
        <w:tc>
          <w:tcPr>
            <w:tcW w:w="0" w:type="auto"/>
            <w:vAlign w:val="center"/>
            <w:hideMark/>
          </w:tcPr>
          <w:p w14:paraId="2C5A48B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Standarddosierung</w:t>
            </w:r>
          </w:p>
        </w:tc>
        <w:tc>
          <w:tcPr>
            <w:tcW w:w="0" w:type="auto"/>
            <w:vAlign w:val="center"/>
            <w:hideMark/>
          </w:tcPr>
          <w:p w14:paraId="1EA3E76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Nicht CYP2D6-abhängig</w:t>
            </w:r>
          </w:p>
        </w:tc>
        <w:tc>
          <w:tcPr>
            <w:tcW w:w="0" w:type="auto"/>
            <w:vAlign w:val="center"/>
            <w:hideMark/>
          </w:tcPr>
          <w:p w14:paraId="10F01A6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Sicher über Phänotypen. CYP2B6-Substrat.</w:t>
            </w:r>
          </w:p>
        </w:tc>
      </w:tr>
    </w:tbl>
    <w:p w14:paraId="77493604"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72E99C6B" w14:textId="77777777">
        <w:trPr>
          <w:tblHeader/>
          <w:tblCellSpacing w:w="15" w:type="dxa"/>
        </w:trPr>
        <w:tc>
          <w:tcPr>
            <w:tcW w:w="0" w:type="auto"/>
            <w:vAlign w:val="center"/>
            <w:hideMark/>
          </w:tcPr>
          <w:p w14:paraId="4EAA361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BEVORZUGTE ANTIDEPRESSIVA BEI UNBEKANNTEM CYP2D6-STATUS</w:t>
            </w:r>
          </w:p>
        </w:tc>
      </w:tr>
      <w:tr w:rsidR="00875F57" w:rsidRPr="00875F57" w14:paraId="5530FD9F" w14:textId="77777777">
        <w:trPr>
          <w:tblCellSpacing w:w="15" w:type="dxa"/>
        </w:trPr>
        <w:tc>
          <w:tcPr>
            <w:tcW w:w="0" w:type="auto"/>
            <w:vAlign w:val="center"/>
            <w:hideMark/>
          </w:tcPr>
          <w:p w14:paraId="0722981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Wenn CYP2D6-Status unbekannt ist oder Tests nicht verfügbar:</w:t>
            </w:r>
          </w:p>
        </w:tc>
      </w:tr>
      <w:tr w:rsidR="00875F57" w:rsidRPr="00875F57" w14:paraId="3D9D5E80" w14:textId="77777777">
        <w:trPr>
          <w:tblCellSpacing w:w="15" w:type="dxa"/>
        </w:trPr>
        <w:tc>
          <w:tcPr>
            <w:tcW w:w="0" w:type="auto"/>
            <w:vAlign w:val="center"/>
            <w:hideMark/>
          </w:tcPr>
          <w:p w14:paraId="537EAC1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ESCITALOPRAM (Cipralex) — Minimale CYP2D6-Beteiligung</w:t>
            </w:r>
          </w:p>
        </w:tc>
      </w:tr>
      <w:tr w:rsidR="00875F57" w:rsidRPr="00875F57" w14:paraId="68CA66CD" w14:textId="77777777">
        <w:trPr>
          <w:tblCellSpacing w:w="15" w:type="dxa"/>
        </w:trPr>
        <w:tc>
          <w:tcPr>
            <w:tcW w:w="0" w:type="auto"/>
            <w:vAlign w:val="center"/>
            <w:hideMark/>
          </w:tcPr>
          <w:p w14:paraId="593F346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SERTRALIN (Zoloft) — CYP2C19 primär, geringer CYP2D6</w:t>
            </w:r>
          </w:p>
        </w:tc>
      </w:tr>
      <w:tr w:rsidR="00875F57" w:rsidRPr="00875F57" w14:paraId="41777BB9" w14:textId="77777777">
        <w:trPr>
          <w:tblCellSpacing w:w="15" w:type="dxa"/>
        </w:trPr>
        <w:tc>
          <w:tcPr>
            <w:tcW w:w="0" w:type="auto"/>
            <w:vAlign w:val="center"/>
            <w:hideMark/>
          </w:tcPr>
          <w:p w14:paraId="37D6AB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BUPROPION (Wellbutrin) — CYP2B6-Substrat, nicht CYP2D6</w:t>
            </w:r>
          </w:p>
        </w:tc>
      </w:tr>
      <w:tr w:rsidR="00875F57" w:rsidRPr="00875F57" w14:paraId="615EEAF8" w14:textId="77777777">
        <w:trPr>
          <w:tblCellSpacing w:w="15" w:type="dxa"/>
        </w:trPr>
        <w:tc>
          <w:tcPr>
            <w:tcW w:w="0" w:type="auto"/>
            <w:vAlign w:val="center"/>
            <w:hideMark/>
          </w:tcPr>
          <w:p w14:paraId="1FD2499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MIRTAZAPIN (Remeron) — Multiple Stoffwechselwege, minimal CYP2D6</w:t>
            </w:r>
          </w:p>
        </w:tc>
      </w:tr>
    </w:tbl>
    <w:p w14:paraId="11690B4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0288EF5A">
          <v:rect id="_x0000_i1079" style="width:0;height:1.5pt" o:hralign="center" o:hrstd="t" o:hr="t" fillcolor="#a0a0a0" stroked="f"/>
        </w:pict>
      </w:r>
    </w:p>
    <w:p w14:paraId="05E18A5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TABELLE A.3: CYP3A4 INTERAKTIONSMATRIX — BENZODIAZEPINE &amp; FENTANYL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1930"/>
        <w:gridCol w:w="1545"/>
        <w:gridCol w:w="1664"/>
        <w:gridCol w:w="2472"/>
      </w:tblGrid>
      <w:tr w:rsidR="00875F57" w:rsidRPr="00875F57" w14:paraId="403B608D" w14:textId="77777777">
        <w:trPr>
          <w:tblHeader/>
          <w:tblCellSpacing w:w="15" w:type="dxa"/>
        </w:trPr>
        <w:tc>
          <w:tcPr>
            <w:tcW w:w="0" w:type="auto"/>
            <w:vAlign w:val="center"/>
            <w:hideMark/>
          </w:tcPr>
          <w:p w14:paraId="388406C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Medikament</w:t>
            </w:r>
          </w:p>
        </w:tc>
        <w:tc>
          <w:tcPr>
            <w:tcW w:w="0" w:type="auto"/>
            <w:vAlign w:val="center"/>
            <w:hideMark/>
          </w:tcPr>
          <w:p w14:paraId="3C044FA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CYP3A4-Inhibitor vorhanden</w:t>
            </w:r>
          </w:p>
        </w:tc>
        <w:tc>
          <w:tcPr>
            <w:tcW w:w="0" w:type="auto"/>
            <w:vAlign w:val="center"/>
            <w:hideMark/>
          </w:tcPr>
          <w:p w14:paraId="0C710B0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CYP3A4-Induktor vorhanden</w:t>
            </w:r>
          </w:p>
        </w:tc>
        <w:tc>
          <w:tcPr>
            <w:tcW w:w="0" w:type="auto"/>
            <w:vAlign w:val="center"/>
            <w:hideMark/>
          </w:tcPr>
          <w:p w14:paraId="67C0859F"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Kritische Inhibitoren zu vermeiden</w:t>
            </w:r>
          </w:p>
        </w:tc>
        <w:tc>
          <w:tcPr>
            <w:tcW w:w="0" w:type="auto"/>
            <w:vAlign w:val="center"/>
            <w:hideMark/>
          </w:tcPr>
          <w:p w14:paraId="5FD3178D"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Klinische Aktion</w:t>
            </w:r>
          </w:p>
        </w:tc>
      </w:tr>
      <w:tr w:rsidR="00875F57" w:rsidRPr="00875F57" w14:paraId="6D37654D" w14:textId="77777777">
        <w:trPr>
          <w:tblCellSpacing w:w="15" w:type="dxa"/>
        </w:trPr>
        <w:tc>
          <w:tcPr>
            <w:tcW w:w="0" w:type="auto"/>
            <w:vAlign w:val="center"/>
            <w:hideMark/>
          </w:tcPr>
          <w:p w14:paraId="40F3E36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FENTANYL</w:t>
            </w:r>
          </w:p>
        </w:tc>
        <w:tc>
          <w:tcPr>
            <w:tcW w:w="0" w:type="auto"/>
            <w:vAlign w:val="center"/>
            <w:hideMark/>
          </w:tcPr>
          <w:p w14:paraId="6766D82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[TÖDLICHES RISIKO] Akkumuliert — Atemdepression</w:t>
            </w:r>
          </w:p>
        </w:tc>
        <w:tc>
          <w:tcPr>
            <w:tcW w:w="0" w:type="auto"/>
            <w:vAlign w:val="center"/>
            <w:hideMark/>
          </w:tcPr>
          <w:p w14:paraId="6F7E464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Schnellere Clearance — Entzug</w:t>
            </w:r>
          </w:p>
        </w:tc>
        <w:tc>
          <w:tcPr>
            <w:tcW w:w="0" w:type="auto"/>
            <w:vAlign w:val="center"/>
            <w:hideMark/>
          </w:tcPr>
          <w:p w14:paraId="5A5BC96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Grapefruit, Ketoconazol, Ritonavir, Clarithromycin</w:t>
            </w:r>
          </w:p>
        </w:tc>
        <w:tc>
          <w:tcPr>
            <w:tcW w:w="0" w:type="auto"/>
            <w:vAlign w:val="center"/>
            <w:hideMark/>
          </w:tcPr>
          <w:p w14:paraId="0E4AF8C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ALLE CYP3A4-Inhibitoren VERMEIDEN. Lebensbedrohlich.</w:t>
            </w:r>
          </w:p>
        </w:tc>
      </w:tr>
      <w:tr w:rsidR="00875F57" w:rsidRPr="00875F57" w14:paraId="24672154" w14:textId="77777777">
        <w:trPr>
          <w:tblCellSpacing w:w="15" w:type="dxa"/>
        </w:trPr>
        <w:tc>
          <w:tcPr>
            <w:tcW w:w="0" w:type="auto"/>
            <w:vAlign w:val="center"/>
            <w:hideMark/>
          </w:tcPr>
          <w:p w14:paraId="013627D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ALPRAZOLAM (Xanax)</w:t>
            </w:r>
          </w:p>
        </w:tc>
        <w:tc>
          <w:tcPr>
            <w:tcW w:w="0" w:type="auto"/>
            <w:vAlign w:val="center"/>
            <w:hideMark/>
          </w:tcPr>
          <w:p w14:paraId="15A3607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Akkumuliert — Übersedierung</w:t>
            </w:r>
          </w:p>
        </w:tc>
        <w:tc>
          <w:tcPr>
            <w:tcW w:w="0" w:type="auto"/>
            <w:vAlign w:val="center"/>
            <w:hideMark/>
          </w:tcPr>
          <w:p w14:paraId="37B8644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Reduzierte Wirksamkeit</w:t>
            </w:r>
          </w:p>
        </w:tc>
        <w:tc>
          <w:tcPr>
            <w:tcW w:w="0" w:type="auto"/>
            <w:vAlign w:val="center"/>
            <w:hideMark/>
          </w:tcPr>
          <w:p w14:paraId="37EC2C8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Wie oben</w:t>
            </w:r>
          </w:p>
        </w:tc>
        <w:tc>
          <w:tcPr>
            <w:tcW w:w="0" w:type="auto"/>
            <w:vAlign w:val="center"/>
            <w:hideMark/>
          </w:tcPr>
          <w:p w14:paraId="7A76389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Dosis 50% mit Inhibitoren reduzieren.</w:t>
            </w:r>
          </w:p>
        </w:tc>
      </w:tr>
      <w:tr w:rsidR="00875F57" w:rsidRPr="00875F57" w14:paraId="3BD5B057" w14:textId="77777777">
        <w:trPr>
          <w:tblCellSpacing w:w="15" w:type="dxa"/>
        </w:trPr>
        <w:tc>
          <w:tcPr>
            <w:tcW w:w="0" w:type="auto"/>
            <w:vAlign w:val="center"/>
            <w:hideMark/>
          </w:tcPr>
          <w:p w14:paraId="237646D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MIDAZOLAM</w:t>
            </w:r>
          </w:p>
        </w:tc>
        <w:tc>
          <w:tcPr>
            <w:tcW w:w="0" w:type="auto"/>
            <w:vAlign w:val="center"/>
            <w:hideMark/>
          </w:tcPr>
          <w:p w14:paraId="0B88903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Verlängerte Sedierung</w:t>
            </w:r>
          </w:p>
        </w:tc>
        <w:tc>
          <w:tcPr>
            <w:tcW w:w="0" w:type="auto"/>
            <w:vAlign w:val="center"/>
            <w:hideMark/>
          </w:tcPr>
          <w:p w14:paraId="1110FC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Reduzierte Sedierung</w:t>
            </w:r>
          </w:p>
        </w:tc>
        <w:tc>
          <w:tcPr>
            <w:tcW w:w="0" w:type="auto"/>
            <w:vAlign w:val="center"/>
            <w:hideMark/>
          </w:tcPr>
          <w:p w14:paraId="53B46E2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Wie oben</w:t>
            </w:r>
          </w:p>
        </w:tc>
        <w:tc>
          <w:tcPr>
            <w:tcW w:w="0" w:type="auto"/>
            <w:vAlign w:val="center"/>
            <w:hideMark/>
          </w:tcPr>
          <w:p w14:paraId="4BF2C7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Dosis signifikant reduzieren.</w:t>
            </w:r>
          </w:p>
        </w:tc>
      </w:tr>
      <w:tr w:rsidR="00875F57" w:rsidRPr="00875F57" w14:paraId="5948ED6D" w14:textId="77777777">
        <w:trPr>
          <w:tblCellSpacing w:w="15" w:type="dxa"/>
        </w:trPr>
        <w:tc>
          <w:tcPr>
            <w:tcW w:w="0" w:type="auto"/>
            <w:vAlign w:val="center"/>
            <w:hideMark/>
          </w:tcPr>
          <w:p w14:paraId="0FDAD6B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LORAZEPAM (Tavor)</w:t>
            </w:r>
          </w:p>
        </w:tc>
        <w:tc>
          <w:tcPr>
            <w:tcW w:w="0" w:type="auto"/>
            <w:vAlign w:val="center"/>
            <w:hideMark/>
          </w:tcPr>
          <w:p w14:paraId="596D086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Glucuronidierung — NICHT CYP</w:t>
            </w:r>
          </w:p>
        </w:tc>
        <w:tc>
          <w:tcPr>
            <w:tcW w:w="0" w:type="auto"/>
            <w:vAlign w:val="center"/>
            <w:hideMark/>
          </w:tcPr>
          <w:p w14:paraId="46E7EE9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Keine Interaktion</w:t>
            </w:r>
          </w:p>
        </w:tc>
        <w:tc>
          <w:tcPr>
            <w:tcW w:w="0" w:type="auto"/>
            <w:vAlign w:val="center"/>
            <w:hideMark/>
          </w:tcPr>
          <w:p w14:paraId="4AB835C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Keine — nicht CYP-metabolisiert</w:t>
            </w:r>
          </w:p>
        </w:tc>
        <w:tc>
          <w:tcPr>
            <w:tcW w:w="0" w:type="auto"/>
            <w:vAlign w:val="center"/>
            <w:hideMark/>
          </w:tcPr>
          <w:p w14:paraId="17F2D1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Bevorzugt bei CYP-Interaktionsbedenken.</w:t>
            </w:r>
          </w:p>
        </w:tc>
      </w:tr>
      <w:tr w:rsidR="00875F57" w:rsidRPr="00875F57" w14:paraId="41EEB2CA" w14:textId="77777777">
        <w:trPr>
          <w:tblCellSpacing w:w="15" w:type="dxa"/>
        </w:trPr>
        <w:tc>
          <w:tcPr>
            <w:tcW w:w="0" w:type="auto"/>
            <w:vAlign w:val="center"/>
            <w:hideMark/>
          </w:tcPr>
          <w:p w14:paraId="5DC9552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OXAZEPAM</w:t>
            </w:r>
          </w:p>
        </w:tc>
        <w:tc>
          <w:tcPr>
            <w:tcW w:w="0" w:type="auto"/>
            <w:vAlign w:val="center"/>
            <w:hideMark/>
          </w:tcPr>
          <w:p w14:paraId="0FD56C6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Glucuronidierung — NICHT CYP</w:t>
            </w:r>
          </w:p>
        </w:tc>
        <w:tc>
          <w:tcPr>
            <w:tcW w:w="0" w:type="auto"/>
            <w:vAlign w:val="center"/>
            <w:hideMark/>
          </w:tcPr>
          <w:p w14:paraId="09AB6E3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[SICHER] Keine Interaktion</w:t>
            </w:r>
          </w:p>
        </w:tc>
        <w:tc>
          <w:tcPr>
            <w:tcW w:w="0" w:type="auto"/>
            <w:vAlign w:val="center"/>
            <w:hideMark/>
          </w:tcPr>
          <w:p w14:paraId="10B0684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Keine — nicht CYP-metabolisiert</w:t>
            </w:r>
          </w:p>
        </w:tc>
        <w:tc>
          <w:tcPr>
            <w:tcW w:w="0" w:type="auto"/>
            <w:vAlign w:val="center"/>
            <w:hideMark/>
          </w:tcPr>
          <w:p w14:paraId="5A9C86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Bevorzugt bei Leberfunktionsstörung.</w:t>
            </w:r>
          </w:p>
        </w:tc>
      </w:tr>
    </w:tbl>
    <w:p w14:paraId="7D4DB570"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2B606C7F" w14:textId="77777777">
        <w:trPr>
          <w:tblHeader/>
          <w:tblCellSpacing w:w="15" w:type="dxa"/>
        </w:trPr>
        <w:tc>
          <w:tcPr>
            <w:tcW w:w="0" w:type="auto"/>
            <w:vAlign w:val="center"/>
            <w:hideMark/>
          </w:tcPr>
          <w:p w14:paraId="2936838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GRAPEFRUITSAFT-WARNUNG</w:t>
            </w:r>
          </w:p>
        </w:tc>
      </w:tr>
      <w:tr w:rsidR="00875F57" w:rsidRPr="00875F57" w14:paraId="7E8D6BD1" w14:textId="77777777">
        <w:trPr>
          <w:tblCellSpacing w:w="15" w:type="dxa"/>
        </w:trPr>
        <w:tc>
          <w:tcPr>
            <w:tcW w:w="0" w:type="auto"/>
            <w:vAlign w:val="center"/>
            <w:hideMark/>
          </w:tcPr>
          <w:p w14:paraId="2D2EFC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Grapefruit und Grapefruitsaft sind POTENTE CYP3A4-INHIBITOREN.</w:t>
            </w:r>
          </w:p>
        </w:tc>
      </w:tr>
      <w:tr w:rsidR="00875F57" w:rsidRPr="00875F57" w14:paraId="2520D60A" w14:textId="77777777">
        <w:trPr>
          <w:tblCellSpacing w:w="15" w:type="dxa"/>
        </w:trPr>
        <w:tc>
          <w:tcPr>
            <w:tcW w:w="0" w:type="auto"/>
            <w:vAlign w:val="center"/>
            <w:hideMark/>
          </w:tcPr>
          <w:p w14:paraId="126E1B7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Ein einziges Glas Grapefruitsaft kann Fentanyl-Blutspiegel um 150-300% erhöhen.</w:t>
            </w:r>
          </w:p>
        </w:tc>
      </w:tr>
      <w:tr w:rsidR="00875F57" w:rsidRPr="00875F57" w14:paraId="19C26EA6" w14:textId="77777777">
        <w:trPr>
          <w:tblCellSpacing w:w="15" w:type="dxa"/>
        </w:trPr>
        <w:tc>
          <w:tcPr>
            <w:tcW w:w="0" w:type="auto"/>
            <w:vAlign w:val="center"/>
            <w:hideMark/>
          </w:tcPr>
          <w:p w14:paraId="77BFF26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Effekte bestehen 24-72 Stunden nach Konsum. Patienten unter CYP3A4-metabolisierten</w:t>
            </w:r>
          </w:p>
        </w:tc>
      </w:tr>
      <w:tr w:rsidR="00875F57" w:rsidRPr="00875F57" w14:paraId="63730476" w14:textId="77777777">
        <w:trPr>
          <w:tblCellSpacing w:w="15" w:type="dxa"/>
        </w:trPr>
        <w:tc>
          <w:tcPr>
            <w:tcW w:w="0" w:type="auto"/>
            <w:vAlign w:val="center"/>
            <w:hideMark/>
          </w:tcPr>
          <w:p w14:paraId="531B901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Medikamenten sollten ALLE Grapefruitprodukte meiden.</w:t>
            </w:r>
          </w:p>
        </w:tc>
      </w:tr>
      <w:tr w:rsidR="00875F57" w:rsidRPr="00875F57" w14:paraId="7E3D7D89" w14:textId="77777777">
        <w:trPr>
          <w:tblCellSpacing w:w="15" w:type="dxa"/>
        </w:trPr>
        <w:tc>
          <w:tcPr>
            <w:tcW w:w="0" w:type="auto"/>
            <w:vAlign w:val="center"/>
            <w:hideMark/>
          </w:tcPr>
          <w:p w14:paraId="4E7F21B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 ist kein Mythos oder Übertreibung — es ist in der FDA-Medikamentenkennzeichnung dokumentiert.</w:t>
            </w:r>
          </w:p>
        </w:tc>
      </w:tr>
    </w:tbl>
    <w:p w14:paraId="1805EDF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5A531394">
          <v:rect id="_x0000_i1080" style="width:0;height:1.5pt" o:hralign="center" o:hrstd="t" o:hr="t" fillcolor="#a0a0a0" stroked="f"/>
        </w:pict>
      </w:r>
    </w:p>
    <w:p w14:paraId="3687576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TABELLE A.4: COMT-STATUS KLINISCHE KORRELATIONEN</w:t>
      </w:r>
    </w:p>
    <w:p w14:paraId="012FE9A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Val158Met (rs4680) bestimmt Dopamin/Noradrenalin-Clearance-Geschwindigkeit im präfrontalen Cortex.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1725"/>
        <w:gridCol w:w="1809"/>
        <w:gridCol w:w="1964"/>
        <w:gridCol w:w="1623"/>
      </w:tblGrid>
      <w:tr w:rsidR="00875F57" w:rsidRPr="00875F57" w14:paraId="31784528" w14:textId="77777777">
        <w:trPr>
          <w:tblHeader/>
          <w:tblCellSpacing w:w="15" w:type="dxa"/>
        </w:trPr>
        <w:tc>
          <w:tcPr>
            <w:tcW w:w="0" w:type="auto"/>
            <w:vAlign w:val="center"/>
            <w:hideMark/>
          </w:tcPr>
          <w:p w14:paraId="26225A3F"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COMT-Genotyp</w:t>
            </w:r>
          </w:p>
        </w:tc>
        <w:tc>
          <w:tcPr>
            <w:tcW w:w="0" w:type="auto"/>
            <w:vAlign w:val="center"/>
            <w:hideMark/>
          </w:tcPr>
          <w:p w14:paraId="0EECE26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Enzymaktivität</w:t>
            </w:r>
          </w:p>
        </w:tc>
        <w:tc>
          <w:tcPr>
            <w:tcW w:w="0" w:type="auto"/>
            <w:vAlign w:val="center"/>
            <w:hideMark/>
          </w:tcPr>
          <w:p w14:paraId="30B75623"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Klinische Präsentation</w:t>
            </w:r>
          </w:p>
        </w:tc>
        <w:tc>
          <w:tcPr>
            <w:tcW w:w="0" w:type="auto"/>
            <w:vAlign w:val="center"/>
            <w:hideMark/>
          </w:tcPr>
          <w:p w14:paraId="0470597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Substanz-Risikoprofil</w:t>
            </w:r>
          </w:p>
        </w:tc>
        <w:tc>
          <w:tcPr>
            <w:tcW w:w="0" w:type="auto"/>
            <w:vAlign w:val="center"/>
            <w:hideMark/>
          </w:tcPr>
          <w:p w14:paraId="65240247"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Supplement-Ansatz</w:t>
            </w:r>
          </w:p>
        </w:tc>
      </w:tr>
      <w:tr w:rsidR="00875F57" w:rsidRPr="00875F57" w14:paraId="1942B467" w14:textId="77777777">
        <w:trPr>
          <w:tblCellSpacing w:w="15" w:type="dxa"/>
        </w:trPr>
        <w:tc>
          <w:tcPr>
            <w:tcW w:w="0" w:type="auto"/>
            <w:vAlign w:val="center"/>
            <w:hideMark/>
          </w:tcPr>
          <w:p w14:paraId="6E01EC3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Val/Val (KRIEGER)</w:t>
            </w:r>
          </w:p>
        </w:tc>
        <w:tc>
          <w:tcPr>
            <w:tcW w:w="0" w:type="auto"/>
            <w:vAlign w:val="center"/>
            <w:hideMark/>
          </w:tcPr>
          <w:p w14:paraId="5ACFEE4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SCHNELL (3-4x normal)</w:t>
            </w:r>
          </w:p>
        </w:tc>
        <w:tc>
          <w:tcPr>
            <w:tcW w:w="0" w:type="auto"/>
            <w:vAlign w:val="center"/>
            <w:hideMark/>
          </w:tcPr>
          <w:p w14:paraId="75F4A34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Niedrige Baseline-Angst, hohe Stresstoleranz, unruhig, braucht Stimulation, risikofreudig</w:t>
            </w:r>
          </w:p>
        </w:tc>
        <w:tc>
          <w:tcPr>
            <w:tcW w:w="0" w:type="auto"/>
            <w:vAlign w:val="center"/>
            <w:hideMark/>
          </w:tcPr>
          <w:p w14:paraId="4529EA2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Hohes Risiko für STIMULANZIEN-Suche (Kokain, Amphetamine, Koffein)</w:t>
            </w:r>
          </w:p>
        </w:tc>
        <w:tc>
          <w:tcPr>
            <w:tcW w:w="0" w:type="auto"/>
            <w:vAlign w:val="center"/>
            <w:hideMark/>
          </w:tcPr>
          <w:p w14:paraId="7409064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L-Tyrosin, Quercetin (COMT-Inhibitor), Mucuna, Training</w:t>
            </w:r>
          </w:p>
        </w:tc>
      </w:tr>
      <w:tr w:rsidR="00875F57" w:rsidRPr="00875F57" w14:paraId="55DED590" w14:textId="77777777">
        <w:trPr>
          <w:tblCellSpacing w:w="15" w:type="dxa"/>
        </w:trPr>
        <w:tc>
          <w:tcPr>
            <w:tcW w:w="0" w:type="auto"/>
            <w:vAlign w:val="center"/>
            <w:hideMark/>
          </w:tcPr>
          <w:p w14:paraId="2F0F886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Val/Met (AUSBALANCIERT)</w:t>
            </w:r>
          </w:p>
        </w:tc>
        <w:tc>
          <w:tcPr>
            <w:tcW w:w="0" w:type="auto"/>
            <w:vAlign w:val="center"/>
            <w:hideMark/>
          </w:tcPr>
          <w:p w14:paraId="01F04E4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INTERMEDIÄR</w:t>
            </w:r>
          </w:p>
        </w:tc>
        <w:tc>
          <w:tcPr>
            <w:tcW w:w="0" w:type="auto"/>
            <w:vAlign w:val="center"/>
            <w:hideMark/>
          </w:tcPr>
          <w:p w14:paraId="7AF7CD7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Kontextabhängig, anpassungsfähig, moderate Züge beider Profile</w:t>
            </w:r>
          </w:p>
        </w:tc>
        <w:tc>
          <w:tcPr>
            <w:tcW w:w="0" w:type="auto"/>
            <w:vAlign w:val="center"/>
            <w:hideMark/>
          </w:tcPr>
          <w:p w14:paraId="0F930A2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[VORSICHT] Variables Muster — könnte situativ konsumieren</w:t>
            </w:r>
          </w:p>
        </w:tc>
        <w:tc>
          <w:tcPr>
            <w:tcW w:w="0" w:type="auto"/>
            <w:vAlign w:val="center"/>
            <w:hideMark/>
          </w:tcPr>
          <w:p w14:paraId="16F87CF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Ausbalancierter Ansatz — vorherrschende Symptome bewerten</w:t>
            </w:r>
          </w:p>
        </w:tc>
      </w:tr>
      <w:tr w:rsidR="00875F57" w:rsidRPr="00875F57" w14:paraId="6CDA7827" w14:textId="77777777">
        <w:trPr>
          <w:tblCellSpacing w:w="15" w:type="dxa"/>
        </w:trPr>
        <w:tc>
          <w:tcPr>
            <w:tcW w:w="0" w:type="auto"/>
            <w:vAlign w:val="center"/>
            <w:hideMark/>
          </w:tcPr>
          <w:p w14:paraId="60B3DA3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Met/Met (GRÜBLER)</w:t>
            </w:r>
          </w:p>
        </w:tc>
        <w:tc>
          <w:tcPr>
            <w:tcW w:w="0" w:type="auto"/>
            <w:vAlign w:val="center"/>
            <w:hideMark/>
          </w:tcPr>
          <w:p w14:paraId="6EC849B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LANGSAM (25-30% von Val/Val)</w:t>
            </w:r>
          </w:p>
        </w:tc>
        <w:tc>
          <w:tcPr>
            <w:tcW w:w="0" w:type="auto"/>
            <w:vAlign w:val="center"/>
            <w:hideMark/>
          </w:tcPr>
          <w:p w14:paraId="14C0355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Hohe Baseline-Angst, perfektionistisch, detailorientiert, stressanfällig, Grübeln</w:t>
            </w:r>
          </w:p>
        </w:tc>
        <w:tc>
          <w:tcPr>
            <w:tcW w:w="0" w:type="auto"/>
            <w:vAlign w:val="center"/>
            <w:hideMark/>
          </w:tcPr>
          <w:p w14:paraId="2CCA1D7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[GEFAHR] Hohes Risiko für DEPRESSIVA-Suche (Alkohol, Benzos, Opioide)</w:t>
            </w:r>
          </w:p>
        </w:tc>
        <w:tc>
          <w:tcPr>
            <w:tcW w:w="0" w:type="auto"/>
            <w:vAlign w:val="center"/>
            <w:hideMark/>
          </w:tcPr>
          <w:p w14:paraId="60D8810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Magnesium (KRITISCH), SAMe, L-Theanin, Stimulanzien vermeiden</w:t>
            </w:r>
          </w:p>
        </w:tc>
      </w:tr>
    </w:tbl>
    <w:p w14:paraId="14405A1F"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19310F1" w14:textId="77777777">
        <w:trPr>
          <w:tblHeader/>
          <w:tblCellSpacing w:w="15" w:type="dxa"/>
        </w:trPr>
        <w:tc>
          <w:tcPr>
            <w:tcW w:w="0" w:type="auto"/>
            <w:vAlign w:val="center"/>
            <w:hideMark/>
          </w:tcPr>
          <w:p w14:paraId="03CE0499"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SYSTEMWARNUNG — COMT-MEDIKAMENTEN-INTERAKTIONEN</w:t>
            </w:r>
          </w:p>
        </w:tc>
      </w:tr>
      <w:tr w:rsidR="00875F57" w:rsidRPr="00875F57" w14:paraId="08EC68AB" w14:textId="77777777">
        <w:trPr>
          <w:tblCellSpacing w:w="15" w:type="dxa"/>
        </w:trPr>
        <w:tc>
          <w:tcPr>
            <w:tcW w:w="0" w:type="auto"/>
            <w:vAlign w:val="center"/>
            <w:hideMark/>
          </w:tcPr>
          <w:p w14:paraId="51FD993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COMT-Status beeinflusst Reaktion auf psychiatrische Medikamente:</w:t>
            </w:r>
          </w:p>
        </w:tc>
      </w:tr>
      <w:tr w:rsidR="00875F57" w:rsidRPr="00875F57" w14:paraId="4BB343A6" w14:textId="77777777">
        <w:trPr>
          <w:tblCellSpacing w:w="15" w:type="dxa"/>
        </w:trPr>
        <w:tc>
          <w:tcPr>
            <w:tcW w:w="0" w:type="auto"/>
            <w:vAlign w:val="center"/>
            <w:hideMark/>
          </w:tcPr>
          <w:p w14:paraId="707821B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MET/MET (GRÜBLER):</w:t>
            </w:r>
          </w:p>
        </w:tc>
      </w:tr>
      <w:tr w:rsidR="00875F57" w:rsidRPr="00875F57" w14:paraId="57A1FE37" w14:textId="77777777">
        <w:trPr>
          <w:tblCellSpacing w:w="15" w:type="dxa"/>
        </w:trPr>
        <w:tc>
          <w:tcPr>
            <w:tcW w:w="0" w:type="auto"/>
            <w:vAlign w:val="center"/>
            <w:hideMark/>
          </w:tcPr>
          <w:p w14:paraId="3737180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gut auf SSRIs, Buspiron ansprechen</w:t>
            </w:r>
          </w:p>
        </w:tc>
      </w:tr>
      <w:tr w:rsidR="00875F57" w:rsidRPr="00875F57" w14:paraId="7C914BF9" w14:textId="77777777">
        <w:trPr>
          <w:tblCellSpacing w:w="15" w:type="dxa"/>
        </w:trPr>
        <w:tc>
          <w:tcPr>
            <w:tcW w:w="0" w:type="auto"/>
            <w:vAlign w:val="center"/>
            <w:hideMark/>
          </w:tcPr>
          <w:p w14:paraId="7CA261D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STIMULANZIEN VERMEIDEN — Psychose-Risiko</w:t>
            </w:r>
          </w:p>
        </w:tc>
      </w:tr>
      <w:tr w:rsidR="00875F57" w:rsidRPr="00875F57" w14:paraId="7CD40BB9" w14:textId="77777777">
        <w:trPr>
          <w:tblCellSpacing w:w="15" w:type="dxa"/>
        </w:trPr>
        <w:tc>
          <w:tcPr>
            <w:tcW w:w="0" w:type="auto"/>
            <w:vAlign w:val="center"/>
            <w:hideMark/>
          </w:tcPr>
          <w:p w14:paraId="6D1C96D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Höhere Dosen von Antipsychotika könnten Symptome verschlechtern</w:t>
            </w:r>
          </w:p>
        </w:tc>
      </w:tr>
      <w:tr w:rsidR="00875F57" w:rsidRPr="00875F57" w14:paraId="472A6F34" w14:textId="77777777">
        <w:trPr>
          <w:tblCellSpacing w:w="15" w:type="dxa"/>
        </w:trPr>
        <w:tc>
          <w:tcPr>
            <w:tcW w:w="0" w:type="auto"/>
            <w:vAlign w:val="center"/>
            <w:hideMark/>
          </w:tcPr>
          <w:p w14:paraId="6DD2B30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VAL/VAL (KRIEGER):</w:t>
            </w:r>
          </w:p>
        </w:tc>
      </w:tr>
      <w:tr w:rsidR="00875F57" w:rsidRPr="00875F57" w14:paraId="06BA98D1" w14:textId="77777777">
        <w:trPr>
          <w:tblCellSpacing w:w="15" w:type="dxa"/>
        </w:trPr>
        <w:tc>
          <w:tcPr>
            <w:tcW w:w="0" w:type="auto"/>
            <w:vAlign w:val="center"/>
            <w:hideMark/>
          </w:tcPr>
          <w:p w14:paraId="41F8F42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gut auf Bupropion, niedrigdosierte Stimulanzien (bei ADHS) ansprechen</w:t>
            </w:r>
          </w:p>
        </w:tc>
      </w:tr>
      <w:tr w:rsidR="00875F57" w:rsidRPr="00875F57" w14:paraId="76662084" w14:textId="77777777">
        <w:trPr>
          <w:tblCellSpacing w:w="15" w:type="dxa"/>
        </w:trPr>
        <w:tc>
          <w:tcPr>
            <w:tcW w:w="0" w:type="auto"/>
            <w:vAlign w:val="center"/>
            <w:hideMark/>
          </w:tcPr>
          <w:p w14:paraId="3F8542F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SSRIs könnten Motivationsdefizite verschlechtern</w:t>
            </w:r>
          </w:p>
        </w:tc>
      </w:tr>
      <w:tr w:rsidR="00875F57" w:rsidRPr="00875F57" w14:paraId="0FB415B2" w14:textId="77777777">
        <w:trPr>
          <w:tblCellSpacing w:w="15" w:type="dxa"/>
        </w:trPr>
        <w:tc>
          <w:tcPr>
            <w:tcW w:w="0" w:type="auto"/>
            <w:vAlign w:val="center"/>
            <w:hideMark/>
          </w:tcPr>
          <w:p w14:paraId="46FA69A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Könnte dopaminerge Unterstützung benötigen</w:t>
            </w:r>
          </w:p>
        </w:tc>
      </w:tr>
      <w:tr w:rsidR="00875F57" w:rsidRPr="00875F57" w14:paraId="43A53254" w14:textId="77777777">
        <w:trPr>
          <w:tblCellSpacing w:w="15" w:type="dxa"/>
        </w:trPr>
        <w:tc>
          <w:tcPr>
            <w:tcW w:w="0" w:type="auto"/>
            <w:vAlign w:val="center"/>
            <w:hideMark/>
          </w:tcPr>
          <w:p w14:paraId="0AB101F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Testosteron könnte gewalttätige Ausbrüche verursachen — Calcium-D-Glucarate hinzufügen kann Ausbrüche reduzieren bei TRT</w:t>
            </w:r>
          </w:p>
        </w:tc>
      </w:tr>
    </w:tbl>
    <w:p w14:paraId="338892F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0230456">
          <v:rect id="_x0000_i1081" style="width:0;height:1.5pt" o:hralign="center" o:hrstd="t" o:hr="t" fillcolor="#a0a0a0" stroked="f"/>
        </w:pict>
      </w:r>
    </w:p>
    <w:p w14:paraId="1979D389"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TABELLE A.5: MTHFR-VARIANTEN KLINISCHE AUSWIRKUNGEN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1647"/>
        <w:gridCol w:w="1551"/>
        <w:gridCol w:w="1992"/>
        <w:gridCol w:w="2872"/>
      </w:tblGrid>
      <w:tr w:rsidR="00875F57" w:rsidRPr="00875F57" w14:paraId="78835CAF" w14:textId="77777777">
        <w:trPr>
          <w:tblHeader/>
          <w:tblCellSpacing w:w="15" w:type="dxa"/>
        </w:trPr>
        <w:tc>
          <w:tcPr>
            <w:tcW w:w="0" w:type="auto"/>
            <w:vAlign w:val="center"/>
            <w:hideMark/>
          </w:tcPr>
          <w:p w14:paraId="71B4FA25"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MTHFR-Genotyp</w:t>
            </w:r>
          </w:p>
        </w:tc>
        <w:tc>
          <w:tcPr>
            <w:tcW w:w="0" w:type="auto"/>
            <w:vAlign w:val="center"/>
            <w:hideMark/>
          </w:tcPr>
          <w:p w14:paraId="46ED534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Enzymaktivität</w:t>
            </w:r>
          </w:p>
        </w:tc>
        <w:tc>
          <w:tcPr>
            <w:tcW w:w="0" w:type="auto"/>
            <w:vAlign w:val="center"/>
            <w:hideMark/>
          </w:tcPr>
          <w:p w14:paraId="19A1A68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Homocystein-Risiko</w:t>
            </w:r>
          </w:p>
        </w:tc>
        <w:tc>
          <w:tcPr>
            <w:tcW w:w="0" w:type="auto"/>
            <w:vAlign w:val="center"/>
            <w:hideMark/>
          </w:tcPr>
          <w:p w14:paraId="697EAF62"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Klinische Präsentation</w:t>
            </w:r>
          </w:p>
        </w:tc>
        <w:tc>
          <w:tcPr>
            <w:tcW w:w="0" w:type="auto"/>
            <w:vAlign w:val="center"/>
            <w:hideMark/>
          </w:tcPr>
          <w:p w14:paraId="3C1B25BB"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Erforderliche Intervention</w:t>
            </w:r>
          </w:p>
        </w:tc>
      </w:tr>
      <w:tr w:rsidR="00875F57" w:rsidRPr="00875F57" w14:paraId="59A8FB82" w14:textId="77777777">
        <w:trPr>
          <w:tblCellSpacing w:w="15" w:type="dxa"/>
        </w:trPr>
        <w:tc>
          <w:tcPr>
            <w:tcW w:w="0" w:type="auto"/>
            <w:vAlign w:val="center"/>
            <w:hideMark/>
          </w:tcPr>
          <w:p w14:paraId="6287990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C677T — C/C</w:t>
            </w:r>
          </w:p>
        </w:tc>
        <w:tc>
          <w:tcPr>
            <w:tcW w:w="0" w:type="auto"/>
            <w:vAlign w:val="center"/>
            <w:hideMark/>
          </w:tcPr>
          <w:p w14:paraId="0706EB0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100%</w:t>
            </w:r>
          </w:p>
        </w:tc>
        <w:tc>
          <w:tcPr>
            <w:tcW w:w="0" w:type="auto"/>
            <w:vAlign w:val="center"/>
            <w:hideMark/>
          </w:tcPr>
          <w:p w14:paraId="2F732F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Normal (&lt;10)</w:t>
            </w:r>
          </w:p>
        </w:tc>
        <w:tc>
          <w:tcPr>
            <w:tcW w:w="0" w:type="auto"/>
            <w:vAlign w:val="center"/>
            <w:hideMark/>
          </w:tcPr>
          <w:p w14:paraId="70F517E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Normale Methylierung</w:t>
            </w:r>
          </w:p>
        </w:tc>
        <w:tc>
          <w:tcPr>
            <w:tcW w:w="0" w:type="auto"/>
            <w:vAlign w:val="center"/>
            <w:hideMark/>
          </w:tcPr>
          <w:p w14:paraId="05A302A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Keine — Standard</w:t>
            </w:r>
          </w:p>
        </w:tc>
      </w:tr>
      <w:tr w:rsidR="00875F57" w:rsidRPr="00875F57" w14:paraId="5E75F72E" w14:textId="77777777">
        <w:trPr>
          <w:tblCellSpacing w:w="15" w:type="dxa"/>
        </w:trPr>
        <w:tc>
          <w:tcPr>
            <w:tcW w:w="0" w:type="auto"/>
            <w:vAlign w:val="center"/>
            <w:hideMark/>
          </w:tcPr>
          <w:p w14:paraId="42C591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C677T — C/T</w:t>
            </w:r>
          </w:p>
        </w:tc>
        <w:tc>
          <w:tcPr>
            <w:tcW w:w="0" w:type="auto"/>
            <w:vAlign w:val="center"/>
            <w:hideMark/>
          </w:tcPr>
          <w:p w14:paraId="30651AF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~65%</w:t>
            </w:r>
          </w:p>
        </w:tc>
        <w:tc>
          <w:tcPr>
            <w:tcW w:w="0" w:type="auto"/>
            <w:vAlign w:val="center"/>
            <w:hideMark/>
          </w:tcPr>
          <w:p w14:paraId="31C801D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Leicht erhöht (10-12)</w:t>
            </w:r>
          </w:p>
        </w:tc>
        <w:tc>
          <w:tcPr>
            <w:tcW w:w="0" w:type="auto"/>
            <w:vAlign w:val="center"/>
            <w:hideMark/>
          </w:tcPr>
          <w:p w14:paraId="60FC8BD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Leichte Depression/Angst möglich</w:t>
            </w:r>
          </w:p>
        </w:tc>
        <w:tc>
          <w:tcPr>
            <w:tcW w:w="0" w:type="auto"/>
            <w:vAlign w:val="center"/>
            <w:hideMark/>
          </w:tcPr>
          <w:p w14:paraId="538CDFE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Methylfolat 1-5 mg, B12</w:t>
            </w:r>
          </w:p>
        </w:tc>
      </w:tr>
      <w:tr w:rsidR="00875F57" w:rsidRPr="00875F57" w14:paraId="3729500F" w14:textId="77777777">
        <w:trPr>
          <w:tblCellSpacing w:w="15" w:type="dxa"/>
        </w:trPr>
        <w:tc>
          <w:tcPr>
            <w:tcW w:w="0" w:type="auto"/>
            <w:vAlign w:val="center"/>
            <w:hideMark/>
          </w:tcPr>
          <w:p w14:paraId="6E98993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C677T — T/T</w:t>
            </w:r>
          </w:p>
        </w:tc>
        <w:tc>
          <w:tcPr>
            <w:tcW w:w="0" w:type="auto"/>
            <w:vAlign w:val="center"/>
            <w:hideMark/>
          </w:tcPr>
          <w:p w14:paraId="6F3BD1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~30%</w:t>
            </w:r>
          </w:p>
        </w:tc>
        <w:tc>
          <w:tcPr>
            <w:tcW w:w="0" w:type="auto"/>
            <w:vAlign w:val="center"/>
            <w:hideMark/>
          </w:tcPr>
          <w:p w14:paraId="64D50D6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Erhöht (&gt;12)</w:t>
            </w:r>
          </w:p>
        </w:tc>
        <w:tc>
          <w:tcPr>
            <w:tcW w:w="0" w:type="auto"/>
            <w:vAlign w:val="center"/>
            <w:hideMark/>
          </w:tcPr>
          <w:p w14:paraId="5C70291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Signifikante Depression, Angst, Erschöpfung</w:t>
            </w:r>
          </w:p>
        </w:tc>
        <w:tc>
          <w:tcPr>
            <w:tcW w:w="0" w:type="auto"/>
            <w:vAlign w:val="center"/>
            <w:hideMark/>
          </w:tcPr>
          <w:p w14:paraId="55E46CA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Methylfolat 7,5-15 mg, volles Protokoll</w:t>
            </w:r>
          </w:p>
        </w:tc>
      </w:tr>
      <w:tr w:rsidR="00875F57" w:rsidRPr="00875F57" w14:paraId="2551BB14" w14:textId="77777777">
        <w:trPr>
          <w:tblCellSpacing w:w="15" w:type="dxa"/>
        </w:trPr>
        <w:tc>
          <w:tcPr>
            <w:tcW w:w="0" w:type="auto"/>
            <w:vAlign w:val="center"/>
            <w:hideMark/>
          </w:tcPr>
          <w:p w14:paraId="46F11FE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A1298C — homozygot</w:t>
            </w:r>
          </w:p>
        </w:tc>
        <w:tc>
          <w:tcPr>
            <w:tcW w:w="0" w:type="auto"/>
            <w:vAlign w:val="center"/>
            <w:hideMark/>
          </w:tcPr>
          <w:p w14:paraId="2B627DB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~60%</w:t>
            </w:r>
          </w:p>
        </w:tc>
        <w:tc>
          <w:tcPr>
            <w:tcW w:w="0" w:type="auto"/>
            <w:vAlign w:val="center"/>
            <w:hideMark/>
          </w:tcPr>
          <w:p w14:paraId="7C7DE5A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Mäßig erhöht</w:t>
            </w:r>
          </w:p>
        </w:tc>
        <w:tc>
          <w:tcPr>
            <w:tcW w:w="0" w:type="auto"/>
            <w:vAlign w:val="center"/>
            <w:hideMark/>
          </w:tcPr>
          <w:p w14:paraId="04DFB0B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BH4-bezogene Symptome</w:t>
            </w:r>
          </w:p>
        </w:tc>
        <w:tc>
          <w:tcPr>
            <w:tcW w:w="0" w:type="auto"/>
            <w:vAlign w:val="center"/>
            <w:hideMark/>
          </w:tcPr>
          <w:p w14:paraId="148AA11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Methylfolat + BH4-Unterstützung</w:t>
            </w:r>
          </w:p>
        </w:tc>
      </w:tr>
      <w:tr w:rsidR="00875F57" w:rsidRPr="00875F57" w14:paraId="266EAB13" w14:textId="77777777">
        <w:trPr>
          <w:tblCellSpacing w:w="15" w:type="dxa"/>
        </w:trPr>
        <w:tc>
          <w:tcPr>
            <w:tcW w:w="0" w:type="auto"/>
            <w:vAlign w:val="center"/>
            <w:hideMark/>
          </w:tcPr>
          <w:p w14:paraId="4B82C70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Compound heterozygot</w:t>
            </w:r>
          </w:p>
        </w:tc>
        <w:tc>
          <w:tcPr>
            <w:tcW w:w="0" w:type="auto"/>
            <w:vAlign w:val="center"/>
            <w:hideMark/>
          </w:tcPr>
          <w:p w14:paraId="731B474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~40%</w:t>
            </w:r>
          </w:p>
        </w:tc>
        <w:tc>
          <w:tcPr>
            <w:tcW w:w="0" w:type="auto"/>
            <w:vAlign w:val="center"/>
            <w:hideMark/>
          </w:tcPr>
          <w:p w14:paraId="788ACE9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Erhöht</w:t>
            </w:r>
          </w:p>
        </w:tc>
        <w:tc>
          <w:tcPr>
            <w:tcW w:w="0" w:type="auto"/>
            <w:vAlign w:val="center"/>
            <w:hideMark/>
          </w:tcPr>
          <w:p w14:paraId="0024D95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Kombinierte Präsentation</w:t>
            </w:r>
          </w:p>
        </w:tc>
        <w:tc>
          <w:tcPr>
            <w:tcW w:w="0" w:type="auto"/>
            <w:vAlign w:val="center"/>
            <w:hideMark/>
          </w:tcPr>
          <w:p w14:paraId="20B3A2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Volle Methylierungsunterstützung</w:t>
            </w:r>
          </w:p>
        </w:tc>
      </w:tr>
    </w:tbl>
    <w:p w14:paraId="7EA5C93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A6A337B">
          <v:rect id="_x0000_i1082" style="width:0;height:1.5pt" o:hralign="center" o:hrstd="t" o:hr="t" fillcolor="#a0a0a0" stroked="f"/>
        </w:pict>
      </w:r>
    </w:p>
    <w:p w14:paraId="39248670"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[Ende von Anhang A — Weiter zu Anhang B]</w:t>
      </w:r>
    </w:p>
    <w:p w14:paraId="4946598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745C029">
          <v:rect id="_x0000_i1083" style="width:0;height:1.5pt" o:hralign="center" o:hrstd="t" o:hr="t" fillcolor="#a0a0a0" stroked="f"/>
        </w:pict>
      </w:r>
    </w:p>
    <w:p w14:paraId="2AE50D33" w14:textId="77777777" w:rsidR="00875F57" w:rsidRPr="00875F57" w:rsidRDefault="00875F57" w:rsidP="00875F5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75F57">
        <w:rPr>
          <w:rFonts w:ascii="Times New Roman" w:eastAsia="Times New Roman" w:hAnsi="Times New Roman" w:cs="Times New Roman"/>
          <w:b/>
          <w:bCs/>
          <w:kern w:val="36"/>
          <w:sz w:val="48"/>
          <w:szCs w:val="48"/>
          <w14:ligatures w14:val="none"/>
        </w:rPr>
        <w:t>ANHANG B</w:t>
      </w:r>
    </w:p>
    <w:p w14:paraId="303814C0"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KI-Integrationsrahmen für Präzisions-Genesung</w:t>
      </w:r>
    </w:p>
    <w:p w14:paraId="7280DE91"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Dieser Anhang bietet Rahmenbedingungen für die Nutzung von KI-Assistenten als ergänzende Werkzeuge in Ihrem Genesungsprozess. KI ersetzt KEINE professionelle medizinische Beratung.</w:t>
      </w:r>
    </w:p>
    <w:p w14:paraId="54E7523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49E9D3DD">
          <v:rect id="_x0000_i1084" style="width:0;height:1.5pt" o:hralign="center" o:hrstd="t" o:hr="t" fillcolor="#a0a0a0" stroked="f"/>
        </w:pict>
      </w:r>
    </w:p>
    <w:p w14:paraId="494902D5"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B.1: KI-gestützte Genetische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8"/>
      </w:tblGrid>
      <w:tr w:rsidR="00875F57" w:rsidRPr="00875F57" w14:paraId="0FADEA25" w14:textId="77777777">
        <w:trPr>
          <w:tblHeader/>
          <w:tblCellSpacing w:w="15" w:type="dxa"/>
        </w:trPr>
        <w:tc>
          <w:tcPr>
            <w:tcW w:w="0" w:type="auto"/>
            <w:vAlign w:val="center"/>
            <w:hideMark/>
          </w:tcPr>
          <w:p w14:paraId="10FE87D6"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MUSTER-PROMPT FÜR GENETISCHE INTERPRETATION</w:t>
            </w:r>
          </w:p>
        </w:tc>
      </w:tr>
      <w:tr w:rsidR="00875F57" w:rsidRPr="00875F57" w14:paraId="74F97F02" w14:textId="77777777">
        <w:trPr>
          <w:tblCellSpacing w:w="15" w:type="dxa"/>
        </w:trPr>
        <w:tc>
          <w:tcPr>
            <w:tcW w:w="0" w:type="auto"/>
            <w:vAlign w:val="center"/>
            <w:hideMark/>
          </w:tcPr>
          <w:p w14:paraId="1DFC594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"Ich habe meine genetischen Rohdaten von [23andMe/AncestryDNA].</w:t>
            </w:r>
          </w:p>
        </w:tc>
      </w:tr>
      <w:tr w:rsidR="00875F57" w:rsidRPr="00875F57" w14:paraId="3464EA17" w14:textId="77777777">
        <w:trPr>
          <w:tblCellSpacing w:w="15" w:type="dxa"/>
        </w:trPr>
        <w:tc>
          <w:tcPr>
            <w:tcW w:w="0" w:type="auto"/>
            <w:vAlign w:val="center"/>
            <w:hideMark/>
          </w:tcPr>
          <w:p w14:paraId="228A72D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Hier sind meine relevanten Varianten:</w:t>
            </w:r>
          </w:p>
        </w:tc>
      </w:tr>
      <w:tr w:rsidR="00875F57" w:rsidRPr="00875F57" w14:paraId="141D9329" w14:textId="77777777">
        <w:trPr>
          <w:tblCellSpacing w:w="15" w:type="dxa"/>
        </w:trPr>
        <w:tc>
          <w:tcPr>
            <w:tcW w:w="0" w:type="auto"/>
            <w:vAlign w:val="center"/>
            <w:hideMark/>
          </w:tcPr>
          <w:p w14:paraId="1E75467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C677T: [Ihr Ergebnis]</w:t>
            </w:r>
          </w:p>
        </w:tc>
      </w:tr>
      <w:tr w:rsidR="00875F57" w:rsidRPr="00875F57" w14:paraId="0B108DB2" w14:textId="77777777">
        <w:trPr>
          <w:tblCellSpacing w:w="15" w:type="dxa"/>
        </w:trPr>
        <w:tc>
          <w:tcPr>
            <w:tcW w:w="0" w:type="auto"/>
            <w:vAlign w:val="center"/>
            <w:hideMark/>
          </w:tcPr>
          <w:p w14:paraId="4DA3416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Val158Met (rs4680): [Ihr Ergebnis]</w:t>
            </w:r>
          </w:p>
        </w:tc>
      </w:tr>
      <w:tr w:rsidR="00875F57" w:rsidRPr="00875F57" w14:paraId="6C3925EE" w14:textId="77777777">
        <w:trPr>
          <w:tblCellSpacing w:w="15" w:type="dxa"/>
        </w:trPr>
        <w:tc>
          <w:tcPr>
            <w:tcW w:w="0" w:type="auto"/>
            <w:vAlign w:val="center"/>
            <w:hideMark/>
          </w:tcPr>
          <w:p w14:paraId="15189C8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CYP2D6: [Ihr Ergebnis, falls bekannt]</w:t>
            </w:r>
          </w:p>
        </w:tc>
      </w:tr>
      <w:tr w:rsidR="00875F57" w:rsidRPr="00875F57" w14:paraId="7462726D" w14:textId="77777777">
        <w:trPr>
          <w:tblCellSpacing w:w="15" w:type="dxa"/>
        </w:trPr>
        <w:tc>
          <w:tcPr>
            <w:tcW w:w="0" w:type="auto"/>
            <w:vAlign w:val="center"/>
            <w:hideMark/>
          </w:tcPr>
          <w:p w14:paraId="6770FB3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Bitte interpretieren Sie:</w:t>
            </w:r>
          </w:p>
        </w:tc>
      </w:tr>
      <w:tr w:rsidR="00875F57" w:rsidRPr="00875F57" w14:paraId="6A09EE1F" w14:textId="77777777">
        <w:trPr>
          <w:tblCellSpacing w:w="15" w:type="dxa"/>
        </w:trPr>
        <w:tc>
          <w:tcPr>
            <w:tcW w:w="0" w:type="auto"/>
            <w:vAlign w:val="center"/>
            <w:hideMark/>
          </w:tcPr>
          <w:p w14:paraId="7FCCACB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Wie könnten diese Varianten meine Sucht-Verwundbarkeit beeinflusst haben?</w:t>
            </w:r>
          </w:p>
        </w:tc>
      </w:tr>
      <w:tr w:rsidR="00875F57" w:rsidRPr="00875F57" w14:paraId="33FB1EC5" w14:textId="77777777">
        <w:trPr>
          <w:tblCellSpacing w:w="15" w:type="dxa"/>
        </w:trPr>
        <w:tc>
          <w:tcPr>
            <w:tcW w:w="0" w:type="auto"/>
            <w:vAlign w:val="center"/>
            <w:hideMark/>
          </w:tcPr>
          <w:p w14:paraId="1A0103C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Welche Substanzklassen bin ich wahrscheinlich anvisiert (Stimulanzien vs. Depressiva)?</w:t>
            </w:r>
          </w:p>
        </w:tc>
      </w:tr>
      <w:tr w:rsidR="00875F57" w:rsidRPr="00875F57" w14:paraId="5A89BCD9" w14:textId="77777777">
        <w:trPr>
          <w:tblCellSpacing w:w="15" w:type="dxa"/>
        </w:trPr>
        <w:tc>
          <w:tcPr>
            <w:tcW w:w="0" w:type="auto"/>
            <w:vAlign w:val="center"/>
            <w:hideMark/>
          </w:tcPr>
          <w:p w14:paraId="43D842D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Welche Nahrungsergänzungsmittel werden von der Forschung für mein Profil unterstützt?</w:t>
            </w:r>
          </w:p>
        </w:tc>
      </w:tr>
      <w:tr w:rsidR="00875F57" w:rsidRPr="00875F57" w14:paraId="44352FBD" w14:textId="77777777">
        <w:trPr>
          <w:tblCellSpacing w:w="15" w:type="dxa"/>
        </w:trPr>
        <w:tc>
          <w:tcPr>
            <w:tcW w:w="0" w:type="auto"/>
            <w:vAlign w:val="center"/>
            <w:hideMark/>
          </w:tcPr>
          <w:p w14:paraId="711EC33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4. Welche Medikamenten-Wechselwirkungen sollte ich meinem Arzt gegenüber erwähnen?</w:t>
            </w:r>
          </w:p>
        </w:tc>
      </w:tr>
      <w:tr w:rsidR="00875F57" w:rsidRPr="00875F57" w14:paraId="76A7B377" w14:textId="77777777">
        <w:trPr>
          <w:tblCellSpacing w:w="15" w:type="dxa"/>
        </w:trPr>
        <w:tc>
          <w:tcPr>
            <w:tcW w:w="0" w:type="auto"/>
            <w:vAlign w:val="center"/>
            <w:hideMark/>
          </w:tcPr>
          <w:p w14:paraId="4775360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5. Welche Lebensstiländerungen passen zu meinem genetischen Profil?"</w:t>
            </w:r>
          </w:p>
        </w:tc>
      </w:tr>
    </w:tbl>
    <w:p w14:paraId="1A9CCA2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2A719F93">
          <v:rect id="_x0000_i1085" style="width:0;height:1.5pt" o:hralign="center" o:hrstd="t" o:hr="t" fillcolor="#a0a0a0" stroked="f"/>
        </w:pict>
      </w:r>
    </w:p>
    <w:p w14:paraId="0C03FFA1"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B.2: KI-Genesungsbegleiter-Prompts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1"/>
      </w:tblGrid>
      <w:tr w:rsidR="00875F57" w:rsidRPr="00875F57" w14:paraId="147B3A30" w14:textId="77777777">
        <w:trPr>
          <w:tblHeader/>
          <w:tblCellSpacing w:w="15" w:type="dxa"/>
        </w:trPr>
        <w:tc>
          <w:tcPr>
            <w:tcW w:w="0" w:type="auto"/>
            <w:vAlign w:val="center"/>
            <w:hideMark/>
          </w:tcPr>
          <w:p w14:paraId="1072859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lastRenderedPageBreak/>
              <w:t>✅</w:t>
            </w:r>
            <w:r w:rsidRPr="00875F57">
              <w:rPr>
                <w:rFonts w:ascii="Times New Roman" w:eastAsia="Times New Roman" w:hAnsi="Times New Roman" w:cs="Times New Roman"/>
                <w:b/>
                <w:bCs/>
                <w:kern w:val="0"/>
                <w14:ligatures w14:val="none"/>
              </w:rPr>
              <w:t xml:space="preserve"> SYSTEM GRÜN — WÖCHENTLICHER CHECK-IN-PROMPT</w:t>
            </w:r>
          </w:p>
        </w:tc>
      </w:tr>
      <w:tr w:rsidR="00875F57" w:rsidRPr="00875F57" w14:paraId="3A109DF7" w14:textId="77777777">
        <w:trPr>
          <w:tblCellSpacing w:w="15" w:type="dxa"/>
        </w:trPr>
        <w:tc>
          <w:tcPr>
            <w:tcW w:w="0" w:type="auto"/>
            <w:vAlign w:val="center"/>
            <w:hideMark/>
          </w:tcPr>
          <w:p w14:paraId="5673F87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"Wöchentlicher Genesungs-Check-In:</w:t>
            </w:r>
          </w:p>
        </w:tc>
      </w:tr>
      <w:tr w:rsidR="00875F57" w:rsidRPr="00875F57" w14:paraId="5F78726D" w14:textId="77777777">
        <w:trPr>
          <w:tblCellSpacing w:w="15" w:type="dxa"/>
        </w:trPr>
        <w:tc>
          <w:tcPr>
            <w:tcW w:w="0" w:type="auto"/>
            <w:vAlign w:val="center"/>
            <w:hideMark/>
          </w:tcPr>
          <w:p w14:paraId="2A88DC4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Bewertungen dieser Woche (1-10):</w:t>
            </w:r>
          </w:p>
        </w:tc>
      </w:tr>
      <w:tr w:rsidR="00875F57" w:rsidRPr="00875F57" w14:paraId="3D7AE0AC" w14:textId="77777777">
        <w:trPr>
          <w:tblCellSpacing w:w="15" w:type="dxa"/>
        </w:trPr>
        <w:tc>
          <w:tcPr>
            <w:tcW w:w="0" w:type="auto"/>
            <w:vAlign w:val="center"/>
            <w:hideMark/>
          </w:tcPr>
          <w:p w14:paraId="2ACAB47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Stimmung: __</w:t>
            </w:r>
          </w:p>
        </w:tc>
      </w:tr>
      <w:tr w:rsidR="00875F57" w:rsidRPr="00875F57" w14:paraId="51EED3FC" w14:textId="77777777">
        <w:trPr>
          <w:tblCellSpacing w:w="15" w:type="dxa"/>
        </w:trPr>
        <w:tc>
          <w:tcPr>
            <w:tcW w:w="0" w:type="auto"/>
            <w:vAlign w:val="center"/>
            <w:hideMark/>
          </w:tcPr>
          <w:p w14:paraId="2E0A085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Energie: __</w:t>
            </w:r>
          </w:p>
        </w:tc>
      </w:tr>
      <w:tr w:rsidR="00875F57" w:rsidRPr="00875F57" w14:paraId="15EE9AEC" w14:textId="77777777">
        <w:trPr>
          <w:tblCellSpacing w:w="15" w:type="dxa"/>
        </w:trPr>
        <w:tc>
          <w:tcPr>
            <w:tcW w:w="0" w:type="auto"/>
            <w:vAlign w:val="center"/>
            <w:hideMark/>
          </w:tcPr>
          <w:p w14:paraId="5247575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Schlafqualität: __</w:t>
            </w:r>
          </w:p>
        </w:tc>
      </w:tr>
      <w:tr w:rsidR="00875F57" w:rsidRPr="00875F57" w14:paraId="63032CD5" w14:textId="77777777">
        <w:trPr>
          <w:tblCellSpacing w:w="15" w:type="dxa"/>
        </w:trPr>
        <w:tc>
          <w:tcPr>
            <w:tcW w:w="0" w:type="auto"/>
            <w:vAlign w:val="center"/>
            <w:hideMark/>
          </w:tcPr>
          <w:p w14:paraId="7DB9FBF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Verlangensintensität: __</w:t>
            </w:r>
          </w:p>
        </w:tc>
      </w:tr>
      <w:tr w:rsidR="00875F57" w:rsidRPr="00875F57" w14:paraId="0AEBF7DC" w14:textId="77777777">
        <w:trPr>
          <w:tblCellSpacing w:w="15" w:type="dxa"/>
        </w:trPr>
        <w:tc>
          <w:tcPr>
            <w:tcW w:w="0" w:type="auto"/>
            <w:vAlign w:val="center"/>
            <w:hideMark/>
          </w:tcPr>
          <w:p w14:paraId="0BDBD0F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Stresslevel: __</w:t>
            </w:r>
          </w:p>
        </w:tc>
      </w:tr>
      <w:tr w:rsidR="00875F57" w:rsidRPr="00875F57" w14:paraId="562D8C46" w14:textId="77777777">
        <w:trPr>
          <w:tblCellSpacing w:w="15" w:type="dxa"/>
        </w:trPr>
        <w:tc>
          <w:tcPr>
            <w:tcW w:w="0" w:type="auto"/>
            <w:vAlign w:val="center"/>
            <w:hideMark/>
          </w:tcPr>
          <w:p w14:paraId="199076E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Supplements konsequent genommen: [Ja/Nein]</w:t>
            </w:r>
          </w:p>
        </w:tc>
      </w:tr>
      <w:tr w:rsidR="00875F57" w:rsidRPr="00875F57" w14:paraId="29A5D834" w14:textId="77777777">
        <w:trPr>
          <w:tblCellSpacing w:w="15" w:type="dxa"/>
        </w:trPr>
        <w:tc>
          <w:tcPr>
            <w:tcW w:w="0" w:type="auto"/>
            <w:vAlign w:val="center"/>
            <w:hideMark/>
          </w:tcPr>
          <w:p w14:paraId="2C6B40E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Training absolviert: [X Tage]</w:t>
            </w:r>
          </w:p>
        </w:tc>
      </w:tr>
      <w:tr w:rsidR="00875F57" w:rsidRPr="00875F57" w14:paraId="4A7328DA" w14:textId="77777777">
        <w:trPr>
          <w:tblCellSpacing w:w="15" w:type="dxa"/>
        </w:trPr>
        <w:tc>
          <w:tcPr>
            <w:tcW w:w="0" w:type="auto"/>
            <w:vAlign w:val="center"/>
            <w:hideMark/>
          </w:tcPr>
          <w:p w14:paraId="5A64072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Ungewöhnliche Ereignisse: [beschreiben]</w:t>
            </w:r>
          </w:p>
        </w:tc>
      </w:tr>
      <w:tr w:rsidR="00875F57" w:rsidRPr="00875F57" w14:paraId="0CDAA8DC" w14:textId="77777777">
        <w:trPr>
          <w:tblCellSpacing w:w="15" w:type="dxa"/>
        </w:trPr>
        <w:tc>
          <w:tcPr>
            <w:tcW w:w="0" w:type="auto"/>
            <w:vAlign w:val="center"/>
            <w:hideMark/>
          </w:tcPr>
          <w:p w14:paraId="3EF30A3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Basierend auf meinem Profil [fügen Sie Ihren Recovery Kernel ein] und diesen Metriken:</w:t>
            </w:r>
          </w:p>
        </w:tc>
      </w:tr>
      <w:tr w:rsidR="00875F57" w:rsidRPr="00875F57" w14:paraId="20329D13" w14:textId="77777777">
        <w:trPr>
          <w:tblCellSpacing w:w="15" w:type="dxa"/>
        </w:trPr>
        <w:tc>
          <w:tcPr>
            <w:tcW w:w="0" w:type="auto"/>
            <w:vAlign w:val="center"/>
            <w:hideMark/>
          </w:tcPr>
          <w:p w14:paraId="3B8CB61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Welche Muster bemerken Sie?</w:t>
            </w:r>
          </w:p>
        </w:tc>
      </w:tr>
      <w:tr w:rsidR="00875F57" w:rsidRPr="00875F57" w14:paraId="07E1B3E5" w14:textId="77777777">
        <w:trPr>
          <w:tblCellSpacing w:w="15" w:type="dxa"/>
        </w:trPr>
        <w:tc>
          <w:tcPr>
            <w:tcW w:w="0" w:type="auto"/>
            <w:vAlign w:val="center"/>
            <w:hideMark/>
          </w:tcPr>
          <w:p w14:paraId="50C09A0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Welche Anpassungen sollte ich erwägen?</w:t>
            </w:r>
          </w:p>
        </w:tc>
      </w:tr>
      <w:tr w:rsidR="00875F57" w:rsidRPr="00875F57" w14:paraId="56125B11" w14:textId="77777777">
        <w:trPr>
          <w:tblCellSpacing w:w="15" w:type="dxa"/>
        </w:trPr>
        <w:tc>
          <w:tcPr>
            <w:tcW w:w="0" w:type="auto"/>
            <w:vAlign w:val="center"/>
            <w:hideMark/>
          </w:tcPr>
          <w:p w14:paraId="78BF184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Gibt es Warnsignale, die ich ansprechen sollte?</w:t>
            </w:r>
          </w:p>
        </w:tc>
      </w:tr>
      <w:tr w:rsidR="00875F57" w:rsidRPr="00875F57" w14:paraId="3F0BB001" w14:textId="77777777">
        <w:trPr>
          <w:tblCellSpacing w:w="15" w:type="dxa"/>
        </w:trPr>
        <w:tc>
          <w:tcPr>
            <w:tcW w:w="0" w:type="auto"/>
            <w:vAlign w:val="center"/>
            <w:hideMark/>
          </w:tcPr>
          <w:p w14:paraId="193C72C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4. Worauf sollte ich mich diese kommende Woche konzentrieren?"</w:t>
            </w:r>
          </w:p>
        </w:tc>
      </w:tr>
      <w:tr w:rsidR="00875F57" w:rsidRPr="00875F57" w14:paraId="4F213E98" w14:textId="77777777">
        <w:trPr>
          <w:tblCellSpacing w:w="15" w:type="dxa"/>
        </w:trPr>
        <w:tc>
          <w:tcPr>
            <w:tcW w:w="0" w:type="auto"/>
            <w:vAlign w:val="center"/>
            <w:hideMark/>
          </w:tcPr>
          <w:p w14:paraId="3E6BF84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Nutzen Sie dies wöchentlich, um Fortschritte zu verfolgen und Muster zu identifizieren.</w:t>
            </w:r>
          </w:p>
        </w:tc>
      </w:tr>
    </w:tbl>
    <w:p w14:paraId="496B35E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64039F85">
          <v:rect id="_x0000_i1086" style="width:0;height:1.5pt" o:hralign="center" o:hrstd="t" o:hr="t" fillcolor="#a0a0a0" stroked="f"/>
        </w:pict>
      </w:r>
    </w:p>
    <w:p w14:paraId="30FF6284"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B.3: Aufbau Ihres KI-Genesungsprofils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9"/>
      </w:tblGrid>
      <w:tr w:rsidR="00875F57" w:rsidRPr="00875F57" w14:paraId="6E2BBF0A" w14:textId="77777777">
        <w:trPr>
          <w:tblHeader/>
          <w:tblCellSpacing w:w="15" w:type="dxa"/>
        </w:trPr>
        <w:tc>
          <w:tcPr>
            <w:tcW w:w="0" w:type="auto"/>
            <w:vAlign w:val="center"/>
            <w:hideMark/>
          </w:tcPr>
          <w:p w14:paraId="50733100"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RECOVERY KERNEL DOKUMENTVORLAGE</w:t>
            </w:r>
          </w:p>
        </w:tc>
      </w:tr>
      <w:tr w:rsidR="00875F57" w:rsidRPr="00875F57" w14:paraId="6087E171" w14:textId="77777777">
        <w:trPr>
          <w:tblCellSpacing w:w="15" w:type="dxa"/>
        </w:trPr>
        <w:tc>
          <w:tcPr>
            <w:tcW w:w="0" w:type="auto"/>
            <w:vAlign w:val="center"/>
            <w:hideMark/>
          </w:tcPr>
          <w:p w14:paraId="1F4CCE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Erstellen Sie ein Dokument mit diesen Informationen für konsistente KI-Konsultationen:</w:t>
            </w:r>
          </w:p>
        </w:tc>
      </w:tr>
      <w:tr w:rsidR="00875F57" w:rsidRPr="00875F57" w14:paraId="5BAE2B4D" w14:textId="77777777">
        <w:trPr>
          <w:tblCellSpacing w:w="15" w:type="dxa"/>
        </w:trPr>
        <w:tc>
          <w:tcPr>
            <w:tcW w:w="0" w:type="auto"/>
            <w:vAlign w:val="center"/>
            <w:hideMark/>
          </w:tcPr>
          <w:p w14:paraId="57E0872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GENETISCHES PROFIL:</w:t>
            </w:r>
          </w:p>
        </w:tc>
      </w:tr>
      <w:tr w:rsidR="00875F57" w:rsidRPr="00875F57" w14:paraId="39274C80" w14:textId="77777777">
        <w:trPr>
          <w:tblCellSpacing w:w="15" w:type="dxa"/>
        </w:trPr>
        <w:tc>
          <w:tcPr>
            <w:tcW w:w="0" w:type="auto"/>
            <w:vAlign w:val="center"/>
            <w:hideMark/>
          </w:tcPr>
          <w:p w14:paraId="43C0090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MTHFR: [Ihr Status]</w:t>
            </w:r>
          </w:p>
        </w:tc>
      </w:tr>
      <w:tr w:rsidR="00875F57" w:rsidRPr="00875F57" w14:paraId="4E4DCA7E" w14:textId="77777777">
        <w:trPr>
          <w:tblCellSpacing w:w="15" w:type="dxa"/>
        </w:trPr>
        <w:tc>
          <w:tcPr>
            <w:tcW w:w="0" w:type="auto"/>
            <w:vAlign w:val="center"/>
            <w:hideMark/>
          </w:tcPr>
          <w:p w14:paraId="33AEA71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COMT: [Ihr Status — Krieger/Grübler/Ausbalanciert]</w:t>
            </w:r>
          </w:p>
        </w:tc>
      </w:tr>
      <w:tr w:rsidR="00875F57" w:rsidRPr="00875F57" w14:paraId="4AB700CD" w14:textId="77777777">
        <w:trPr>
          <w:tblCellSpacing w:w="15" w:type="dxa"/>
        </w:trPr>
        <w:tc>
          <w:tcPr>
            <w:tcW w:w="0" w:type="auto"/>
            <w:vAlign w:val="center"/>
            <w:hideMark/>
          </w:tcPr>
          <w:p w14:paraId="195E1E2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CYP2D6: [Ihr Metabolisierer-Typ]</w:t>
            </w:r>
          </w:p>
        </w:tc>
      </w:tr>
      <w:tr w:rsidR="00875F57" w:rsidRPr="00875F57" w14:paraId="37A3A916" w14:textId="77777777">
        <w:trPr>
          <w:tblCellSpacing w:w="15" w:type="dxa"/>
        </w:trPr>
        <w:tc>
          <w:tcPr>
            <w:tcW w:w="0" w:type="auto"/>
            <w:vAlign w:val="center"/>
            <w:hideMark/>
          </w:tcPr>
          <w:p w14:paraId="69A69B60"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SUBSTANZGESCHICHTE:</w:t>
            </w:r>
          </w:p>
        </w:tc>
      </w:tr>
      <w:tr w:rsidR="00875F57" w:rsidRPr="00875F57" w14:paraId="6FBE7FB2" w14:textId="77777777">
        <w:trPr>
          <w:tblCellSpacing w:w="15" w:type="dxa"/>
        </w:trPr>
        <w:tc>
          <w:tcPr>
            <w:tcW w:w="0" w:type="auto"/>
            <w:vAlign w:val="center"/>
            <w:hideMark/>
          </w:tcPr>
          <w:p w14:paraId="1C9A8A7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Primäre Substanz(en): [Liste]</w:t>
            </w:r>
          </w:p>
        </w:tc>
      </w:tr>
      <w:tr w:rsidR="00875F57" w:rsidRPr="00875F57" w14:paraId="7AB9C8BE" w14:textId="77777777">
        <w:trPr>
          <w:tblCellSpacing w:w="15" w:type="dxa"/>
        </w:trPr>
        <w:tc>
          <w:tcPr>
            <w:tcW w:w="0" w:type="auto"/>
            <w:vAlign w:val="center"/>
            <w:hideMark/>
          </w:tcPr>
          <w:p w14:paraId="7A35BDA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Genesungsdatum: [Datum]</w:t>
            </w:r>
          </w:p>
        </w:tc>
      </w:tr>
      <w:tr w:rsidR="00875F57" w:rsidRPr="00875F57" w14:paraId="5E2C799C" w14:textId="77777777">
        <w:trPr>
          <w:tblCellSpacing w:w="15" w:type="dxa"/>
        </w:trPr>
        <w:tc>
          <w:tcPr>
            <w:tcW w:w="0" w:type="auto"/>
            <w:vAlign w:val="center"/>
            <w:hideMark/>
          </w:tcPr>
          <w:p w14:paraId="445724D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Vorherige Rückfälle: [kurze Geschichte]</w:t>
            </w:r>
          </w:p>
        </w:tc>
      </w:tr>
      <w:tr w:rsidR="00875F57" w:rsidRPr="00875F57" w14:paraId="6539A55B" w14:textId="77777777">
        <w:trPr>
          <w:tblCellSpacing w:w="15" w:type="dxa"/>
        </w:trPr>
        <w:tc>
          <w:tcPr>
            <w:tcW w:w="0" w:type="auto"/>
            <w:vAlign w:val="center"/>
            <w:hideMark/>
          </w:tcPr>
          <w:p w14:paraId="6B42300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AKTUELLES PROTOKOLL:</w:t>
            </w:r>
          </w:p>
        </w:tc>
      </w:tr>
      <w:tr w:rsidR="00875F57" w:rsidRPr="00875F57" w14:paraId="07A89274" w14:textId="77777777">
        <w:trPr>
          <w:tblCellSpacing w:w="15" w:type="dxa"/>
        </w:trPr>
        <w:tc>
          <w:tcPr>
            <w:tcW w:w="0" w:type="auto"/>
            <w:vAlign w:val="center"/>
            <w:hideMark/>
          </w:tcPr>
          <w:p w14:paraId="6F89770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Supplements: [Liste mit Dosen]</w:t>
            </w:r>
          </w:p>
        </w:tc>
      </w:tr>
      <w:tr w:rsidR="00875F57" w:rsidRPr="00875F57" w14:paraId="50A849D4" w14:textId="77777777">
        <w:trPr>
          <w:tblCellSpacing w:w="15" w:type="dxa"/>
        </w:trPr>
        <w:tc>
          <w:tcPr>
            <w:tcW w:w="0" w:type="auto"/>
            <w:vAlign w:val="center"/>
            <w:hideMark/>
          </w:tcPr>
          <w:p w14:paraId="69071B1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Medikamente: [Liste mit Dosen]</w:t>
            </w:r>
          </w:p>
        </w:tc>
      </w:tr>
      <w:tr w:rsidR="00875F57" w:rsidRPr="00875F57" w14:paraId="255B7D86" w14:textId="77777777">
        <w:trPr>
          <w:tblCellSpacing w:w="15" w:type="dxa"/>
        </w:trPr>
        <w:tc>
          <w:tcPr>
            <w:tcW w:w="0" w:type="auto"/>
            <w:vAlign w:val="center"/>
            <w:hideMark/>
          </w:tcPr>
          <w:p w14:paraId="6325347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Trainingsroutine: [beschreiben]</w:t>
            </w:r>
          </w:p>
        </w:tc>
      </w:tr>
      <w:tr w:rsidR="00875F57" w:rsidRPr="00875F57" w14:paraId="779893E3" w14:textId="77777777">
        <w:trPr>
          <w:tblCellSpacing w:w="15" w:type="dxa"/>
        </w:trPr>
        <w:tc>
          <w:tcPr>
            <w:tcW w:w="0" w:type="auto"/>
            <w:vAlign w:val="center"/>
            <w:hideMark/>
          </w:tcPr>
          <w:p w14:paraId="41EB368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BEKANNTE AUSLÖSER:</w:t>
            </w:r>
          </w:p>
        </w:tc>
      </w:tr>
      <w:tr w:rsidR="00875F57" w:rsidRPr="00875F57" w14:paraId="2F9B000F" w14:textId="77777777">
        <w:trPr>
          <w:tblCellSpacing w:w="15" w:type="dxa"/>
        </w:trPr>
        <w:tc>
          <w:tcPr>
            <w:tcW w:w="0" w:type="auto"/>
            <w:vAlign w:val="center"/>
            <w:hideMark/>
          </w:tcPr>
          <w:p w14:paraId="336E756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[Auslöser 1]</w:t>
            </w:r>
          </w:p>
        </w:tc>
      </w:tr>
      <w:tr w:rsidR="00875F57" w:rsidRPr="00875F57" w14:paraId="786B1230" w14:textId="77777777">
        <w:trPr>
          <w:tblCellSpacing w:w="15" w:type="dxa"/>
        </w:trPr>
        <w:tc>
          <w:tcPr>
            <w:tcW w:w="0" w:type="auto"/>
            <w:vAlign w:val="center"/>
            <w:hideMark/>
          </w:tcPr>
          <w:p w14:paraId="685DFAC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[Auslöser 2]</w:t>
            </w:r>
          </w:p>
        </w:tc>
      </w:tr>
      <w:tr w:rsidR="00875F57" w:rsidRPr="00875F57" w14:paraId="75700784" w14:textId="77777777">
        <w:trPr>
          <w:tblCellSpacing w:w="15" w:type="dxa"/>
        </w:trPr>
        <w:tc>
          <w:tcPr>
            <w:tcW w:w="0" w:type="auto"/>
            <w:vAlign w:val="center"/>
            <w:hideMark/>
          </w:tcPr>
          <w:p w14:paraId="3EA5B07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lastRenderedPageBreak/>
              <w:t>ZIELE:</w:t>
            </w:r>
          </w:p>
        </w:tc>
      </w:tr>
      <w:tr w:rsidR="00875F57" w:rsidRPr="00875F57" w14:paraId="76C35797" w14:textId="77777777">
        <w:trPr>
          <w:tblCellSpacing w:w="15" w:type="dxa"/>
        </w:trPr>
        <w:tc>
          <w:tcPr>
            <w:tcW w:w="0" w:type="auto"/>
            <w:vAlign w:val="center"/>
            <w:hideMark/>
          </w:tcPr>
          <w:p w14:paraId="65DD52E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Kurzfristig: [beschreiben]</w:t>
            </w:r>
          </w:p>
        </w:tc>
      </w:tr>
      <w:tr w:rsidR="00875F57" w:rsidRPr="00875F57" w14:paraId="1C8A2AC7" w14:textId="77777777">
        <w:trPr>
          <w:tblCellSpacing w:w="15" w:type="dxa"/>
        </w:trPr>
        <w:tc>
          <w:tcPr>
            <w:tcW w:w="0" w:type="auto"/>
            <w:vAlign w:val="center"/>
            <w:hideMark/>
          </w:tcPr>
          <w:p w14:paraId="3F04219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Langfristig: [beschreiben]</w:t>
            </w:r>
          </w:p>
        </w:tc>
      </w:tr>
    </w:tbl>
    <w:p w14:paraId="7B97C43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7A0B9857">
          <v:rect id="_x0000_i1087" style="width:0;height:1.5pt" o:hralign="center" o:hrstd="t" o:hr="t" fillcolor="#a0a0a0" stroked="f"/>
        </w:pict>
      </w:r>
    </w:p>
    <w:p w14:paraId="08508852"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B.5: KI-Entscheidungsunterstützungs-Matrix</w:t>
      </w:r>
    </w:p>
    <w:p w14:paraId="148A66C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Schnelle Referenz, wann KI zu nutzen vs. wann menschliche Unterstützung zu suchen: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1469"/>
        <w:gridCol w:w="2124"/>
        <w:gridCol w:w="3063"/>
      </w:tblGrid>
      <w:tr w:rsidR="00875F57" w:rsidRPr="00875F57" w14:paraId="440EDF16" w14:textId="77777777">
        <w:trPr>
          <w:tblHeader/>
          <w:tblCellSpacing w:w="15" w:type="dxa"/>
        </w:trPr>
        <w:tc>
          <w:tcPr>
            <w:tcW w:w="0" w:type="auto"/>
            <w:vAlign w:val="center"/>
            <w:hideMark/>
          </w:tcPr>
          <w:p w14:paraId="1C9530CA"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Situation</w:t>
            </w:r>
          </w:p>
        </w:tc>
        <w:tc>
          <w:tcPr>
            <w:tcW w:w="0" w:type="auto"/>
            <w:vAlign w:val="center"/>
            <w:hideMark/>
          </w:tcPr>
          <w:p w14:paraId="227D8914"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KI geeignet?</w:t>
            </w:r>
          </w:p>
        </w:tc>
        <w:tc>
          <w:tcPr>
            <w:tcW w:w="0" w:type="auto"/>
            <w:vAlign w:val="center"/>
            <w:hideMark/>
          </w:tcPr>
          <w:p w14:paraId="450099FC"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Mensch erforderlich?</w:t>
            </w:r>
          </w:p>
        </w:tc>
        <w:tc>
          <w:tcPr>
            <w:tcW w:w="0" w:type="auto"/>
            <w:vAlign w:val="center"/>
            <w:hideMark/>
          </w:tcPr>
          <w:p w14:paraId="43202A98"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Times New Roman" w:eastAsia="Times New Roman" w:hAnsi="Times New Roman" w:cs="Times New Roman"/>
                <w:b/>
                <w:bCs/>
                <w:kern w:val="0"/>
                <w14:ligatures w14:val="none"/>
              </w:rPr>
              <w:t>Aktion</w:t>
            </w:r>
          </w:p>
        </w:tc>
      </w:tr>
      <w:tr w:rsidR="00875F57" w:rsidRPr="00875F57" w14:paraId="73E953D9" w14:textId="77777777">
        <w:trPr>
          <w:tblCellSpacing w:w="15" w:type="dxa"/>
        </w:trPr>
        <w:tc>
          <w:tcPr>
            <w:tcW w:w="0" w:type="auto"/>
            <w:vAlign w:val="center"/>
            <w:hideMark/>
          </w:tcPr>
          <w:p w14:paraId="09912EF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Verständnis genetischer Ergebnisse</w:t>
            </w:r>
          </w:p>
        </w:tc>
        <w:tc>
          <w:tcPr>
            <w:tcW w:w="0" w:type="auto"/>
            <w:vAlign w:val="center"/>
            <w:hideMark/>
          </w:tcPr>
          <w:p w14:paraId="21C3FA7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w:t>
            </w:r>
          </w:p>
        </w:tc>
        <w:tc>
          <w:tcPr>
            <w:tcW w:w="0" w:type="auto"/>
            <w:vAlign w:val="center"/>
            <w:hideMark/>
          </w:tcPr>
          <w:p w14:paraId="766BC82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Optional</w:t>
            </w:r>
          </w:p>
        </w:tc>
        <w:tc>
          <w:tcPr>
            <w:tcW w:w="0" w:type="auto"/>
            <w:vAlign w:val="center"/>
            <w:hideMark/>
          </w:tcPr>
          <w:p w14:paraId="1FEA206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 zur Interpretation nutzen, mit Arzt besprechen falls nötig</w:t>
            </w:r>
          </w:p>
        </w:tc>
      </w:tr>
      <w:tr w:rsidR="00875F57" w:rsidRPr="00875F57" w14:paraId="548C3BAA" w14:textId="77777777">
        <w:trPr>
          <w:tblCellSpacing w:w="15" w:type="dxa"/>
        </w:trPr>
        <w:tc>
          <w:tcPr>
            <w:tcW w:w="0" w:type="auto"/>
            <w:vAlign w:val="center"/>
            <w:hideMark/>
          </w:tcPr>
          <w:p w14:paraId="59429C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Supplement-Fragen</w:t>
            </w:r>
          </w:p>
        </w:tc>
        <w:tc>
          <w:tcPr>
            <w:tcW w:w="0" w:type="auto"/>
            <w:vAlign w:val="center"/>
            <w:hideMark/>
          </w:tcPr>
          <w:p w14:paraId="6B7BA1B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w:t>
            </w:r>
          </w:p>
        </w:tc>
        <w:tc>
          <w:tcPr>
            <w:tcW w:w="0" w:type="auto"/>
            <w:vAlign w:val="center"/>
            <w:hideMark/>
          </w:tcPr>
          <w:p w14:paraId="00F7A5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Optional</w:t>
            </w:r>
          </w:p>
        </w:tc>
        <w:tc>
          <w:tcPr>
            <w:tcW w:w="0" w:type="auto"/>
            <w:vAlign w:val="center"/>
            <w:hideMark/>
          </w:tcPr>
          <w:p w14:paraId="3797C5C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 kann evidenzbasierte Empfehlungen geben</w:t>
            </w:r>
          </w:p>
        </w:tc>
      </w:tr>
      <w:tr w:rsidR="00875F57" w:rsidRPr="00875F57" w14:paraId="3D5B0E31" w14:textId="77777777">
        <w:trPr>
          <w:tblCellSpacing w:w="15" w:type="dxa"/>
        </w:trPr>
        <w:tc>
          <w:tcPr>
            <w:tcW w:w="0" w:type="auto"/>
            <w:vAlign w:val="center"/>
            <w:hideMark/>
          </w:tcPr>
          <w:p w14:paraId="22D9C72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Medikamenten-Interaktionsprüfung</w:t>
            </w:r>
          </w:p>
        </w:tc>
        <w:tc>
          <w:tcPr>
            <w:tcW w:w="0" w:type="auto"/>
            <w:vAlign w:val="center"/>
            <w:hideMark/>
          </w:tcPr>
          <w:p w14:paraId="17BA915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w:t>
            </w:r>
          </w:p>
        </w:tc>
        <w:tc>
          <w:tcPr>
            <w:tcW w:w="0" w:type="auto"/>
            <w:vAlign w:val="center"/>
            <w:hideMark/>
          </w:tcPr>
          <w:p w14:paraId="6B67875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MIT APOTHEKER VERIFIZIEREN</w:t>
            </w:r>
          </w:p>
        </w:tc>
        <w:tc>
          <w:tcPr>
            <w:tcW w:w="0" w:type="auto"/>
            <w:vAlign w:val="center"/>
            <w:hideMark/>
          </w:tcPr>
          <w:p w14:paraId="7DBFACF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 für erste Prüfung, mit Fachmann verifizieren</w:t>
            </w:r>
          </w:p>
        </w:tc>
      </w:tr>
      <w:tr w:rsidR="00875F57" w:rsidRPr="00875F57" w14:paraId="38B704A9" w14:textId="77777777">
        <w:trPr>
          <w:tblCellSpacing w:w="15" w:type="dxa"/>
        </w:trPr>
        <w:tc>
          <w:tcPr>
            <w:tcW w:w="0" w:type="auto"/>
            <w:vAlign w:val="center"/>
            <w:hideMark/>
          </w:tcPr>
          <w:p w14:paraId="693C49E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Aktives Verlangen — handhabbar</w:t>
            </w:r>
          </w:p>
        </w:tc>
        <w:tc>
          <w:tcPr>
            <w:tcW w:w="0" w:type="auto"/>
            <w:vAlign w:val="center"/>
            <w:hideMark/>
          </w:tcPr>
          <w:p w14:paraId="48EB6C5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w:t>
            </w:r>
          </w:p>
        </w:tc>
        <w:tc>
          <w:tcPr>
            <w:tcW w:w="0" w:type="auto"/>
            <w:vAlign w:val="center"/>
            <w:hideMark/>
          </w:tcPr>
          <w:p w14:paraId="0AA9495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Sponsor bereithalten</w:t>
            </w:r>
          </w:p>
        </w:tc>
        <w:tc>
          <w:tcPr>
            <w:tcW w:w="0" w:type="auto"/>
            <w:vAlign w:val="center"/>
            <w:hideMark/>
          </w:tcPr>
          <w:p w14:paraId="1B7027E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 für sofortige Bewältigungsstrategien</w:t>
            </w:r>
          </w:p>
        </w:tc>
      </w:tr>
      <w:tr w:rsidR="00875F57" w:rsidRPr="00875F57" w14:paraId="61E4A617" w14:textId="77777777">
        <w:trPr>
          <w:tblCellSpacing w:w="15" w:type="dxa"/>
        </w:trPr>
        <w:tc>
          <w:tcPr>
            <w:tcW w:w="0" w:type="auto"/>
            <w:vAlign w:val="center"/>
            <w:hideMark/>
          </w:tcPr>
          <w:p w14:paraId="603A8F0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Aktives Verlangen — schwer</w:t>
            </w:r>
          </w:p>
        </w:tc>
        <w:tc>
          <w:tcPr>
            <w:tcW w:w="0" w:type="auto"/>
            <w:vAlign w:val="center"/>
            <w:hideMark/>
          </w:tcPr>
          <w:p w14:paraId="418DCBE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TEILWEISE</w:t>
            </w:r>
          </w:p>
        </w:tc>
        <w:tc>
          <w:tcPr>
            <w:tcW w:w="0" w:type="auto"/>
            <w:vAlign w:val="center"/>
            <w:hideMark/>
          </w:tcPr>
          <w:p w14:paraId="77D3ED8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 — SUPPORT ANRUFEN</w:t>
            </w:r>
          </w:p>
        </w:tc>
        <w:tc>
          <w:tcPr>
            <w:tcW w:w="0" w:type="auto"/>
            <w:vAlign w:val="center"/>
            <w:hideMark/>
          </w:tcPr>
          <w:p w14:paraId="184D208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Erst Sponsor/Hotline anrufen, KI für ergänzende Unterstützung</w:t>
            </w:r>
          </w:p>
        </w:tc>
      </w:tr>
      <w:tr w:rsidR="00875F57" w:rsidRPr="00875F57" w14:paraId="6FD1DA5A" w14:textId="77777777">
        <w:trPr>
          <w:tblCellSpacing w:w="15" w:type="dxa"/>
        </w:trPr>
        <w:tc>
          <w:tcPr>
            <w:tcW w:w="0" w:type="auto"/>
            <w:vAlign w:val="center"/>
            <w:hideMark/>
          </w:tcPr>
          <w:p w14:paraId="1BC4A72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Suizidgedanken</w:t>
            </w:r>
          </w:p>
        </w:tc>
        <w:tc>
          <w:tcPr>
            <w:tcW w:w="0" w:type="auto"/>
            <w:vAlign w:val="center"/>
            <w:hideMark/>
          </w:tcPr>
          <w:p w14:paraId="624D8B7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NEIN</w:t>
            </w:r>
          </w:p>
        </w:tc>
        <w:tc>
          <w:tcPr>
            <w:tcW w:w="0" w:type="auto"/>
            <w:vAlign w:val="center"/>
            <w:hideMark/>
          </w:tcPr>
          <w:p w14:paraId="53EC173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 — SOFORT</w:t>
            </w:r>
          </w:p>
        </w:tc>
        <w:tc>
          <w:tcPr>
            <w:tcW w:w="0" w:type="auto"/>
            <w:vAlign w:val="center"/>
            <w:hideMark/>
          </w:tcPr>
          <w:p w14:paraId="234381A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Telefonseelsorge anrufen (0800 111 0 111) oder Notaufnahme</w:t>
            </w:r>
          </w:p>
        </w:tc>
      </w:tr>
      <w:tr w:rsidR="00875F57" w:rsidRPr="00875F57" w14:paraId="1F26CD8A" w14:textId="77777777">
        <w:trPr>
          <w:tblCellSpacing w:w="15" w:type="dxa"/>
        </w:trPr>
        <w:tc>
          <w:tcPr>
            <w:tcW w:w="0" w:type="auto"/>
            <w:vAlign w:val="center"/>
            <w:hideMark/>
          </w:tcPr>
          <w:p w14:paraId="60B2A41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Medizinischer Notfall</w:t>
            </w:r>
          </w:p>
        </w:tc>
        <w:tc>
          <w:tcPr>
            <w:tcW w:w="0" w:type="auto"/>
            <w:vAlign w:val="center"/>
            <w:hideMark/>
          </w:tcPr>
          <w:p w14:paraId="404E91E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NEIN</w:t>
            </w:r>
          </w:p>
        </w:tc>
        <w:tc>
          <w:tcPr>
            <w:tcW w:w="0" w:type="auto"/>
            <w:vAlign w:val="center"/>
            <w:hideMark/>
          </w:tcPr>
          <w:p w14:paraId="2140FD1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 — 112 ANRUFEN</w:t>
            </w:r>
          </w:p>
        </w:tc>
        <w:tc>
          <w:tcPr>
            <w:tcW w:w="0" w:type="auto"/>
            <w:vAlign w:val="center"/>
            <w:hideMark/>
          </w:tcPr>
          <w:p w14:paraId="5539A2C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Sofort Rettungsdienst rufen</w:t>
            </w:r>
          </w:p>
        </w:tc>
      </w:tr>
      <w:tr w:rsidR="00875F57" w:rsidRPr="00875F57" w14:paraId="50550C44" w14:textId="77777777">
        <w:trPr>
          <w:tblCellSpacing w:w="15" w:type="dxa"/>
        </w:trPr>
        <w:tc>
          <w:tcPr>
            <w:tcW w:w="0" w:type="auto"/>
            <w:vAlign w:val="center"/>
            <w:hideMark/>
          </w:tcPr>
          <w:p w14:paraId="2EA7FCC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Rückfall im Gange</w:t>
            </w:r>
          </w:p>
        </w:tc>
        <w:tc>
          <w:tcPr>
            <w:tcW w:w="0" w:type="auto"/>
            <w:vAlign w:val="center"/>
            <w:hideMark/>
          </w:tcPr>
          <w:p w14:paraId="7D99295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TEILWEISE</w:t>
            </w:r>
          </w:p>
        </w:tc>
        <w:tc>
          <w:tcPr>
            <w:tcW w:w="0" w:type="auto"/>
            <w:vAlign w:val="center"/>
            <w:hideMark/>
          </w:tcPr>
          <w:p w14:paraId="77D4FB7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 — SUPPORT ANRUFEN</w:t>
            </w:r>
          </w:p>
        </w:tc>
        <w:tc>
          <w:tcPr>
            <w:tcW w:w="0" w:type="auto"/>
            <w:vAlign w:val="center"/>
            <w:hideMark/>
          </w:tcPr>
          <w:p w14:paraId="40C13D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Erst Sicherheit, dann KI für Genesungs-Wiedereinstieg</w:t>
            </w:r>
          </w:p>
        </w:tc>
      </w:tr>
      <w:tr w:rsidR="00875F57" w:rsidRPr="00875F57" w14:paraId="5893EEB2" w14:textId="77777777">
        <w:trPr>
          <w:tblCellSpacing w:w="15" w:type="dxa"/>
        </w:trPr>
        <w:tc>
          <w:tcPr>
            <w:tcW w:w="0" w:type="auto"/>
            <w:vAlign w:val="center"/>
            <w:hideMark/>
          </w:tcPr>
          <w:p w14:paraId="69C45E8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Medikamentenanpassung</w:t>
            </w:r>
          </w:p>
        </w:tc>
        <w:tc>
          <w:tcPr>
            <w:tcW w:w="0" w:type="auto"/>
            <w:vAlign w:val="center"/>
            <w:hideMark/>
          </w:tcPr>
          <w:p w14:paraId="2D6B22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NEIN — Nur Info</w:t>
            </w:r>
          </w:p>
        </w:tc>
        <w:tc>
          <w:tcPr>
            <w:tcW w:w="0" w:type="auto"/>
            <w:vAlign w:val="center"/>
            <w:hideMark/>
          </w:tcPr>
          <w:p w14:paraId="02046CB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kern w:val="0"/>
                <w14:ligatures w14:val="none"/>
              </w:rPr>
              <w:t>🟢</w:t>
            </w:r>
            <w:r w:rsidRPr="00875F57">
              <w:rPr>
                <w:rFonts w:ascii="Times New Roman" w:eastAsia="Times New Roman" w:hAnsi="Times New Roman" w:cs="Times New Roman"/>
                <w:kern w:val="0"/>
                <w14:ligatures w14:val="none"/>
              </w:rPr>
              <w:t xml:space="preserve"> JA</w:t>
            </w:r>
          </w:p>
        </w:tc>
        <w:tc>
          <w:tcPr>
            <w:tcW w:w="0" w:type="auto"/>
            <w:vAlign w:val="center"/>
            <w:hideMark/>
          </w:tcPr>
          <w:p w14:paraId="7ECB4E9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 kann informieren, nur Arzt kann anpassen</w:t>
            </w:r>
          </w:p>
        </w:tc>
      </w:tr>
    </w:tbl>
    <w:p w14:paraId="3E3917A1"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1BCEC795" w14:textId="77777777">
        <w:trPr>
          <w:tblHeader/>
          <w:tblCellSpacing w:w="15" w:type="dxa"/>
        </w:trPr>
        <w:tc>
          <w:tcPr>
            <w:tcW w:w="0" w:type="auto"/>
            <w:vAlign w:val="center"/>
            <w:hideMark/>
          </w:tcPr>
          <w:p w14:paraId="2F4C43B8"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KRITISCHES SYSTEMVERSAGEN — KI IST EIN WERKZEUG, KEIN BEHANDLUNGSANBIETER</w:t>
            </w:r>
          </w:p>
        </w:tc>
      </w:tr>
      <w:tr w:rsidR="00875F57" w:rsidRPr="00875F57" w14:paraId="2282E698" w14:textId="77777777">
        <w:trPr>
          <w:tblCellSpacing w:w="15" w:type="dxa"/>
        </w:trPr>
        <w:tc>
          <w:tcPr>
            <w:tcW w:w="0" w:type="auto"/>
            <w:vAlign w:val="center"/>
            <w:hideMark/>
          </w:tcPr>
          <w:p w14:paraId="66CB5B8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KI-Assistenten sind leistungsstarke Bildungs- und Unterstützungswerkzeuge, aber sie:</w:t>
            </w:r>
          </w:p>
        </w:tc>
      </w:tr>
      <w:tr w:rsidR="00875F57" w:rsidRPr="00875F57" w14:paraId="12E938C2" w14:textId="77777777">
        <w:trPr>
          <w:tblCellSpacing w:w="15" w:type="dxa"/>
        </w:trPr>
        <w:tc>
          <w:tcPr>
            <w:tcW w:w="0" w:type="auto"/>
            <w:vAlign w:val="center"/>
            <w:hideMark/>
          </w:tcPr>
          <w:p w14:paraId="12D5109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Können keine Medikamente verschreiben oder anpassen</w:t>
            </w:r>
          </w:p>
        </w:tc>
      </w:tr>
      <w:tr w:rsidR="00875F57" w:rsidRPr="00875F57" w14:paraId="00245C5F" w14:textId="77777777">
        <w:trPr>
          <w:tblCellSpacing w:w="15" w:type="dxa"/>
        </w:trPr>
        <w:tc>
          <w:tcPr>
            <w:tcW w:w="0" w:type="auto"/>
            <w:vAlign w:val="center"/>
            <w:hideMark/>
          </w:tcPr>
          <w:p w14:paraId="1833392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Können keine medizinische Notfallversorgung leisten</w:t>
            </w:r>
          </w:p>
        </w:tc>
      </w:tr>
      <w:tr w:rsidR="00875F57" w:rsidRPr="00875F57" w14:paraId="0BE52AFA" w14:textId="77777777">
        <w:trPr>
          <w:tblCellSpacing w:w="15" w:type="dxa"/>
        </w:trPr>
        <w:tc>
          <w:tcPr>
            <w:tcW w:w="0" w:type="auto"/>
            <w:vAlign w:val="center"/>
            <w:hideMark/>
          </w:tcPr>
          <w:p w14:paraId="0DF85BC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Können Therapie oder klinische Behandlung nicht ersetzen</w:t>
            </w:r>
          </w:p>
        </w:tc>
      </w:tr>
      <w:tr w:rsidR="00875F57" w:rsidRPr="00875F57" w14:paraId="49ADEE22" w14:textId="77777777">
        <w:trPr>
          <w:tblCellSpacing w:w="15" w:type="dxa"/>
        </w:trPr>
        <w:tc>
          <w:tcPr>
            <w:tcW w:w="0" w:type="auto"/>
            <w:vAlign w:val="center"/>
            <w:hideMark/>
          </w:tcPr>
          <w:p w14:paraId="71AE603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Können Informationen, die ihnen nicht mitgeteilt wurden, nicht berücksichtigen</w:t>
            </w:r>
          </w:p>
        </w:tc>
      </w:tr>
      <w:tr w:rsidR="00875F57" w:rsidRPr="00875F57" w14:paraId="72010C7C" w14:textId="77777777">
        <w:trPr>
          <w:tblCellSpacing w:w="15" w:type="dxa"/>
        </w:trPr>
        <w:tc>
          <w:tcPr>
            <w:tcW w:w="0" w:type="auto"/>
            <w:vAlign w:val="center"/>
            <w:hideMark/>
          </w:tcPr>
          <w:p w14:paraId="30957D9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t>Nutzen Sie KI, um Ihre Genesung zu ERGÄNZEN, nicht um professionelle Versorgung zu ersetzen.</w:t>
            </w:r>
          </w:p>
        </w:tc>
      </w:tr>
      <w:tr w:rsidR="00875F57" w:rsidRPr="00875F57" w14:paraId="5E23269F" w14:textId="77777777">
        <w:trPr>
          <w:tblCellSpacing w:w="15" w:type="dxa"/>
        </w:trPr>
        <w:tc>
          <w:tcPr>
            <w:tcW w:w="0" w:type="auto"/>
            <w:vAlign w:val="center"/>
            <w:hideMark/>
          </w:tcPr>
          <w:p w14:paraId="2D48D51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Im Krisenfall immer kontaktieren:</w:t>
            </w:r>
          </w:p>
        </w:tc>
      </w:tr>
      <w:tr w:rsidR="00875F57" w:rsidRPr="00875F57" w14:paraId="23048F81" w14:textId="77777777">
        <w:trPr>
          <w:tblCellSpacing w:w="15" w:type="dxa"/>
        </w:trPr>
        <w:tc>
          <w:tcPr>
            <w:tcW w:w="0" w:type="auto"/>
            <w:vAlign w:val="center"/>
            <w:hideMark/>
          </w:tcPr>
          <w:p w14:paraId="058D911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Telefonseelsorge: 0800 111 0 111 (kostenlos, 24/7)</w:t>
            </w:r>
          </w:p>
        </w:tc>
      </w:tr>
      <w:tr w:rsidR="00875F57" w:rsidRPr="00875F57" w14:paraId="44FCDFCD" w14:textId="77777777">
        <w:trPr>
          <w:tblCellSpacing w:w="15" w:type="dxa"/>
        </w:trPr>
        <w:tc>
          <w:tcPr>
            <w:tcW w:w="0" w:type="auto"/>
            <w:vAlign w:val="center"/>
            <w:hideMark/>
          </w:tcPr>
          <w:p w14:paraId="0102016A"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Sucht-Hotline: 01805 313 031</w:t>
            </w:r>
          </w:p>
        </w:tc>
      </w:tr>
      <w:tr w:rsidR="00875F57" w:rsidRPr="00875F57" w14:paraId="2F6D8830" w14:textId="77777777">
        <w:trPr>
          <w:tblCellSpacing w:w="15" w:type="dxa"/>
        </w:trPr>
        <w:tc>
          <w:tcPr>
            <w:tcW w:w="0" w:type="auto"/>
            <w:vAlign w:val="center"/>
            <w:hideMark/>
          </w:tcPr>
          <w:p w14:paraId="3422A05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Notfall: 112</w:t>
            </w:r>
          </w:p>
        </w:tc>
      </w:tr>
    </w:tbl>
    <w:p w14:paraId="180E72D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29E03872">
          <v:rect id="_x0000_i1088" style="width:0;height:1.5pt" o:hralign="center" o:hrstd="t" o:hr="t" fillcolor="#a0a0a0" stroked="f"/>
        </w:pict>
      </w:r>
    </w:p>
    <w:p w14:paraId="7D57FD3D" w14:textId="77777777" w:rsidR="00875F57" w:rsidRPr="00875F57" w:rsidRDefault="00875F57" w:rsidP="00875F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5F57">
        <w:rPr>
          <w:rFonts w:ascii="Times New Roman" w:eastAsia="Times New Roman" w:hAnsi="Times New Roman" w:cs="Times New Roman"/>
          <w:b/>
          <w:bCs/>
          <w:kern w:val="0"/>
          <w:sz w:val="27"/>
          <w:szCs w:val="27"/>
          <w14:ligatures w14:val="none"/>
        </w:rPr>
        <w:t>B.6: Zukunftsintegration — Personalisierte Genesungs-KI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5"/>
      </w:tblGrid>
      <w:tr w:rsidR="00875F57" w:rsidRPr="00875F57" w14:paraId="5C4012D8" w14:textId="77777777">
        <w:trPr>
          <w:tblHeader/>
          <w:tblCellSpacing w:w="15" w:type="dxa"/>
        </w:trPr>
        <w:tc>
          <w:tcPr>
            <w:tcW w:w="0" w:type="auto"/>
            <w:vAlign w:val="center"/>
            <w:hideMark/>
          </w:tcPr>
          <w:p w14:paraId="339AFF47"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5C87AA30" w14:textId="77777777">
        <w:trPr>
          <w:tblCellSpacing w:w="15" w:type="dxa"/>
        </w:trPr>
        <w:tc>
          <w:tcPr>
            <w:tcW w:w="0" w:type="auto"/>
            <w:vAlign w:val="center"/>
            <w:hideMark/>
          </w:tcPr>
          <w:p w14:paraId="211FD05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Zukunft der Suchtbehandlung ist Präzisionsmedizin, angetrieben von KI.</w:t>
            </w:r>
          </w:p>
        </w:tc>
      </w:tr>
      <w:tr w:rsidR="00875F57" w:rsidRPr="00875F57" w14:paraId="0F755510" w14:textId="77777777">
        <w:trPr>
          <w:tblCellSpacing w:w="15" w:type="dxa"/>
        </w:trPr>
        <w:tc>
          <w:tcPr>
            <w:tcW w:w="0" w:type="auto"/>
            <w:vAlign w:val="center"/>
            <w:hideMark/>
          </w:tcPr>
          <w:p w14:paraId="5B98C97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Stellen Sie sich eine KI vor, die:</w:t>
            </w:r>
          </w:p>
        </w:tc>
      </w:tr>
      <w:tr w:rsidR="00875F57" w:rsidRPr="00875F57" w14:paraId="5DD9BBA5" w14:textId="77777777">
        <w:trPr>
          <w:tblCellSpacing w:w="15" w:type="dxa"/>
        </w:trPr>
        <w:tc>
          <w:tcPr>
            <w:tcW w:w="0" w:type="auto"/>
            <w:vAlign w:val="center"/>
            <w:hideMark/>
          </w:tcPr>
          <w:p w14:paraId="234D0C3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Ihr vollständiges genetisches Profil kennt</w:t>
            </w:r>
          </w:p>
        </w:tc>
      </w:tr>
      <w:tr w:rsidR="00875F57" w:rsidRPr="00875F57" w14:paraId="0174CF83" w14:textId="77777777">
        <w:trPr>
          <w:tblCellSpacing w:w="15" w:type="dxa"/>
        </w:trPr>
        <w:tc>
          <w:tcPr>
            <w:tcW w:w="0" w:type="auto"/>
            <w:vAlign w:val="center"/>
            <w:hideMark/>
          </w:tcPr>
          <w:p w14:paraId="05008ED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Ihre täglichen Metriken und Muster verfolgt</w:t>
            </w:r>
          </w:p>
        </w:tc>
      </w:tr>
      <w:tr w:rsidR="00875F57" w:rsidRPr="00875F57" w14:paraId="13327A28" w14:textId="77777777">
        <w:trPr>
          <w:tblCellSpacing w:w="15" w:type="dxa"/>
        </w:trPr>
        <w:tc>
          <w:tcPr>
            <w:tcW w:w="0" w:type="auto"/>
            <w:vAlign w:val="center"/>
            <w:hideMark/>
          </w:tcPr>
          <w:p w14:paraId="79497C4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Hochrisiko-Perioden vorhersagt, bevor sie eintreten</w:t>
            </w:r>
          </w:p>
        </w:tc>
      </w:tr>
      <w:tr w:rsidR="00875F57" w:rsidRPr="00875F57" w14:paraId="14D7C850" w14:textId="77777777">
        <w:trPr>
          <w:tblCellSpacing w:w="15" w:type="dxa"/>
        </w:trPr>
        <w:tc>
          <w:tcPr>
            <w:tcW w:w="0" w:type="auto"/>
            <w:vAlign w:val="center"/>
            <w:hideMark/>
          </w:tcPr>
          <w:p w14:paraId="128509D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Supplement-Empfehlungen basierend auf Ihrer Reaktion anpasst</w:t>
            </w:r>
          </w:p>
        </w:tc>
      </w:tr>
      <w:tr w:rsidR="00875F57" w:rsidRPr="00875F57" w14:paraId="04CE4F75" w14:textId="77777777">
        <w:trPr>
          <w:tblCellSpacing w:w="15" w:type="dxa"/>
        </w:trPr>
        <w:tc>
          <w:tcPr>
            <w:tcW w:w="0" w:type="auto"/>
            <w:vAlign w:val="center"/>
            <w:hideMark/>
          </w:tcPr>
          <w:p w14:paraId="352C6FE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Mit Wearables integriert, um Stress, Schlaf, HRV zu überwachen</w:t>
            </w:r>
          </w:p>
        </w:tc>
      </w:tr>
      <w:tr w:rsidR="00875F57" w:rsidRPr="00875F57" w14:paraId="7BF6858E" w14:textId="77777777">
        <w:trPr>
          <w:tblCellSpacing w:w="15" w:type="dxa"/>
        </w:trPr>
        <w:tc>
          <w:tcPr>
            <w:tcW w:w="0" w:type="auto"/>
            <w:vAlign w:val="center"/>
            <w:hideMark/>
          </w:tcPr>
          <w:p w14:paraId="79CB011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Ihr Unterstützungsnetzwerk alarmiert, wenn Intervention nötig sein könnte</w:t>
            </w:r>
          </w:p>
        </w:tc>
      </w:tr>
      <w:tr w:rsidR="00875F57" w:rsidRPr="00875F57" w14:paraId="1CDCCFA6" w14:textId="77777777">
        <w:trPr>
          <w:tblCellSpacing w:w="15" w:type="dxa"/>
        </w:trPr>
        <w:tc>
          <w:tcPr>
            <w:tcW w:w="0" w:type="auto"/>
            <w:vAlign w:val="center"/>
            <w:hideMark/>
          </w:tcPr>
          <w:p w14:paraId="3B6E987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Das ist keine Science-Fiction — die Technologie existiert heute.</w:t>
            </w:r>
          </w:p>
        </w:tc>
      </w:tr>
      <w:tr w:rsidR="00875F57" w:rsidRPr="00875F57" w14:paraId="2E4730A0" w14:textId="77777777">
        <w:trPr>
          <w:tblCellSpacing w:w="15" w:type="dxa"/>
        </w:trPr>
        <w:tc>
          <w:tcPr>
            <w:tcW w:w="0" w:type="auto"/>
            <w:vAlign w:val="center"/>
            <w:hideMark/>
          </w:tcPr>
          <w:p w14:paraId="5E16DDC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 Rahmenbedingungen in diesem Anhang sind die Grundlage für diese Zukunft.</w:t>
            </w:r>
          </w:p>
        </w:tc>
      </w:tr>
      <w:tr w:rsidR="00875F57" w:rsidRPr="00875F57" w14:paraId="23478BC2" w14:textId="77777777">
        <w:trPr>
          <w:tblCellSpacing w:w="15" w:type="dxa"/>
        </w:trPr>
        <w:tc>
          <w:tcPr>
            <w:tcW w:w="0" w:type="auto"/>
            <w:vAlign w:val="center"/>
            <w:hideMark/>
          </w:tcPr>
          <w:p w14:paraId="7C214456"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Ihre genetischen Daten + kontinuierliche Überwachung + KI-Interpretation</w:t>
            </w:r>
          </w:p>
        </w:tc>
      </w:tr>
      <w:tr w:rsidR="00875F57" w:rsidRPr="00875F57" w14:paraId="6901F84F" w14:textId="77777777">
        <w:trPr>
          <w:tblCellSpacing w:w="15" w:type="dxa"/>
        </w:trPr>
        <w:tc>
          <w:tcPr>
            <w:tcW w:w="0" w:type="auto"/>
            <w:vAlign w:val="center"/>
            <w:hideMark/>
          </w:tcPr>
          <w:p w14:paraId="0AC9565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Personalisierte, prädiktive, präzise Genesung.</w:t>
            </w:r>
          </w:p>
        </w:tc>
      </w:tr>
      <w:tr w:rsidR="00875F57" w:rsidRPr="00875F57" w14:paraId="0C3EE369" w14:textId="77777777">
        <w:trPr>
          <w:tblCellSpacing w:w="15" w:type="dxa"/>
        </w:trPr>
        <w:tc>
          <w:tcPr>
            <w:tcW w:w="0" w:type="auto"/>
            <w:vAlign w:val="center"/>
            <w:hideMark/>
          </w:tcPr>
          <w:p w14:paraId="0B9FCB1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Wir bauen die Zukunft der Genesung. Ein Protokoll nach dem anderen.</w:t>
            </w:r>
          </w:p>
        </w:tc>
      </w:tr>
    </w:tbl>
    <w:p w14:paraId="63A6F382" w14:textId="77777777" w:rsidR="00875F57" w:rsidRPr="00875F57" w:rsidRDefault="00875F57" w:rsidP="00875F57">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1"/>
      </w:tblGrid>
      <w:tr w:rsidR="00875F57" w:rsidRPr="00875F57" w14:paraId="0F1327E9" w14:textId="77777777">
        <w:trPr>
          <w:tblHeader/>
          <w:tblCellSpacing w:w="15" w:type="dxa"/>
        </w:trPr>
        <w:tc>
          <w:tcPr>
            <w:tcW w:w="0" w:type="auto"/>
            <w:vAlign w:val="center"/>
            <w:hideMark/>
          </w:tcPr>
          <w:p w14:paraId="16D89D31"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SYSTEM GRÜN — ANHANG B — WICHTIGSTE ERKENNTNISSE</w:t>
            </w:r>
          </w:p>
        </w:tc>
      </w:tr>
      <w:tr w:rsidR="00875F57" w:rsidRPr="00875F57" w14:paraId="21D142FA" w14:textId="77777777">
        <w:trPr>
          <w:tblCellSpacing w:w="15" w:type="dxa"/>
        </w:trPr>
        <w:tc>
          <w:tcPr>
            <w:tcW w:w="0" w:type="auto"/>
            <w:vAlign w:val="center"/>
            <w:hideMark/>
          </w:tcPr>
          <w:p w14:paraId="6CEED79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1. KI kann genetische Daten gegen klinische Richtlinien (CPIC, FDA) interpretieren</w:t>
            </w:r>
          </w:p>
        </w:tc>
      </w:tr>
      <w:tr w:rsidR="00875F57" w:rsidRPr="00875F57" w14:paraId="390FB836" w14:textId="77777777">
        <w:trPr>
          <w:tblCellSpacing w:w="15" w:type="dxa"/>
        </w:trPr>
        <w:tc>
          <w:tcPr>
            <w:tcW w:w="0" w:type="auto"/>
            <w:vAlign w:val="center"/>
            <w:hideMark/>
          </w:tcPr>
          <w:p w14:paraId="74032E2F"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2. Strukturierte Prompts liefern klinisch relevante Antworten</w:t>
            </w:r>
          </w:p>
        </w:tc>
      </w:tr>
      <w:tr w:rsidR="00875F57" w:rsidRPr="00875F57" w14:paraId="3C95ABDA" w14:textId="77777777">
        <w:trPr>
          <w:tblCellSpacing w:w="15" w:type="dxa"/>
        </w:trPr>
        <w:tc>
          <w:tcPr>
            <w:tcW w:w="0" w:type="auto"/>
            <w:vAlign w:val="center"/>
            <w:hideMark/>
          </w:tcPr>
          <w:p w14:paraId="2B1AC21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3. Erstellen Sie ein 'Recovery Kernel' Dokument für personalisierte KI-Konsultationen</w:t>
            </w:r>
          </w:p>
        </w:tc>
      </w:tr>
      <w:tr w:rsidR="00875F57" w:rsidRPr="00875F57" w14:paraId="5F4EDF03" w14:textId="77777777">
        <w:trPr>
          <w:tblCellSpacing w:w="15" w:type="dxa"/>
        </w:trPr>
        <w:tc>
          <w:tcPr>
            <w:tcW w:w="0" w:type="auto"/>
            <w:vAlign w:val="center"/>
            <w:hideMark/>
          </w:tcPr>
          <w:p w14:paraId="54EE917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4. Nutzen Sie KI für Bildung und Unterstützung — nicht für medizinische Notfälle</w:t>
            </w:r>
          </w:p>
        </w:tc>
      </w:tr>
      <w:tr w:rsidR="00875F57" w:rsidRPr="00875F57" w14:paraId="5C7AC57D" w14:textId="77777777">
        <w:trPr>
          <w:tblCellSpacing w:w="15" w:type="dxa"/>
        </w:trPr>
        <w:tc>
          <w:tcPr>
            <w:tcW w:w="0" w:type="auto"/>
            <w:vAlign w:val="center"/>
            <w:hideMark/>
          </w:tcPr>
          <w:p w14:paraId="6FCE680E"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5. KI ergänzt, ersetzt aber nicht professionelle Behandlung</w:t>
            </w:r>
          </w:p>
        </w:tc>
      </w:tr>
      <w:tr w:rsidR="00875F57" w:rsidRPr="00875F57" w14:paraId="62CD9C8A" w14:textId="77777777">
        <w:trPr>
          <w:tblCellSpacing w:w="15" w:type="dxa"/>
        </w:trPr>
        <w:tc>
          <w:tcPr>
            <w:tcW w:w="0" w:type="auto"/>
            <w:vAlign w:val="center"/>
            <w:hideMark/>
          </w:tcPr>
          <w:p w14:paraId="6CF73588"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6. Wöchentliche Check-ins mit KI können Muster identifizieren und Rückfall verhindern</w:t>
            </w:r>
          </w:p>
        </w:tc>
      </w:tr>
      <w:tr w:rsidR="00875F57" w:rsidRPr="00875F57" w14:paraId="3472E437" w14:textId="77777777">
        <w:trPr>
          <w:tblCellSpacing w:w="15" w:type="dxa"/>
        </w:trPr>
        <w:tc>
          <w:tcPr>
            <w:tcW w:w="0" w:type="auto"/>
            <w:vAlign w:val="center"/>
            <w:hideMark/>
          </w:tcPr>
          <w:p w14:paraId="04FB36D3"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7. Verifizieren Sie Medikamentenempfehlungen immer mit Arzt/Apotheker</w:t>
            </w:r>
          </w:p>
        </w:tc>
      </w:tr>
    </w:tbl>
    <w:p w14:paraId="36A9E839"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19E2240A">
          <v:rect id="_x0000_i1089" style="width:0;height:1.5pt" o:hralign="center" o:hrstd="t" o:hr="t" fillcolor="#a0a0a0" stroked="f"/>
        </w:pict>
      </w:r>
    </w:p>
    <w:p w14:paraId="2F3EAF2B"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[Ende von Anhang B — Zurück zum Haupttext]</w:t>
      </w:r>
    </w:p>
    <w:p w14:paraId="12D2E40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lastRenderedPageBreak/>
        <w:pict w14:anchorId="138D5712">
          <v:rect id="_x0000_i1090" style="width:0;height:1.5pt" o:hralign="center" o:hrstd="t" o:hr="t" fillcolor="#a0a0a0" stroked="f"/>
        </w:pict>
      </w:r>
    </w:p>
    <w:p w14:paraId="3F81DCF8" w14:textId="77777777" w:rsidR="00875F57" w:rsidRPr="00875F57" w:rsidRDefault="00875F57" w:rsidP="00875F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5F57">
        <w:rPr>
          <w:rFonts w:ascii="Times New Roman" w:eastAsia="Times New Roman" w:hAnsi="Times New Roman" w:cs="Times New Roman"/>
          <w:b/>
          <w:bCs/>
          <w:kern w:val="0"/>
          <w:sz w:val="36"/>
          <w:szCs w:val="36"/>
          <w14:ligatures w14:val="none"/>
        </w:rPr>
        <w:t>ABSCHLUSSBEMERKUNG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875F57" w:rsidRPr="00875F57" w14:paraId="4968F2E9" w14:textId="77777777">
        <w:trPr>
          <w:tblHeader/>
          <w:tblCellSpacing w:w="15" w:type="dxa"/>
        </w:trPr>
        <w:tc>
          <w:tcPr>
            <w:tcW w:w="0" w:type="auto"/>
            <w:vAlign w:val="center"/>
            <w:hideMark/>
          </w:tcPr>
          <w:p w14:paraId="7406F16E" w14:textId="77777777" w:rsidR="00875F57" w:rsidRPr="00875F57" w:rsidRDefault="00875F57" w:rsidP="00875F57">
            <w:pPr>
              <w:spacing w:after="0" w:line="240" w:lineRule="auto"/>
              <w:jc w:val="center"/>
              <w:rPr>
                <w:rFonts w:ascii="Times New Roman" w:eastAsia="Times New Roman" w:hAnsi="Times New Roman" w:cs="Times New Roman"/>
                <w:b/>
                <w:bCs/>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ARCHITEKTEN-LOGBUCH</w:t>
            </w:r>
          </w:p>
        </w:tc>
      </w:tr>
      <w:tr w:rsidR="00875F57" w:rsidRPr="00875F57" w14:paraId="3DB5E753" w14:textId="77777777">
        <w:trPr>
          <w:tblCellSpacing w:w="15" w:type="dxa"/>
        </w:trPr>
        <w:tc>
          <w:tcPr>
            <w:tcW w:w="0" w:type="auto"/>
            <w:vAlign w:val="center"/>
            <w:hideMark/>
          </w:tcPr>
          <w:p w14:paraId="5A3BA857"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haben jetzt das Handbuch, das ich mir gewünscht hätte.</w:t>
            </w:r>
          </w:p>
        </w:tc>
      </w:tr>
      <w:tr w:rsidR="00875F57" w:rsidRPr="00875F57" w14:paraId="4B6AD365" w14:textId="77777777">
        <w:trPr>
          <w:tblCellSpacing w:w="15" w:type="dxa"/>
        </w:trPr>
        <w:tc>
          <w:tcPr>
            <w:tcW w:w="0" w:type="auto"/>
            <w:vAlign w:val="center"/>
            <w:hideMark/>
          </w:tcPr>
          <w:p w14:paraId="06782D34"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Sie verstehen, dass Sie nicht kaputt sind — Sie waren falsch konfiguriert.</w:t>
            </w:r>
          </w:p>
        </w:tc>
      </w:tr>
      <w:tr w:rsidR="00875F57" w:rsidRPr="00875F57" w14:paraId="1E461F7A" w14:textId="77777777">
        <w:trPr>
          <w:tblCellSpacing w:w="15" w:type="dxa"/>
        </w:trPr>
        <w:tc>
          <w:tcPr>
            <w:tcW w:w="0" w:type="auto"/>
            <w:vAlign w:val="center"/>
            <w:hideMark/>
          </w:tcPr>
          <w:p w14:paraId="5C3CA9A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Ihre Gene sind nicht Ihr Schicksal. Sie sind Ihre Spezifikationen.</w:t>
            </w:r>
          </w:p>
        </w:tc>
      </w:tr>
      <w:tr w:rsidR="00875F57" w:rsidRPr="00875F57" w14:paraId="3AA85DE2" w14:textId="77777777">
        <w:trPr>
          <w:tblCellSpacing w:w="15" w:type="dxa"/>
        </w:trPr>
        <w:tc>
          <w:tcPr>
            <w:tcW w:w="0" w:type="auto"/>
            <w:vAlign w:val="center"/>
            <w:hideMark/>
          </w:tcPr>
          <w:p w14:paraId="033245B2"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Mit den richtigen Werkzeugen, dem richtigen Wissen und der richtigen Unterstützung können Sie</w:t>
            </w:r>
          </w:p>
        </w:tc>
      </w:tr>
      <w:tr w:rsidR="00875F57" w:rsidRPr="00875F57" w14:paraId="28C8BF3E" w14:textId="77777777">
        <w:trPr>
          <w:tblCellSpacing w:w="15" w:type="dxa"/>
        </w:trPr>
        <w:tc>
          <w:tcPr>
            <w:tcW w:w="0" w:type="auto"/>
            <w:vAlign w:val="center"/>
            <w:hideMark/>
          </w:tcPr>
          <w:p w14:paraId="682684F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ein System aufbauen, das funktioniert — für SIE, speziell für IHRE Hardware.</w:t>
            </w:r>
          </w:p>
        </w:tc>
      </w:tr>
      <w:tr w:rsidR="00875F57" w:rsidRPr="00875F57" w14:paraId="76D6EFB0" w14:textId="77777777">
        <w:trPr>
          <w:tblCellSpacing w:w="15" w:type="dxa"/>
        </w:trPr>
        <w:tc>
          <w:tcPr>
            <w:tcW w:w="0" w:type="auto"/>
            <w:vAlign w:val="center"/>
            <w:hideMark/>
          </w:tcPr>
          <w:p w14:paraId="385D857D"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Dies ist Neurogenomische Souveränität.</w:t>
            </w:r>
          </w:p>
        </w:tc>
      </w:tr>
      <w:tr w:rsidR="00875F57" w:rsidRPr="00875F57" w14:paraId="1CF4B35A" w14:textId="77777777">
        <w:trPr>
          <w:tblCellSpacing w:w="15" w:type="dxa"/>
        </w:trPr>
        <w:tc>
          <w:tcPr>
            <w:tcW w:w="0" w:type="auto"/>
            <w:vAlign w:val="center"/>
            <w:hideMark/>
          </w:tcPr>
          <w:p w14:paraId="2EB626A1"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Willkommen zu Ihrer Genesung.</w:t>
            </w:r>
          </w:p>
        </w:tc>
      </w:tr>
      <w:tr w:rsidR="00875F57" w:rsidRPr="00875F57" w14:paraId="47940971" w14:textId="77777777">
        <w:trPr>
          <w:tblCellSpacing w:w="15" w:type="dxa"/>
        </w:trPr>
        <w:tc>
          <w:tcPr>
            <w:tcW w:w="0" w:type="auto"/>
            <w:vAlign w:val="center"/>
            <w:hideMark/>
          </w:tcPr>
          <w:p w14:paraId="7291346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 J.R. Token</w:t>
            </w:r>
          </w:p>
        </w:tc>
      </w:tr>
      <w:tr w:rsidR="00875F57" w:rsidRPr="00875F57" w14:paraId="155CF7D5" w14:textId="77777777">
        <w:trPr>
          <w:tblCellSpacing w:w="15" w:type="dxa"/>
        </w:trPr>
        <w:tc>
          <w:tcPr>
            <w:tcW w:w="0" w:type="auto"/>
            <w:vAlign w:val="center"/>
            <w:hideMark/>
          </w:tcPr>
          <w:p w14:paraId="153B0C8B"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t>Master-Systemarchitekt</w:t>
            </w:r>
          </w:p>
        </w:tc>
      </w:tr>
    </w:tbl>
    <w:p w14:paraId="2A9C56DC"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3052134C">
          <v:rect id="_x0000_i1091" style="width:0;height:1.5pt" o:hralign="center" o:hrstd="t" o:hr="t" fillcolor="#a0a0a0" stroked="f"/>
        </w:pict>
      </w:r>
    </w:p>
    <w:p w14:paraId="4ABCFD67"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Apple Color Emoji" w:eastAsia="Times New Roman" w:hAnsi="Apple Color Emoji" w:cs="Apple Color Emoji"/>
          <w:b/>
          <w:bCs/>
          <w:kern w:val="0"/>
          <w14:ligatures w14:val="none"/>
        </w:rPr>
        <w:t>⚠️</w:t>
      </w:r>
      <w:r w:rsidRPr="00875F57">
        <w:rPr>
          <w:rFonts w:ascii="Times New Roman" w:eastAsia="Times New Roman" w:hAnsi="Times New Roman" w:cs="Times New Roman"/>
          <w:b/>
          <w:bCs/>
          <w:kern w:val="0"/>
          <w14:ligatures w14:val="none"/>
        </w:rPr>
        <w:t xml:space="preserve"> DIES IST EIN HANDBUCH ZUR SCHADENSMINIMIERUNG — KEIN MEDIZINISCHER RAT </w:t>
      </w:r>
      <w:r w:rsidRPr="00875F57">
        <w:rPr>
          <w:rFonts w:ascii="Apple Color Emoji" w:eastAsia="Times New Roman" w:hAnsi="Apple Color Emoji" w:cs="Apple Color Emoji"/>
          <w:b/>
          <w:bCs/>
          <w:kern w:val="0"/>
          <w14:ligatures w14:val="none"/>
        </w:rPr>
        <w:t>⚠️</w:t>
      </w:r>
    </w:p>
    <w:p w14:paraId="4F523D32"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Konsultieren Sie immer einen qualifizierten Gesundheitsdienstleister, bevor Sie Änderungen an Ihren Medikamenten oder Ihrem Supplement-Regime vornehmen.</w:t>
      </w:r>
    </w:p>
    <w:p w14:paraId="21028CC5" w14:textId="77777777" w:rsidR="00875F57" w:rsidRPr="00875F57" w:rsidRDefault="00875F57" w:rsidP="00875F57">
      <w:pPr>
        <w:spacing w:after="0"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kern w:val="0"/>
          <w14:ligatures w14:val="none"/>
        </w:rPr>
        <w:pict w14:anchorId="57BB2891">
          <v:rect id="_x0000_i1092" style="width:0;height:1.5pt" o:hralign="center" o:hrstd="t" o:hr="t" fillcolor="#a0a0a0" stroked="f"/>
        </w:pict>
      </w:r>
    </w:p>
    <w:p w14:paraId="79DF20BA"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b/>
          <w:bCs/>
          <w:kern w:val="0"/>
          <w14:ligatures w14:val="none"/>
        </w:rPr>
        <w:t>© J.R. Token</w:t>
      </w:r>
    </w:p>
    <w:p w14:paraId="7FF7847D"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THE RECOVERY KERNEL: Ein Leitfaden des Systemarchitekten zur Überwindung der Sucht</w:t>
      </w:r>
    </w:p>
    <w:p w14:paraId="55A2B874" w14:textId="77777777" w:rsidR="00875F57" w:rsidRPr="00875F57" w:rsidRDefault="00875F57" w:rsidP="00875F57">
      <w:pPr>
        <w:spacing w:before="100" w:beforeAutospacing="1" w:after="100" w:afterAutospacing="1" w:line="240" w:lineRule="auto"/>
        <w:rPr>
          <w:rFonts w:ascii="Times New Roman" w:eastAsia="Times New Roman" w:hAnsi="Times New Roman" w:cs="Times New Roman"/>
          <w:kern w:val="0"/>
          <w14:ligatures w14:val="none"/>
        </w:rPr>
      </w:pPr>
      <w:r w:rsidRPr="00875F57">
        <w:rPr>
          <w:rFonts w:ascii="Times New Roman" w:eastAsia="Times New Roman" w:hAnsi="Times New Roman" w:cs="Times New Roman"/>
          <w:i/>
          <w:iCs/>
          <w:kern w:val="0"/>
          <w14:ligatures w14:val="none"/>
        </w:rPr>
        <w:t>Deutsche Ausgabe</w:t>
      </w:r>
    </w:p>
    <w:p w14:paraId="65A97F4D" w14:textId="77777777" w:rsidR="001A21E2" w:rsidRPr="00875F57" w:rsidRDefault="001A21E2" w:rsidP="00875F57"/>
    <w:sectPr w:rsidR="001A21E2" w:rsidRPr="00875F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A5D81"/>
    <w:multiLevelType w:val="multilevel"/>
    <w:tmpl w:val="DF86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361"/>
    <w:multiLevelType w:val="multilevel"/>
    <w:tmpl w:val="2766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913283"/>
    <w:multiLevelType w:val="multilevel"/>
    <w:tmpl w:val="00482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8807B5"/>
    <w:multiLevelType w:val="multilevel"/>
    <w:tmpl w:val="A15E2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4469A7"/>
    <w:multiLevelType w:val="multilevel"/>
    <w:tmpl w:val="D5FCB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DC162B4"/>
    <w:multiLevelType w:val="multilevel"/>
    <w:tmpl w:val="DEFE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165546">
    <w:abstractNumId w:val="0"/>
  </w:num>
  <w:num w:numId="2" w16cid:durableId="628904593">
    <w:abstractNumId w:val="2"/>
  </w:num>
  <w:num w:numId="3" w16cid:durableId="813445827">
    <w:abstractNumId w:val="3"/>
  </w:num>
  <w:num w:numId="4" w16cid:durableId="975990805">
    <w:abstractNumId w:val="1"/>
  </w:num>
  <w:num w:numId="5" w16cid:durableId="854929573">
    <w:abstractNumId w:val="4"/>
  </w:num>
  <w:num w:numId="6" w16cid:durableId="351732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F57"/>
    <w:rsid w:val="00187311"/>
    <w:rsid w:val="001A21E2"/>
    <w:rsid w:val="005A0B99"/>
    <w:rsid w:val="00872189"/>
    <w:rsid w:val="00875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D0E4B"/>
  <w15:chartTrackingRefBased/>
  <w15:docId w15:val="{DA8E5390-449E-A04E-A143-6764590C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F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5F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5F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75F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F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F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5F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5F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75F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F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F57"/>
    <w:rPr>
      <w:rFonts w:eastAsiaTheme="majorEastAsia" w:cstheme="majorBidi"/>
      <w:color w:val="272727" w:themeColor="text1" w:themeTint="D8"/>
    </w:rPr>
  </w:style>
  <w:style w:type="paragraph" w:styleId="Title">
    <w:name w:val="Title"/>
    <w:basedOn w:val="Normal"/>
    <w:next w:val="Normal"/>
    <w:link w:val="TitleChar"/>
    <w:uiPriority w:val="10"/>
    <w:qFormat/>
    <w:rsid w:val="00875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F57"/>
    <w:pPr>
      <w:spacing w:before="160"/>
      <w:jc w:val="center"/>
    </w:pPr>
    <w:rPr>
      <w:i/>
      <w:iCs/>
      <w:color w:val="404040" w:themeColor="text1" w:themeTint="BF"/>
    </w:rPr>
  </w:style>
  <w:style w:type="character" w:customStyle="1" w:styleId="QuoteChar">
    <w:name w:val="Quote Char"/>
    <w:basedOn w:val="DefaultParagraphFont"/>
    <w:link w:val="Quote"/>
    <w:uiPriority w:val="29"/>
    <w:rsid w:val="00875F57"/>
    <w:rPr>
      <w:i/>
      <w:iCs/>
      <w:color w:val="404040" w:themeColor="text1" w:themeTint="BF"/>
    </w:rPr>
  </w:style>
  <w:style w:type="paragraph" w:styleId="ListParagraph">
    <w:name w:val="List Paragraph"/>
    <w:basedOn w:val="Normal"/>
    <w:uiPriority w:val="34"/>
    <w:qFormat/>
    <w:rsid w:val="00875F57"/>
    <w:pPr>
      <w:ind w:left="720"/>
      <w:contextualSpacing/>
    </w:pPr>
  </w:style>
  <w:style w:type="character" w:styleId="IntenseEmphasis">
    <w:name w:val="Intense Emphasis"/>
    <w:basedOn w:val="DefaultParagraphFont"/>
    <w:uiPriority w:val="21"/>
    <w:qFormat/>
    <w:rsid w:val="00875F57"/>
    <w:rPr>
      <w:i/>
      <w:iCs/>
      <w:color w:val="0F4761" w:themeColor="accent1" w:themeShade="BF"/>
    </w:rPr>
  </w:style>
  <w:style w:type="paragraph" w:styleId="IntenseQuote">
    <w:name w:val="Intense Quote"/>
    <w:basedOn w:val="Normal"/>
    <w:next w:val="Normal"/>
    <w:link w:val="IntenseQuoteChar"/>
    <w:uiPriority w:val="30"/>
    <w:qFormat/>
    <w:rsid w:val="00875F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F57"/>
    <w:rPr>
      <w:i/>
      <w:iCs/>
      <w:color w:val="0F4761" w:themeColor="accent1" w:themeShade="BF"/>
    </w:rPr>
  </w:style>
  <w:style w:type="character" w:styleId="IntenseReference">
    <w:name w:val="Intense Reference"/>
    <w:basedOn w:val="DefaultParagraphFont"/>
    <w:uiPriority w:val="32"/>
    <w:qFormat/>
    <w:rsid w:val="00875F57"/>
    <w:rPr>
      <w:b/>
      <w:bCs/>
      <w:smallCaps/>
      <w:color w:val="0F4761" w:themeColor="accent1" w:themeShade="BF"/>
      <w:spacing w:val="5"/>
    </w:rPr>
  </w:style>
  <w:style w:type="paragraph" w:customStyle="1" w:styleId="msonormal0">
    <w:name w:val="msonormal"/>
    <w:basedOn w:val="Normal"/>
    <w:rsid w:val="00875F5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875F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75F57"/>
    <w:rPr>
      <w:i/>
      <w:iCs/>
    </w:rPr>
  </w:style>
  <w:style w:type="character" w:styleId="Strong">
    <w:name w:val="Strong"/>
    <w:basedOn w:val="DefaultParagraphFont"/>
    <w:uiPriority w:val="22"/>
    <w:qFormat/>
    <w:rsid w:val="00875F57"/>
    <w:rPr>
      <w:b/>
      <w:bCs/>
    </w:rPr>
  </w:style>
  <w:style w:type="character" w:styleId="Hyperlink">
    <w:name w:val="Hyperlink"/>
    <w:basedOn w:val="DefaultParagraphFont"/>
    <w:uiPriority w:val="99"/>
    <w:semiHidden/>
    <w:unhideWhenUsed/>
    <w:rsid w:val="00875F57"/>
    <w:rPr>
      <w:color w:val="0000FF"/>
      <w:u w:val="single"/>
    </w:rPr>
  </w:style>
  <w:style w:type="character" w:styleId="FollowedHyperlink">
    <w:name w:val="FollowedHyperlink"/>
    <w:basedOn w:val="DefaultParagraphFont"/>
    <w:uiPriority w:val="99"/>
    <w:semiHidden/>
    <w:unhideWhenUsed/>
    <w:rsid w:val="00875F57"/>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744e82da-a13d-477e-8c40-96812b8f0b30" TargetMode="External"/><Relationship Id="rId13" Type="http://schemas.openxmlformats.org/officeDocument/2006/relationships/hyperlink" Target="https://claude.ai/chat/744e82da-a13d-477e-8c40-96812b8f0b3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chat/744e82da-a13d-477e-8c40-96812b8f0b30" TargetMode="External"/><Relationship Id="rId12" Type="http://schemas.openxmlformats.org/officeDocument/2006/relationships/hyperlink" Target="https://claude.ai/chat/744e82da-a13d-477e-8c40-96812b8f0b3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laude.ai/chat/744e82da-a13d-477e-8c40-96812b8f0b30" TargetMode="External"/><Relationship Id="rId1" Type="http://schemas.openxmlformats.org/officeDocument/2006/relationships/numbering" Target="numbering.xml"/><Relationship Id="rId6" Type="http://schemas.openxmlformats.org/officeDocument/2006/relationships/hyperlink" Target="https://claude.ai/chat/744e82da-a13d-477e-8c40-96812b8f0b30" TargetMode="External"/><Relationship Id="rId11" Type="http://schemas.openxmlformats.org/officeDocument/2006/relationships/hyperlink" Target="https://claude.ai/chat/744e82da-a13d-477e-8c40-96812b8f0b30" TargetMode="External"/><Relationship Id="rId5" Type="http://schemas.openxmlformats.org/officeDocument/2006/relationships/hyperlink" Target="https://claude.ai/chat/744e82da-a13d-477e-8c40-96812b8f0b30" TargetMode="External"/><Relationship Id="rId15" Type="http://schemas.openxmlformats.org/officeDocument/2006/relationships/hyperlink" Target="https://claude.ai/chat/744e82da-a13d-477e-8c40-96812b8f0b30" TargetMode="External"/><Relationship Id="rId10" Type="http://schemas.openxmlformats.org/officeDocument/2006/relationships/hyperlink" Target="https://claude.ai/chat/744e82da-a13d-477e-8c40-96812b8f0b30" TargetMode="External"/><Relationship Id="rId4" Type="http://schemas.openxmlformats.org/officeDocument/2006/relationships/webSettings" Target="webSettings.xml"/><Relationship Id="rId9" Type="http://schemas.openxmlformats.org/officeDocument/2006/relationships/hyperlink" Target="https://claude.ai/chat/744e82da-a13d-477e-8c40-96812b8f0b30" TargetMode="External"/><Relationship Id="rId14" Type="http://schemas.openxmlformats.org/officeDocument/2006/relationships/hyperlink" Target="https://claude.ai/chat/744e82da-a13d-477e-8c40-96812b8f0b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10327</Words>
  <Characters>75909</Characters>
  <Application>Microsoft Office Word</Application>
  <DocSecurity>0</DocSecurity>
  <Lines>2108</Lines>
  <Paragraphs>1437</Paragraphs>
  <ScaleCrop>false</ScaleCrop>
  <Company/>
  <LinksUpToDate>false</LinksUpToDate>
  <CharactersWithSpaces>84799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Robbins</dc:creator>
  <cp:keywords/>
  <dc:description/>
  <cp:lastModifiedBy>Justin Robbins</cp:lastModifiedBy>
  <cp:revision>1</cp:revision>
  <dcterms:created xsi:type="dcterms:W3CDTF">2025-12-28T13:24:00Z</dcterms:created>
  <dcterms:modified xsi:type="dcterms:W3CDTF">2025-12-28T13:24:00Z</dcterms:modified>
</cp:coreProperties>
</file>