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71E9E" w14:textId="77777777" w:rsidR="00FB5EDC" w:rsidRPr="00FB5EDC" w:rsidRDefault="00FB5EDC" w:rsidP="00FB5E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5EDC">
        <w:rPr>
          <w:rFonts w:ascii="Times New Roman" w:eastAsia="Times New Roman" w:hAnsi="Times New Roman" w:cs="Times New Roman"/>
          <w:b/>
          <w:bCs/>
          <w:kern w:val="36"/>
          <w:sz w:val="48"/>
          <w:szCs w:val="48"/>
          <w14:ligatures w14:val="none"/>
        </w:rPr>
        <w:t>THE RECOVERY KERNEL</w:t>
      </w:r>
    </w:p>
    <w:p w14:paraId="3A6E8BA9"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MS Mincho" w:eastAsia="MS Mincho" w:hAnsi="MS Mincho" w:cs="MS Mincho" w:hint="eastAsia"/>
          <w:kern w:val="0"/>
          <w14:ligatures w14:val="none"/>
        </w:rPr>
        <w:t>━━━━━━━━━━━━━━━━━━━━━━━━━━</w:t>
      </w:r>
      <w:r w:rsidRPr="00FB5EDC">
        <w:rPr>
          <w:rFonts w:ascii="MS Mincho" w:eastAsia="MS Mincho" w:hAnsi="MS Mincho" w:cs="MS Mincho"/>
          <w:kern w:val="0"/>
          <w14:ligatures w14:val="none"/>
        </w:rPr>
        <w:t>━</w:t>
      </w:r>
    </w:p>
    <w:p w14:paraId="3DF09A53"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La Guía del Arquitecto de Sistemas para Superar la Adicción</w:t>
      </w:r>
    </w:p>
    <w:p w14:paraId="525D4A60"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Protocolos de Recuperación Farmacogenómicos para Resistentes al Tratamiento</w:t>
      </w:r>
    </w:p>
    <w:p w14:paraId="5FFB381D"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J.R. TOKEN</w:t>
      </w:r>
    </w:p>
    <w:p w14:paraId="43A49850"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Arquitecto de Sistemas Principal</w:t>
      </w:r>
    </w:p>
    <w:p w14:paraId="1C73FE7F" w14:textId="77777777" w:rsidR="00FB5EDC" w:rsidRPr="00FB5EDC" w:rsidRDefault="00D33CB9" w:rsidP="00FB5EDC">
      <w:pPr>
        <w:spacing w:after="0" w:line="240" w:lineRule="auto"/>
        <w:rPr>
          <w:rFonts w:ascii="Times New Roman" w:eastAsia="Times New Roman" w:hAnsi="Times New Roman" w:cs="Times New Roman"/>
          <w:kern w:val="0"/>
          <w14:ligatures w14:val="none"/>
        </w:rPr>
      </w:pPr>
      <w:r w:rsidRPr="00D33CB9">
        <w:rPr>
          <w:rFonts w:ascii="Times New Roman" w:eastAsia="Times New Roman" w:hAnsi="Times New Roman" w:cs="Times New Roman"/>
          <w:noProof/>
          <w:kern w:val="0"/>
        </w:rPr>
        <w:pict w14:anchorId="5070ABDC">
          <v:rect id="_x0000_i1083" alt="" style="width:468pt;height:.05pt;mso-width-percent:0;mso-height-percent:0;mso-width-percent:0;mso-height-percent:0" o:hralign="center" o:hrstd="t" o:hr="t" fillcolor="#a0a0a0" stroked="f"/>
        </w:pict>
      </w:r>
    </w:p>
    <w:p w14:paraId="28F701EA"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ESTE ES UN MANUAL DE REDUCCIÓN DE DAÑOS — NO ES CONSEJO MÉDICO </w:t>
      </w:r>
      <w:r w:rsidRPr="00FB5EDC">
        <w:rPr>
          <w:rFonts w:ascii="Apple Color Emoji" w:eastAsia="Times New Roman" w:hAnsi="Apple Color Emoji" w:cs="Apple Color Emoji"/>
          <w:b/>
          <w:bCs/>
          <w:kern w:val="0"/>
          <w14:ligatures w14:val="none"/>
        </w:rPr>
        <w:t>⚠️</w:t>
      </w:r>
    </w:p>
    <w:p w14:paraId="27113531" w14:textId="77777777" w:rsidR="00FB5EDC" w:rsidRPr="00FB5EDC" w:rsidRDefault="00D33CB9" w:rsidP="00FB5EDC">
      <w:pPr>
        <w:spacing w:after="0" w:line="240" w:lineRule="auto"/>
        <w:rPr>
          <w:rFonts w:ascii="Times New Roman" w:eastAsia="Times New Roman" w:hAnsi="Times New Roman" w:cs="Times New Roman"/>
          <w:kern w:val="0"/>
          <w14:ligatures w14:val="none"/>
        </w:rPr>
      </w:pPr>
      <w:r w:rsidRPr="00D33CB9">
        <w:rPr>
          <w:rFonts w:ascii="Times New Roman" w:eastAsia="Times New Roman" w:hAnsi="Times New Roman" w:cs="Times New Roman"/>
          <w:noProof/>
          <w:kern w:val="0"/>
        </w:rPr>
        <w:pict w14:anchorId="1E5BC3C7">
          <v:rect id="_x0000_i1082" alt="" style="width:468pt;height:.05pt;mso-width-percent:0;mso-height-percent:0;mso-width-percent:0;mso-height-percent:0" o:hralign="center" o:hrstd="t" o:hr="t" fillcolor="#a0a0a0" stroked="f"/>
        </w:pict>
      </w:r>
    </w:p>
    <w:p w14:paraId="5A3261B4"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DEDICATORIA: LEGADO DEL SISTEMA</w:t>
      </w:r>
    </w:p>
    <w:p w14:paraId="59DB2C7A"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A los sistemas que no pudimos reiniciar.</w:t>
      </w:r>
    </w:p>
    <w:p w14:paraId="48462859" w14:textId="77777777" w:rsidR="00FB5EDC" w:rsidRPr="00FB5EDC" w:rsidRDefault="00D33CB9" w:rsidP="00FB5EDC">
      <w:pPr>
        <w:spacing w:after="0" w:line="240" w:lineRule="auto"/>
        <w:rPr>
          <w:rFonts w:ascii="Times New Roman" w:eastAsia="Times New Roman" w:hAnsi="Times New Roman" w:cs="Times New Roman"/>
          <w:kern w:val="0"/>
          <w14:ligatures w14:val="none"/>
        </w:rPr>
      </w:pPr>
      <w:r w:rsidRPr="00D33CB9">
        <w:rPr>
          <w:rFonts w:ascii="Times New Roman" w:eastAsia="Times New Roman" w:hAnsi="Times New Roman" w:cs="Times New Roman"/>
          <w:noProof/>
          <w:kern w:val="0"/>
        </w:rPr>
        <w:pict w14:anchorId="08D65A55">
          <v:rect id="_x0000_i1081" alt="" style="width:468pt;height:.05pt;mso-width-percent:0;mso-height-percent:0;mso-width-percent:0;mso-height-percent:0" o:hralign="center" o:hrstd="t" o:hr="t" fillcolor="#a0a0a0" stroked="f"/>
        </w:pict>
      </w:r>
    </w:p>
    <w:p w14:paraId="4686CAFA"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A mi primo, </w:t>
      </w:r>
      <w:r w:rsidRPr="00FB5EDC">
        <w:rPr>
          <w:rFonts w:ascii="Times New Roman" w:eastAsia="Times New Roman" w:hAnsi="Times New Roman" w:cs="Times New Roman"/>
          <w:b/>
          <w:bCs/>
          <w:kern w:val="0"/>
          <w14:ligatures w14:val="none"/>
        </w:rPr>
        <w:t>J.P.</w:t>
      </w:r>
    </w:p>
    <w:p w14:paraId="3C25C132"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Perdido bajo el peso combinado de los opiáceos, la metadona y el cáncer.</w:t>
      </w:r>
    </w:p>
    <w:p w14:paraId="0F7175FB"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Estabas desconectado mucho antes de tu hora.</w:t>
      </w:r>
    </w:p>
    <w:p w14:paraId="0EC7D75B"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A mi prima segunda, </w:t>
      </w:r>
      <w:r w:rsidRPr="00FB5EDC">
        <w:rPr>
          <w:rFonts w:ascii="Times New Roman" w:eastAsia="Times New Roman" w:hAnsi="Times New Roman" w:cs="Times New Roman"/>
          <w:b/>
          <w:bCs/>
          <w:kern w:val="0"/>
          <w14:ligatures w14:val="none"/>
        </w:rPr>
        <w:t>A.C.</w:t>
      </w:r>
    </w:p>
    <w:p w14:paraId="239D883D"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Al silencio de la habitación del hospital y a los residuos de carbón de un rescate que llegó demasiado tarde.</w:t>
      </w:r>
    </w:p>
    <w:p w14:paraId="6D805F41"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Vi las secuelas de la sobredosis, y vi un sistema que sabía cómo bombear un estómago</w:t>
      </w:r>
    </w:p>
    <w:p w14:paraId="70D32B4F"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pero no sabía cómo sanar un alma.</w:t>
      </w:r>
    </w:p>
    <w:p w14:paraId="703168B6" w14:textId="77777777" w:rsidR="00FB5EDC" w:rsidRPr="00FB5EDC" w:rsidRDefault="00D33CB9" w:rsidP="00FB5EDC">
      <w:pPr>
        <w:spacing w:after="0" w:line="240" w:lineRule="auto"/>
        <w:rPr>
          <w:rFonts w:ascii="Times New Roman" w:eastAsia="Times New Roman" w:hAnsi="Times New Roman" w:cs="Times New Roman"/>
          <w:kern w:val="0"/>
          <w14:ligatures w14:val="none"/>
        </w:rPr>
      </w:pPr>
      <w:r w:rsidRPr="00D33CB9">
        <w:rPr>
          <w:rFonts w:ascii="Times New Roman" w:eastAsia="Times New Roman" w:hAnsi="Times New Roman" w:cs="Times New Roman"/>
          <w:noProof/>
          <w:kern w:val="0"/>
        </w:rPr>
        <w:pict w14:anchorId="22C716DA">
          <v:rect id="_x0000_i1080" alt="" style="width:468pt;height:.05pt;mso-width-percent:0;mso-height-percent:0;mso-width-percent:0;mso-height-percent:0" o:hralign="center" o:hrstd="t" o:hr="t" fillcolor="#a0a0a0" stroked="f"/>
        </w:pict>
      </w:r>
    </w:p>
    <w:p w14:paraId="328B076D"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A las víctimas silenciosas.</w:t>
      </w:r>
    </w:p>
    <w:p w14:paraId="1AA8BD70"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lastRenderedPageBreak/>
        <w:t xml:space="preserve">A </w:t>
      </w:r>
      <w:r w:rsidRPr="00FB5EDC">
        <w:rPr>
          <w:rFonts w:ascii="Times New Roman" w:eastAsia="Times New Roman" w:hAnsi="Times New Roman" w:cs="Times New Roman"/>
          <w:b/>
          <w:bCs/>
          <w:i/>
          <w:iCs/>
          <w:kern w:val="0"/>
          <w14:ligatures w14:val="none"/>
        </w:rPr>
        <w:t>J.S. de Crown Point</w:t>
      </w:r>
      <w:r w:rsidRPr="00FB5EDC">
        <w:rPr>
          <w:rFonts w:ascii="Times New Roman" w:eastAsia="Times New Roman" w:hAnsi="Times New Roman" w:cs="Times New Roman"/>
          <w:i/>
          <w:iCs/>
          <w:kern w:val="0"/>
          <w14:ligatures w14:val="none"/>
        </w:rPr>
        <w:t xml:space="preserve"> y </w:t>
      </w:r>
      <w:r w:rsidRPr="00FB5EDC">
        <w:rPr>
          <w:rFonts w:ascii="Times New Roman" w:eastAsia="Times New Roman" w:hAnsi="Times New Roman" w:cs="Times New Roman"/>
          <w:b/>
          <w:bCs/>
          <w:i/>
          <w:iCs/>
          <w:kern w:val="0"/>
          <w14:ligatures w14:val="none"/>
        </w:rPr>
        <w:t>G.F. de Phoenix, Arizona</w:t>
      </w:r>
      <w:r w:rsidRPr="00FB5EDC">
        <w:rPr>
          <w:rFonts w:ascii="Times New Roman" w:eastAsia="Times New Roman" w:hAnsi="Times New Roman" w:cs="Times New Roman"/>
          <w:i/>
          <w:iCs/>
          <w:kern w:val="0"/>
          <w14:ligatures w14:val="none"/>
        </w:rPr>
        <w:t>.</w:t>
      </w:r>
    </w:p>
    <w:p w14:paraId="5678272F"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A aquellos cuya muerte solo supe por los informes post-mortem.</w:t>
      </w:r>
    </w:p>
    <w:p w14:paraId="5A842A70"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A los amigos que lucharon en silencio y terminaron sus propios procesos porque el dolor de continuar era demasiado grande.</w:t>
      </w:r>
    </w:p>
    <w:p w14:paraId="1B5CE7E7"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 xml:space="preserve">A </w:t>
      </w:r>
      <w:r w:rsidRPr="00FB5EDC">
        <w:rPr>
          <w:rFonts w:ascii="Times New Roman" w:eastAsia="Times New Roman" w:hAnsi="Times New Roman" w:cs="Times New Roman"/>
          <w:b/>
          <w:bCs/>
          <w:i/>
          <w:iCs/>
          <w:kern w:val="0"/>
          <w14:ligatures w14:val="none"/>
        </w:rPr>
        <w:t>C.O. de Hobart, Indiana</w:t>
      </w:r>
    </w:p>
    <w:p w14:paraId="56393AE5"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Que dejó este mundo precipitadamente debido a un enfisema crónico. Me inspiraste a seguir mi estrella polar.</w:t>
      </w:r>
    </w:p>
    <w:p w14:paraId="6C9542F3"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A los Guardianes Analógicos.</w:t>
      </w:r>
    </w:p>
    <w:p w14:paraId="3536435D"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i/>
          <w:iCs/>
          <w:kern w:val="0"/>
          <w14:ligatures w14:val="none"/>
        </w:rPr>
        <w:t>Winston, Chloe, Gershwin y Princess.</w:t>
      </w:r>
    </w:p>
    <w:p w14:paraId="7DC30D97"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Mis gatos, que permanecieron a mi lado durante la locura mientras los médicos probaban sus "soluciones" y "remedios creativos".</w:t>
      </w:r>
    </w:p>
    <w:p w14:paraId="3EED4CA5"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Ustedes fueron los únicos que vieron que los medicamentos no me estaban curando —</w:t>
      </w:r>
    </w:p>
    <w:p w14:paraId="30A23A46"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Solo estaban pacificando químicamente un sistema enloquecido.</w:t>
      </w:r>
    </w:p>
    <w:p w14:paraId="5AA24B39"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Me anclaron cuando la placa madre se sobrecalentaba.</w:t>
      </w:r>
    </w:p>
    <w:p w14:paraId="1F2CA19A"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i/>
          <w:iCs/>
          <w:kern w:val="0"/>
          <w14:ligatures w14:val="none"/>
        </w:rPr>
        <w:t>Los Feline Felonz</w:t>
      </w:r>
    </w:p>
    <w:p w14:paraId="0E4046E6"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Mis bolas de pelo, que vivan sus días en alegría, amor y paz.</w:t>
      </w:r>
    </w:p>
    <w:p w14:paraId="52EC90A3" w14:textId="77777777" w:rsidR="00FB5EDC" w:rsidRPr="00FB5EDC" w:rsidRDefault="00D33CB9" w:rsidP="00FB5EDC">
      <w:pPr>
        <w:spacing w:after="0" w:line="240" w:lineRule="auto"/>
        <w:rPr>
          <w:rFonts w:ascii="Times New Roman" w:eastAsia="Times New Roman" w:hAnsi="Times New Roman" w:cs="Times New Roman"/>
          <w:kern w:val="0"/>
          <w14:ligatures w14:val="none"/>
        </w:rPr>
      </w:pPr>
      <w:r w:rsidRPr="00D33CB9">
        <w:rPr>
          <w:rFonts w:ascii="Times New Roman" w:eastAsia="Times New Roman" w:hAnsi="Times New Roman" w:cs="Times New Roman"/>
          <w:noProof/>
          <w:kern w:val="0"/>
        </w:rPr>
        <w:pict w14:anchorId="2A032194">
          <v:rect id="_x0000_i1079" alt="" style="width:468pt;height:.05pt;mso-width-percent:0;mso-height-percent:0;mso-width-percent:0;mso-height-percent:0" o:hralign="center" o:hrstd="t" o:hr="t" fillcolor="#a0a0a0" stroked="f"/>
        </w:pict>
      </w:r>
    </w:p>
    <w:p w14:paraId="5875A810"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Y finalmente, al Laboratorio.</w:t>
      </w:r>
    </w:p>
    <w:p w14:paraId="34BD4867"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Durante años, la industria nos trató como un experimento y un espectáculo de feria.</w:t>
      </w:r>
    </w:p>
    <w:p w14:paraId="5C8F620C"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 xml:space="preserve">Nos dijeron: </w:t>
      </w:r>
      <w:r w:rsidRPr="00FB5EDC">
        <w:rPr>
          <w:rFonts w:ascii="Times New Roman" w:eastAsia="Times New Roman" w:hAnsi="Times New Roman" w:cs="Times New Roman"/>
          <w:b/>
          <w:bCs/>
          <w:i/>
          <w:iCs/>
          <w:kern w:val="0"/>
          <w14:ligatures w14:val="none"/>
        </w:rPr>
        <w:t>"Eliminaré la causa... pero no el síntoma."</w:t>
      </w:r>
    </w:p>
    <w:p w14:paraId="03B13CE8"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Este libro es lo contrario.</w:t>
      </w:r>
    </w:p>
    <w:p w14:paraId="417A3BE4"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Vamos al laboratorio para ver qué hay en la mesa.</w:t>
      </w:r>
    </w:p>
    <w:p w14:paraId="095868BB"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Pero esta vez, no estamos construyendo un monstruo llamado Rocky McBottom</w:t>
      </w:r>
    </w:p>
    <w:p w14:paraId="1FB68BAD"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Estamos recuperando al humano.</w:t>
      </w:r>
    </w:p>
    <w:p w14:paraId="39193919" w14:textId="77777777" w:rsidR="00FB5EDC" w:rsidRPr="00FB5EDC" w:rsidRDefault="00D33CB9" w:rsidP="00FB5EDC">
      <w:pPr>
        <w:spacing w:after="0" w:line="240" w:lineRule="auto"/>
        <w:rPr>
          <w:rFonts w:ascii="Times New Roman" w:eastAsia="Times New Roman" w:hAnsi="Times New Roman" w:cs="Times New Roman"/>
          <w:kern w:val="0"/>
          <w14:ligatures w14:val="none"/>
        </w:rPr>
      </w:pPr>
      <w:r w:rsidRPr="00D33CB9">
        <w:rPr>
          <w:rFonts w:ascii="Times New Roman" w:eastAsia="Times New Roman" w:hAnsi="Times New Roman" w:cs="Times New Roman"/>
          <w:noProof/>
          <w:kern w:val="0"/>
        </w:rPr>
        <w:pict w14:anchorId="209A7D6D">
          <v:rect id="_x0000_i1078" alt="" style="width:468pt;height:.05pt;mso-width-percent:0;mso-height-percent:0;mso-width-percent:0;mso-height-percent:0" o:hralign="center" o:hrstd="t" o:hr="t" fillcolor="#a0a0a0" stroked="f"/>
        </w:pict>
      </w:r>
    </w:p>
    <w:p w14:paraId="17B05857"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lastRenderedPageBreak/>
        <w:t>Acerca del Arquitecto</w:t>
      </w:r>
    </w:p>
    <w:p w14:paraId="6339B66E"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REGISTRO DEL ARQUITECTO</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i/>
          <w:iCs/>
          <w:kern w:val="0"/>
          <w14:ligatures w14:val="none"/>
        </w:rPr>
        <w:t>No soy médico. Soy Arquitecto de Sistemas. Los médicos están entrenados para tratar síntomas. Los arquitectos están entrenados para depurar sistemas. Cuando se enciende la luz del motor de tu coche, un mecánico no cubre la luz con cinta adhesiva — diagnostica la falla subyacente. Sin embargo, durante décadas, eso es precisamente lo que la psiquiatría me hizo: enmascarar las luces de advertencia sin jamás mirar bajo el capó.</w:t>
      </w:r>
    </w:p>
    <w:p w14:paraId="381875F9"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JR Token</w:t>
      </w:r>
      <w:r w:rsidRPr="00FB5EDC">
        <w:rPr>
          <w:rFonts w:ascii="Times New Roman" w:eastAsia="Times New Roman" w:hAnsi="Times New Roman" w:cs="Times New Roman"/>
          <w:kern w:val="0"/>
          <w14:ligatures w14:val="none"/>
        </w:rPr>
        <w:t xml:space="preserve"> es Arquitecto de Sistemas Informáticos para una gran empresa de tecnología — y el arquitecto de su propia recuperación.</w:t>
      </w:r>
    </w:p>
    <w:p w14:paraId="1D72AD65"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Después de 15 años de prueba y error costoso en el sistema tradicional de salud mental — un viaje que costó a las aseguradoras más de 1,5 millones de dólares en hospitalizaciones y tratamientos fallidos — JR se dio cuenta de que el "estándar de atención" estaba roto. Había probado todos los medicamentos modernos disponibles, con costos de tratamiento mensuales que alcanzaban los 8.000 dólares, mientras permanecía inestable.</w:t>
      </w:r>
    </w:p>
    <w:p w14:paraId="5372D0A9"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Negándose a aceptar esto, JR aplicó su experiencia en ingeniería de sistemas a su propia biología. A través del análisis genético profundo, reemplazó el enfoque de "escopeta" con precisión: cambiando cócteles de sedantes pesados por un protocolo dirigido de suplementos específicos y las dosis más bajas de medicamentos recetables — intervenciones que tardaron </w:t>
      </w:r>
      <w:r w:rsidRPr="00FB5EDC">
        <w:rPr>
          <w:rFonts w:ascii="Times New Roman" w:eastAsia="Times New Roman" w:hAnsi="Times New Roman" w:cs="Times New Roman"/>
          <w:b/>
          <w:bCs/>
          <w:kern w:val="0"/>
          <w14:ligatures w14:val="none"/>
        </w:rPr>
        <w:t>quince años</w:t>
      </w:r>
      <w:r w:rsidRPr="00FB5EDC">
        <w:rPr>
          <w:rFonts w:ascii="Times New Roman" w:eastAsia="Times New Roman" w:hAnsi="Times New Roman" w:cs="Times New Roman"/>
          <w:kern w:val="0"/>
          <w14:ligatures w14:val="none"/>
        </w:rPr>
        <w:t xml:space="preserve"> en encontrar por prueba y error, pero que podrían haberse identificado en </w:t>
      </w:r>
      <w:r w:rsidRPr="00FB5EDC">
        <w:rPr>
          <w:rFonts w:ascii="Times New Roman" w:eastAsia="Times New Roman" w:hAnsi="Times New Roman" w:cs="Times New Roman"/>
          <w:b/>
          <w:bCs/>
          <w:kern w:val="0"/>
          <w14:ligatures w14:val="none"/>
        </w:rPr>
        <w:t>semanas</w:t>
      </w:r>
      <w:r w:rsidRPr="00FB5EDC">
        <w:rPr>
          <w:rFonts w:ascii="Times New Roman" w:eastAsia="Times New Roman" w:hAnsi="Times New Roman" w:cs="Times New Roman"/>
          <w:kern w:val="0"/>
          <w14:ligatures w14:val="none"/>
        </w:rPr>
        <w:t xml:space="preserve"> con las pruebas genéticas adecuadas. Probó su protocolo durante 10 años para documentar su éxito.</w:t>
      </w:r>
    </w:p>
    <w:p w14:paraId="76BBBC7B"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Nota del Autor:</w:t>
      </w:r>
      <w:r w:rsidRPr="00FB5EDC">
        <w:rPr>
          <w:rFonts w:ascii="Times New Roman" w:eastAsia="Times New Roman" w:hAnsi="Times New Roman" w:cs="Times New Roman"/>
          <w:kern w:val="0"/>
          <w14:ligatures w14:val="none"/>
        </w:rPr>
        <w:t xml:space="preserve"> El modelo Kernel comenzó como una metáfora extraída de mi vida temporal en Valparaíso — una mezcla de casa de transición, un festival de palomitas de maíz, y cómo el núcleo de una computadora determina qué arranca y qué falla. Lo que sigue es un marco personal inspirado en esas experiencias, que sitúo en la investigación existente cuando es posible.</w:t>
      </w:r>
    </w:p>
    <w:p w14:paraId="1B3AB9C4"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RIESGO DE FALLA CRÍTICA DEL SISTEMA — RESISTENTE AL TRATAMIENTO</w:t>
      </w:r>
      <w:r w:rsidRPr="00FB5EDC">
        <w:rPr>
          <w:rFonts w:ascii="Times New Roman" w:eastAsia="Times New Roman" w:hAnsi="Times New Roman" w:cs="Times New Roman"/>
          <w:kern w:val="0"/>
          <w14:ligatures w14:val="none"/>
        </w:rPr>
        <w:t xml:space="preserve"> Si el sistema tradicional hubiera funcionado para usted, no estaría leyendo esto. Está aquí porque — como yo — es resistente al tratamiento. No porque esté roto, sino porque le dieron el manual de reparación equivocado.</w:t>
      </w:r>
    </w:p>
    <w:p w14:paraId="36F54A14"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SISTEMA VERDE — EL KERNEL</w:t>
      </w:r>
      <w:r w:rsidRPr="00FB5EDC">
        <w:rPr>
          <w:rFonts w:ascii="Times New Roman" w:eastAsia="Times New Roman" w:hAnsi="Times New Roman" w:cs="Times New Roman"/>
          <w:kern w:val="0"/>
          <w14:ligatures w14:val="none"/>
        </w:rPr>
        <w:t xml:space="preserve"> Este libro es un manual de depuración para su maquinaria neuro-metabólica única. Proporciona las especificaciones técnicas que su médico nunca recibió — porque las facultades de medicina no enseñan farmacogenómica, y los seguros no reembolsan las pruebas genéticas.</w:t>
      </w:r>
    </w:p>
    <w:p w14:paraId="7B27ABBE" w14:textId="77777777" w:rsidR="00FB5EDC" w:rsidRPr="00FB5EDC" w:rsidRDefault="00D33CB9" w:rsidP="00FB5EDC">
      <w:pPr>
        <w:spacing w:after="0" w:line="240" w:lineRule="auto"/>
        <w:rPr>
          <w:rFonts w:ascii="Times New Roman" w:eastAsia="Times New Roman" w:hAnsi="Times New Roman" w:cs="Times New Roman"/>
          <w:kern w:val="0"/>
          <w14:ligatures w14:val="none"/>
        </w:rPr>
      </w:pPr>
      <w:r w:rsidRPr="00D33CB9">
        <w:rPr>
          <w:rFonts w:ascii="Times New Roman" w:eastAsia="Times New Roman" w:hAnsi="Times New Roman" w:cs="Times New Roman"/>
          <w:noProof/>
          <w:kern w:val="0"/>
        </w:rPr>
        <w:pict w14:anchorId="3ACEE038">
          <v:rect id="_x0000_i1077" alt="" style="width:468pt;height:.05pt;mso-width-percent:0;mso-height-percent:0;mso-width-percent:0;mso-height-percent:0" o:hralign="center" o:hrstd="t" o:hr="t" fillcolor="#a0a0a0" stroked="f"/>
        </w:pict>
      </w:r>
    </w:p>
    <w:p w14:paraId="3BF486FE" w14:textId="77777777" w:rsidR="00FB5EDC" w:rsidRPr="00FB5EDC" w:rsidRDefault="00FB5EDC" w:rsidP="00FB5E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5EDC">
        <w:rPr>
          <w:rFonts w:ascii="Times New Roman" w:eastAsia="Times New Roman" w:hAnsi="Times New Roman" w:cs="Times New Roman"/>
          <w:b/>
          <w:bCs/>
          <w:kern w:val="36"/>
          <w:sz w:val="48"/>
          <w:szCs w:val="48"/>
          <w14:ligatures w14:val="none"/>
        </w:rPr>
        <w:t>TABLA DE CONTENIDOS</w:t>
      </w:r>
    </w:p>
    <w:p w14:paraId="2EEB9890" w14:textId="77777777" w:rsidR="00FB5EDC" w:rsidRPr="00FB5EDC" w:rsidRDefault="00FB5EDC" w:rsidP="00FB5E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 w:anchor="kernel-1" w:history="1">
        <w:r w:rsidRPr="00FB5EDC">
          <w:rPr>
            <w:rFonts w:ascii="Times New Roman" w:eastAsia="Times New Roman" w:hAnsi="Times New Roman" w:cs="Times New Roman"/>
            <w:color w:val="0000FF"/>
            <w:kern w:val="0"/>
            <w:u w:val="single"/>
            <w14:ligatures w14:val="none"/>
          </w:rPr>
          <w:t>KERNEL 1</w:t>
        </w:r>
      </w:hyperlink>
    </w:p>
    <w:p w14:paraId="1F48A16F" w14:textId="77777777" w:rsidR="00FB5EDC" w:rsidRPr="00FB5EDC" w:rsidRDefault="00FB5EDC" w:rsidP="00FB5E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 w:anchor="kernel-2" w:history="1">
        <w:r w:rsidRPr="00FB5EDC">
          <w:rPr>
            <w:rFonts w:ascii="Times New Roman" w:eastAsia="Times New Roman" w:hAnsi="Times New Roman" w:cs="Times New Roman"/>
            <w:color w:val="0000FF"/>
            <w:kern w:val="0"/>
            <w:u w:val="single"/>
            <w14:ligatures w14:val="none"/>
          </w:rPr>
          <w:t>KERNEL 2</w:t>
        </w:r>
      </w:hyperlink>
    </w:p>
    <w:p w14:paraId="4065DFFD" w14:textId="77777777" w:rsidR="00FB5EDC" w:rsidRPr="00FB5EDC" w:rsidRDefault="00FB5EDC" w:rsidP="00FB5E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7" w:anchor="kernel-3" w:history="1">
        <w:r w:rsidRPr="00FB5EDC">
          <w:rPr>
            <w:rFonts w:ascii="Times New Roman" w:eastAsia="Times New Roman" w:hAnsi="Times New Roman" w:cs="Times New Roman"/>
            <w:color w:val="0000FF"/>
            <w:kern w:val="0"/>
            <w:u w:val="single"/>
            <w14:ligatures w14:val="none"/>
          </w:rPr>
          <w:t>KERNEL 3</w:t>
        </w:r>
      </w:hyperlink>
    </w:p>
    <w:p w14:paraId="1F4EBD63" w14:textId="77777777" w:rsidR="00FB5EDC" w:rsidRPr="00FB5EDC" w:rsidRDefault="00FB5EDC" w:rsidP="00FB5E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8" w:anchor="kernel-4" w:history="1">
        <w:r w:rsidRPr="00FB5EDC">
          <w:rPr>
            <w:rFonts w:ascii="Times New Roman" w:eastAsia="Times New Roman" w:hAnsi="Times New Roman" w:cs="Times New Roman"/>
            <w:color w:val="0000FF"/>
            <w:kern w:val="0"/>
            <w:u w:val="single"/>
            <w14:ligatures w14:val="none"/>
          </w:rPr>
          <w:t>KERNEL 4</w:t>
        </w:r>
      </w:hyperlink>
    </w:p>
    <w:p w14:paraId="2AC43597" w14:textId="77777777" w:rsidR="00FB5EDC" w:rsidRPr="00FB5EDC" w:rsidRDefault="00FB5EDC" w:rsidP="00FB5E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9" w:anchor="cap%C3%ADtulo-1-por-qu%C3%A9-la-fuerza-de-voluntad-no-es-suficiente" w:history="1">
        <w:r w:rsidRPr="00FB5EDC">
          <w:rPr>
            <w:rFonts w:ascii="Times New Roman" w:eastAsia="Times New Roman" w:hAnsi="Times New Roman" w:cs="Times New Roman"/>
            <w:color w:val="0000FF"/>
            <w:kern w:val="0"/>
            <w:u w:val="single"/>
            <w14:ligatures w14:val="none"/>
          </w:rPr>
          <w:t>Capítulo 1: Por Qué la Fuerza de Voluntad No Es Suficiente</w:t>
        </w:r>
      </w:hyperlink>
    </w:p>
    <w:p w14:paraId="4448A54A" w14:textId="77777777" w:rsidR="00FB5EDC" w:rsidRPr="00FB5EDC" w:rsidRDefault="00FB5EDC" w:rsidP="00FB5E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0" w:anchor="cap%C3%ADtulo-2-el-sistema-de-suministro" w:history="1">
        <w:r w:rsidRPr="00FB5EDC">
          <w:rPr>
            <w:rFonts w:ascii="Times New Roman" w:eastAsia="Times New Roman" w:hAnsi="Times New Roman" w:cs="Times New Roman"/>
            <w:color w:val="0000FF"/>
            <w:kern w:val="0"/>
            <w:u w:val="single"/>
            <w14:ligatures w14:val="none"/>
          </w:rPr>
          <w:t>Capítulo 2: El Sistema de Suministro</w:t>
        </w:r>
      </w:hyperlink>
    </w:p>
    <w:p w14:paraId="31F9F401" w14:textId="77777777" w:rsidR="00FB5EDC" w:rsidRPr="00FB5EDC" w:rsidRDefault="00FB5EDC" w:rsidP="00FB5E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1" w:anchor="cap%C3%ADtulo-3-el-sistema-de-eliminaci%C3%B3n" w:history="1">
        <w:r w:rsidRPr="00FB5EDC">
          <w:rPr>
            <w:rFonts w:ascii="Times New Roman" w:eastAsia="Times New Roman" w:hAnsi="Times New Roman" w:cs="Times New Roman"/>
            <w:color w:val="0000FF"/>
            <w:kern w:val="0"/>
            <w:u w:val="single"/>
            <w14:ligatures w14:val="none"/>
          </w:rPr>
          <w:t>Capítulo 3: El Sistema de Eliminación</w:t>
        </w:r>
      </w:hyperlink>
    </w:p>
    <w:p w14:paraId="5D12A852" w14:textId="77777777" w:rsidR="00FB5EDC" w:rsidRPr="00FB5EDC" w:rsidRDefault="00FB5EDC" w:rsidP="00FB5E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2" w:anchor="cap%C3%ADtulo-4-el-sistema-de-procesamiento" w:history="1">
        <w:r w:rsidRPr="00FB5EDC">
          <w:rPr>
            <w:rFonts w:ascii="Times New Roman" w:eastAsia="Times New Roman" w:hAnsi="Times New Roman" w:cs="Times New Roman"/>
            <w:color w:val="0000FF"/>
            <w:kern w:val="0"/>
            <w:u w:val="single"/>
            <w14:ligatures w14:val="none"/>
          </w:rPr>
          <w:t>Capítulo 4: El Sistema de Procesamiento</w:t>
        </w:r>
      </w:hyperlink>
    </w:p>
    <w:p w14:paraId="2FD04973" w14:textId="77777777" w:rsidR="00FB5EDC" w:rsidRPr="00FB5EDC" w:rsidRDefault="00FB5EDC" w:rsidP="00FB5E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3" w:anchor="cap%C3%ADtulo-5-el-efecto-combinado" w:history="1">
        <w:r w:rsidRPr="00FB5EDC">
          <w:rPr>
            <w:rFonts w:ascii="Times New Roman" w:eastAsia="Times New Roman" w:hAnsi="Times New Roman" w:cs="Times New Roman"/>
            <w:color w:val="0000FF"/>
            <w:kern w:val="0"/>
            <w:u w:val="single"/>
            <w14:ligatures w14:val="none"/>
          </w:rPr>
          <w:t>Capítulo 5: El Efecto Combinado</w:t>
        </w:r>
      </w:hyperlink>
    </w:p>
    <w:p w14:paraId="649E9DB0" w14:textId="77777777" w:rsidR="00FB5EDC" w:rsidRPr="00FB5EDC" w:rsidRDefault="00FB5EDC" w:rsidP="00FB5E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4" w:anchor="cap%C3%ADtulo-6-el-campo-de-juego-epigen%C3%A9tico" w:history="1">
        <w:r w:rsidRPr="00FB5EDC">
          <w:rPr>
            <w:rFonts w:ascii="Times New Roman" w:eastAsia="Times New Roman" w:hAnsi="Times New Roman" w:cs="Times New Roman"/>
            <w:color w:val="0000FF"/>
            <w:kern w:val="0"/>
            <w:u w:val="single"/>
            <w14:ligatures w14:val="none"/>
          </w:rPr>
          <w:t>Capítulo 6: El Campo de Juego Epigenético</w:t>
        </w:r>
      </w:hyperlink>
    </w:p>
    <w:p w14:paraId="34144BC5" w14:textId="77777777" w:rsidR="00FB5EDC" w:rsidRPr="00FB5EDC" w:rsidRDefault="00FB5EDC" w:rsidP="00FB5E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5" w:anchor="anexo-a" w:history="1">
        <w:r w:rsidRPr="00FB5EDC">
          <w:rPr>
            <w:rFonts w:ascii="Times New Roman" w:eastAsia="Times New Roman" w:hAnsi="Times New Roman" w:cs="Times New Roman"/>
            <w:color w:val="0000FF"/>
            <w:kern w:val="0"/>
            <w:u w:val="single"/>
            <w14:ligatures w14:val="none"/>
          </w:rPr>
          <w:t>ANEXO A: Tablas de Referencia Clínica</w:t>
        </w:r>
      </w:hyperlink>
    </w:p>
    <w:p w14:paraId="09AB8E73" w14:textId="77777777" w:rsidR="00FB5EDC" w:rsidRPr="00FB5EDC" w:rsidRDefault="00FB5EDC" w:rsidP="00FB5E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6" w:anchor="anexo-b" w:history="1">
        <w:r w:rsidRPr="00FB5EDC">
          <w:rPr>
            <w:rFonts w:ascii="Times New Roman" w:eastAsia="Times New Roman" w:hAnsi="Times New Roman" w:cs="Times New Roman"/>
            <w:color w:val="0000FF"/>
            <w:kern w:val="0"/>
            <w:u w:val="single"/>
            <w14:ligatures w14:val="none"/>
          </w:rPr>
          <w:t>ANEXO B: Marco de Integración de IA para Recuperación de Precisión</w:t>
        </w:r>
      </w:hyperlink>
    </w:p>
    <w:p w14:paraId="15848901" w14:textId="77777777" w:rsidR="00FB5EDC" w:rsidRPr="00FB5EDC" w:rsidRDefault="00D33CB9" w:rsidP="00FB5EDC">
      <w:pPr>
        <w:spacing w:after="0" w:line="240" w:lineRule="auto"/>
        <w:rPr>
          <w:rFonts w:ascii="Times New Roman" w:eastAsia="Times New Roman" w:hAnsi="Times New Roman" w:cs="Times New Roman"/>
          <w:kern w:val="0"/>
          <w14:ligatures w14:val="none"/>
        </w:rPr>
      </w:pPr>
      <w:r w:rsidRPr="00D33CB9">
        <w:rPr>
          <w:rFonts w:ascii="Times New Roman" w:eastAsia="Times New Roman" w:hAnsi="Times New Roman" w:cs="Times New Roman"/>
          <w:noProof/>
          <w:kern w:val="0"/>
        </w:rPr>
        <w:pict w14:anchorId="0F61C100">
          <v:rect id="_x0000_i1076" alt="" style="width:468pt;height:.05pt;mso-width-percent:0;mso-height-percent:0;mso-width-percent:0;mso-height-percent:0" o:hralign="center" o:hrstd="t" o:hr="t" fillcolor="#a0a0a0" stroked="f"/>
        </w:pict>
      </w:r>
    </w:p>
    <w:p w14:paraId="188899D2" w14:textId="77777777" w:rsidR="00FB5EDC" w:rsidRPr="00FB5EDC" w:rsidRDefault="00FB5EDC" w:rsidP="00FB5E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5EDC">
        <w:rPr>
          <w:rFonts w:ascii="Times New Roman" w:eastAsia="Times New Roman" w:hAnsi="Times New Roman" w:cs="Times New Roman"/>
          <w:b/>
          <w:bCs/>
          <w:kern w:val="36"/>
          <w:sz w:val="48"/>
          <w:szCs w:val="48"/>
          <w14:ligatures w14:val="none"/>
        </w:rPr>
        <w:t>KERNEL 1</w:t>
      </w:r>
    </w:p>
    <w:p w14:paraId="4B81D871"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ARQUITECTURA CENTRAL</w:t>
      </w:r>
    </w:p>
    <w:p w14:paraId="4F594802"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Comprendiendo Su Plano Neurogenómico</w:t>
      </w:r>
    </w:p>
    <w:p w14:paraId="2F2C5037"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Módulo 1.1: Por Qué la Fuerza de Voluntad No Es Suficiente</w:t>
      </w:r>
    </w:p>
    <w:p w14:paraId="520E1F80"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REGISTRO DEL ARQUITECTO</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i/>
          <w:iCs/>
          <w:kern w:val="0"/>
          <w14:ligatures w14:val="none"/>
        </w:rPr>
        <w:t>Imagine decirle a alguien con diabetes que simplemente necesita más 'fuerza de voluntad' para producir insulina. Ridículo, ¿verdad? Sin embargo, eso es precisamente lo que le decimos a las personas adictas — una condición que está igualmente arraigada en la variación biológica.</w:t>
      </w:r>
    </w:p>
    <w:p w14:paraId="02DB6352"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La adicción no es un fracaso moral. Es un problema de ingeniería de sistemas. Su cerebro tiene cadenas de suministro (producción de neurotransmisores), unidades de procesamiento (receptores) y sistemas de eliminación (enzimas metabólicas). Cuando cualquiera de estos sistemas tiene un cuello de botella genético, toda la arquitectura se vuelve vulnerable.</w:t>
      </w:r>
    </w:p>
    <w:p w14:paraId="357DF0E5"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SISTEMA VERDE — EL CAMBIO DE PARADIGMA</w:t>
      </w:r>
      <w:r w:rsidRPr="00FB5EDC">
        <w:rPr>
          <w:rFonts w:ascii="Times New Roman" w:eastAsia="Times New Roman" w:hAnsi="Times New Roman" w:cs="Times New Roman"/>
          <w:kern w:val="0"/>
          <w14:ligatures w14:val="none"/>
        </w:rPr>
        <w:t xml:space="preserve"> Comprender sus variantes genéticas transforma la recuperación de 'luchar contra uno mismo' a 'depurarse a uno mismo'. No es débil. Está ejecutando código que no fue optimizado para su hardware.</w:t>
      </w:r>
    </w:p>
    <w:p w14:paraId="3B8F4C33" w14:textId="77777777" w:rsidR="00FB5EDC" w:rsidRPr="00FB5EDC" w:rsidRDefault="00D33CB9" w:rsidP="00FB5EDC">
      <w:pPr>
        <w:spacing w:after="0" w:line="240" w:lineRule="auto"/>
        <w:rPr>
          <w:rFonts w:ascii="Times New Roman" w:eastAsia="Times New Roman" w:hAnsi="Times New Roman" w:cs="Times New Roman"/>
          <w:kern w:val="0"/>
          <w14:ligatures w14:val="none"/>
        </w:rPr>
      </w:pPr>
      <w:r w:rsidRPr="00D33CB9">
        <w:rPr>
          <w:rFonts w:ascii="Times New Roman" w:eastAsia="Times New Roman" w:hAnsi="Times New Roman" w:cs="Times New Roman"/>
          <w:noProof/>
          <w:kern w:val="0"/>
        </w:rPr>
        <w:pict w14:anchorId="36948C6E">
          <v:rect id="_x0000_i1075" alt="" style="width:468pt;height:.05pt;mso-width-percent:0;mso-height-percent:0;mso-width-percent:0;mso-height-percent:0" o:hralign="center" o:hrstd="t" o:hr="t" fillcolor="#a0a0a0" stroked="f"/>
        </w:pict>
      </w:r>
    </w:p>
    <w:p w14:paraId="036B0431"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Módulo 1.2: El Sistema de Suministro — MTHFR</w:t>
      </w:r>
    </w:p>
    <w:p w14:paraId="3B8C801A"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lastRenderedPageBreak/>
        <w:t xml:space="preserve">El </w:t>
      </w:r>
      <w:r w:rsidRPr="00FB5EDC">
        <w:rPr>
          <w:rFonts w:ascii="Times New Roman" w:eastAsia="Times New Roman" w:hAnsi="Times New Roman" w:cs="Times New Roman"/>
          <w:b/>
          <w:bCs/>
          <w:kern w:val="0"/>
          <w14:ligatures w14:val="none"/>
        </w:rPr>
        <w:t>gen MTHFR</w:t>
      </w:r>
      <w:r w:rsidRPr="00FB5EDC">
        <w:rPr>
          <w:rFonts w:ascii="Times New Roman" w:eastAsia="Times New Roman" w:hAnsi="Times New Roman" w:cs="Times New Roman"/>
          <w:kern w:val="0"/>
          <w14:ligatures w14:val="none"/>
        </w:rPr>
        <w:t xml:space="preserve"> controla su ciclo de metilación — el proceso que convierte el folato dietético en su forma activa (metilfolato) que su cerebro necesita para producir neurotransmisores como serotonina, dopamina y norepinefrina.</w:t>
      </w:r>
    </w:p>
    <w:p w14:paraId="181B370C"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ADVERTENCIA DEL SISTEMA — AVISO DE PREVALENCIA</w:t>
      </w:r>
      <w:r w:rsidRPr="00FB5EDC">
        <w:rPr>
          <w:rFonts w:ascii="Times New Roman" w:eastAsia="Times New Roman" w:hAnsi="Times New Roman" w:cs="Times New Roman"/>
          <w:kern w:val="0"/>
          <w14:ligatures w14:val="none"/>
        </w:rPr>
        <w:t xml:space="preserve"> El 40-60% de la población porta al menos una variante MTHFR. Si alguna vez le han dicho que los antidepresivos 'no funcionan' para usted, esta puede ser la razón.</w:t>
      </w:r>
    </w:p>
    <w:p w14:paraId="671B736A"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Variantes MTHFR C677T:</w:t>
      </w:r>
    </w:p>
    <w:p w14:paraId="2327A238"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b/>
          <w:bCs/>
          <w:kern w:val="0"/>
          <w14:ligatures w14:val="none"/>
        </w:rPr>
        <w:t>C/C (Tipo Salvaje):</w:t>
      </w:r>
      <w:r w:rsidRPr="00FB5EDC">
        <w:rPr>
          <w:rFonts w:ascii="Times New Roman" w:eastAsia="Times New Roman" w:hAnsi="Times New Roman" w:cs="Times New Roman"/>
          <w:kern w:val="0"/>
          <w14:ligatures w14:val="none"/>
        </w:rPr>
        <w:t xml:space="preserve"> 100% de función enzimática. La metilación funciona normalmente.</w:t>
      </w:r>
    </w:p>
    <w:p w14:paraId="428709B9"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b/>
          <w:bCs/>
          <w:kern w:val="0"/>
          <w14:ligatures w14:val="none"/>
        </w:rPr>
        <w:t>C/T (Heterocigoto):</w:t>
      </w:r>
      <w:r w:rsidRPr="00FB5EDC">
        <w:rPr>
          <w:rFonts w:ascii="Times New Roman" w:eastAsia="Times New Roman" w:hAnsi="Times New Roman" w:cs="Times New Roman"/>
          <w:kern w:val="0"/>
          <w14:ligatures w14:val="none"/>
        </w:rPr>
        <w:t xml:space="preserve"> ~65% de función enzimática. Reducción moderada de la capacidad de metilación.</w:t>
      </w:r>
    </w:p>
    <w:p w14:paraId="518CCDB5"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b/>
          <w:bCs/>
          <w:kern w:val="0"/>
          <w14:ligatures w14:val="none"/>
        </w:rPr>
        <w:t>T/T (Homocigoto):</w:t>
      </w:r>
      <w:r w:rsidRPr="00FB5EDC">
        <w:rPr>
          <w:rFonts w:ascii="Times New Roman" w:eastAsia="Times New Roman" w:hAnsi="Times New Roman" w:cs="Times New Roman"/>
          <w:kern w:val="0"/>
          <w14:ligatures w14:val="none"/>
        </w:rPr>
        <w:t xml:space="preserve"> ~30% de función enzimática. Deterioro significativo de la metilación.</w:t>
      </w:r>
    </w:p>
    <w:p w14:paraId="21BC67E1"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REGISTRO DEL ARQUITECTO</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i/>
          <w:iCs/>
          <w:kern w:val="0"/>
          <w14:ligatures w14:val="none"/>
        </w:rPr>
        <w:t>Piense en MTHFR como la línea de suministro de una fábrica. Si su fábrica solo puede recibir el 30% de las materias primas que necesita, no importa cuán buenos sean sus trabajadores — la producción será limitada. Suplementar con metilfolato (el producto terminado) evita la línea de suministro defectuosa.</w:t>
      </w:r>
    </w:p>
    <w:p w14:paraId="53E9F562" w14:textId="77777777" w:rsidR="00FB5EDC" w:rsidRPr="00FB5EDC" w:rsidRDefault="00D33CB9" w:rsidP="00FB5EDC">
      <w:pPr>
        <w:spacing w:after="0" w:line="240" w:lineRule="auto"/>
        <w:rPr>
          <w:rFonts w:ascii="Times New Roman" w:eastAsia="Times New Roman" w:hAnsi="Times New Roman" w:cs="Times New Roman"/>
          <w:kern w:val="0"/>
          <w14:ligatures w14:val="none"/>
        </w:rPr>
      </w:pPr>
      <w:r w:rsidRPr="00D33CB9">
        <w:rPr>
          <w:rFonts w:ascii="Times New Roman" w:eastAsia="Times New Roman" w:hAnsi="Times New Roman" w:cs="Times New Roman"/>
          <w:noProof/>
          <w:kern w:val="0"/>
        </w:rPr>
        <w:pict w14:anchorId="15EE4A86">
          <v:rect id="_x0000_i1074" alt="" style="width:468pt;height:.05pt;mso-width-percent:0;mso-height-percent:0;mso-width-percent:0;mso-height-percent:0" o:hralign="center" o:hrstd="t" o:hr="t" fillcolor="#a0a0a0" stroked="f"/>
        </w:pict>
      </w:r>
    </w:p>
    <w:p w14:paraId="517797DA"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Módulo 1.3: El Sistema de Eliminación — COMT</w:t>
      </w:r>
    </w:p>
    <w:p w14:paraId="74096B92"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El </w:t>
      </w:r>
      <w:r w:rsidRPr="00FB5EDC">
        <w:rPr>
          <w:rFonts w:ascii="Times New Roman" w:eastAsia="Times New Roman" w:hAnsi="Times New Roman" w:cs="Times New Roman"/>
          <w:b/>
          <w:bCs/>
          <w:kern w:val="0"/>
          <w14:ligatures w14:val="none"/>
        </w:rPr>
        <w:t>gen COMT</w:t>
      </w:r>
      <w:r w:rsidRPr="00FB5EDC">
        <w:rPr>
          <w:rFonts w:ascii="Times New Roman" w:eastAsia="Times New Roman" w:hAnsi="Times New Roman" w:cs="Times New Roman"/>
          <w:kern w:val="0"/>
          <w14:ligatures w14:val="none"/>
        </w:rPr>
        <w:t xml:space="preserve"> (Catecol-O-Metiltransferasa) controla la velocidad a la que elimina dopamina, norepinefrina y epinefrina de sus sinapsis. Esto determina su respuesta al estrés y su nivel base de ansiedad.</w:t>
      </w:r>
    </w:p>
    <w:p w14:paraId="2870B707"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El Espectro Guerrero vs Preocupado:</w:t>
      </w:r>
    </w:p>
    <w:p w14:paraId="072A4C1B"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SISTEMA VERDE — VAL/VAL — 'GUERRERO'</w:t>
      </w:r>
      <w:r w:rsidRPr="00FB5EDC">
        <w:rPr>
          <w:rFonts w:ascii="Times New Roman" w:eastAsia="Times New Roman" w:hAnsi="Times New Roman" w:cs="Times New Roman"/>
          <w:kern w:val="0"/>
          <w14:ligatures w14:val="none"/>
        </w:rPr>
        <w:t xml:space="preserve"> Eliminación COMT rápida. La dopamina se elimina rápidamente. Baja ansiedad base. Rinde bien bajo estrés agudo. Necesita MÁS estimulación para sentirse comprometido. Riesgo: Puede buscar estimulantes para sentirse 'normal'. Ventajas: Resistente al estrés, calmado bajo presión.</w:t>
      </w:r>
    </w:p>
    <w:p w14:paraId="7CB66300"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ADVERTENCIA DEL SISTEMA — VAL/MET — 'EQUILIBRADO'</w:t>
      </w:r>
      <w:r w:rsidRPr="00FB5EDC">
        <w:rPr>
          <w:rFonts w:ascii="Times New Roman" w:eastAsia="Times New Roman" w:hAnsi="Times New Roman" w:cs="Times New Roman"/>
          <w:kern w:val="0"/>
          <w14:ligatures w14:val="none"/>
        </w:rPr>
        <w:t xml:space="preserve"> Eliminación COMT intermedia. Niveles moderados de dopamina. Puede adaptarse a diversas situaciones pero puede tener dificultades con los extremos.</w:t>
      </w:r>
    </w:p>
    <w:p w14:paraId="7C00E3DE"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RIESGO DE FALLA CRÍTICA DEL SISTEMA — MET/MET — 'PREOCUPADO'</w:t>
      </w:r>
      <w:r w:rsidRPr="00FB5EDC">
        <w:rPr>
          <w:rFonts w:ascii="Times New Roman" w:eastAsia="Times New Roman" w:hAnsi="Times New Roman" w:cs="Times New Roman"/>
          <w:kern w:val="0"/>
          <w14:ligatures w14:val="none"/>
        </w:rPr>
        <w:t xml:space="preserve"> Eliminación COMT lenta. La dopamina persiste. ALTA ansiedad base. Mejor para tareas cognitivas complejas en entornos tranquilos. Rinde MAL bajo estrés agudo. Riesgo: Puede </w:t>
      </w:r>
      <w:r w:rsidRPr="00FB5EDC">
        <w:rPr>
          <w:rFonts w:ascii="Times New Roman" w:eastAsia="Times New Roman" w:hAnsi="Times New Roman" w:cs="Times New Roman"/>
          <w:kern w:val="0"/>
          <w14:ligatures w14:val="none"/>
        </w:rPr>
        <w:lastRenderedPageBreak/>
        <w:t>buscar depresores (alcohol, benzodiacepinas, opioides) para calmar la mente. Riesgo: Los estimulantes crean ansiedad abrumadora.</w:t>
      </w:r>
    </w:p>
    <w:p w14:paraId="4932B901"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REGISTRO DEL ARQUITECTO</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i/>
          <w:iCs/>
          <w:kern w:val="0"/>
          <w14:ligatures w14:val="none"/>
        </w:rPr>
        <w:t>La Analogía Ferrari vs Toyota: El Guerrero es un Toyota Camry — confiable, eficiente, no necesita combustible premium. El Preocupado es un Ferrari — rendimiento increíble en las condiciones correctas, pero requiere combustible premium, ajuste preciso, y no puede manejar caminos con baches. Ninguno es 'mejor'. Son arquitecturas diferentes optimizadas para diferentes entornos. El problema surge cuando un Ferrari intenta funcionar con gasolina regular en el tráfico.</w:t>
      </w:r>
    </w:p>
    <w:p w14:paraId="39F030DB" w14:textId="77777777" w:rsidR="00FB5EDC" w:rsidRPr="00FB5EDC" w:rsidRDefault="00D33CB9" w:rsidP="00FB5EDC">
      <w:pPr>
        <w:spacing w:after="0" w:line="240" w:lineRule="auto"/>
        <w:rPr>
          <w:rFonts w:ascii="Times New Roman" w:eastAsia="Times New Roman" w:hAnsi="Times New Roman" w:cs="Times New Roman"/>
          <w:kern w:val="0"/>
          <w14:ligatures w14:val="none"/>
        </w:rPr>
      </w:pPr>
      <w:r w:rsidRPr="00D33CB9">
        <w:rPr>
          <w:rFonts w:ascii="Times New Roman" w:eastAsia="Times New Roman" w:hAnsi="Times New Roman" w:cs="Times New Roman"/>
          <w:noProof/>
          <w:kern w:val="0"/>
        </w:rPr>
        <w:pict w14:anchorId="629CADBC">
          <v:rect id="_x0000_i1073" alt="" style="width:468pt;height:.05pt;mso-width-percent:0;mso-height-percent:0;mso-width-percent:0;mso-height-percent:0" o:hralign="center" o:hrstd="t" o:hr="t" fillcolor="#a0a0a0" stroked="f"/>
        </w:pict>
      </w:r>
    </w:p>
    <w:p w14:paraId="4E8F2510"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Módulo 1.4: El Sistema de Procesamiento — CYP450</w:t>
      </w:r>
    </w:p>
    <w:p w14:paraId="648DB90B"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La </w:t>
      </w:r>
      <w:r w:rsidRPr="00FB5EDC">
        <w:rPr>
          <w:rFonts w:ascii="Times New Roman" w:eastAsia="Times New Roman" w:hAnsi="Times New Roman" w:cs="Times New Roman"/>
          <w:b/>
          <w:bCs/>
          <w:kern w:val="0"/>
          <w14:ligatures w14:val="none"/>
        </w:rPr>
        <w:t>familia de enzimas CYP450</w:t>
      </w:r>
      <w:r w:rsidRPr="00FB5EDC">
        <w:rPr>
          <w:rFonts w:ascii="Times New Roman" w:eastAsia="Times New Roman" w:hAnsi="Times New Roman" w:cs="Times New Roman"/>
          <w:kern w:val="0"/>
          <w14:ligatures w14:val="none"/>
        </w:rPr>
        <w:t xml:space="preserve"> (principalmente CYP2D6, CYP3A4, CYP2C19) determina cómo su hígado procesa medicamentos y sustancias. Su estado CYP450 puede hacer que una dosis 'normal' sea ineficaz o mortal.</w:t>
      </w:r>
    </w:p>
    <w:p w14:paraId="2C00B9DB"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Fenotipos CYP2D6:</w:t>
      </w:r>
    </w:p>
    <w:p w14:paraId="32E6DEC0"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RIESGO DE FALLA CRÍTICA DEL SISTEMA — METABOLIZADOR LENTO (PM)</w:t>
      </w:r>
      <w:r w:rsidRPr="00FB5EDC">
        <w:rPr>
          <w:rFonts w:ascii="Times New Roman" w:eastAsia="Times New Roman" w:hAnsi="Times New Roman" w:cs="Times New Roman"/>
          <w:kern w:val="0"/>
          <w14:ligatures w14:val="none"/>
        </w:rPr>
        <w:t xml:space="preserve"> 5-10% de los caucásicos. Los medicamentos metabolizados por CYP2D6 se acumulan a niveles peligrosos. La codeína NO proporciona alivio del dolor (no puede convertirse en morfina). El fentanilo (que evita CYP2D6) golpea con toda su fuerza. Según los Biomarcadores Farmacogenómicos de la FDA: el estado PM es clínicamente relevante para más de 60 medicamentos.</w:t>
      </w:r>
    </w:p>
    <w:p w14:paraId="5DFC3D92"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SISTEMA VERDE — METABOLIZADOR NORMAL (NM)</w:t>
      </w:r>
      <w:r w:rsidRPr="00FB5EDC">
        <w:rPr>
          <w:rFonts w:ascii="Times New Roman" w:eastAsia="Times New Roman" w:hAnsi="Times New Roman" w:cs="Times New Roman"/>
          <w:kern w:val="0"/>
          <w14:ligatures w14:val="none"/>
        </w:rPr>
        <w:t xml:space="preserve"> La mayoría de la población. Se aplica la dosificación estándar. Este es el grupo para el que se diseñan los ensayos de medicamentos.</w:t>
      </w:r>
    </w:p>
    <w:p w14:paraId="30D2F15E"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ADVERTENCIA DEL SISTEMA — METABOLIZADOR INTERMEDIO (IM)</w:t>
      </w:r>
      <w:r w:rsidRPr="00FB5EDC">
        <w:rPr>
          <w:rFonts w:ascii="Times New Roman" w:eastAsia="Times New Roman" w:hAnsi="Times New Roman" w:cs="Times New Roman"/>
          <w:kern w:val="0"/>
          <w14:ligatures w14:val="none"/>
        </w:rPr>
        <w:t xml:space="preserve"> Función enzimática reducida pero presente. Puede requerir ajustes de dosis.</w:t>
      </w:r>
    </w:p>
    <w:p w14:paraId="27826922"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RIESGO DE FALLA CRÍTICA DEL SISTEMA — METABOLIZADOR ULTRARRÁPIDO (UM)</w:t>
      </w:r>
      <w:r w:rsidRPr="00FB5EDC">
        <w:rPr>
          <w:rFonts w:ascii="Times New Roman" w:eastAsia="Times New Roman" w:hAnsi="Times New Roman" w:cs="Times New Roman"/>
          <w:kern w:val="0"/>
          <w14:ligatures w14:val="none"/>
        </w:rPr>
        <w:t xml:space="preserve"> 1-10% de la población (varía según etnia). Los medicamentos se eliminan demasiado rápido para efecto terapéutico a dosis estándar. La codeína se convierte en morfina PELIGROSAMENTE rápido. Las Directrices CPIC contraindican la codeína para UM debido al riesgo de sobredosis.</w:t>
      </w:r>
    </w:p>
    <w:p w14:paraId="510809DA"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5ABC589A">
          <v:rect id="_x0000_i1036" style="width:0;height:1.5pt" o:hralign="center" o:hrstd="t" o:hr="t" fillcolor="#a0a0a0" stroked="f"/>
        </w:pict>
      </w:r>
    </w:p>
    <w:p w14:paraId="3C6EDB7E" w14:textId="77777777" w:rsidR="00FB5EDC" w:rsidRPr="00FB5EDC" w:rsidRDefault="00FB5EDC" w:rsidP="00FB5E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5EDC">
        <w:rPr>
          <w:rFonts w:ascii="Times New Roman" w:eastAsia="Times New Roman" w:hAnsi="Times New Roman" w:cs="Times New Roman"/>
          <w:b/>
          <w:bCs/>
          <w:kern w:val="36"/>
          <w:sz w:val="48"/>
          <w:szCs w:val="48"/>
          <w14:ligatures w14:val="none"/>
        </w:rPr>
        <w:t>KERNEL 2</w:t>
      </w:r>
    </w:p>
    <w:p w14:paraId="03E74ED0"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lastRenderedPageBreak/>
        <w:t>PROTOCOLOS DE REDUCCIÓN DE DAÑOS</w:t>
      </w:r>
    </w:p>
    <w:p w14:paraId="5BC73377"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La Guía de Supervivencia del Festival — Un Enfoque de Bioingeniería</w:t>
      </w:r>
    </w:p>
    <w:p w14:paraId="040E3506"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REGISTRO DEL ARQUITECTO</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i/>
          <w:iCs/>
          <w:kern w:val="0"/>
          <w14:ligatures w14:val="none"/>
        </w:rPr>
        <w:t>El Sistema Médico intentó tratar mi depresión post-festival con antidepresivos. Falló. No entendieron que yo no estaba 'deprimido' — estaba 'agotado'. Un antidepresivo es como poner una tapa en una olla vacía. No necesitas una tapa; necesitas llenar la olla.</w:t>
      </w:r>
    </w:p>
    <w:p w14:paraId="3014E406"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RIESGO DE FALLA CRÍTICA DEL SISTEMA — ADVERTENCIA DE SEGURIDAD UNIVERSAL</w:t>
      </w:r>
      <w:r w:rsidRPr="00FB5EDC">
        <w:rPr>
          <w:rFonts w:ascii="Times New Roman" w:eastAsia="Times New Roman" w:hAnsi="Times New Roman" w:cs="Times New Roman"/>
          <w:kern w:val="0"/>
          <w14:ligatures w14:val="none"/>
        </w:rPr>
        <w:t xml:space="preserve"> Los protocolos de esta sección son ÚNICAMENTE para REDUCCIÓN DE DAÑOS. La opción más segura es siempre la abstinencia. Estas sustancias conllevan riesgos graves, incluyendo la muerte. Nada aquí constituye consejo médico. Si experimenta síntomas preocupantes, busque atención médica de emergencia inmediatamente.</w:t>
      </w:r>
    </w:p>
    <w:p w14:paraId="2C7C808A"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06A00376">
          <v:rect id="_x0000_i1037" style="width:0;height:1.5pt" o:hralign="center" o:hrstd="t" o:hr="t" fillcolor="#a0a0a0" stroked="f"/>
        </w:pict>
      </w:r>
    </w:p>
    <w:p w14:paraId="3F5BF71D"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Protocolo 6.1: Recuperación de MDMA y Empatógenos</w:t>
      </w:r>
    </w:p>
    <w:p w14:paraId="4623EA3A"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Prevención del "Bajón del Martes" y Protocolo de Recarga de Serotonina</w:t>
      </w:r>
    </w:p>
    <w:p w14:paraId="6ADD92FA"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El Mecanismo de Agotamiento</w:t>
      </w:r>
    </w:p>
    <w:p w14:paraId="515C6DD7"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El MDMA funciona forzando una liberación masiva de serotonina almacenada — la reserva completa de su cerebro puede agotarse en una sola sesión. La euforia que siente es todo su stock de vida de químicos del bienestar gastado en una sola noche.</w:t>
      </w:r>
    </w:p>
    <w:p w14:paraId="61EEB608"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ADVERTENCIA DEL SISTEMA — IMPACTO GENÉTICO</w:t>
      </w:r>
      <w:r w:rsidRPr="00FB5EDC">
        <w:rPr>
          <w:rFonts w:ascii="Times New Roman" w:eastAsia="Times New Roman" w:hAnsi="Times New Roman" w:cs="Times New Roman"/>
          <w:kern w:val="0"/>
          <w14:ligatures w14:val="none"/>
        </w:rPr>
        <w:t xml:space="preserve"> Si porta variantes MTHFR, su 'bomba de recarga' de serotonina ya está funcionando al 30-70% de capacidad. Lo que a una persona normal le toma 5-7 días recuperarse puede tomarle 2-3 semanas.</w:t>
      </w:r>
    </w:p>
    <w:p w14:paraId="1DCA4473"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Fase 1: Precarga (3-7 Días Antes)</w:t>
      </w:r>
    </w:p>
    <w:p w14:paraId="73B0A6B2"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SISTEMA VERDE — SUPLEMENTOS APROBADOS</w:t>
      </w:r>
      <w:r w:rsidRPr="00FB5EDC">
        <w:rPr>
          <w:rFonts w:ascii="Times New Roman" w:eastAsia="Times New Roman" w:hAnsi="Times New Roman" w:cs="Times New Roman"/>
          <w:kern w:val="0"/>
          <w14:ligatures w14:val="none"/>
        </w:rPr>
        <w:t xml:space="preserve"> • Glicinato de Magnesio (400-600mg/día): Reduce el apretamiento de mandíbula, apoya la función COMT • Vitamina C (1000-2000mg/día): Protección neuroprotectora antioxidante • Ácido Alfa-Lipoico (600mg) + ALCAR (500mg): Soporte mitocondrial • NAC (600-1200mg/día): Precursor del glutatión — DETÉNGASE 24-48h antes del evento</w:t>
      </w:r>
    </w:p>
    <w:p w14:paraId="5AF80056"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Fase 3: Recuperación Post-Evento ("El Kit de Recarga")</w:t>
      </w:r>
    </w:p>
    <w:p w14:paraId="7731BEE0"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RIESGO DE FALLA CRÍTICA DEL SISTEMA — TIEMPO DE 5-HTP CRÍTICO.</w:t>
      </w:r>
      <w:r w:rsidRPr="00FB5EDC">
        <w:rPr>
          <w:rFonts w:ascii="Times New Roman" w:eastAsia="Times New Roman" w:hAnsi="Times New Roman" w:cs="Times New Roman"/>
          <w:kern w:val="0"/>
          <w14:ligatures w14:val="none"/>
        </w:rPr>
        <w:t xml:space="preserve"> NUNCA tome 5-HTP dentro de las 24 horas del uso de MDMA. Puede causar Síndrome Serotoninérgico potencialmente mortal. Espere mínimo 24 horas; 48 horas es más seguro.</w:t>
      </w:r>
    </w:p>
    <w:p w14:paraId="4A749D32"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lastRenderedPageBreak/>
        <w:t>✅</w:t>
      </w:r>
      <w:r w:rsidRPr="00FB5EDC">
        <w:rPr>
          <w:rFonts w:ascii="Times New Roman" w:eastAsia="Times New Roman" w:hAnsi="Times New Roman" w:cs="Times New Roman"/>
          <w:b/>
          <w:bCs/>
          <w:kern w:val="0"/>
          <w14:ligatures w14:val="none"/>
        </w:rPr>
        <w:t xml:space="preserve"> SISTEMA VERDE — STACK DE RECUPERACIÓN (Comenzar 24-48 Horas Después)</w:t>
      </w:r>
      <w:r w:rsidRPr="00FB5EDC">
        <w:rPr>
          <w:rFonts w:ascii="Times New Roman" w:eastAsia="Times New Roman" w:hAnsi="Times New Roman" w:cs="Times New Roman"/>
          <w:kern w:val="0"/>
          <w14:ligatures w14:val="none"/>
        </w:rPr>
        <w:t xml:space="preserve"> • 5-HTP (50-100mg) + EGCG (400mg): Precursor de serotonina. Tomar por la noche. • L-Tirosina (500-1000mg): Precursor de dopamina. Mañana, con el estómago vacío. • Complejo B (formas metiladas): Cofactores para síntesis de neurotransmisores • Omega-3s (2-3g EPA+DHA): Reparación de membranas neuronales</w:t>
      </w:r>
    </w:p>
    <w:p w14:paraId="76BF70BC"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43B16E7A">
          <v:rect id="_x0000_i1038" style="width:0;height:1.5pt" o:hralign="center" o:hrstd="t" o:hr="t" fillcolor="#a0a0a0" stroked="f"/>
        </w:pict>
      </w:r>
    </w:p>
    <w:p w14:paraId="2954D9E1" w14:textId="77777777" w:rsidR="00FB5EDC" w:rsidRPr="00FB5EDC" w:rsidRDefault="00FB5EDC" w:rsidP="00FB5E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5EDC">
        <w:rPr>
          <w:rFonts w:ascii="Times New Roman" w:eastAsia="Times New Roman" w:hAnsi="Times New Roman" w:cs="Times New Roman"/>
          <w:b/>
          <w:bCs/>
          <w:kern w:val="36"/>
          <w:sz w:val="48"/>
          <w:szCs w:val="48"/>
          <w14:ligatures w14:val="none"/>
        </w:rPr>
        <w:t>KERNEL 3</w:t>
      </w:r>
    </w:p>
    <w:p w14:paraId="373750B3"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Protocolo 6.7: La Regla E.K.G. y Matriz de Seguridad</w:t>
      </w:r>
    </w:p>
    <w:p w14:paraId="601FB333"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La Única Regla Que Puede Salvarte la Vida</w:t>
      </w:r>
    </w:p>
    <w:p w14:paraId="3B2A9301"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E + K = POSIBLE | E + G = POSIBLE | K + G = NUNCA</w:t>
      </w:r>
    </w:p>
    <w:p w14:paraId="6B566148"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Donde:</w:t>
      </w:r>
      <w:r w:rsidRPr="00FB5EDC">
        <w:rPr>
          <w:rFonts w:ascii="Times New Roman" w:eastAsia="Times New Roman" w:hAnsi="Times New Roman" w:cs="Times New Roman"/>
          <w:kern w:val="0"/>
          <w14:ligatures w14:val="none"/>
        </w:rPr>
        <w:t xml:space="preserve"> E = Éxtasis/MDMA | K = Ketamina | G = GHB/Alcohol</w:t>
      </w:r>
    </w:p>
    <w:p w14:paraId="6BDEF1C7"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La Matriz de Seguridad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1455"/>
        <w:gridCol w:w="1454"/>
        <w:gridCol w:w="1170"/>
        <w:gridCol w:w="1454"/>
        <w:gridCol w:w="1361"/>
        <w:gridCol w:w="1376"/>
      </w:tblGrid>
      <w:tr w:rsidR="00FB5EDC" w:rsidRPr="00FB5EDC" w14:paraId="0424CC76" w14:textId="77777777">
        <w:trPr>
          <w:tblHeader/>
          <w:tblCellSpacing w:w="15" w:type="dxa"/>
        </w:trPr>
        <w:tc>
          <w:tcPr>
            <w:tcW w:w="0" w:type="auto"/>
            <w:vAlign w:val="center"/>
            <w:hideMark/>
          </w:tcPr>
          <w:p w14:paraId="62EE4B6A"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p>
        </w:tc>
        <w:tc>
          <w:tcPr>
            <w:tcW w:w="0" w:type="auto"/>
            <w:vAlign w:val="center"/>
            <w:hideMark/>
          </w:tcPr>
          <w:p w14:paraId="6ACFFF8A" w14:textId="77777777" w:rsidR="00FB5EDC" w:rsidRPr="00FB5EDC" w:rsidRDefault="00FB5EDC" w:rsidP="00FB5EDC">
            <w:pPr>
              <w:spacing w:after="0" w:line="240" w:lineRule="auto"/>
              <w:jc w:val="center"/>
              <w:rPr>
                <w:rFonts w:ascii="Times New Roman" w:eastAsia="Times New Roman" w:hAnsi="Times New Roman" w:cs="Times New Roman"/>
                <w:b/>
                <w:bCs/>
                <w:kern w:val="0"/>
                <w14:ligatures w14:val="none"/>
              </w:rPr>
            </w:pPr>
            <w:r w:rsidRPr="00FB5EDC">
              <w:rPr>
                <w:rFonts w:ascii="Times New Roman" w:eastAsia="Times New Roman" w:hAnsi="Times New Roman" w:cs="Times New Roman"/>
                <w:b/>
                <w:bCs/>
                <w:kern w:val="0"/>
                <w14:ligatures w14:val="none"/>
              </w:rPr>
              <w:t>MDMA</w:t>
            </w:r>
          </w:p>
        </w:tc>
        <w:tc>
          <w:tcPr>
            <w:tcW w:w="0" w:type="auto"/>
            <w:vAlign w:val="center"/>
            <w:hideMark/>
          </w:tcPr>
          <w:p w14:paraId="488B4FC3" w14:textId="77777777" w:rsidR="00FB5EDC" w:rsidRPr="00FB5EDC" w:rsidRDefault="00FB5EDC" w:rsidP="00FB5EDC">
            <w:pPr>
              <w:spacing w:after="0" w:line="240" w:lineRule="auto"/>
              <w:jc w:val="center"/>
              <w:rPr>
                <w:rFonts w:ascii="Times New Roman" w:eastAsia="Times New Roman" w:hAnsi="Times New Roman" w:cs="Times New Roman"/>
                <w:b/>
                <w:bCs/>
                <w:kern w:val="0"/>
                <w14:ligatures w14:val="none"/>
              </w:rPr>
            </w:pPr>
            <w:r w:rsidRPr="00FB5EDC">
              <w:rPr>
                <w:rFonts w:ascii="Times New Roman" w:eastAsia="Times New Roman" w:hAnsi="Times New Roman" w:cs="Times New Roman"/>
                <w:b/>
                <w:bCs/>
                <w:kern w:val="0"/>
                <w14:ligatures w14:val="none"/>
              </w:rPr>
              <w:t>Cocaína</w:t>
            </w:r>
          </w:p>
        </w:tc>
        <w:tc>
          <w:tcPr>
            <w:tcW w:w="0" w:type="auto"/>
            <w:vAlign w:val="center"/>
            <w:hideMark/>
          </w:tcPr>
          <w:p w14:paraId="237FC4A2" w14:textId="77777777" w:rsidR="00FB5EDC" w:rsidRPr="00FB5EDC" w:rsidRDefault="00FB5EDC" w:rsidP="00FB5EDC">
            <w:pPr>
              <w:spacing w:after="0" w:line="240" w:lineRule="auto"/>
              <w:jc w:val="center"/>
              <w:rPr>
                <w:rFonts w:ascii="Times New Roman" w:eastAsia="Times New Roman" w:hAnsi="Times New Roman" w:cs="Times New Roman"/>
                <w:b/>
                <w:bCs/>
                <w:kern w:val="0"/>
                <w14:ligatures w14:val="none"/>
              </w:rPr>
            </w:pPr>
            <w:r w:rsidRPr="00FB5EDC">
              <w:rPr>
                <w:rFonts w:ascii="Times New Roman" w:eastAsia="Times New Roman" w:hAnsi="Times New Roman" w:cs="Times New Roman"/>
                <w:b/>
                <w:bCs/>
                <w:kern w:val="0"/>
                <w14:ligatures w14:val="none"/>
              </w:rPr>
              <w:t>Ketamina</w:t>
            </w:r>
          </w:p>
        </w:tc>
        <w:tc>
          <w:tcPr>
            <w:tcW w:w="0" w:type="auto"/>
            <w:vAlign w:val="center"/>
            <w:hideMark/>
          </w:tcPr>
          <w:p w14:paraId="77A737B1" w14:textId="77777777" w:rsidR="00FB5EDC" w:rsidRPr="00FB5EDC" w:rsidRDefault="00FB5EDC" w:rsidP="00FB5EDC">
            <w:pPr>
              <w:spacing w:after="0" w:line="240" w:lineRule="auto"/>
              <w:jc w:val="center"/>
              <w:rPr>
                <w:rFonts w:ascii="Times New Roman" w:eastAsia="Times New Roman" w:hAnsi="Times New Roman" w:cs="Times New Roman"/>
                <w:b/>
                <w:bCs/>
                <w:kern w:val="0"/>
                <w14:ligatures w14:val="none"/>
              </w:rPr>
            </w:pPr>
            <w:r w:rsidRPr="00FB5EDC">
              <w:rPr>
                <w:rFonts w:ascii="Times New Roman" w:eastAsia="Times New Roman" w:hAnsi="Times New Roman" w:cs="Times New Roman"/>
                <w:b/>
                <w:bCs/>
                <w:kern w:val="0"/>
                <w14:ligatures w14:val="none"/>
              </w:rPr>
              <w:t>GHB</w:t>
            </w:r>
          </w:p>
        </w:tc>
        <w:tc>
          <w:tcPr>
            <w:tcW w:w="0" w:type="auto"/>
            <w:vAlign w:val="center"/>
            <w:hideMark/>
          </w:tcPr>
          <w:p w14:paraId="65106E05" w14:textId="77777777" w:rsidR="00FB5EDC" w:rsidRPr="00FB5EDC" w:rsidRDefault="00FB5EDC" w:rsidP="00FB5EDC">
            <w:pPr>
              <w:spacing w:after="0" w:line="240" w:lineRule="auto"/>
              <w:jc w:val="center"/>
              <w:rPr>
                <w:rFonts w:ascii="Times New Roman" w:eastAsia="Times New Roman" w:hAnsi="Times New Roman" w:cs="Times New Roman"/>
                <w:b/>
                <w:bCs/>
                <w:kern w:val="0"/>
                <w14:ligatures w14:val="none"/>
              </w:rPr>
            </w:pPr>
            <w:r w:rsidRPr="00FB5EDC">
              <w:rPr>
                <w:rFonts w:ascii="Times New Roman" w:eastAsia="Times New Roman" w:hAnsi="Times New Roman" w:cs="Times New Roman"/>
                <w:b/>
                <w:bCs/>
                <w:kern w:val="0"/>
                <w14:ligatures w14:val="none"/>
              </w:rPr>
              <w:t>Cannabis</w:t>
            </w:r>
          </w:p>
        </w:tc>
        <w:tc>
          <w:tcPr>
            <w:tcW w:w="0" w:type="auto"/>
            <w:vAlign w:val="center"/>
            <w:hideMark/>
          </w:tcPr>
          <w:p w14:paraId="4259A53C" w14:textId="77777777" w:rsidR="00FB5EDC" w:rsidRPr="00FB5EDC" w:rsidRDefault="00FB5EDC" w:rsidP="00FB5EDC">
            <w:pPr>
              <w:spacing w:after="0" w:line="240" w:lineRule="auto"/>
              <w:jc w:val="center"/>
              <w:rPr>
                <w:rFonts w:ascii="Times New Roman" w:eastAsia="Times New Roman" w:hAnsi="Times New Roman" w:cs="Times New Roman"/>
                <w:b/>
                <w:bCs/>
                <w:kern w:val="0"/>
                <w14:ligatures w14:val="none"/>
              </w:rPr>
            </w:pPr>
            <w:r w:rsidRPr="00FB5EDC">
              <w:rPr>
                <w:rFonts w:ascii="Times New Roman" w:eastAsia="Times New Roman" w:hAnsi="Times New Roman" w:cs="Times New Roman"/>
                <w:b/>
                <w:bCs/>
                <w:kern w:val="0"/>
                <w14:ligatures w14:val="none"/>
              </w:rPr>
              <w:t>Alcohol</w:t>
            </w:r>
          </w:p>
        </w:tc>
      </w:tr>
      <w:tr w:rsidR="00FB5EDC" w:rsidRPr="00FB5EDC" w14:paraId="6AA3429F" w14:textId="77777777">
        <w:trPr>
          <w:tblCellSpacing w:w="15" w:type="dxa"/>
        </w:trPr>
        <w:tc>
          <w:tcPr>
            <w:tcW w:w="0" w:type="auto"/>
            <w:vAlign w:val="center"/>
            <w:hideMark/>
          </w:tcPr>
          <w:p w14:paraId="12C4804B"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MDMA</w:t>
            </w:r>
          </w:p>
        </w:tc>
        <w:tc>
          <w:tcPr>
            <w:tcW w:w="0" w:type="auto"/>
            <w:vAlign w:val="center"/>
            <w:hideMark/>
          </w:tcPr>
          <w:p w14:paraId="177A8448"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w:t>
            </w:r>
          </w:p>
        </w:tc>
        <w:tc>
          <w:tcPr>
            <w:tcW w:w="0" w:type="auto"/>
            <w:vAlign w:val="center"/>
            <w:hideMark/>
          </w:tcPr>
          <w:p w14:paraId="52317920"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CARDÍACO</w:t>
            </w:r>
          </w:p>
        </w:tc>
        <w:tc>
          <w:tcPr>
            <w:tcW w:w="0" w:type="auto"/>
            <w:vAlign w:val="center"/>
            <w:hideMark/>
          </w:tcPr>
          <w:p w14:paraId="4F009897"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KITTY</w:t>
            </w:r>
          </w:p>
        </w:tc>
        <w:tc>
          <w:tcPr>
            <w:tcW w:w="0" w:type="auto"/>
            <w:vAlign w:val="center"/>
            <w:hideMark/>
          </w:tcPr>
          <w:p w14:paraId="64EABC22"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NEURO</w:t>
            </w:r>
          </w:p>
        </w:tc>
        <w:tc>
          <w:tcPr>
            <w:tcW w:w="0" w:type="auto"/>
            <w:vAlign w:val="center"/>
            <w:hideMark/>
          </w:tcPr>
          <w:p w14:paraId="1C40580B"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OK</w:t>
            </w:r>
          </w:p>
        </w:tc>
        <w:tc>
          <w:tcPr>
            <w:tcW w:w="0" w:type="auto"/>
            <w:vAlign w:val="center"/>
            <w:hideMark/>
          </w:tcPr>
          <w:p w14:paraId="6B7E62DA"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CALOR</w:t>
            </w:r>
          </w:p>
        </w:tc>
      </w:tr>
      <w:tr w:rsidR="00FB5EDC" w:rsidRPr="00FB5EDC" w14:paraId="403D6AA0" w14:textId="77777777">
        <w:trPr>
          <w:tblCellSpacing w:w="15" w:type="dxa"/>
        </w:trPr>
        <w:tc>
          <w:tcPr>
            <w:tcW w:w="0" w:type="auto"/>
            <w:vAlign w:val="center"/>
            <w:hideMark/>
          </w:tcPr>
          <w:p w14:paraId="143FD084"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Cocaína</w:t>
            </w:r>
          </w:p>
        </w:tc>
        <w:tc>
          <w:tcPr>
            <w:tcW w:w="0" w:type="auto"/>
            <w:vAlign w:val="center"/>
            <w:hideMark/>
          </w:tcPr>
          <w:p w14:paraId="6F2F0A01"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CARDÍACO</w:t>
            </w:r>
          </w:p>
        </w:tc>
        <w:tc>
          <w:tcPr>
            <w:tcW w:w="0" w:type="auto"/>
            <w:vAlign w:val="center"/>
            <w:hideMark/>
          </w:tcPr>
          <w:p w14:paraId="7A9FAF16"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w:t>
            </w:r>
          </w:p>
        </w:tc>
        <w:tc>
          <w:tcPr>
            <w:tcW w:w="0" w:type="auto"/>
            <w:vAlign w:val="center"/>
            <w:hideMark/>
          </w:tcPr>
          <w:p w14:paraId="5B0CE064"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CK</w:t>
            </w:r>
          </w:p>
        </w:tc>
        <w:tc>
          <w:tcPr>
            <w:tcW w:w="0" w:type="auto"/>
            <w:vAlign w:val="center"/>
            <w:hideMark/>
          </w:tcPr>
          <w:p w14:paraId="180950D8"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CARDÍACO</w:t>
            </w:r>
          </w:p>
        </w:tc>
        <w:tc>
          <w:tcPr>
            <w:tcW w:w="0" w:type="auto"/>
            <w:vAlign w:val="center"/>
            <w:hideMark/>
          </w:tcPr>
          <w:p w14:paraId="386F3341"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OK</w:t>
            </w:r>
          </w:p>
        </w:tc>
        <w:tc>
          <w:tcPr>
            <w:tcW w:w="0" w:type="auto"/>
            <w:vAlign w:val="center"/>
            <w:hideMark/>
          </w:tcPr>
          <w:p w14:paraId="1D0E14B7"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COCAET</w:t>
            </w:r>
          </w:p>
        </w:tc>
      </w:tr>
      <w:tr w:rsidR="00FB5EDC" w:rsidRPr="00FB5EDC" w14:paraId="04763D84" w14:textId="77777777">
        <w:trPr>
          <w:tblCellSpacing w:w="15" w:type="dxa"/>
        </w:trPr>
        <w:tc>
          <w:tcPr>
            <w:tcW w:w="0" w:type="auto"/>
            <w:vAlign w:val="center"/>
            <w:hideMark/>
          </w:tcPr>
          <w:p w14:paraId="0F30542B"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Ketamina</w:t>
            </w:r>
          </w:p>
        </w:tc>
        <w:tc>
          <w:tcPr>
            <w:tcW w:w="0" w:type="auto"/>
            <w:vAlign w:val="center"/>
            <w:hideMark/>
          </w:tcPr>
          <w:p w14:paraId="4C19B981"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KITTY</w:t>
            </w:r>
          </w:p>
        </w:tc>
        <w:tc>
          <w:tcPr>
            <w:tcW w:w="0" w:type="auto"/>
            <w:vAlign w:val="center"/>
            <w:hideMark/>
          </w:tcPr>
          <w:p w14:paraId="11EE796F"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CK</w:t>
            </w:r>
          </w:p>
        </w:tc>
        <w:tc>
          <w:tcPr>
            <w:tcW w:w="0" w:type="auto"/>
            <w:vAlign w:val="center"/>
            <w:hideMark/>
          </w:tcPr>
          <w:p w14:paraId="04B55C90"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w:t>
            </w:r>
          </w:p>
        </w:tc>
        <w:tc>
          <w:tcPr>
            <w:tcW w:w="0" w:type="auto"/>
            <w:vAlign w:val="center"/>
            <w:hideMark/>
          </w:tcPr>
          <w:p w14:paraId="3CACAD7F"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FATAL</w:t>
            </w:r>
          </w:p>
        </w:tc>
        <w:tc>
          <w:tcPr>
            <w:tcW w:w="0" w:type="auto"/>
            <w:vAlign w:val="center"/>
            <w:hideMark/>
          </w:tcPr>
          <w:p w14:paraId="4788A8EB"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WONKY</w:t>
            </w:r>
          </w:p>
        </w:tc>
        <w:tc>
          <w:tcPr>
            <w:tcW w:w="0" w:type="auto"/>
            <w:vAlign w:val="center"/>
            <w:hideMark/>
          </w:tcPr>
          <w:p w14:paraId="60C519A8"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RESP</w:t>
            </w:r>
          </w:p>
        </w:tc>
      </w:tr>
      <w:tr w:rsidR="00FB5EDC" w:rsidRPr="00FB5EDC" w14:paraId="504C7EE5" w14:textId="77777777">
        <w:trPr>
          <w:tblCellSpacing w:w="15" w:type="dxa"/>
        </w:trPr>
        <w:tc>
          <w:tcPr>
            <w:tcW w:w="0" w:type="auto"/>
            <w:vAlign w:val="center"/>
            <w:hideMark/>
          </w:tcPr>
          <w:p w14:paraId="4722B19E"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GHB</w:t>
            </w:r>
          </w:p>
        </w:tc>
        <w:tc>
          <w:tcPr>
            <w:tcW w:w="0" w:type="auto"/>
            <w:vAlign w:val="center"/>
            <w:hideMark/>
          </w:tcPr>
          <w:p w14:paraId="1904CAE0"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NEURO</w:t>
            </w:r>
          </w:p>
        </w:tc>
        <w:tc>
          <w:tcPr>
            <w:tcW w:w="0" w:type="auto"/>
            <w:vAlign w:val="center"/>
            <w:hideMark/>
          </w:tcPr>
          <w:p w14:paraId="67E7A9FF"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CARDÍACO</w:t>
            </w:r>
          </w:p>
        </w:tc>
        <w:tc>
          <w:tcPr>
            <w:tcW w:w="0" w:type="auto"/>
            <w:vAlign w:val="center"/>
            <w:hideMark/>
          </w:tcPr>
          <w:p w14:paraId="3D718570"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FATAL</w:t>
            </w:r>
          </w:p>
        </w:tc>
        <w:tc>
          <w:tcPr>
            <w:tcW w:w="0" w:type="auto"/>
            <w:vAlign w:val="center"/>
            <w:hideMark/>
          </w:tcPr>
          <w:p w14:paraId="4718DF72"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w:t>
            </w:r>
          </w:p>
        </w:tc>
        <w:tc>
          <w:tcPr>
            <w:tcW w:w="0" w:type="auto"/>
            <w:vAlign w:val="center"/>
            <w:hideMark/>
          </w:tcPr>
          <w:p w14:paraId="2040F660"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SNC</w:t>
            </w:r>
          </w:p>
        </w:tc>
        <w:tc>
          <w:tcPr>
            <w:tcW w:w="0" w:type="auto"/>
            <w:vAlign w:val="center"/>
            <w:hideMark/>
          </w:tcPr>
          <w:p w14:paraId="7738922B"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FATAL</w:t>
            </w:r>
          </w:p>
        </w:tc>
      </w:tr>
      <w:tr w:rsidR="00FB5EDC" w:rsidRPr="00FB5EDC" w14:paraId="76DA79D5" w14:textId="77777777">
        <w:trPr>
          <w:tblCellSpacing w:w="15" w:type="dxa"/>
        </w:trPr>
        <w:tc>
          <w:tcPr>
            <w:tcW w:w="0" w:type="auto"/>
            <w:vAlign w:val="center"/>
            <w:hideMark/>
          </w:tcPr>
          <w:p w14:paraId="21ACFA06"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Cannabis</w:t>
            </w:r>
          </w:p>
        </w:tc>
        <w:tc>
          <w:tcPr>
            <w:tcW w:w="0" w:type="auto"/>
            <w:vAlign w:val="center"/>
            <w:hideMark/>
          </w:tcPr>
          <w:p w14:paraId="04008210"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OK</w:t>
            </w:r>
          </w:p>
        </w:tc>
        <w:tc>
          <w:tcPr>
            <w:tcW w:w="0" w:type="auto"/>
            <w:vAlign w:val="center"/>
            <w:hideMark/>
          </w:tcPr>
          <w:p w14:paraId="228A5709"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OK</w:t>
            </w:r>
          </w:p>
        </w:tc>
        <w:tc>
          <w:tcPr>
            <w:tcW w:w="0" w:type="auto"/>
            <w:vAlign w:val="center"/>
            <w:hideMark/>
          </w:tcPr>
          <w:p w14:paraId="3039C917"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WONKY</w:t>
            </w:r>
          </w:p>
        </w:tc>
        <w:tc>
          <w:tcPr>
            <w:tcW w:w="0" w:type="auto"/>
            <w:vAlign w:val="center"/>
            <w:hideMark/>
          </w:tcPr>
          <w:p w14:paraId="33E44282"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SNC</w:t>
            </w:r>
          </w:p>
        </w:tc>
        <w:tc>
          <w:tcPr>
            <w:tcW w:w="0" w:type="auto"/>
            <w:vAlign w:val="center"/>
            <w:hideMark/>
          </w:tcPr>
          <w:p w14:paraId="56D8562F"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w:t>
            </w:r>
          </w:p>
        </w:tc>
        <w:tc>
          <w:tcPr>
            <w:tcW w:w="0" w:type="auto"/>
            <w:vAlign w:val="center"/>
            <w:hideMark/>
          </w:tcPr>
          <w:p w14:paraId="446F2490"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CRUZADO</w:t>
            </w:r>
          </w:p>
        </w:tc>
      </w:tr>
      <w:tr w:rsidR="00FB5EDC" w:rsidRPr="00FB5EDC" w14:paraId="6EA3A38B" w14:textId="77777777">
        <w:trPr>
          <w:tblCellSpacing w:w="15" w:type="dxa"/>
        </w:trPr>
        <w:tc>
          <w:tcPr>
            <w:tcW w:w="0" w:type="auto"/>
            <w:vAlign w:val="center"/>
            <w:hideMark/>
          </w:tcPr>
          <w:p w14:paraId="3680D232"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Alcohol</w:t>
            </w:r>
          </w:p>
        </w:tc>
        <w:tc>
          <w:tcPr>
            <w:tcW w:w="0" w:type="auto"/>
            <w:vAlign w:val="center"/>
            <w:hideMark/>
          </w:tcPr>
          <w:p w14:paraId="070C9EB6"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CALOR</w:t>
            </w:r>
          </w:p>
        </w:tc>
        <w:tc>
          <w:tcPr>
            <w:tcW w:w="0" w:type="auto"/>
            <w:vAlign w:val="center"/>
            <w:hideMark/>
          </w:tcPr>
          <w:p w14:paraId="0A3157BB"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COCAET</w:t>
            </w:r>
          </w:p>
        </w:tc>
        <w:tc>
          <w:tcPr>
            <w:tcW w:w="0" w:type="auto"/>
            <w:vAlign w:val="center"/>
            <w:hideMark/>
          </w:tcPr>
          <w:p w14:paraId="21FF4979"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RESP</w:t>
            </w:r>
          </w:p>
        </w:tc>
        <w:tc>
          <w:tcPr>
            <w:tcW w:w="0" w:type="auto"/>
            <w:vAlign w:val="center"/>
            <w:hideMark/>
          </w:tcPr>
          <w:p w14:paraId="59B264B2"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FATAL</w:t>
            </w:r>
          </w:p>
        </w:tc>
        <w:tc>
          <w:tcPr>
            <w:tcW w:w="0" w:type="auto"/>
            <w:vAlign w:val="center"/>
            <w:hideMark/>
          </w:tcPr>
          <w:p w14:paraId="2BCDF448"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CRUZADO</w:t>
            </w:r>
          </w:p>
        </w:tc>
        <w:tc>
          <w:tcPr>
            <w:tcW w:w="0" w:type="auto"/>
            <w:vAlign w:val="center"/>
            <w:hideMark/>
          </w:tcPr>
          <w:p w14:paraId="17212C0D"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w:t>
            </w:r>
          </w:p>
        </w:tc>
      </w:tr>
    </w:tbl>
    <w:p w14:paraId="16C60DE0"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Leyenda:</w:t>
      </w:r>
    </w:p>
    <w:p w14:paraId="470EFFF3"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VERDE:</w:t>
      </w:r>
      <w:r w:rsidRPr="00FB5EDC">
        <w:rPr>
          <w:rFonts w:ascii="Times New Roman" w:eastAsia="Times New Roman" w:hAnsi="Times New Roman" w:cs="Times New Roman"/>
          <w:kern w:val="0"/>
          <w14:ligatures w14:val="none"/>
        </w:rPr>
        <w:t xml:space="preserve"> Riesgo agudo menor (aún no es seguro)</w:t>
      </w:r>
    </w:p>
    <w:p w14:paraId="257DE23F"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AMARILLO:</w:t>
      </w:r>
      <w:r w:rsidRPr="00FB5EDC">
        <w:rPr>
          <w:rFonts w:ascii="Times New Roman" w:eastAsia="Times New Roman" w:hAnsi="Times New Roman" w:cs="Times New Roman"/>
          <w:kern w:val="0"/>
          <w14:ligatures w14:val="none"/>
        </w:rPr>
        <w:t xml:space="preserve"> Precaución — riesgo aumentado, depende del tiempo</w:t>
      </w:r>
    </w:p>
    <w:p w14:paraId="695D63F9"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ROJO:</w:t>
      </w:r>
      <w:r w:rsidRPr="00FB5EDC">
        <w:rPr>
          <w:rFonts w:ascii="Times New Roman" w:eastAsia="Times New Roman" w:hAnsi="Times New Roman" w:cs="Times New Roman"/>
          <w:kern w:val="0"/>
          <w14:ligatures w14:val="none"/>
        </w:rPr>
        <w:t xml:space="preserve"> Peligroso — riesgo de daño significativo</w:t>
      </w:r>
    </w:p>
    <w:p w14:paraId="3ED14689"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lastRenderedPageBreak/>
        <w:t>☠️</w:t>
      </w:r>
      <w:r w:rsidRPr="00FB5EDC">
        <w:rPr>
          <w:rFonts w:ascii="Times New Roman" w:eastAsia="Times New Roman" w:hAnsi="Times New Roman" w:cs="Times New Roman"/>
          <w:b/>
          <w:bCs/>
          <w:kern w:val="0"/>
          <w14:ligatures w14:val="none"/>
        </w:rPr>
        <w:t xml:space="preserve"> CALAVERA:</w:t>
      </w:r>
      <w:r w:rsidRPr="00FB5EDC">
        <w:rPr>
          <w:rFonts w:ascii="Times New Roman" w:eastAsia="Times New Roman" w:hAnsi="Times New Roman" w:cs="Times New Roman"/>
          <w:kern w:val="0"/>
          <w14:ligatures w14:val="none"/>
        </w:rPr>
        <w:t xml:space="preserve"> Potencialmente fatal — NO COMBINAR</w:t>
      </w:r>
    </w:p>
    <w:p w14:paraId="7D8BD201"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08E82966">
          <v:rect id="_x0000_i1039" style="width:0;height:1.5pt" o:hralign="center" o:hrstd="t" o:hr="t" fillcolor="#a0a0a0" stroked="f"/>
        </w:pict>
      </w:r>
    </w:p>
    <w:p w14:paraId="78046134"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Apple Color Emoji" w:eastAsia="Times New Roman" w:hAnsi="Apple Color Emoji" w:cs="Apple Color Emoji"/>
          <w:b/>
          <w:bCs/>
          <w:kern w:val="0"/>
          <w:sz w:val="36"/>
          <w:szCs w:val="36"/>
          <w14:ligatures w14:val="none"/>
        </w:rPr>
        <w:t>⚠️</w:t>
      </w:r>
      <w:r w:rsidRPr="00FB5EDC">
        <w:rPr>
          <w:rFonts w:ascii="Times New Roman" w:eastAsia="Times New Roman" w:hAnsi="Times New Roman" w:cs="Times New Roman"/>
          <w:b/>
          <w:bCs/>
          <w:kern w:val="0"/>
          <w:sz w:val="36"/>
          <w:szCs w:val="36"/>
          <w14:ligatures w14:val="none"/>
        </w:rPr>
        <w:t xml:space="preserve"> Código Rojo: Interacciones con Medicamentos Psiquiátricos</w:t>
      </w:r>
    </w:p>
    <w:p w14:paraId="5B11F6DC"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Los Peligros Específicos</w:t>
      </w:r>
    </w:p>
    <w:p w14:paraId="5B383036"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RIESGO DE FALLA CRÍTICA DEL SISTEMA — LITIO + MDMA/ESTIMULANTES</w:t>
      </w:r>
      <w:r w:rsidRPr="00FB5EDC">
        <w:rPr>
          <w:rFonts w:ascii="Times New Roman" w:eastAsia="Times New Roman" w:hAnsi="Times New Roman" w:cs="Times New Roman"/>
          <w:kern w:val="0"/>
          <w14:ligatures w14:val="none"/>
        </w:rPr>
        <w:t xml:space="preserve"> Síndrome serotoninérgico + daño cerebeloso permanente. El litio reduce el umbral convulsivo. El MDMA causa hipertermia. Combinados: potencial de daño cerebral permanente en una sola exposición.</w:t>
      </w:r>
    </w:p>
    <w:p w14:paraId="159E5CBD"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RIESGO DE FALLA CRÍTICA DEL SISTEMA — LAMOTRIGINA + MDMA:</w:t>
      </w:r>
      <w:r w:rsidRPr="00FB5EDC">
        <w:rPr>
          <w:rFonts w:ascii="Times New Roman" w:eastAsia="Times New Roman" w:hAnsi="Times New Roman" w:cs="Times New Roman"/>
          <w:kern w:val="0"/>
          <w14:ligatures w14:val="none"/>
        </w:rPr>
        <w:t xml:space="preserve"> Convulsiones, desestabilización del ánimo, interacciones impredecibles. La lamotrigina afecta la señalización del glutamato. El MDMA perturba los mismos sistemas.</w:t>
      </w:r>
    </w:p>
    <w:p w14:paraId="77587F52"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RIESGO DE FALLA CRÍTICA DEL SISTEMA — IMAOs + CUALQUIER SEROTONINÉRGICO</w:t>
      </w:r>
      <w:r w:rsidRPr="00FB5EDC">
        <w:rPr>
          <w:rFonts w:ascii="Times New Roman" w:eastAsia="Times New Roman" w:hAnsi="Times New Roman" w:cs="Times New Roman"/>
          <w:kern w:val="0"/>
          <w14:ligatures w14:val="none"/>
        </w:rPr>
        <w:t xml:space="preserve"> Los IMAOs previenen la degradación de serotonina. Añada cualquier sustancia liberadora de serotonina = acumulación catastrófica. Falla multiorgánica. Muerte.</w:t>
      </w:r>
    </w:p>
    <w:p w14:paraId="191963A1"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RIESGO DE FALLA CRÍTICA DEL SISTEMA — ANTIPSICÓTICOS + ESTIMULANTES</w:t>
      </w:r>
      <w:r w:rsidRPr="00FB5EDC">
        <w:rPr>
          <w:rFonts w:ascii="Times New Roman" w:eastAsia="Times New Roman" w:hAnsi="Times New Roman" w:cs="Times New Roman"/>
          <w:kern w:val="0"/>
          <w14:ligatures w14:val="none"/>
        </w:rPr>
        <w:t xml:space="preserve"> Síndrome neuroléptico maligno. Bloqueo de dopamina + liberación de dopamina = emergencia neurológica.</w:t>
      </w:r>
    </w:p>
    <w:p w14:paraId="7E0FCE1C"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4D88D0D2">
          <v:rect id="_x0000_i1040" style="width:0;height:1.5pt" o:hralign="center" o:hrstd="t" o:hr="t" fillcolor="#a0a0a0" stroked="f"/>
        </w:pict>
      </w:r>
    </w:p>
    <w:p w14:paraId="3F62F1F9"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El Error de "Forzar Cierre"</w:t>
      </w:r>
    </w:p>
    <w:p w14:paraId="51E9A337"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Peligros del Sueño Químico: Bio-Frenado y La Brecha del Speedball</w:t>
      </w:r>
    </w:p>
    <w:p w14:paraId="0B2752F2"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El Freno y El Acelerador</w:t>
      </w:r>
    </w:p>
    <w:p w14:paraId="7EA5B8D8"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REGISTRO DEL ARQUITECTO</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i/>
          <w:iCs/>
          <w:kern w:val="0"/>
          <w14:ligatures w14:val="none"/>
        </w:rPr>
        <w:t>La creencia de que Estimulante (+1) más Depresor (-1) equivale a Sobrio (0) es catastróficamente falsa. Cuando pisas el acelerador a fondo y aplastas el freno simultáneamente, el motor no vuelve al ralentí — lucha contra los frenos. La transmisión rechina. El tren motriz sufre estrés estructural masivo. Tu corazón es el motor. Tu tronco encefálico es la transmisión. Las drogas son los pedales.</w:t>
      </w:r>
    </w:p>
    <w:p w14:paraId="36B139BE"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RIESGO DE FALLA CRÍTICA DEL SISTEMA — EL RESULTADO NO ES EQUILIBRIO.</w:t>
      </w:r>
      <w:r w:rsidRPr="00FB5EDC">
        <w:rPr>
          <w:rFonts w:ascii="Times New Roman" w:eastAsia="Times New Roman" w:hAnsi="Times New Roman" w:cs="Times New Roman"/>
          <w:kern w:val="0"/>
          <w14:ligatures w14:val="none"/>
        </w:rPr>
        <w:t xml:space="preserve"> Es caos. Tu corazón recibe señales contradictorias — bombear más rápido Y más lento. Tus vasos sanguíneos reciben órdenes de contraerse Y dilatarse. Tu centro respiratorio </w:t>
      </w:r>
      <w:r w:rsidRPr="00FB5EDC">
        <w:rPr>
          <w:rFonts w:ascii="Times New Roman" w:eastAsia="Times New Roman" w:hAnsi="Times New Roman" w:cs="Times New Roman"/>
          <w:kern w:val="0"/>
          <w14:ligatures w14:val="none"/>
        </w:rPr>
        <w:lastRenderedPageBreak/>
        <w:t>recibe órdenes de respirar rápidamente Y lentamente. El tronco encefálico no puede reconciliar estas instrucciones.</w:t>
      </w:r>
    </w:p>
    <w:p w14:paraId="480110DB"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El Efecto "Balancín" — GHB Durante Uso de Estimulantes</w:t>
      </w:r>
    </w:p>
    <w:p w14:paraId="6BF06B6F"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Imagine dos niños en un balancín. Un niño (en un estimulante) te mantiene </w:t>
      </w:r>
      <w:r w:rsidRPr="00FB5EDC">
        <w:rPr>
          <w:rFonts w:ascii="Times New Roman" w:eastAsia="Times New Roman" w:hAnsi="Times New Roman" w:cs="Times New Roman"/>
          <w:b/>
          <w:bCs/>
          <w:kern w:val="0"/>
          <w14:ligatures w14:val="none"/>
        </w:rPr>
        <w:t>ARRIBA</w:t>
      </w:r>
      <w:r w:rsidRPr="00FB5EDC">
        <w:rPr>
          <w:rFonts w:ascii="Times New Roman" w:eastAsia="Times New Roman" w:hAnsi="Times New Roman" w:cs="Times New Roman"/>
          <w:kern w:val="0"/>
          <w14:ligatures w14:val="none"/>
        </w:rPr>
        <w:t xml:space="preserve"> — corazón bombeando, respiración activa. El otro niño (GHB) te empuja </w:t>
      </w:r>
      <w:r w:rsidRPr="00FB5EDC">
        <w:rPr>
          <w:rFonts w:ascii="Times New Roman" w:eastAsia="Times New Roman" w:hAnsi="Times New Roman" w:cs="Times New Roman"/>
          <w:b/>
          <w:bCs/>
          <w:kern w:val="0"/>
          <w14:ligatures w14:val="none"/>
        </w:rPr>
        <w:t>ABAJO</w:t>
      </w:r>
      <w:r w:rsidRPr="00FB5EDC">
        <w:rPr>
          <w:rFonts w:ascii="Times New Roman" w:eastAsia="Times New Roman" w:hAnsi="Times New Roman" w:cs="Times New Roman"/>
          <w:kern w:val="0"/>
          <w14:ligatures w14:val="none"/>
        </w:rPr>
        <w:t xml:space="preserve"> — corazón desacelerando, respiración superficial. Mientras ambos juegan, estás suspendido.</w:t>
      </w:r>
    </w:p>
    <w:p w14:paraId="01568547"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La "Estimulación Alfa Sin Oposición" — Betabloqueadores</w:t>
      </w:r>
    </w:p>
    <w:p w14:paraId="6F43A352"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Algunas personas toman betabloqueadores para 'manejar' un corazón acelerado por cocaína o anfetaminas. Esto puede causar un derrame cerebral o insuficiencia cardíaca.</w:t>
      </w:r>
    </w:p>
    <w:p w14:paraId="10DD7947"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REGISTRO DEL ARQUITECTO</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i/>
          <w:iCs/>
          <w:kern w:val="0"/>
          <w14:ligatures w14:val="none"/>
        </w:rPr>
        <w:t>Los estimulantes activan dos sistemas: receptores Alfa (que contraen los vasos sanguíneos) y receptores Beta (que hacen que el corazón bombee más fuerte). Los betabloqueadores detienen la bomba pero dejan la constricción. Has apagado la bomba mientras las tuberías aún están pellizcadas. La presión arterial EXPLOTA. Las arterias coronarias ESPASMO. Está en los libros de texto médicos — los betabloqueadores están CONTRAINDICADOS en toxicidad por cocaína.</w:t>
      </w:r>
    </w:p>
    <w:p w14:paraId="1B825ACF"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La Alternativa Segura: El Ciclo de 'Enfriamiento'</w:t>
      </w:r>
    </w:p>
    <w:p w14:paraId="72E26BA5"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SISTEMA VERDE — MODO SEGURO — No Forzar Cierre, Desacelerar</w:t>
      </w:r>
      <w:r w:rsidRPr="00FB5EDC">
        <w:rPr>
          <w:rFonts w:ascii="Times New Roman" w:eastAsia="Times New Roman" w:hAnsi="Times New Roman" w:cs="Times New Roman"/>
          <w:kern w:val="0"/>
          <w14:ligatures w14:val="none"/>
        </w:rPr>
        <w:t xml:space="preserve"> • Entorno: Luces tenues, temperatura fresca, reducir estimulación • Glicinato de Magnesio (400-600mg): Soporte GABA, no sedante • L-Teanina (200-400mg): Calma vigilante, sin depresión respiratoria • Fosfatidilserina (300mg): Reductor de cortisol • TIEMPO: El único antídoto seguro para la intoxicación por estimulantes </w:t>
      </w: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Si no puedes dormir: Es tu cuerpo protegiéndote. Descansa sin dormir.</w:t>
      </w:r>
    </w:p>
    <w:p w14:paraId="73489ED6"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14BFECEC">
          <v:rect id="_x0000_i1041" style="width:0;height:1.5pt" o:hralign="center" o:hrstd="t" o:hr="t" fillcolor="#a0a0a0" stroked="f"/>
        </w:pict>
      </w:r>
    </w:p>
    <w:p w14:paraId="4402685C" w14:textId="77777777" w:rsidR="00FB5EDC" w:rsidRPr="00FB5EDC" w:rsidRDefault="00FB5EDC" w:rsidP="00FB5E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5EDC">
        <w:rPr>
          <w:rFonts w:ascii="Times New Roman" w:eastAsia="Times New Roman" w:hAnsi="Times New Roman" w:cs="Times New Roman"/>
          <w:b/>
          <w:bCs/>
          <w:kern w:val="36"/>
          <w:sz w:val="48"/>
          <w:szCs w:val="48"/>
          <w14:ligatures w14:val="none"/>
        </w:rPr>
        <w:t>KERNEL 4</w:t>
      </w:r>
    </w:p>
    <w:p w14:paraId="2B6A6B90"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ANÁLISIS POST-MORTEM</w:t>
      </w:r>
    </w:p>
    <w:p w14:paraId="2CAD3A7F"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Las Fallas del Sistema Que Perdimos</w:t>
      </w:r>
    </w:p>
    <w:p w14:paraId="0CA9E30C"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Lo que sigue no es chisme. No es juicio. Es un </w:t>
      </w:r>
      <w:r w:rsidRPr="00FB5EDC">
        <w:rPr>
          <w:rFonts w:ascii="Times New Roman" w:eastAsia="Times New Roman" w:hAnsi="Times New Roman" w:cs="Times New Roman"/>
          <w:b/>
          <w:bCs/>
          <w:kern w:val="0"/>
          <w14:ligatures w14:val="none"/>
        </w:rPr>
        <w:t>análisis de ingeniería forense</w:t>
      </w:r>
      <w:r w:rsidRPr="00FB5EDC">
        <w:rPr>
          <w:rFonts w:ascii="Times New Roman" w:eastAsia="Times New Roman" w:hAnsi="Times New Roman" w:cs="Times New Roman"/>
          <w:kern w:val="0"/>
          <w14:ligatures w14:val="none"/>
        </w:rPr>
        <w:t xml:space="preserve"> — comparable a una investigación de accidente aéreo. Examinamos las fallas del sistema que mataron a los talentos más brillantes de múltiples generaciones. No eran débiles. No tenían deficiencias morales. </w:t>
      </w:r>
      <w:r w:rsidRPr="00FB5EDC">
        <w:rPr>
          <w:rFonts w:ascii="Times New Roman" w:eastAsia="Times New Roman" w:hAnsi="Times New Roman" w:cs="Times New Roman"/>
          <w:b/>
          <w:bCs/>
          <w:kern w:val="0"/>
          <w14:ligatures w14:val="none"/>
        </w:rPr>
        <w:t>Sus sistemas fallaron.</w:t>
      </w:r>
    </w:p>
    <w:p w14:paraId="6C77ECB8"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lastRenderedPageBreak/>
        <w:t>🔧</w:t>
      </w:r>
      <w:r w:rsidRPr="00FB5EDC">
        <w:rPr>
          <w:rFonts w:ascii="Times New Roman" w:eastAsia="Times New Roman" w:hAnsi="Times New Roman" w:cs="Times New Roman"/>
          <w:b/>
          <w:bCs/>
          <w:kern w:val="0"/>
          <w14:ligatures w14:val="none"/>
        </w:rPr>
        <w:t xml:space="preserve"> REGISTRO DEL ARQUITECTO:</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i/>
          <w:iCs/>
          <w:kern w:val="0"/>
          <w14:ligatures w14:val="none"/>
        </w:rPr>
        <w:t>Estos artistas tenían todo el dinero del mundo. Médicos privados. Centros de rehabilitación de lujo. Equipos de apoyo. Lo que no tenían era un manual de usuario para su propia biología. Usted sí.</w:t>
      </w:r>
    </w:p>
    <w:p w14:paraId="4FC132DF"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21F0CB0A">
          <v:rect id="_x0000_i1042" style="width:0;height:1.5pt" o:hralign="center" o:hrstd="t" o:hr="t" fillcolor="#a0a0a0" stroked="f"/>
        </w:pict>
      </w:r>
    </w:p>
    <w:p w14:paraId="41C981BC"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Apple Color Emoji" w:eastAsia="Times New Roman" w:hAnsi="Apple Color Emoji" w:cs="Apple Color Emoji"/>
          <w:b/>
          <w:bCs/>
          <w:kern w:val="0"/>
          <w:sz w:val="36"/>
          <w:szCs w:val="36"/>
          <w14:ligatures w14:val="none"/>
        </w:rPr>
        <w:t>📂</w:t>
      </w:r>
      <w:r w:rsidRPr="00FB5EDC">
        <w:rPr>
          <w:rFonts w:ascii="Times New Roman" w:eastAsia="Times New Roman" w:hAnsi="Times New Roman" w:cs="Times New Roman"/>
          <w:b/>
          <w:bCs/>
          <w:kern w:val="0"/>
          <w:sz w:val="36"/>
          <w:szCs w:val="36"/>
          <w14:ligatures w14:val="none"/>
        </w:rPr>
        <w:t xml:space="preserve"> ARCHIVOS DE CASOS: LAS VÍCTIMAS DE LA ERA DORADA</w:t>
      </w:r>
    </w:p>
    <w:p w14:paraId="6A82D246"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Apple Color Emoji" w:eastAsia="Times New Roman" w:hAnsi="Apple Color Emoji" w:cs="Apple Color Emoji"/>
          <w:b/>
          <w:bCs/>
          <w:kern w:val="0"/>
          <w:sz w:val="27"/>
          <w:szCs w:val="27"/>
          <w14:ligatures w14:val="none"/>
        </w:rPr>
        <w:t>📁</w:t>
      </w:r>
      <w:r w:rsidRPr="00FB5EDC">
        <w:rPr>
          <w:rFonts w:ascii="Times New Roman" w:eastAsia="Times New Roman" w:hAnsi="Times New Roman" w:cs="Times New Roman"/>
          <w:b/>
          <w:bCs/>
          <w:kern w:val="0"/>
          <w:sz w:val="27"/>
          <w:szCs w:val="27"/>
          <w14:ligatures w14:val="none"/>
        </w:rPr>
        <w:t xml:space="preserve"> ARCHIVO POST-MORTEM: MARILYN MONROE (1926-1962)</w:t>
      </w:r>
    </w:p>
    <w:p w14:paraId="37C9C47C"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MODO DE FALLA: </w:t>
      </w:r>
      <w:r w:rsidRPr="00FB5EDC">
        <w:rPr>
          <w:rFonts w:ascii="Times New Roman" w:eastAsia="Times New Roman" w:hAnsi="Times New Roman" w:cs="Times New Roman"/>
          <w:b/>
          <w:bCs/>
          <w:kern w:val="0"/>
          <w14:ligatures w14:val="none"/>
        </w:rPr>
        <w:t>La Tragedia de la Prescripción Original</w:t>
      </w:r>
    </w:p>
    <w:p w14:paraId="5283A8F4"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Causa Oficial de Muerte:</w:t>
      </w:r>
      <w:r w:rsidRPr="00FB5EDC">
        <w:rPr>
          <w:rFonts w:ascii="Times New Roman" w:eastAsia="Times New Roman" w:hAnsi="Times New Roman" w:cs="Times New Roman"/>
          <w:kern w:val="0"/>
          <w14:ligatures w14:val="none"/>
        </w:rPr>
        <w:t xml:space="preserve"> Envenenamiento agudo por barbitúricos (Nembutal + hidrato de cloral). Probable suicidio.</w:t>
      </w:r>
    </w:p>
    <w:p w14:paraId="1FF585AA"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Sustancias:</w:t>
      </w:r>
      <w:r w:rsidRPr="00FB5EDC">
        <w:rPr>
          <w:rFonts w:ascii="Times New Roman" w:eastAsia="Times New Roman" w:hAnsi="Times New Roman" w:cs="Times New Roman"/>
          <w:kern w:val="0"/>
          <w14:ligatures w14:val="none"/>
        </w:rPr>
        <w:t xml:space="preserve"> Múltiples prescripciones de barbitúricos de varios médicos</w:t>
      </w:r>
    </w:p>
    <w:p w14:paraId="29158940"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Hipótesis Genética:</w:t>
      </w:r>
      <w:r w:rsidRPr="00FB5EDC">
        <w:rPr>
          <w:rFonts w:ascii="Times New Roman" w:eastAsia="Times New Roman" w:hAnsi="Times New Roman" w:cs="Times New Roman"/>
          <w:kern w:val="0"/>
          <w14:ligatures w14:val="none"/>
        </w:rPr>
        <w:t xml:space="preserve"> Metabolizador Lento CYP2C19 + caos de multi-prescriptores</w:t>
      </w:r>
    </w:p>
    <w:p w14:paraId="3A3F2275"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ANÁLISIS DE FALLA DEL SISTEMA:</w:t>
      </w:r>
      <w:r w:rsidRPr="00FB5EDC">
        <w:rPr>
          <w:rFonts w:ascii="Times New Roman" w:eastAsia="Times New Roman" w:hAnsi="Times New Roman" w:cs="Times New Roman"/>
          <w:kern w:val="0"/>
          <w14:ligatures w14:val="none"/>
        </w:rPr>
        <w:t xml:space="preserve"> Marilyn recibía barbitúricos de múltiples médicos que no se comunicaban — el 'doctor shopping' original. Su insomnio y ansiedad sugieren un posible estado COMT Met/Met. Los barbitúricos tienen una ventana terapéutica extremadamente estrecha. Las variantes CYP2C19 afectan dramáticamente el metabolismo. Un metabolizador lento acumula niveles tóxicos a dosis 'normales'.</w:t>
      </w:r>
    </w:p>
    <w:p w14:paraId="2319C3EA"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INTERVENCIÓN PREVENTIVA:</w:t>
      </w:r>
      <w:r w:rsidRPr="00FB5EDC">
        <w:rPr>
          <w:rFonts w:ascii="Times New Roman" w:eastAsia="Times New Roman" w:hAnsi="Times New Roman" w:cs="Times New Roman"/>
          <w:kern w:val="0"/>
          <w14:ligatures w14:val="none"/>
        </w:rPr>
        <w:t xml:space="preserve"> La prescripción coordinada y las pruebas CYP2C19 podrían haber prevenido la acumulación que la mató. Tenía 36 años.</w:t>
      </w:r>
    </w:p>
    <w:p w14:paraId="2E7DA094"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Apple Color Emoji" w:eastAsia="Times New Roman" w:hAnsi="Apple Color Emoji" w:cs="Apple Color Emoji"/>
          <w:b/>
          <w:bCs/>
          <w:kern w:val="0"/>
          <w:sz w:val="27"/>
          <w:szCs w:val="27"/>
          <w14:ligatures w14:val="none"/>
        </w:rPr>
        <w:t>📁</w:t>
      </w:r>
      <w:r w:rsidRPr="00FB5EDC">
        <w:rPr>
          <w:rFonts w:ascii="Times New Roman" w:eastAsia="Times New Roman" w:hAnsi="Times New Roman" w:cs="Times New Roman"/>
          <w:b/>
          <w:bCs/>
          <w:kern w:val="0"/>
          <w:sz w:val="27"/>
          <w:szCs w:val="27"/>
          <w14:ligatures w14:val="none"/>
        </w:rPr>
        <w:t xml:space="preserve"> ARCHIVO POST-MORTEM: ELVIS PRESLEY (1935-1977)</w:t>
      </w:r>
    </w:p>
    <w:p w14:paraId="24862CED"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MODO DE FALLA: </w:t>
      </w:r>
      <w:r w:rsidRPr="00FB5EDC">
        <w:rPr>
          <w:rFonts w:ascii="Times New Roman" w:eastAsia="Times New Roman" w:hAnsi="Times New Roman" w:cs="Times New Roman"/>
          <w:b/>
          <w:bCs/>
          <w:kern w:val="0"/>
          <w14:ligatures w14:val="none"/>
        </w:rPr>
        <w:t>El Rey de la Polifarmacia</w:t>
      </w:r>
    </w:p>
    <w:p w14:paraId="4A764DCC"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Causa Oficial de Muerte:</w:t>
      </w:r>
      <w:r w:rsidRPr="00FB5EDC">
        <w:rPr>
          <w:rFonts w:ascii="Times New Roman" w:eastAsia="Times New Roman" w:hAnsi="Times New Roman" w:cs="Times New Roman"/>
          <w:kern w:val="0"/>
          <w14:ligatures w14:val="none"/>
        </w:rPr>
        <w:t xml:space="preserve"> Arritmia cardíaca con múltiples medicamentos como factores contribuyentes</w:t>
      </w:r>
    </w:p>
    <w:p w14:paraId="379372D0"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Sustancias:</w:t>
      </w:r>
      <w:r w:rsidRPr="00FB5EDC">
        <w:rPr>
          <w:rFonts w:ascii="Times New Roman" w:eastAsia="Times New Roman" w:hAnsi="Times New Roman" w:cs="Times New Roman"/>
          <w:kern w:val="0"/>
          <w14:ligatures w14:val="none"/>
        </w:rPr>
        <w:t xml:space="preserve"> 14+ sustancias diferentes encontradas en la autopsia</w:t>
      </w:r>
    </w:p>
    <w:p w14:paraId="2EA85806"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Hipótesis Genética:</w:t>
      </w:r>
      <w:r w:rsidRPr="00FB5EDC">
        <w:rPr>
          <w:rFonts w:ascii="Times New Roman" w:eastAsia="Times New Roman" w:hAnsi="Times New Roman" w:cs="Times New Roman"/>
          <w:kern w:val="0"/>
          <w14:ligatures w14:val="none"/>
        </w:rPr>
        <w:t xml:space="preserve"> Apilamiento de sustratos CYP450 + variantes COMT/MTHFR</w:t>
      </w:r>
    </w:p>
    <w:p w14:paraId="0B45BC71"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ANÁLISIS DE FALLA DEL SISTEMA:</w:t>
      </w:r>
      <w:r w:rsidRPr="00FB5EDC">
        <w:rPr>
          <w:rFonts w:ascii="Times New Roman" w:eastAsia="Times New Roman" w:hAnsi="Times New Roman" w:cs="Times New Roman"/>
          <w:kern w:val="0"/>
          <w14:ligatures w14:val="none"/>
        </w:rPr>
        <w:t xml:space="preserve"> El extenso régimen de medicamentos de Elvis creó una colisión CYP450. Cada medicamento competía por las mismas enzimas. La acumulación era inevitable. Sus médicos no tenían comprensión de la farmacogenómica.</w:t>
      </w:r>
    </w:p>
    <w:p w14:paraId="0D5B01DD"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lastRenderedPageBreak/>
        <w:t>💡</w:t>
      </w:r>
      <w:r w:rsidRPr="00FB5EDC">
        <w:rPr>
          <w:rFonts w:ascii="Times New Roman" w:eastAsia="Times New Roman" w:hAnsi="Times New Roman" w:cs="Times New Roman"/>
          <w:b/>
          <w:bCs/>
          <w:kern w:val="0"/>
          <w14:ligatures w14:val="none"/>
        </w:rPr>
        <w:t xml:space="preserve"> INTERVENCIÓN PREVENTIVA:</w:t>
      </w:r>
      <w:r w:rsidRPr="00FB5EDC">
        <w:rPr>
          <w:rFonts w:ascii="Times New Roman" w:eastAsia="Times New Roman" w:hAnsi="Times New Roman" w:cs="Times New Roman"/>
          <w:kern w:val="0"/>
          <w14:ligatures w14:val="none"/>
        </w:rPr>
        <w:t xml:space="preserve"> Cualquier prescriptor informado en farmacogenómica habría visto venir la colisión.</w:t>
      </w:r>
    </w:p>
    <w:p w14:paraId="77632158"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2DAA060A">
          <v:rect id="_x0000_i1043" style="width:0;height:1.5pt" o:hralign="center" o:hrstd="t" o:hr="t" fillcolor="#a0a0a0" stroked="f"/>
        </w:pict>
      </w:r>
    </w:p>
    <w:p w14:paraId="310337AA"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Apple Color Emoji" w:eastAsia="Times New Roman" w:hAnsi="Apple Color Emoji" w:cs="Apple Color Emoji"/>
          <w:b/>
          <w:bCs/>
          <w:kern w:val="0"/>
          <w:sz w:val="36"/>
          <w:szCs w:val="36"/>
          <w14:ligatures w14:val="none"/>
        </w:rPr>
        <w:t>📂</w:t>
      </w:r>
      <w:r w:rsidRPr="00FB5EDC">
        <w:rPr>
          <w:rFonts w:ascii="Times New Roman" w:eastAsia="Times New Roman" w:hAnsi="Times New Roman" w:cs="Times New Roman"/>
          <w:b/>
          <w:bCs/>
          <w:kern w:val="0"/>
          <w:sz w:val="36"/>
          <w:szCs w:val="36"/>
          <w14:ligatures w14:val="none"/>
        </w:rPr>
        <w:t xml:space="preserve"> ARCHIVOS DE CASOS: LAS VÍCTIMAS DEL ROCK &amp; ROLL</w:t>
      </w:r>
    </w:p>
    <w:p w14:paraId="637B30A0"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Apple Color Emoji" w:eastAsia="Times New Roman" w:hAnsi="Apple Color Emoji" w:cs="Apple Color Emoji"/>
          <w:b/>
          <w:bCs/>
          <w:kern w:val="0"/>
          <w:sz w:val="27"/>
          <w:szCs w:val="27"/>
          <w14:ligatures w14:val="none"/>
        </w:rPr>
        <w:t>📁</w:t>
      </w:r>
      <w:r w:rsidRPr="00FB5EDC">
        <w:rPr>
          <w:rFonts w:ascii="Times New Roman" w:eastAsia="Times New Roman" w:hAnsi="Times New Roman" w:cs="Times New Roman"/>
          <w:b/>
          <w:bCs/>
          <w:kern w:val="0"/>
          <w:sz w:val="27"/>
          <w:szCs w:val="27"/>
          <w14:ligatures w14:val="none"/>
        </w:rPr>
        <w:t xml:space="preserve"> ARCHIVO POST-MORTEM: KEITH MOON (1946-1978)</w:t>
      </w:r>
    </w:p>
    <w:p w14:paraId="080548FD"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MODO DE FALLA: </w:t>
      </w:r>
      <w:r w:rsidRPr="00FB5EDC">
        <w:rPr>
          <w:rFonts w:ascii="Times New Roman" w:eastAsia="Times New Roman" w:hAnsi="Times New Roman" w:cs="Times New Roman"/>
          <w:b/>
          <w:bCs/>
          <w:kern w:val="0"/>
          <w14:ligatures w14:val="none"/>
        </w:rPr>
        <w:t>La Prescripción Irónica</w:t>
      </w:r>
    </w:p>
    <w:p w14:paraId="4DCDC3BD"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Causa Oficial de Muerte:</w:t>
      </w:r>
      <w:r w:rsidRPr="00FB5EDC">
        <w:rPr>
          <w:rFonts w:ascii="Times New Roman" w:eastAsia="Times New Roman" w:hAnsi="Times New Roman" w:cs="Times New Roman"/>
          <w:kern w:val="0"/>
          <w14:ligatures w14:val="none"/>
        </w:rPr>
        <w:t xml:space="preserve"> Sobredosis de Heminevrin (clometiazol) — prescrito para abstinencia alcohólica</w:t>
      </w:r>
    </w:p>
    <w:p w14:paraId="69DAFB7B"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Sustancias:</w:t>
      </w:r>
      <w:r w:rsidRPr="00FB5EDC">
        <w:rPr>
          <w:rFonts w:ascii="Times New Roman" w:eastAsia="Times New Roman" w:hAnsi="Times New Roman" w:cs="Times New Roman"/>
          <w:kern w:val="0"/>
          <w14:ligatures w14:val="none"/>
        </w:rPr>
        <w:t xml:space="preserve"> 32 pastillas de Heminevrin + alcohol en una fiesta</w:t>
      </w:r>
    </w:p>
    <w:p w14:paraId="10EE8503"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Hipótesis Genética:</w:t>
      </w:r>
      <w:r w:rsidRPr="00FB5EDC">
        <w:rPr>
          <w:rFonts w:ascii="Times New Roman" w:eastAsia="Times New Roman" w:hAnsi="Times New Roman" w:cs="Times New Roman"/>
          <w:kern w:val="0"/>
          <w14:ligatures w14:val="none"/>
        </w:rPr>
        <w:t xml:space="preserve"> Medicamento de ventana terapéutica estrecha + alcohólico activo</w:t>
      </w:r>
    </w:p>
    <w:p w14:paraId="29718A13"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ANÁLISIS DE FALLA DEL SISTEMA:</w:t>
      </w:r>
      <w:r w:rsidRPr="00FB5EDC">
        <w:rPr>
          <w:rFonts w:ascii="Times New Roman" w:eastAsia="Times New Roman" w:hAnsi="Times New Roman" w:cs="Times New Roman"/>
          <w:kern w:val="0"/>
          <w14:ligatures w14:val="none"/>
        </w:rPr>
        <w:t xml:space="preserve"> La ironía trágica: Keith estaba tratando de ponerse sobrio. El Heminevrin le había sido prescrito para facilitar la abstinencia. Pero tomó 32 pastillas después de beber abundantemente. El medicamento destinado a salvarlo lo mató. Heminevrin + alcohol está contraindicado.</w:t>
      </w:r>
    </w:p>
    <w:p w14:paraId="03CAC768"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INTERVENCIÓN PREVENTIVA:</w:t>
      </w:r>
      <w:r w:rsidRPr="00FB5EDC">
        <w:rPr>
          <w:rFonts w:ascii="Times New Roman" w:eastAsia="Times New Roman" w:hAnsi="Times New Roman" w:cs="Times New Roman"/>
          <w:kern w:val="0"/>
          <w14:ligatures w14:val="none"/>
        </w:rPr>
        <w:t xml:space="preserve"> Desintoxicación hospitalaria supervisada en lugar de medicamentos ambulatorios para un alcohólico activo. Tenía 32 años.</w:t>
      </w:r>
    </w:p>
    <w:p w14:paraId="1550A5B8"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Apple Color Emoji" w:eastAsia="Times New Roman" w:hAnsi="Apple Color Emoji" w:cs="Apple Color Emoji"/>
          <w:b/>
          <w:bCs/>
          <w:kern w:val="0"/>
          <w:sz w:val="27"/>
          <w:szCs w:val="27"/>
          <w14:ligatures w14:val="none"/>
        </w:rPr>
        <w:t>📁</w:t>
      </w:r>
      <w:r w:rsidRPr="00FB5EDC">
        <w:rPr>
          <w:rFonts w:ascii="Times New Roman" w:eastAsia="Times New Roman" w:hAnsi="Times New Roman" w:cs="Times New Roman"/>
          <w:b/>
          <w:bCs/>
          <w:kern w:val="0"/>
          <w:sz w:val="27"/>
          <w:szCs w:val="27"/>
          <w14:ligatures w14:val="none"/>
        </w:rPr>
        <w:t xml:space="preserve"> ARCHIVO POST-MORTEM: SID VICIOUS (1957-1979)</w:t>
      </w:r>
    </w:p>
    <w:p w14:paraId="51F23B84"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MODO DE FALLA: </w:t>
      </w:r>
      <w:r w:rsidRPr="00FB5EDC">
        <w:rPr>
          <w:rFonts w:ascii="Times New Roman" w:eastAsia="Times New Roman" w:hAnsi="Times New Roman" w:cs="Times New Roman"/>
          <w:b/>
          <w:bCs/>
          <w:kern w:val="0"/>
          <w14:ligatures w14:val="none"/>
        </w:rPr>
        <w:t>El Reinicio de Tolerancia</w:t>
      </w:r>
    </w:p>
    <w:p w14:paraId="54E20F38"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Causa Oficial de Muerte:</w:t>
      </w:r>
      <w:r w:rsidRPr="00FB5EDC">
        <w:rPr>
          <w:rFonts w:ascii="Times New Roman" w:eastAsia="Times New Roman" w:hAnsi="Times New Roman" w:cs="Times New Roman"/>
          <w:kern w:val="0"/>
          <w14:ligatures w14:val="none"/>
        </w:rPr>
        <w:t xml:space="preserve"> Sobredosis de heroína. Liberado de Rikers Island el día anterior.</w:t>
      </w:r>
    </w:p>
    <w:p w14:paraId="7F6EB021"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Sustancias:</w:t>
      </w:r>
      <w:r w:rsidRPr="00FB5EDC">
        <w:rPr>
          <w:rFonts w:ascii="Times New Roman" w:eastAsia="Times New Roman" w:hAnsi="Times New Roman" w:cs="Times New Roman"/>
          <w:kern w:val="0"/>
          <w14:ligatures w14:val="none"/>
        </w:rPr>
        <w:t xml:space="preserve"> Heroína a dosis pre-encarcelamiento después de desintoxicación forzada en prisión</w:t>
      </w:r>
    </w:p>
    <w:p w14:paraId="5467EB8E"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Hipótesis Genética:</w:t>
      </w:r>
      <w:r w:rsidRPr="00FB5EDC">
        <w:rPr>
          <w:rFonts w:ascii="Times New Roman" w:eastAsia="Times New Roman" w:hAnsi="Times New Roman" w:cs="Times New Roman"/>
          <w:kern w:val="0"/>
          <w14:ligatures w14:val="none"/>
        </w:rPr>
        <w:t xml:space="preserve"> Reinicio de tolerancia post-desintoxicación — fenómeno fisiológico universal</w:t>
      </w:r>
    </w:p>
    <w:p w14:paraId="31C4934F"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ANÁLISIS DE FALLA DEL SISTEMA:</w:t>
      </w:r>
      <w:r w:rsidRPr="00FB5EDC">
        <w:rPr>
          <w:rFonts w:ascii="Times New Roman" w:eastAsia="Times New Roman" w:hAnsi="Times New Roman" w:cs="Times New Roman"/>
          <w:kern w:val="0"/>
          <w14:ligatures w14:val="none"/>
        </w:rPr>
        <w:t xml:space="preserve"> Sid experimentó desintoxicación involuntaria en prisión. La tolerancia se reinició a casi cero. Al liberarlo, consumió su dosis pre-encarcelamiento. La sobredosis post-desintoxicación es una de las muertes por opioides más comunes — tu cerebro recuerda la dosis, tus receptores no.</w:t>
      </w:r>
    </w:p>
    <w:p w14:paraId="5D5406AE"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lastRenderedPageBreak/>
        <w:t>💡</w:t>
      </w:r>
      <w:r w:rsidRPr="00FB5EDC">
        <w:rPr>
          <w:rFonts w:ascii="Times New Roman" w:eastAsia="Times New Roman" w:hAnsi="Times New Roman" w:cs="Times New Roman"/>
          <w:b/>
          <w:bCs/>
          <w:kern w:val="0"/>
          <w14:ligatures w14:val="none"/>
        </w:rPr>
        <w:t xml:space="preserve"> INTERVENCIÓN PREVENTIVA:</w:t>
      </w:r>
      <w:r w:rsidRPr="00FB5EDC">
        <w:rPr>
          <w:rFonts w:ascii="Times New Roman" w:eastAsia="Times New Roman" w:hAnsi="Times New Roman" w:cs="Times New Roman"/>
          <w:kern w:val="0"/>
          <w14:ligatures w14:val="none"/>
        </w:rPr>
        <w:t xml:space="preserve"> Naltrexona post-liberación o reintegración supervisada. Tenía 21 años.</w:t>
      </w:r>
    </w:p>
    <w:p w14:paraId="7B9117E6"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Apple Color Emoji" w:eastAsia="Times New Roman" w:hAnsi="Apple Color Emoji" w:cs="Apple Color Emoji"/>
          <w:b/>
          <w:bCs/>
          <w:kern w:val="0"/>
          <w:sz w:val="27"/>
          <w:szCs w:val="27"/>
          <w14:ligatures w14:val="none"/>
        </w:rPr>
        <w:t>📁</w:t>
      </w:r>
      <w:r w:rsidRPr="00FB5EDC">
        <w:rPr>
          <w:rFonts w:ascii="Times New Roman" w:eastAsia="Times New Roman" w:hAnsi="Times New Roman" w:cs="Times New Roman"/>
          <w:b/>
          <w:bCs/>
          <w:kern w:val="0"/>
          <w:sz w:val="27"/>
          <w:szCs w:val="27"/>
          <w14:ligatures w14:val="none"/>
        </w:rPr>
        <w:t xml:space="preserve"> ARCHIVO POST-MORTEM: JOHN BELUSHI (1949-1982)</w:t>
      </w:r>
    </w:p>
    <w:p w14:paraId="084ED8D4"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MODO DE FALLA: </w:t>
      </w:r>
      <w:r w:rsidRPr="00FB5EDC">
        <w:rPr>
          <w:rFonts w:ascii="Times New Roman" w:eastAsia="Times New Roman" w:hAnsi="Times New Roman" w:cs="Times New Roman"/>
          <w:b/>
          <w:bCs/>
          <w:kern w:val="0"/>
          <w14:ligatures w14:val="none"/>
        </w:rPr>
        <w:t>El Speedball Original</w:t>
      </w:r>
    </w:p>
    <w:p w14:paraId="53E103AC"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Causa Oficial de Muerte:</w:t>
      </w:r>
      <w:r w:rsidRPr="00FB5EDC">
        <w:rPr>
          <w:rFonts w:ascii="Times New Roman" w:eastAsia="Times New Roman" w:hAnsi="Times New Roman" w:cs="Times New Roman"/>
          <w:kern w:val="0"/>
          <w14:ligatures w14:val="none"/>
        </w:rPr>
        <w:t xml:space="preserve"> Intoxicación combinada cocaína + heroína ('speedball')</w:t>
      </w:r>
    </w:p>
    <w:p w14:paraId="7A56C256"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Sustancias:</w:t>
      </w:r>
      <w:r w:rsidRPr="00FB5EDC">
        <w:rPr>
          <w:rFonts w:ascii="Times New Roman" w:eastAsia="Times New Roman" w:hAnsi="Times New Roman" w:cs="Times New Roman"/>
          <w:kern w:val="0"/>
          <w14:ligatures w14:val="none"/>
        </w:rPr>
        <w:t xml:space="preserve"> Cocaína y heroína, inyectadas</w:t>
      </w:r>
    </w:p>
    <w:p w14:paraId="6D6A49D0"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Hipótesis Genética:</w:t>
      </w:r>
      <w:r w:rsidRPr="00FB5EDC">
        <w:rPr>
          <w:rFonts w:ascii="Times New Roman" w:eastAsia="Times New Roman" w:hAnsi="Times New Roman" w:cs="Times New Roman"/>
          <w:kern w:val="0"/>
          <w14:ligatures w14:val="none"/>
        </w:rPr>
        <w:t xml:space="preserve"> Desfase farmacocinético — la cocaína se elimina más rápido que la heroína</w:t>
      </w:r>
    </w:p>
    <w:p w14:paraId="219E920C"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ANÁLISIS DE FALLA DEL SISTEMA:</w:t>
      </w:r>
      <w:r w:rsidRPr="00FB5EDC">
        <w:rPr>
          <w:rFonts w:ascii="Times New Roman" w:eastAsia="Times New Roman" w:hAnsi="Times New Roman" w:cs="Times New Roman"/>
          <w:kern w:val="0"/>
          <w14:ligatures w14:val="none"/>
        </w:rPr>
        <w:t xml:space="preserve"> El mito del speedball: los usuarios creen que el estimulante y el depresor 'se equilibran'. No lo hacen. La cocaína desaparece más rápido, dejando depresión respiratoria inducida por heroína sin protección. El corazón, estresado por la cocaína, no puede manejar la transición.</w:t>
      </w:r>
    </w:p>
    <w:p w14:paraId="5B5595F9"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INTERVENCIÓN PREVENTIVA:</w:t>
      </w:r>
      <w:r w:rsidRPr="00FB5EDC">
        <w:rPr>
          <w:rFonts w:ascii="Times New Roman" w:eastAsia="Times New Roman" w:hAnsi="Times New Roman" w:cs="Times New Roman"/>
          <w:kern w:val="0"/>
          <w14:ligatures w14:val="none"/>
        </w:rPr>
        <w:t xml:space="preserve"> Comprensión de la farmacocinética del speedball — las drogas no se equilibran. Tenía 33 años.</w:t>
      </w:r>
    </w:p>
    <w:p w14:paraId="7D675376"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6EB68B71">
          <v:rect id="_x0000_i1044" style="width:0;height:1.5pt" o:hralign="center" o:hrstd="t" o:hr="t" fillcolor="#a0a0a0" stroked="f"/>
        </w:pict>
      </w:r>
    </w:p>
    <w:p w14:paraId="7FF9C62E"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Apple Color Emoji" w:eastAsia="Times New Roman" w:hAnsi="Apple Color Emoji" w:cs="Apple Color Emoji"/>
          <w:b/>
          <w:bCs/>
          <w:kern w:val="0"/>
          <w:sz w:val="36"/>
          <w:szCs w:val="36"/>
          <w14:ligatures w14:val="none"/>
        </w:rPr>
        <w:t>📂</w:t>
      </w:r>
      <w:r w:rsidRPr="00FB5EDC">
        <w:rPr>
          <w:rFonts w:ascii="Times New Roman" w:eastAsia="Times New Roman" w:hAnsi="Times New Roman" w:cs="Times New Roman"/>
          <w:b/>
          <w:bCs/>
          <w:kern w:val="0"/>
          <w:sz w:val="36"/>
          <w:szCs w:val="36"/>
          <w14:ligatures w14:val="none"/>
        </w:rPr>
        <w:t xml:space="preserve"> ARCHIVOS DE CASOS: LA ERA MODERNA</w:t>
      </w:r>
    </w:p>
    <w:p w14:paraId="2C34DDB4"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Apple Color Emoji" w:eastAsia="Times New Roman" w:hAnsi="Apple Color Emoji" w:cs="Apple Color Emoji"/>
          <w:b/>
          <w:bCs/>
          <w:kern w:val="0"/>
          <w:sz w:val="27"/>
          <w:szCs w:val="27"/>
          <w14:ligatures w14:val="none"/>
        </w:rPr>
        <w:t>📁</w:t>
      </w:r>
      <w:r w:rsidRPr="00FB5EDC">
        <w:rPr>
          <w:rFonts w:ascii="Times New Roman" w:eastAsia="Times New Roman" w:hAnsi="Times New Roman" w:cs="Times New Roman"/>
          <w:b/>
          <w:bCs/>
          <w:kern w:val="0"/>
          <w:sz w:val="27"/>
          <w:szCs w:val="27"/>
          <w14:ligatures w14:val="none"/>
        </w:rPr>
        <w:t xml:space="preserve"> ARCHIVO POST-MORTEM: WHITNEY HOUSTON (1963-2012)</w:t>
      </w:r>
    </w:p>
    <w:p w14:paraId="032A1A23"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MODO DE FALLA: </w:t>
      </w:r>
      <w:r w:rsidRPr="00FB5EDC">
        <w:rPr>
          <w:rFonts w:ascii="Times New Roman" w:eastAsia="Times New Roman" w:hAnsi="Times New Roman" w:cs="Times New Roman"/>
          <w:b/>
          <w:bCs/>
          <w:kern w:val="0"/>
          <w14:ligatures w14:val="none"/>
        </w:rPr>
        <w:t>La Cascada de Ansiedad</w:t>
      </w:r>
    </w:p>
    <w:p w14:paraId="013958BB"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Causa Oficial de Muerte:</w:t>
      </w:r>
      <w:r w:rsidRPr="00FB5EDC">
        <w:rPr>
          <w:rFonts w:ascii="Times New Roman" w:eastAsia="Times New Roman" w:hAnsi="Times New Roman" w:cs="Times New Roman"/>
          <w:kern w:val="0"/>
          <w14:ligatures w14:val="none"/>
        </w:rPr>
        <w:t xml:space="preserve"> Ahogamiento con cocaína, enfermedad cardíaca aterosclerótica y alprazolam</w:t>
      </w:r>
    </w:p>
    <w:p w14:paraId="100DB144"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Sustancias:</w:t>
      </w:r>
      <w:r w:rsidRPr="00FB5EDC">
        <w:rPr>
          <w:rFonts w:ascii="Times New Roman" w:eastAsia="Times New Roman" w:hAnsi="Times New Roman" w:cs="Times New Roman"/>
          <w:kern w:val="0"/>
          <w14:ligatures w14:val="none"/>
        </w:rPr>
        <w:t xml:space="preserve"> Cocaína + Xanax (alprazolam) + baño caliente</w:t>
      </w:r>
    </w:p>
    <w:p w14:paraId="78563212"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Hipótesis Genética:</w:t>
      </w:r>
      <w:r w:rsidRPr="00FB5EDC">
        <w:rPr>
          <w:rFonts w:ascii="Times New Roman" w:eastAsia="Times New Roman" w:hAnsi="Times New Roman" w:cs="Times New Roman"/>
          <w:kern w:val="0"/>
          <w14:ligatures w14:val="none"/>
        </w:rPr>
        <w:t xml:space="preserve"> COMT Met/Met → ansiedad de la cocaína → automedicación con benzodiacepinas</w:t>
      </w:r>
    </w:p>
    <w:p w14:paraId="1DCBC858"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ANÁLISIS DE FALLA DEL SISTEMA:</w:t>
      </w:r>
      <w:r w:rsidRPr="00FB5EDC">
        <w:rPr>
          <w:rFonts w:ascii="Times New Roman" w:eastAsia="Times New Roman" w:hAnsi="Times New Roman" w:cs="Times New Roman"/>
          <w:kern w:val="0"/>
          <w14:ligatures w14:val="none"/>
        </w:rPr>
        <w:t xml:space="preserve"> El perfil de Whitney sugiere una espiral de ansiedad relacionada con COMT. La cocaína crea ansiedad intensa en los metabolizadores lentos, impulsando el uso de benzodiacepinas para 'cortar' la ansiedad. Las benzos suprimen la respiración, la cocaína estresa el corazón, y el agua caliente aumenta el estrés cardiovascular.</w:t>
      </w:r>
    </w:p>
    <w:p w14:paraId="2DD1A1ED"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INTERVENCIÓN PREVENTIVA:</w:t>
      </w:r>
      <w:r w:rsidRPr="00FB5EDC">
        <w:rPr>
          <w:rFonts w:ascii="Times New Roman" w:eastAsia="Times New Roman" w:hAnsi="Times New Roman" w:cs="Times New Roman"/>
          <w:kern w:val="0"/>
          <w14:ligatures w14:val="none"/>
        </w:rPr>
        <w:t xml:space="preserve"> Las pruebas COMT podrían haber explicado por qué la cocaína la ponía tan ansiosa, y por qué ella 'necesitaba' el Xanax.</w:t>
      </w:r>
    </w:p>
    <w:p w14:paraId="5E3DBF49"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Apple Color Emoji" w:eastAsia="Times New Roman" w:hAnsi="Apple Color Emoji" w:cs="Apple Color Emoji"/>
          <w:b/>
          <w:bCs/>
          <w:kern w:val="0"/>
          <w:sz w:val="27"/>
          <w:szCs w:val="27"/>
          <w14:ligatures w14:val="none"/>
        </w:rPr>
        <w:lastRenderedPageBreak/>
        <w:t>📁</w:t>
      </w:r>
      <w:r w:rsidRPr="00FB5EDC">
        <w:rPr>
          <w:rFonts w:ascii="Times New Roman" w:eastAsia="Times New Roman" w:hAnsi="Times New Roman" w:cs="Times New Roman"/>
          <w:b/>
          <w:bCs/>
          <w:kern w:val="0"/>
          <w:sz w:val="27"/>
          <w:szCs w:val="27"/>
          <w14:ligatures w14:val="none"/>
        </w:rPr>
        <w:t xml:space="preserve"> ARCHIVO POST-MORTEM: PRINCE (1958-2016)</w:t>
      </w:r>
    </w:p>
    <w:p w14:paraId="01E04A96"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MODO DE FALLA: </w:t>
      </w:r>
      <w:r w:rsidRPr="00FB5EDC">
        <w:rPr>
          <w:rFonts w:ascii="Times New Roman" w:eastAsia="Times New Roman" w:hAnsi="Times New Roman" w:cs="Times New Roman"/>
          <w:b/>
          <w:bCs/>
          <w:kern w:val="0"/>
          <w14:ligatures w14:val="none"/>
        </w:rPr>
        <w:t>La Bomba de Tiempo CYP2D6</w:t>
      </w:r>
    </w:p>
    <w:p w14:paraId="149A01A9"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Causa Oficial de Muerte:</w:t>
      </w:r>
      <w:r w:rsidRPr="00FB5EDC">
        <w:rPr>
          <w:rFonts w:ascii="Times New Roman" w:eastAsia="Times New Roman" w:hAnsi="Times New Roman" w:cs="Times New Roman"/>
          <w:kern w:val="0"/>
          <w14:ligatures w14:val="none"/>
        </w:rPr>
        <w:t xml:space="preserve"> Sobredosis de fentanilo por pastillas falsificadas</w:t>
      </w:r>
    </w:p>
    <w:p w14:paraId="733E6777"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Sustancias:</w:t>
      </w:r>
      <w:r w:rsidRPr="00FB5EDC">
        <w:rPr>
          <w:rFonts w:ascii="Times New Roman" w:eastAsia="Times New Roman" w:hAnsi="Times New Roman" w:cs="Times New Roman"/>
          <w:kern w:val="0"/>
          <w14:ligatures w14:val="none"/>
        </w:rPr>
        <w:t xml:space="preserve"> Fentanilo (pensaba que era Vicodin)</w:t>
      </w:r>
    </w:p>
    <w:p w14:paraId="3C14447B"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Hipótesis Genética:</w:t>
      </w:r>
      <w:r w:rsidRPr="00FB5EDC">
        <w:rPr>
          <w:rFonts w:ascii="Times New Roman" w:eastAsia="Times New Roman" w:hAnsi="Times New Roman" w:cs="Times New Roman"/>
          <w:kern w:val="0"/>
          <w14:ligatures w14:val="none"/>
        </w:rPr>
        <w:t xml:space="preserve"> Metabolizador Lento CYP2D6 → opioides estándar ineficaces → buscó alternativas</w:t>
      </w:r>
    </w:p>
    <w:p w14:paraId="7093ED16"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ANÁLISIS DE FALLA DEL SISTEMA:</w:t>
      </w:r>
      <w:r w:rsidRPr="00FB5EDC">
        <w:rPr>
          <w:rFonts w:ascii="Times New Roman" w:eastAsia="Times New Roman" w:hAnsi="Times New Roman" w:cs="Times New Roman"/>
          <w:kern w:val="0"/>
          <w14:ligatures w14:val="none"/>
        </w:rPr>
        <w:t xml:space="preserve"> Prince tenía dolor crónico de cadera. Según las directrices de la FDA, los PM CYP2D6 no obtienen alivio de la codeína (no puede convertirse en morfina) pero sí el efecto completo del fentanilo (evita CYP2D6). Si era PM, los opioides estándar le fallaron, empujándolo hacia fuentes no reguladas.</w:t>
      </w:r>
    </w:p>
    <w:p w14:paraId="75FB4CFD"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INTERVENCIÓN PREVENTIVA:</w:t>
      </w:r>
      <w:r w:rsidRPr="00FB5EDC">
        <w:rPr>
          <w:rFonts w:ascii="Times New Roman" w:eastAsia="Times New Roman" w:hAnsi="Times New Roman" w:cs="Times New Roman"/>
          <w:kern w:val="0"/>
          <w14:ligatures w14:val="none"/>
        </w:rPr>
        <w:t xml:space="preserve"> Una prueba CYP2D6 de 200€ habría guiado la selección apropiada de opioides.</w:t>
      </w:r>
    </w:p>
    <w:p w14:paraId="44C58A9C"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Apple Color Emoji" w:eastAsia="Times New Roman" w:hAnsi="Apple Color Emoji" w:cs="Apple Color Emoji"/>
          <w:b/>
          <w:bCs/>
          <w:kern w:val="0"/>
          <w:sz w:val="27"/>
          <w:szCs w:val="27"/>
          <w14:ligatures w14:val="none"/>
        </w:rPr>
        <w:t>📁</w:t>
      </w:r>
      <w:r w:rsidRPr="00FB5EDC">
        <w:rPr>
          <w:rFonts w:ascii="Times New Roman" w:eastAsia="Times New Roman" w:hAnsi="Times New Roman" w:cs="Times New Roman"/>
          <w:b/>
          <w:bCs/>
          <w:kern w:val="0"/>
          <w:sz w:val="27"/>
          <w:szCs w:val="27"/>
          <w14:ligatures w14:val="none"/>
        </w:rPr>
        <w:t xml:space="preserve"> ARCHIVO POST-MORTEM: AMY WINEHOUSE (1983-2011)</w:t>
      </w:r>
    </w:p>
    <w:p w14:paraId="69635085"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MODO DE FALLA: </w:t>
      </w:r>
      <w:r w:rsidRPr="00FB5EDC">
        <w:rPr>
          <w:rFonts w:ascii="Times New Roman" w:eastAsia="Times New Roman" w:hAnsi="Times New Roman" w:cs="Times New Roman"/>
          <w:b/>
          <w:bCs/>
          <w:kern w:val="0"/>
          <w14:ligatures w14:val="none"/>
        </w:rPr>
        <w:t>La Abstinencia Que Ganó</w:t>
      </w:r>
    </w:p>
    <w:p w14:paraId="2214F3F5"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Causa Oficial de Muerte:</w:t>
      </w:r>
      <w:r w:rsidRPr="00FB5EDC">
        <w:rPr>
          <w:rFonts w:ascii="Times New Roman" w:eastAsia="Times New Roman" w:hAnsi="Times New Roman" w:cs="Times New Roman"/>
          <w:kern w:val="0"/>
          <w14:ligatures w14:val="none"/>
        </w:rPr>
        <w:t xml:space="preserve"> Envenenamiento alcohólico accidental (alcoholemia 0,416%)</w:t>
      </w:r>
    </w:p>
    <w:p w14:paraId="18DFB83A"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Sustancias:</w:t>
      </w:r>
      <w:r w:rsidRPr="00FB5EDC">
        <w:rPr>
          <w:rFonts w:ascii="Times New Roman" w:eastAsia="Times New Roman" w:hAnsi="Times New Roman" w:cs="Times New Roman"/>
          <w:kern w:val="0"/>
          <w14:ligatures w14:val="none"/>
        </w:rPr>
        <w:t xml:space="preserve"> Alcohol después de semanas de abstinencia</w:t>
      </w:r>
    </w:p>
    <w:p w14:paraId="59AB41B7"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Hipótesis Genética:</w:t>
      </w:r>
      <w:r w:rsidRPr="00FB5EDC">
        <w:rPr>
          <w:rFonts w:ascii="Times New Roman" w:eastAsia="Times New Roman" w:hAnsi="Times New Roman" w:cs="Times New Roman"/>
          <w:kern w:val="0"/>
          <w14:ligatures w14:val="none"/>
        </w:rPr>
        <w:t xml:space="preserve"> Variantes ADH1B/ALDH2 + reinicio de tolerancia post-abstinencia</w:t>
      </w:r>
    </w:p>
    <w:p w14:paraId="1A04EF9C"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ANÁLISIS DE FALLA DEL SISTEMA:</w:t>
      </w:r>
      <w:r w:rsidRPr="00FB5EDC">
        <w:rPr>
          <w:rFonts w:ascii="Times New Roman" w:eastAsia="Times New Roman" w:hAnsi="Times New Roman" w:cs="Times New Roman"/>
          <w:kern w:val="0"/>
          <w14:ligatures w14:val="none"/>
        </w:rPr>
        <w:t xml:space="preserve"> Después de la abstinencia, la tolerancia disminuye, pero no el deseo. Amy bebió lo que su antigua tolerancia podía manejar; su nueva tolerancia no podía. Una alcoholemia de 0,416% representa más de 5 veces el límite legal — mortal para la mayoría de las personas.</w:t>
      </w:r>
    </w:p>
    <w:p w14:paraId="4A68FD40"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INTERVENCIÓN PREVENTIVA:</w:t>
      </w:r>
      <w:r w:rsidRPr="00FB5EDC">
        <w:rPr>
          <w:rFonts w:ascii="Times New Roman" w:eastAsia="Times New Roman" w:hAnsi="Times New Roman" w:cs="Times New Roman"/>
          <w:kern w:val="0"/>
          <w14:ligatures w14:val="none"/>
        </w:rPr>
        <w:t xml:space="preserve"> Naltrexona (guiada por OPRM1) para el manejo del deseo durante la recuperación.</w:t>
      </w:r>
    </w:p>
    <w:p w14:paraId="38C86853"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Apple Color Emoji" w:eastAsia="Times New Roman" w:hAnsi="Apple Color Emoji" w:cs="Apple Color Emoji"/>
          <w:b/>
          <w:bCs/>
          <w:kern w:val="0"/>
          <w:sz w:val="27"/>
          <w:szCs w:val="27"/>
          <w14:ligatures w14:val="none"/>
        </w:rPr>
        <w:t>📁</w:t>
      </w:r>
      <w:r w:rsidRPr="00FB5EDC">
        <w:rPr>
          <w:rFonts w:ascii="Times New Roman" w:eastAsia="Times New Roman" w:hAnsi="Times New Roman" w:cs="Times New Roman"/>
          <w:b/>
          <w:bCs/>
          <w:kern w:val="0"/>
          <w:sz w:val="27"/>
          <w:szCs w:val="27"/>
          <w14:ligatures w14:val="none"/>
        </w:rPr>
        <w:t xml:space="preserve"> ARCHIVO POST-MORTEM: HEATH LEDGER (1979-2008)</w:t>
      </w:r>
    </w:p>
    <w:p w14:paraId="7B571D74"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MODO DE FALLA: </w:t>
      </w:r>
      <w:r w:rsidRPr="00FB5EDC">
        <w:rPr>
          <w:rFonts w:ascii="Times New Roman" w:eastAsia="Times New Roman" w:hAnsi="Times New Roman" w:cs="Times New Roman"/>
          <w:b/>
          <w:bCs/>
          <w:kern w:val="0"/>
          <w14:ligatures w14:val="none"/>
        </w:rPr>
        <w:t>La Colisión Poli-Farmacéutica</w:t>
      </w:r>
    </w:p>
    <w:p w14:paraId="5811DB28"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Causa Oficial de Muerte:</w:t>
      </w:r>
      <w:r w:rsidRPr="00FB5EDC">
        <w:rPr>
          <w:rFonts w:ascii="Times New Roman" w:eastAsia="Times New Roman" w:hAnsi="Times New Roman" w:cs="Times New Roman"/>
          <w:kern w:val="0"/>
          <w14:ligatures w14:val="none"/>
        </w:rPr>
        <w:t xml:space="preserve"> Intoxicación aguda: oxicodona, hidrocodona, diazepam, temazepam, alprazolam, doxilamina</w:t>
      </w:r>
    </w:p>
    <w:p w14:paraId="40117CA6"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Sustancias:</w:t>
      </w:r>
      <w:r w:rsidRPr="00FB5EDC">
        <w:rPr>
          <w:rFonts w:ascii="Times New Roman" w:eastAsia="Times New Roman" w:hAnsi="Times New Roman" w:cs="Times New Roman"/>
          <w:kern w:val="0"/>
          <w14:ligatures w14:val="none"/>
        </w:rPr>
        <w:t xml:space="preserve"> 6 medicamentos con receta de múltiples prescriptores</w:t>
      </w:r>
    </w:p>
    <w:p w14:paraId="79E7D474"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lastRenderedPageBreak/>
        <w:t>Hipótesis Genética:</w:t>
      </w:r>
      <w:r w:rsidRPr="00FB5EDC">
        <w:rPr>
          <w:rFonts w:ascii="Times New Roman" w:eastAsia="Times New Roman" w:hAnsi="Times New Roman" w:cs="Times New Roman"/>
          <w:kern w:val="0"/>
          <w14:ligatures w14:val="none"/>
        </w:rPr>
        <w:t xml:space="preserve"> Apilamiento de sustratos CYP450 — todos compitiendo por CYP3A4/CYP2D6</w:t>
      </w:r>
    </w:p>
    <w:p w14:paraId="4DCE5269"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ANÁLISIS DE FALLA DEL SISTEMA:</w:t>
      </w:r>
      <w:r w:rsidRPr="00FB5EDC">
        <w:rPr>
          <w:rFonts w:ascii="Times New Roman" w:eastAsia="Times New Roman" w:hAnsi="Times New Roman" w:cs="Times New Roman"/>
          <w:kern w:val="0"/>
          <w14:ligatures w14:val="none"/>
        </w:rPr>
        <w:t xml:space="preserve"> Caso de libro de texto de colisión de sustratos. Cada medicamento compite por las mismas enzimas. Todos se eliminan lentamente. Todos se acumulan. Depresión del SNC por benzos más depresión respiratoria por opioides = sinergia fatal.</w:t>
      </w:r>
    </w:p>
    <w:p w14:paraId="7F3C721D"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INTERVENCIÓN PREVENTIVA:</w:t>
      </w:r>
      <w:r w:rsidRPr="00FB5EDC">
        <w:rPr>
          <w:rFonts w:ascii="Times New Roman" w:eastAsia="Times New Roman" w:hAnsi="Times New Roman" w:cs="Times New Roman"/>
          <w:kern w:val="0"/>
          <w14:ligatures w14:val="none"/>
        </w:rPr>
        <w:t xml:space="preserve"> Cualquier prescriptor consciente de la farmacogenómica habría visto la colisión.</w:t>
      </w:r>
    </w:p>
    <w:p w14:paraId="4CF2B8EC"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Apple Color Emoji" w:eastAsia="Times New Roman" w:hAnsi="Apple Color Emoji" w:cs="Apple Color Emoji"/>
          <w:b/>
          <w:bCs/>
          <w:kern w:val="0"/>
          <w:sz w:val="27"/>
          <w:szCs w:val="27"/>
          <w14:ligatures w14:val="none"/>
        </w:rPr>
        <w:t>📁</w:t>
      </w:r>
      <w:r w:rsidRPr="00FB5EDC">
        <w:rPr>
          <w:rFonts w:ascii="Times New Roman" w:eastAsia="Times New Roman" w:hAnsi="Times New Roman" w:cs="Times New Roman"/>
          <w:b/>
          <w:bCs/>
          <w:kern w:val="0"/>
          <w:sz w:val="27"/>
          <w:szCs w:val="27"/>
          <w14:ligatures w14:val="none"/>
        </w:rPr>
        <w:t xml:space="preserve"> ARCHIVO POST-MORTEM: MATTHEW PERRY (1969-2023)</w:t>
      </w:r>
    </w:p>
    <w:p w14:paraId="16AD0F47"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MODO DE FALLA: </w:t>
      </w:r>
      <w:r w:rsidRPr="00FB5EDC">
        <w:rPr>
          <w:rFonts w:ascii="Times New Roman" w:eastAsia="Times New Roman" w:hAnsi="Times New Roman" w:cs="Times New Roman"/>
          <w:b/>
          <w:bCs/>
          <w:kern w:val="0"/>
          <w14:ligatures w14:val="none"/>
        </w:rPr>
        <w:t>La Tragedia de la Ketamina Terapéutica</w:t>
      </w:r>
    </w:p>
    <w:p w14:paraId="082FCC98"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Causa Oficial de Muerte:</w:t>
      </w:r>
      <w:r w:rsidRPr="00FB5EDC">
        <w:rPr>
          <w:rFonts w:ascii="Times New Roman" w:eastAsia="Times New Roman" w:hAnsi="Times New Roman" w:cs="Times New Roman"/>
          <w:kern w:val="0"/>
          <w14:ligatures w14:val="none"/>
        </w:rPr>
        <w:t xml:space="preserve"> Efectos agudos de ketamina, ahogamiento, enfermedad coronaria, buprenorfina</w:t>
      </w:r>
    </w:p>
    <w:p w14:paraId="2CC8A6BB"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Sustancias:</w:t>
      </w:r>
      <w:r w:rsidRPr="00FB5EDC">
        <w:rPr>
          <w:rFonts w:ascii="Times New Roman" w:eastAsia="Times New Roman" w:hAnsi="Times New Roman" w:cs="Times New Roman"/>
          <w:kern w:val="0"/>
          <w14:ligatures w14:val="none"/>
        </w:rPr>
        <w:t xml:space="preserve"> Ketamina (recibía infusiones terapéuticas) + jacuzzi</w:t>
      </w:r>
    </w:p>
    <w:p w14:paraId="28B120A9"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Hipótesis Genética:</w:t>
      </w:r>
      <w:r w:rsidRPr="00FB5EDC">
        <w:rPr>
          <w:rFonts w:ascii="Times New Roman" w:eastAsia="Times New Roman" w:hAnsi="Times New Roman" w:cs="Times New Roman"/>
          <w:kern w:val="0"/>
          <w14:ligatures w14:val="none"/>
        </w:rPr>
        <w:t xml:space="preserve"> Estado CYP3A4/CYP2B6 + perfil resistente al tratamiento COMT/MTHFR</w:t>
      </w:r>
    </w:p>
    <w:p w14:paraId="2E3ECD3C"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ANÁLISIS DE FALLA DEL SISTEMA:</w:t>
      </w:r>
      <w:r w:rsidRPr="00FB5EDC">
        <w:rPr>
          <w:rFonts w:ascii="Times New Roman" w:eastAsia="Times New Roman" w:hAnsi="Times New Roman" w:cs="Times New Roman"/>
          <w:kern w:val="0"/>
          <w14:ligatures w14:val="none"/>
        </w:rPr>
        <w:t xml:space="preserve"> La ironía más trágica: Matthew murió de una sustancia que recibía como TRATAMIENTO MÉDICO LEGÍTIMO. Su depresión resistente al tratamiento llevó a la escalada hacia la terapia con ketamina. Pero ketamina + jacuzzi + enfermedad coronaria + buprenorfina = fatal. El sistema que intentaba salvarlo no lo protegió de su propio tratamiento.</w:t>
      </w:r>
    </w:p>
    <w:p w14:paraId="3A544878"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INTERVENCIÓN PREVENTIVA:</w:t>
      </w:r>
      <w:r w:rsidRPr="00FB5EDC">
        <w:rPr>
          <w:rFonts w:ascii="Times New Roman" w:eastAsia="Times New Roman" w:hAnsi="Times New Roman" w:cs="Times New Roman"/>
          <w:kern w:val="0"/>
          <w14:ligatures w14:val="none"/>
        </w:rPr>
        <w:t xml:space="preserve"> Pruebas farmacogenómicas para la tasa de eliminación de ketamina. Contraindicación explícita del jacuzzi. Tenía 54 años.</w:t>
      </w:r>
    </w:p>
    <w:p w14:paraId="4E6CFCFC"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RIESGO DE FALLA CRÍTICA DEL SISTEMA — ADVERTENCIA DE KETAMINA TERAPÉUTICA</w:t>
      </w:r>
      <w:r w:rsidRPr="00FB5EDC">
        <w:rPr>
          <w:rFonts w:ascii="Times New Roman" w:eastAsia="Times New Roman" w:hAnsi="Times New Roman" w:cs="Times New Roman"/>
          <w:kern w:val="0"/>
          <w14:ligatures w14:val="none"/>
        </w:rPr>
        <w:t xml:space="preserve"> La muerte de Matthew Perry es una advertencia para todos los que usan ketamina terapéutica: el medicamento que te ayuda puede matarte si los protocolos de seguridad no están informados por el genotipo. Exija pruebas farmacogenómicas. Conozca su tasa de eliminación. NUNCA use solo cerca del agua.</w:t>
      </w:r>
    </w:p>
    <w:p w14:paraId="46321DC6"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6C1057C6">
          <v:rect id="_x0000_i1045" style="width:0;height:1.5pt" o:hralign="center" o:hrstd="t" o:hr="t" fillcolor="#a0a0a0" stroked="f"/>
        </w:pict>
      </w:r>
    </w:p>
    <w:p w14:paraId="0BAD00B0"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Apple Color Emoji" w:eastAsia="Times New Roman" w:hAnsi="Apple Color Emoji" w:cs="Apple Color Emoji"/>
          <w:b/>
          <w:bCs/>
          <w:kern w:val="0"/>
          <w:sz w:val="36"/>
          <w:szCs w:val="36"/>
          <w14:ligatures w14:val="none"/>
        </w:rPr>
        <w:t>📂</w:t>
      </w:r>
      <w:r w:rsidRPr="00FB5EDC">
        <w:rPr>
          <w:rFonts w:ascii="Times New Roman" w:eastAsia="Times New Roman" w:hAnsi="Times New Roman" w:cs="Times New Roman"/>
          <w:b/>
          <w:bCs/>
          <w:kern w:val="0"/>
          <w:sz w:val="36"/>
          <w:szCs w:val="36"/>
          <w14:ligatures w14:val="none"/>
        </w:rPr>
        <w:t xml:space="preserve"> ARCHIVOS DE CASOS: LA GENERACIÓN FENTANILO</w:t>
      </w:r>
    </w:p>
    <w:p w14:paraId="0700058E"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Apple Color Emoji" w:eastAsia="Times New Roman" w:hAnsi="Apple Color Emoji" w:cs="Apple Color Emoji"/>
          <w:b/>
          <w:bCs/>
          <w:kern w:val="0"/>
          <w:sz w:val="27"/>
          <w:szCs w:val="27"/>
          <w14:ligatures w14:val="none"/>
        </w:rPr>
        <w:t>📁</w:t>
      </w:r>
      <w:r w:rsidRPr="00FB5EDC">
        <w:rPr>
          <w:rFonts w:ascii="Times New Roman" w:eastAsia="Times New Roman" w:hAnsi="Times New Roman" w:cs="Times New Roman"/>
          <w:b/>
          <w:bCs/>
          <w:kern w:val="0"/>
          <w:sz w:val="27"/>
          <w:szCs w:val="27"/>
          <w14:ligatures w14:val="none"/>
        </w:rPr>
        <w:t xml:space="preserve"> ARCHIVO POST-MORTEM: MAC MILLER (1992-2018)</w:t>
      </w:r>
    </w:p>
    <w:p w14:paraId="26E1D31B"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lastRenderedPageBreak/>
        <w:t xml:space="preserve">MODO DE FALLA: </w:t>
      </w:r>
      <w:r w:rsidRPr="00FB5EDC">
        <w:rPr>
          <w:rFonts w:ascii="Times New Roman" w:eastAsia="Times New Roman" w:hAnsi="Times New Roman" w:cs="Times New Roman"/>
          <w:b/>
          <w:bCs/>
          <w:kern w:val="0"/>
          <w14:ligatures w14:val="none"/>
        </w:rPr>
        <w:t>La Crisis de la Falsificación</w:t>
      </w:r>
    </w:p>
    <w:p w14:paraId="406C8754"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Causa Oficial de Muerte:</w:t>
      </w:r>
      <w:r w:rsidRPr="00FB5EDC">
        <w:rPr>
          <w:rFonts w:ascii="Times New Roman" w:eastAsia="Times New Roman" w:hAnsi="Times New Roman" w:cs="Times New Roman"/>
          <w:kern w:val="0"/>
          <w14:ligatures w14:val="none"/>
        </w:rPr>
        <w:t xml:space="preserve"> Toxicidad mixta: fentanilo, cocaína, alcohol</w:t>
      </w:r>
    </w:p>
    <w:p w14:paraId="1E907729"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Sustancias:</w:t>
      </w:r>
      <w:r w:rsidRPr="00FB5EDC">
        <w:rPr>
          <w:rFonts w:ascii="Times New Roman" w:eastAsia="Times New Roman" w:hAnsi="Times New Roman" w:cs="Times New Roman"/>
          <w:kern w:val="0"/>
          <w14:ligatures w14:val="none"/>
        </w:rPr>
        <w:t xml:space="preserve"> Pastillas adulteradas con fentanilo (pensaba que era oxicodona)</w:t>
      </w:r>
    </w:p>
    <w:p w14:paraId="27382AF9"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Hipótesis Genética:</w:t>
      </w:r>
      <w:r w:rsidRPr="00FB5EDC">
        <w:rPr>
          <w:rFonts w:ascii="Times New Roman" w:eastAsia="Times New Roman" w:hAnsi="Times New Roman" w:cs="Times New Roman"/>
          <w:kern w:val="0"/>
          <w14:ligatures w14:val="none"/>
        </w:rPr>
        <w:t xml:space="preserve"> Variantes MTHFR/COMT → depresión/ansiedad → automedicación</w:t>
      </w:r>
    </w:p>
    <w:p w14:paraId="30D56C72"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ANÁLISIS DE FALLA DEL SISTEMA:</w:t>
      </w:r>
      <w:r w:rsidRPr="00FB5EDC">
        <w:rPr>
          <w:rFonts w:ascii="Times New Roman" w:eastAsia="Times New Roman" w:hAnsi="Times New Roman" w:cs="Times New Roman"/>
          <w:kern w:val="0"/>
          <w14:ligatures w14:val="none"/>
        </w:rPr>
        <w:t xml:space="preserve"> Mac no sabía que estaba tomando fentanilo. Sus luchas públicas con la depresión sugieren posibles variantes MTHFR/COMT impulsando la automedicación. Las sustancias se vuelven atractivas cuando la neuroquímica base es dolorosa.</w:t>
      </w:r>
    </w:p>
    <w:p w14:paraId="06AE3107"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INTERVENCIÓN PREVENTIVA:</w:t>
      </w:r>
      <w:r w:rsidRPr="00FB5EDC">
        <w:rPr>
          <w:rFonts w:ascii="Times New Roman" w:eastAsia="Times New Roman" w:hAnsi="Times New Roman" w:cs="Times New Roman"/>
          <w:kern w:val="0"/>
          <w14:ligatures w14:val="none"/>
        </w:rPr>
        <w:t xml:space="preserve"> Servicios de verificación de drogas, tiras de prueba de fentanilo, tratamiento de salud mental guiado por farmacogenómica.</w:t>
      </w:r>
    </w:p>
    <w:p w14:paraId="639B8453"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Apple Color Emoji" w:eastAsia="Times New Roman" w:hAnsi="Apple Color Emoji" w:cs="Apple Color Emoji"/>
          <w:b/>
          <w:bCs/>
          <w:kern w:val="0"/>
          <w:sz w:val="27"/>
          <w:szCs w:val="27"/>
          <w14:ligatures w14:val="none"/>
        </w:rPr>
        <w:t>📁</w:t>
      </w:r>
      <w:r w:rsidRPr="00FB5EDC">
        <w:rPr>
          <w:rFonts w:ascii="Times New Roman" w:eastAsia="Times New Roman" w:hAnsi="Times New Roman" w:cs="Times New Roman"/>
          <w:b/>
          <w:bCs/>
          <w:kern w:val="0"/>
          <w:sz w:val="27"/>
          <w:szCs w:val="27"/>
          <w14:ligatures w14:val="none"/>
        </w:rPr>
        <w:t xml:space="preserve"> ARCHIVO POST-MORTEM: AVICII / TIM BERGLING (1989-2018)</w:t>
      </w:r>
    </w:p>
    <w:p w14:paraId="6030597D"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MODO DE FALLA: </w:t>
      </w:r>
      <w:r w:rsidRPr="00FB5EDC">
        <w:rPr>
          <w:rFonts w:ascii="Times New Roman" w:eastAsia="Times New Roman" w:hAnsi="Times New Roman" w:cs="Times New Roman"/>
          <w:b/>
          <w:bCs/>
          <w:kern w:val="0"/>
          <w14:ligatures w14:val="none"/>
        </w:rPr>
        <w:t>El Protocolo de Agotamiento</w:t>
      </w:r>
    </w:p>
    <w:p w14:paraId="39E5FB7C"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Causa Oficial de Muerte:</w:t>
      </w:r>
      <w:r w:rsidRPr="00FB5EDC">
        <w:rPr>
          <w:rFonts w:ascii="Times New Roman" w:eastAsia="Times New Roman" w:hAnsi="Times New Roman" w:cs="Times New Roman"/>
          <w:kern w:val="0"/>
          <w14:ligatures w14:val="none"/>
        </w:rPr>
        <w:t xml:space="preserve"> Suicidio después de dolor crónico, pancreatitis y dificultades de salud mental</w:t>
      </w:r>
    </w:p>
    <w:p w14:paraId="46ED8D2D"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Historial Médico:</w:t>
      </w:r>
      <w:r w:rsidRPr="00FB5EDC">
        <w:rPr>
          <w:rFonts w:ascii="Times New Roman" w:eastAsia="Times New Roman" w:hAnsi="Times New Roman" w:cs="Times New Roman"/>
          <w:kern w:val="0"/>
          <w14:ligatures w14:val="none"/>
        </w:rPr>
        <w:t xml:space="preserve"> Pancreatitis aguda a los 21 años, extirpación de vesícula/apéndice, ansiedad severa</w:t>
      </w:r>
    </w:p>
    <w:p w14:paraId="224DDBFA"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Hipótesis Genética:</w:t>
      </w:r>
      <w:r w:rsidRPr="00FB5EDC">
        <w:rPr>
          <w:rFonts w:ascii="Times New Roman" w:eastAsia="Times New Roman" w:hAnsi="Times New Roman" w:cs="Times New Roman"/>
          <w:kern w:val="0"/>
          <w14:ligatures w14:val="none"/>
        </w:rPr>
        <w:t xml:space="preserve"> COMT Met/Met → ansiedad base severa → único alivio mediante sustancias → cuerpo destruido</w:t>
      </w:r>
    </w:p>
    <w:p w14:paraId="1FFCDD7D"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ANÁLISIS DE FALLA DEL SISTEMA:</w:t>
      </w:r>
      <w:r w:rsidRPr="00FB5EDC">
        <w:rPr>
          <w:rFonts w:ascii="Times New Roman" w:eastAsia="Times New Roman" w:hAnsi="Times New Roman" w:cs="Times New Roman"/>
          <w:kern w:val="0"/>
          <w14:ligatures w14:val="none"/>
        </w:rPr>
        <w:t xml:space="preserve"> El perfil de Avicii sugiere ansiedad COMT Met/Met severa. Las giras de EDM son particularmente agotadoras para el genotipo Preocupado — caracterizadas por viajes constantes, sueño irregular y entornos ruidosos. Sin sustancias, la ansiedad era insoportable. Con sustancias, sus órganos fueron destruidos. Atrapado.</w:t>
      </w:r>
    </w:p>
    <w:p w14:paraId="42C9CBD1"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INTERVENCIÓN PREVENTIVA:</w:t>
      </w:r>
      <w:r w:rsidRPr="00FB5EDC">
        <w:rPr>
          <w:rFonts w:ascii="Times New Roman" w:eastAsia="Times New Roman" w:hAnsi="Times New Roman" w:cs="Times New Roman"/>
          <w:kern w:val="0"/>
          <w14:ligatures w14:val="none"/>
        </w:rPr>
        <w:t xml:space="preserve"> Comprender el estado COMT → modificaciones de carrera, tratamiento dirigido de ansiedad, reconocimiento de que su carrera literalmente amenazaba su vida.</w:t>
      </w:r>
    </w:p>
    <w:p w14:paraId="529CEEBC"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Apple Color Emoji" w:eastAsia="Times New Roman" w:hAnsi="Apple Color Emoji" w:cs="Apple Color Emoji"/>
          <w:b/>
          <w:bCs/>
          <w:kern w:val="0"/>
          <w:sz w:val="27"/>
          <w:szCs w:val="27"/>
          <w14:ligatures w14:val="none"/>
        </w:rPr>
        <w:t>📁</w:t>
      </w:r>
      <w:r w:rsidRPr="00FB5EDC">
        <w:rPr>
          <w:rFonts w:ascii="Times New Roman" w:eastAsia="Times New Roman" w:hAnsi="Times New Roman" w:cs="Times New Roman"/>
          <w:b/>
          <w:bCs/>
          <w:kern w:val="0"/>
          <w:sz w:val="27"/>
          <w:szCs w:val="27"/>
          <w14:ligatures w14:val="none"/>
        </w:rPr>
        <w:t xml:space="preserve"> ARCHIVO POST-MORTEM: JUICE WRLD / JARAD HIGGINS (1998-2019)</w:t>
      </w:r>
    </w:p>
    <w:p w14:paraId="697F8C05"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MODO DE FALLA: </w:t>
      </w:r>
      <w:r w:rsidRPr="00FB5EDC">
        <w:rPr>
          <w:rFonts w:ascii="Times New Roman" w:eastAsia="Times New Roman" w:hAnsi="Times New Roman" w:cs="Times New Roman"/>
          <w:b/>
          <w:bCs/>
          <w:kern w:val="0"/>
          <w14:ligatures w14:val="none"/>
        </w:rPr>
        <w:t>La Reacción de Pánico</w:t>
      </w:r>
    </w:p>
    <w:p w14:paraId="5D2B80F8"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Causa Oficial de Muerte:</w:t>
      </w:r>
      <w:r w:rsidRPr="00FB5EDC">
        <w:rPr>
          <w:rFonts w:ascii="Times New Roman" w:eastAsia="Times New Roman" w:hAnsi="Times New Roman" w:cs="Times New Roman"/>
          <w:kern w:val="0"/>
          <w14:ligatures w14:val="none"/>
        </w:rPr>
        <w:t xml:space="preserve"> Toxicidad oxicodona + codeína</w:t>
      </w:r>
    </w:p>
    <w:p w14:paraId="68FF8C2C"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lastRenderedPageBreak/>
        <w:t>Circunstancias:</w:t>
      </w:r>
      <w:r w:rsidRPr="00FB5EDC">
        <w:rPr>
          <w:rFonts w:ascii="Times New Roman" w:eastAsia="Times New Roman" w:hAnsi="Times New Roman" w:cs="Times New Roman"/>
          <w:kern w:val="0"/>
          <w14:ligatures w14:val="none"/>
        </w:rPr>
        <w:t xml:space="preserve"> Supuestamente tragó múltiples pastillas para esconderlas de agentes federales en el aeropuerto</w:t>
      </w:r>
    </w:p>
    <w:p w14:paraId="2EB16B46"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Hipótesis Genética:</w:t>
      </w:r>
      <w:r w:rsidRPr="00FB5EDC">
        <w:rPr>
          <w:rFonts w:ascii="Times New Roman" w:eastAsia="Times New Roman" w:hAnsi="Times New Roman" w:cs="Times New Roman"/>
          <w:kern w:val="0"/>
          <w14:ligatures w14:val="none"/>
        </w:rPr>
        <w:t xml:space="preserve"> Metabolizador Ultrarrápido CYP2D6 → la codeína se convierte en morfina peligrosamente rápido</w:t>
      </w:r>
    </w:p>
    <w:p w14:paraId="676D167F"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ANÁLISIS DE FALLA DEL SISTEMA:</w:t>
      </w:r>
      <w:r w:rsidRPr="00FB5EDC">
        <w:rPr>
          <w:rFonts w:ascii="Times New Roman" w:eastAsia="Times New Roman" w:hAnsi="Times New Roman" w:cs="Times New Roman"/>
          <w:kern w:val="0"/>
          <w14:ligatures w14:val="none"/>
        </w:rPr>
        <w:t xml:space="preserve"> Ingestión motivada por pánico. Su uso de 'lean' (codeína/prometazina) sugiere un posible estado CYP2D6 UM. Las Directrices CPIC contraindican la codeína para los UM — la convierten en morfina demasiado rápido.</w:t>
      </w:r>
    </w:p>
    <w:p w14:paraId="5F04FD92"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INTERVENCIÓN PREVENTIVA:</w:t>
      </w:r>
      <w:r w:rsidRPr="00FB5EDC">
        <w:rPr>
          <w:rFonts w:ascii="Times New Roman" w:eastAsia="Times New Roman" w:hAnsi="Times New Roman" w:cs="Times New Roman"/>
          <w:kern w:val="0"/>
          <w14:ligatures w14:val="none"/>
        </w:rPr>
        <w:t xml:space="preserve"> Las pruebas CYP2D6 habrían identificado si la codeína era particularmente peligrosa. Tenía 21 años.</w:t>
      </w:r>
    </w:p>
    <w:p w14:paraId="5D80B868"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Apple Color Emoji" w:eastAsia="Times New Roman" w:hAnsi="Apple Color Emoji" w:cs="Apple Color Emoji"/>
          <w:b/>
          <w:bCs/>
          <w:kern w:val="0"/>
          <w:sz w:val="27"/>
          <w:szCs w:val="27"/>
          <w14:ligatures w14:val="none"/>
        </w:rPr>
        <w:t>📁</w:t>
      </w:r>
      <w:r w:rsidRPr="00FB5EDC">
        <w:rPr>
          <w:rFonts w:ascii="Times New Roman" w:eastAsia="Times New Roman" w:hAnsi="Times New Roman" w:cs="Times New Roman"/>
          <w:b/>
          <w:bCs/>
          <w:kern w:val="0"/>
          <w:sz w:val="27"/>
          <w:szCs w:val="27"/>
          <w14:ligatures w14:val="none"/>
        </w:rPr>
        <w:t xml:space="preserve"> ARCHIVO POST-MORTEM: LIL PEEP / GUSTAV ÅHR (1996-2017)</w:t>
      </w:r>
    </w:p>
    <w:p w14:paraId="2E2F5CFA"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MODO DE FALLA: </w:t>
      </w:r>
      <w:r w:rsidRPr="00FB5EDC">
        <w:rPr>
          <w:rFonts w:ascii="Times New Roman" w:eastAsia="Times New Roman" w:hAnsi="Times New Roman" w:cs="Times New Roman"/>
          <w:b/>
          <w:bCs/>
          <w:kern w:val="0"/>
          <w14:ligatures w14:val="none"/>
        </w:rPr>
        <w:t>La Lotería del Fentanilo</w:t>
      </w:r>
    </w:p>
    <w:p w14:paraId="6A0EAB93"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Causa Oficial de Muerte:</w:t>
      </w:r>
      <w:r w:rsidRPr="00FB5EDC">
        <w:rPr>
          <w:rFonts w:ascii="Times New Roman" w:eastAsia="Times New Roman" w:hAnsi="Times New Roman" w:cs="Times New Roman"/>
          <w:kern w:val="0"/>
          <w14:ligatures w14:val="none"/>
        </w:rPr>
        <w:t xml:space="preserve"> Toxicidad combinada fentanilo + alprazolam</w:t>
      </w:r>
    </w:p>
    <w:p w14:paraId="4FD90E8D"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Sustancias:</w:t>
      </w:r>
      <w:r w:rsidRPr="00FB5EDC">
        <w:rPr>
          <w:rFonts w:ascii="Times New Roman" w:eastAsia="Times New Roman" w:hAnsi="Times New Roman" w:cs="Times New Roman"/>
          <w:kern w:val="0"/>
          <w14:ligatures w14:val="none"/>
        </w:rPr>
        <w:t xml:space="preserve"> Pastillas Xanax falsificadas conteniendo fentanilo</w:t>
      </w:r>
    </w:p>
    <w:p w14:paraId="5510237E"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Hipótesis Genética:</w:t>
      </w:r>
      <w:r w:rsidRPr="00FB5EDC">
        <w:rPr>
          <w:rFonts w:ascii="Times New Roman" w:eastAsia="Times New Roman" w:hAnsi="Times New Roman" w:cs="Times New Roman"/>
          <w:kern w:val="0"/>
          <w14:ligatures w14:val="none"/>
        </w:rPr>
        <w:t xml:space="preserve"> Disfunción GABAérgica (GABRA2/GAD1) → ansiedad severa → dependencia de benzos</w:t>
      </w:r>
    </w:p>
    <w:p w14:paraId="672E84AB"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ANÁLISIS DE FALLA DEL SISTEMA:</w:t>
      </w:r>
      <w:r w:rsidRPr="00FB5EDC">
        <w:rPr>
          <w:rFonts w:ascii="Times New Roman" w:eastAsia="Times New Roman" w:hAnsi="Times New Roman" w:cs="Times New Roman"/>
          <w:kern w:val="0"/>
          <w14:ligatures w14:val="none"/>
        </w:rPr>
        <w:t xml:space="preserve"> Lil Peep pensaba que estaba tomando Xanax. ¿Por qué un joven de 21 años era tan dependiente de las benzos? Sus letras describen depresión/ansiedad entrelazadas con el uso de sustancias. Esto sugiere disfunción GABAérgica — señales calmantes naturales inadecuadas.</w:t>
      </w:r>
    </w:p>
    <w:p w14:paraId="7EA48389"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INTERVENCIÓN PREVENTIVA:</w:t>
      </w:r>
      <w:r w:rsidRPr="00FB5EDC">
        <w:rPr>
          <w:rFonts w:ascii="Times New Roman" w:eastAsia="Times New Roman" w:hAnsi="Times New Roman" w:cs="Times New Roman"/>
          <w:kern w:val="0"/>
          <w14:ligatures w14:val="none"/>
        </w:rPr>
        <w:t xml:space="preserve"> Pruebas para variantes GABAérgicas, verificación de drogas, tiras de prueba de fentanilo. Tenía 21 años.</w:t>
      </w:r>
    </w:p>
    <w:p w14:paraId="085722CC"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4A042C28">
          <v:rect id="_x0000_i1046" style="width:0;height:1.5pt" o:hralign="center" o:hrstd="t" o:hr="t" fillcolor="#a0a0a0" stroked="f"/>
        </w:pict>
      </w:r>
    </w:p>
    <w:p w14:paraId="11DEA189"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La Lección: Usted Tiene Lo Que Ellos No Tenían</w:t>
      </w:r>
    </w:p>
    <w:p w14:paraId="24E7CBCE"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De Marilyn Monroe en 1962 a Matthew Perry en 2023 — </w:t>
      </w:r>
      <w:r w:rsidRPr="00FB5EDC">
        <w:rPr>
          <w:rFonts w:ascii="Times New Roman" w:eastAsia="Times New Roman" w:hAnsi="Times New Roman" w:cs="Times New Roman"/>
          <w:b/>
          <w:bCs/>
          <w:kern w:val="0"/>
          <w14:ligatures w14:val="none"/>
        </w:rPr>
        <w:t>sesenta años de muertes evitables</w:t>
      </w:r>
      <w:r w:rsidRPr="00FB5EDC">
        <w:rPr>
          <w:rFonts w:ascii="Times New Roman" w:eastAsia="Times New Roman" w:hAnsi="Times New Roman" w:cs="Times New Roman"/>
          <w:kern w:val="0"/>
          <w14:ligatures w14:val="none"/>
        </w:rPr>
        <w:t>. Los mismos patrones. Las mismas fallas. La misma falta de comprensión farmacogenómica.</w:t>
      </w:r>
    </w:p>
    <w:p w14:paraId="6B8258CD"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REGISTRO DEL ARQUITECTO</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i/>
          <w:iCs/>
          <w:kern w:val="0"/>
          <w14:ligatures w14:val="none"/>
        </w:rPr>
        <w:t>Cada persona en este memorial probablemente estaría viva si sus prescriptores hubieran entendido la farmacogenómica. Si sus médicos hubieran preguntado '¿Qué medicamento funciona para TU genotipo?' en lugar de '¿Qué medicamento prescribimos habitualmente?'</w:t>
      </w:r>
    </w:p>
    <w:p w14:paraId="0295AECE"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lastRenderedPageBreak/>
        <w:t>✅</w:t>
      </w:r>
      <w:r w:rsidRPr="00FB5EDC">
        <w:rPr>
          <w:rFonts w:ascii="Times New Roman" w:eastAsia="Times New Roman" w:hAnsi="Times New Roman" w:cs="Times New Roman"/>
          <w:b/>
          <w:bCs/>
          <w:kern w:val="0"/>
          <w14:ligatures w14:val="none"/>
        </w:rPr>
        <w:t xml:space="preserve"> SISTEMA VERDE — LA PRUEBA EXISTE</w:t>
      </w:r>
      <w:r w:rsidRPr="00FB5EDC">
        <w:rPr>
          <w:rFonts w:ascii="Times New Roman" w:eastAsia="Times New Roman" w:hAnsi="Times New Roman" w:cs="Times New Roman"/>
          <w:kern w:val="0"/>
          <w14:ligatures w14:val="none"/>
        </w:rPr>
        <w:t xml:space="preserve"> Un panel farmacogenómico cuesta 200-400€. Comprender sus variantes COMT, CYP450, MTHFR, OPRM1 requiere una sola prueba. Esta información puede hacer la diferencia entre un tratamiento exitoso y una falla del sistema.</w:t>
      </w:r>
    </w:p>
    <w:p w14:paraId="435FD1C1"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Los patrones de 60 años son claros:</w:t>
      </w:r>
    </w:p>
    <w:p w14:paraId="4DFEA671"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RIESGO DE FALLA CRÍTICA DEL SISTEMA — METABOLIZADORES LENTOS CYP2D6</w:t>
      </w:r>
      <w:r w:rsidRPr="00FB5EDC">
        <w:rPr>
          <w:rFonts w:ascii="Times New Roman" w:eastAsia="Times New Roman" w:hAnsi="Times New Roman" w:cs="Times New Roman"/>
          <w:kern w:val="0"/>
          <w14:ligatures w14:val="none"/>
        </w:rPr>
        <w:t xml:space="preserve"> No obtienen alivio de la codeína pero sí efecto completo/fatal del fentanilo (Prince, otros)</w:t>
      </w:r>
    </w:p>
    <w:p w14:paraId="3D4418EA"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ADVERTENCIA DEL SISTEMA — COMT MET/MET ('PREOCUPADO')</w:t>
      </w:r>
      <w:r w:rsidRPr="00FB5EDC">
        <w:rPr>
          <w:rFonts w:ascii="Times New Roman" w:eastAsia="Times New Roman" w:hAnsi="Times New Roman" w:cs="Times New Roman"/>
          <w:kern w:val="0"/>
          <w14:ligatures w14:val="none"/>
        </w:rPr>
        <w:t xml:space="preserve"> Crea ansiedad base que impulsa la automedicación con depresores (Whitney, Avicii, posiblemente muchos otros)</w:t>
      </w:r>
    </w:p>
    <w:p w14:paraId="787C9701"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RIESGO DE FALLA CRÍTICA DEL SISTEMA — REINICIO DE TOLERANCIA POST-DESINTOXICACIÓN</w:t>
      </w:r>
      <w:r w:rsidRPr="00FB5EDC">
        <w:rPr>
          <w:rFonts w:ascii="Times New Roman" w:eastAsia="Times New Roman" w:hAnsi="Times New Roman" w:cs="Times New Roman"/>
          <w:kern w:val="0"/>
          <w14:ligatures w14:val="none"/>
        </w:rPr>
        <w:t xml:space="preserve"> La dosis antigua se convierte en la dosis mortal (Sid Vicious, Cory Monteith, Philip Seymour Hoffman)</w:t>
      </w:r>
    </w:p>
    <w:p w14:paraId="5EBA04F0"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RIESGO DE FALLA CRÍTICA DEL SISTEMA — APILAMIENTO DE SUSTRATOS CYP450</w:t>
      </w:r>
      <w:r w:rsidRPr="00FB5EDC">
        <w:rPr>
          <w:rFonts w:ascii="Times New Roman" w:eastAsia="Times New Roman" w:hAnsi="Times New Roman" w:cs="Times New Roman"/>
          <w:kern w:val="0"/>
          <w14:ligatures w14:val="none"/>
        </w:rPr>
        <w:t xml:space="preserve"> Múltiples medicamentos compitiendo por las mismas enzimas → acumulación impredecible (Elvis, Heath Ledger)</w:t>
      </w:r>
    </w:p>
    <w:p w14:paraId="215C4388"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1D1EE3A8">
          <v:rect id="_x0000_i1047" style="width:0;height:1.5pt" o:hralign="center" o:hrstd="t" o:hr="t" fillcolor="#a0a0a0" stroked="f"/>
        </w:pict>
      </w:r>
    </w:p>
    <w:p w14:paraId="6B9771CD" w14:textId="77777777" w:rsidR="00FB5EDC" w:rsidRPr="00FB5EDC" w:rsidRDefault="00FB5EDC" w:rsidP="00FB5E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5EDC">
        <w:rPr>
          <w:rFonts w:ascii="Times New Roman" w:eastAsia="Times New Roman" w:hAnsi="Times New Roman" w:cs="Times New Roman"/>
          <w:b/>
          <w:bCs/>
          <w:kern w:val="36"/>
          <w:sz w:val="48"/>
          <w:szCs w:val="48"/>
          <w14:ligatures w14:val="none"/>
        </w:rPr>
        <w:t>Capítulo 1: Por Qué la Fuerza de Voluntad No Es Suficiente</w:t>
      </w:r>
    </w:p>
    <w:p w14:paraId="2BF5A48F"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El Modelo de Falla de Hardware de la Adicción</w:t>
      </w:r>
    </w:p>
    <w:p w14:paraId="09B6C8C3"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1.1 El Mito de la Debilidad Moral</w:t>
      </w:r>
    </w:p>
    <w:p w14:paraId="444086E7"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REGISTRO DEL ARQUITECTO</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i/>
          <w:iCs/>
          <w:kern w:val="0"/>
          <w14:ligatures w14:val="none"/>
        </w:rPr>
        <w:t>Si la adicción fuera un fracaso moral, las personas 'moralmente fuertes' nunca se volverían adictas. Sin embargo, vemos a médicos, atletas olímpicos, CEOs y sacerdotes luchar. La adicción no discrimina por carácter — discrimina por genética.</w:t>
      </w:r>
    </w:p>
    <w:p w14:paraId="7A84303E"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La adicción es una enfermedad de la neuroquímica, no del carácter. La comprensión de su perfil genético único transforma la recuperación de una 'batalla de voluntad' a un 'proyecto de ingeniería'.</w:t>
      </w:r>
    </w:p>
    <w:p w14:paraId="3C3BC30B"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Los Tres Sistemas de la Adicción</w:t>
      </w:r>
    </w:p>
    <w:p w14:paraId="5BB654E3" w14:textId="77777777" w:rsidR="00FB5EDC" w:rsidRPr="00FB5EDC" w:rsidRDefault="00FB5EDC" w:rsidP="00FB5E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El Sistema de Suministro (MTHFR)</w:t>
      </w:r>
      <w:r w:rsidRPr="00FB5EDC">
        <w:rPr>
          <w:rFonts w:ascii="Times New Roman" w:eastAsia="Times New Roman" w:hAnsi="Times New Roman" w:cs="Times New Roman"/>
          <w:kern w:val="0"/>
          <w14:ligatures w14:val="none"/>
        </w:rPr>
        <w:t xml:space="preserve"> — Producción de neurotransmisores</w:t>
      </w:r>
    </w:p>
    <w:p w14:paraId="7CE364C6" w14:textId="77777777" w:rsidR="00FB5EDC" w:rsidRPr="00FB5EDC" w:rsidRDefault="00FB5EDC" w:rsidP="00FB5E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lastRenderedPageBreak/>
        <w:t>El Sistema de Eliminación (COMT)</w:t>
      </w:r>
      <w:r w:rsidRPr="00FB5EDC">
        <w:rPr>
          <w:rFonts w:ascii="Times New Roman" w:eastAsia="Times New Roman" w:hAnsi="Times New Roman" w:cs="Times New Roman"/>
          <w:kern w:val="0"/>
          <w14:ligatures w14:val="none"/>
        </w:rPr>
        <w:t xml:space="preserve"> — Eliminación de neurotransmisores</w:t>
      </w:r>
    </w:p>
    <w:p w14:paraId="3A9DF7BE" w14:textId="77777777" w:rsidR="00FB5EDC" w:rsidRPr="00FB5EDC" w:rsidRDefault="00FB5EDC" w:rsidP="00FB5E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El Sistema de Procesamiento (CYP450)</w:t>
      </w:r>
      <w:r w:rsidRPr="00FB5EDC">
        <w:rPr>
          <w:rFonts w:ascii="Times New Roman" w:eastAsia="Times New Roman" w:hAnsi="Times New Roman" w:cs="Times New Roman"/>
          <w:kern w:val="0"/>
          <w14:ligatures w14:val="none"/>
        </w:rPr>
        <w:t xml:space="preserve"> — Metabolismo de medicamentos</w:t>
      </w:r>
    </w:p>
    <w:p w14:paraId="5935F895"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Cuando cualquiera de estos sistemas está genéticamente comprometido, la vulnerabilidad a la adicción aumenta exponencialmente.</w:t>
      </w:r>
    </w:p>
    <w:p w14:paraId="068E4DB0"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451077CD">
          <v:rect id="_x0000_i1048" style="width:0;height:1.5pt" o:hralign="center" o:hrstd="t" o:hr="t" fillcolor="#a0a0a0" stroked="f"/>
        </w:pict>
      </w:r>
    </w:p>
    <w:p w14:paraId="1C471F73"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1.2 Su Cerebro Como Centro de Datos</w:t>
      </w:r>
    </w:p>
    <w:p w14:paraId="6F8E2F54"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SISTEMA VERDE — LA ANALOGÍA DEL CENTRO DE DATOS</w:t>
      </w:r>
      <w:r w:rsidRPr="00FB5EDC">
        <w:rPr>
          <w:rFonts w:ascii="Times New Roman" w:eastAsia="Times New Roman" w:hAnsi="Times New Roman" w:cs="Times New Roman"/>
          <w:kern w:val="0"/>
          <w14:ligatures w14:val="none"/>
        </w:rPr>
        <w:t xml:space="preserve"> Imagine su cerebro como un centro de datos sofisticado: • </w:t>
      </w:r>
      <w:r w:rsidRPr="00FB5EDC">
        <w:rPr>
          <w:rFonts w:ascii="Times New Roman" w:eastAsia="Times New Roman" w:hAnsi="Times New Roman" w:cs="Times New Roman"/>
          <w:b/>
          <w:bCs/>
          <w:kern w:val="0"/>
          <w14:ligatures w14:val="none"/>
        </w:rPr>
        <w:t>Neurotransmisores</w:t>
      </w:r>
      <w:r w:rsidRPr="00FB5EDC">
        <w:rPr>
          <w:rFonts w:ascii="Times New Roman" w:eastAsia="Times New Roman" w:hAnsi="Times New Roman" w:cs="Times New Roman"/>
          <w:kern w:val="0"/>
          <w14:ligatures w14:val="none"/>
        </w:rPr>
        <w:t xml:space="preserve"> = Datos fluyendo entre servidores • </w:t>
      </w:r>
      <w:r w:rsidRPr="00FB5EDC">
        <w:rPr>
          <w:rFonts w:ascii="Times New Roman" w:eastAsia="Times New Roman" w:hAnsi="Times New Roman" w:cs="Times New Roman"/>
          <w:b/>
          <w:bCs/>
          <w:kern w:val="0"/>
          <w14:ligatures w14:val="none"/>
        </w:rPr>
        <w:t>Receptores</w:t>
      </w:r>
      <w:r w:rsidRPr="00FB5EDC">
        <w:rPr>
          <w:rFonts w:ascii="Times New Roman" w:eastAsia="Times New Roman" w:hAnsi="Times New Roman" w:cs="Times New Roman"/>
          <w:kern w:val="0"/>
          <w14:ligatures w14:val="none"/>
        </w:rPr>
        <w:t xml:space="preserve"> = Puertos recibiendo datos • </w:t>
      </w:r>
      <w:r w:rsidRPr="00FB5EDC">
        <w:rPr>
          <w:rFonts w:ascii="Times New Roman" w:eastAsia="Times New Roman" w:hAnsi="Times New Roman" w:cs="Times New Roman"/>
          <w:b/>
          <w:bCs/>
          <w:kern w:val="0"/>
          <w14:ligatures w14:val="none"/>
        </w:rPr>
        <w:t>Enzimas</w:t>
      </w:r>
      <w:r w:rsidRPr="00FB5EDC">
        <w:rPr>
          <w:rFonts w:ascii="Times New Roman" w:eastAsia="Times New Roman" w:hAnsi="Times New Roman" w:cs="Times New Roman"/>
          <w:kern w:val="0"/>
          <w14:ligatures w14:val="none"/>
        </w:rPr>
        <w:t xml:space="preserve"> = Routers controlando el flujo de datos • </w:t>
      </w:r>
      <w:r w:rsidRPr="00FB5EDC">
        <w:rPr>
          <w:rFonts w:ascii="Times New Roman" w:eastAsia="Times New Roman" w:hAnsi="Times New Roman" w:cs="Times New Roman"/>
          <w:b/>
          <w:bCs/>
          <w:kern w:val="0"/>
          <w14:ligatures w14:val="none"/>
        </w:rPr>
        <w:t>Genes</w:t>
      </w:r>
      <w:r w:rsidRPr="00FB5EDC">
        <w:rPr>
          <w:rFonts w:ascii="Times New Roman" w:eastAsia="Times New Roman" w:hAnsi="Times New Roman" w:cs="Times New Roman"/>
          <w:kern w:val="0"/>
          <w14:ligatures w14:val="none"/>
        </w:rPr>
        <w:t xml:space="preserve"> = Código fuente determinando la configuración del hardware</w:t>
      </w:r>
    </w:p>
    <w:p w14:paraId="3CBA9E54"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Cuando el código fuente contiene variantes, el hardware funciona de manera diferente. No es ni bueno ni malo — es simplemente diferente. Pero usar el manual equivocado para su hardware causa fallas.</w:t>
      </w:r>
    </w:p>
    <w:p w14:paraId="5E58DD3F"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23D0D029">
          <v:rect id="_x0000_i1049" style="width:0;height:1.5pt" o:hralign="center" o:hrstd="t" o:hr="t" fillcolor="#a0a0a0" stroked="f"/>
        </w:pict>
      </w:r>
    </w:p>
    <w:p w14:paraId="122CA6D6"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1.3 La Trampa de la Dosis Estándar</w:t>
      </w:r>
    </w:p>
    <w:p w14:paraId="56091743"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RIESGO DE FALLA CRÍTICA DEL SISTEMA — EL MITO DE LA TALLA ÚNICA</w:t>
      </w:r>
      <w:r w:rsidRPr="00FB5EDC">
        <w:rPr>
          <w:rFonts w:ascii="Times New Roman" w:eastAsia="Times New Roman" w:hAnsi="Times New Roman" w:cs="Times New Roman"/>
          <w:kern w:val="0"/>
          <w14:ligatures w14:val="none"/>
        </w:rPr>
        <w:t xml:space="preserve"> Los ensayos clínicos prueban medicamentos en 'metabolizadores normales' — aproximadamente el 50-70% de la población. Si está en el 30-50% restante, la 'dosis estándar' puede ser: • Ineficaz (metabolizadores ultrarrápidos) • Tóxica (metabolizadores lentos) • Parcialmente eficaz (metabolizadores intermedios)</w:t>
      </w:r>
    </w:p>
    <w:p w14:paraId="35CE5608"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Ejemplo Clínico:</w:t>
      </w:r>
      <w:r w:rsidRPr="00FB5EDC">
        <w:rPr>
          <w:rFonts w:ascii="Times New Roman" w:eastAsia="Times New Roman" w:hAnsi="Times New Roman" w:cs="Times New Roman"/>
          <w:kern w:val="0"/>
          <w14:ligatures w14:val="none"/>
        </w:rPr>
        <w:t xml:space="preserve"> La codeína prescrita a un metabolizador lento CYP2D6 NO proporciona alivio del dolor. El paciente pide medicamentos más fuertes. El médico sospecha que busca drogas. El paciente recurre a fuentes ilícitas. Ocurre la escalada hacia el fentanilo. Sigue la sobredosis.</w:t>
      </w:r>
    </w:p>
    <w:p w14:paraId="47C751F0"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Todo esto podría haberse evitado con una prueba genética de 200€.</w:t>
      </w:r>
    </w:p>
    <w:p w14:paraId="449F46A5"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1CCE82D3">
          <v:rect id="_x0000_i1050" style="width:0;height:1.5pt" o:hralign="center" o:hrstd="t" o:hr="t" fillcolor="#a0a0a0" stroked="f"/>
        </w:pict>
      </w:r>
    </w:p>
    <w:p w14:paraId="2D65F558" w14:textId="77777777" w:rsidR="00FB5EDC" w:rsidRPr="00FB5EDC" w:rsidRDefault="00FB5EDC" w:rsidP="00FB5E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5EDC">
        <w:rPr>
          <w:rFonts w:ascii="Times New Roman" w:eastAsia="Times New Roman" w:hAnsi="Times New Roman" w:cs="Times New Roman"/>
          <w:b/>
          <w:bCs/>
          <w:kern w:val="36"/>
          <w:sz w:val="48"/>
          <w:szCs w:val="48"/>
          <w14:ligatures w14:val="none"/>
        </w:rPr>
        <w:t>Capítulo 2: El Sistema de Suministro</w:t>
      </w:r>
    </w:p>
    <w:p w14:paraId="3B81FCCC"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MTHFR y la Producción de Neurotransmisores</w:t>
      </w:r>
    </w:p>
    <w:p w14:paraId="04CBF10F"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2.1 ¿Qué es MTHFR?</w:t>
      </w:r>
    </w:p>
    <w:p w14:paraId="1EEB82D9"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lastRenderedPageBreak/>
        <w:t xml:space="preserve">El gen </w:t>
      </w:r>
      <w:r w:rsidRPr="00FB5EDC">
        <w:rPr>
          <w:rFonts w:ascii="Times New Roman" w:eastAsia="Times New Roman" w:hAnsi="Times New Roman" w:cs="Times New Roman"/>
          <w:b/>
          <w:bCs/>
          <w:kern w:val="0"/>
          <w14:ligatures w14:val="none"/>
        </w:rPr>
        <w:t>MTHFR</w:t>
      </w:r>
      <w:r w:rsidRPr="00FB5EDC">
        <w:rPr>
          <w:rFonts w:ascii="Times New Roman" w:eastAsia="Times New Roman" w:hAnsi="Times New Roman" w:cs="Times New Roman"/>
          <w:kern w:val="0"/>
          <w14:ligatures w14:val="none"/>
        </w:rPr>
        <w:t xml:space="preserve"> (Metilentetrahidrofolato Reductasa) codifica una enzima que convierte el folato en su forma activa: el </w:t>
      </w:r>
      <w:r w:rsidRPr="00FB5EDC">
        <w:rPr>
          <w:rFonts w:ascii="Times New Roman" w:eastAsia="Times New Roman" w:hAnsi="Times New Roman" w:cs="Times New Roman"/>
          <w:b/>
          <w:bCs/>
          <w:kern w:val="0"/>
          <w14:ligatures w14:val="none"/>
        </w:rPr>
        <w:t>L-metilfolato</w:t>
      </w:r>
      <w:r w:rsidRPr="00FB5EDC">
        <w:rPr>
          <w:rFonts w:ascii="Times New Roman" w:eastAsia="Times New Roman" w:hAnsi="Times New Roman" w:cs="Times New Roman"/>
          <w:kern w:val="0"/>
          <w14:ligatures w14:val="none"/>
        </w:rPr>
        <w:t>. Esta forma activa es esencial para:</w:t>
      </w:r>
    </w:p>
    <w:p w14:paraId="4C0793BA"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La producción de serotonina (estado de ánimo, sueño, saciedad) • La producción de dopamina (motivación, placer, concentración) • La producción de norepinefrina (energía, vigilancia) • Las reacciones de metilación en todo el cuerpo</w:t>
      </w:r>
    </w:p>
    <w:p w14:paraId="59BB18B1"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ADVERTENCIA DEL SISTEMA — PREVALENCIA DE VARIANTES MTHFR</w:t>
      </w:r>
      <w:r w:rsidRPr="00FB5EDC">
        <w:rPr>
          <w:rFonts w:ascii="Times New Roman" w:eastAsia="Times New Roman" w:hAnsi="Times New Roman" w:cs="Times New Roman"/>
          <w:kern w:val="0"/>
          <w14:ligatures w14:val="none"/>
        </w:rPr>
        <w:t xml:space="preserve"> • C677T Heterocigoto (C/T): ~40% de la población • C677T Homocigoto (T/T): ~10-15% de la población • A1298C: Variante adicional que afecta la misma vía</w:t>
      </w:r>
    </w:p>
    <w:p w14:paraId="79AF1B22"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397D8888">
          <v:rect id="_x0000_i1051" style="width:0;height:1.5pt" o:hralign="center" o:hrstd="t" o:hr="t" fillcolor="#a0a0a0" stroked="f"/>
        </w:pict>
      </w:r>
    </w:p>
    <w:p w14:paraId="4DB0E994"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2.2 Impacto en la Recuperación</w:t>
      </w:r>
    </w:p>
    <w:p w14:paraId="16FDA0C5"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Perfil C/C (Tipo Salvaje)</w:t>
      </w:r>
    </w:p>
    <w:p w14:paraId="1B0D5C6B"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SISTEMA VERDE — FUNCIÓN NORMAL</w:t>
      </w:r>
      <w:r w:rsidRPr="00FB5EDC">
        <w:rPr>
          <w:rFonts w:ascii="Times New Roman" w:eastAsia="Times New Roman" w:hAnsi="Times New Roman" w:cs="Times New Roman"/>
          <w:kern w:val="0"/>
          <w14:ligatures w14:val="none"/>
        </w:rPr>
        <w:t xml:space="preserve"> • 100% de función enzimática • El folato dietético se convierte eficientemente • La producción de neurotransmisores procede normalmente • Los antidepresivos estándar generalmente funcionan como se espera</w:t>
      </w:r>
    </w:p>
    <w:p w14:paraId="6A9F26D9"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Perfil C/T (Heterocigoto)</w:t>
      </w:r>
    </w:p>
    <w:p w14:paraId="76A23296"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ADVERTENCIA DEL SISTEMA — FUNCIÓN REDUCIDA</w:t>
      </w:r>
      <w:r w:rsidRPr="00FB5EDC">
        <w:rPr>
          <w:rFonts w:ascii="Times New Roman" w:eastAsia="Times New Roman" w:hAnsi="Times New Roman" w:cs="Times New Roman"/>
          <w:kern w:val="0"/>
          <w14:ligatures w14:val="none"/>
        </w:rPr>
        <w:t xml:space="preserve"> • ~65% de función enzimática • Puede requerir suplementación con metilfolato • Los antidepresivos pueden ser parcialmente efectivos • Vulnerabilidad moderada a la depresión/ansiedad</w:t>
      </w:r>
    </w:p>
    <w:p w14:paraId="477BA9F0"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Perfil T/T (Homocigoto)</w:t>
      </w:r>
    </w:p>
    <w:p w14:paraId="6E33495B"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RIESGO DE FALLA CRÍTICA DEL SISTEMA — FUNCIÓN SEVERAMENTE REDUCIDA</w:t>
      </w:r>
      <w:r w:rsidRPr="00FB5EDC">
        <w:rPr>
          <w:rFonts w:ascii="Times New Roman" w:eastAsia="Times New Roman" w:hAnsi="Times New Roman" w:cs="Times New Roman"/>
          <w:kern w:val="0"/>
          <w14:ligatures w14:val="none"/>
        </w:rPr>
        <w:t xml:space="preserve"> • ~30% de función enzimática • La producción de neurotransmisores está significativamente comprometida • Los antidepresivos a menudo fallan sin suplementación con metilfolato • Alta vulnerabilidad a la depresión, ansiedad y automedicación</w:t>
      </w:r>
    </w:p>
    <w:p w14:paraId="40921AD9"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1FEBA5DF">
          <v:rect id="_x0000_i1052" style="width:0;height:1.5pt" o:hralign="center" o:hrstd="t" o:hr="t" fillcolor="#a0a0a0" stroked="f"/>
        </w:pict>
      </w:r>
    </w:p>
    <w:p w14:paraId="401CDB29"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2.3 Protocolo de Suplementación MTHFR</w:t>
      </w:r>
    </w:p>
    <w:p w14:paraId="2E10960D"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SISTEMA VERDE — STACK APROBADO PARA T/T</w:t>
      </w:r>
      <w:r w:rsidRPr="00FB5EDC">
        <w:rPr>
          <w:rFonts w:ascii="Times New Roman" w:eastAsia="Times New Roman" w:hAnsi="Times New Roman" w:cs="Times New Roman"/>
          <w:kern w:val="0"/>
          <w14:ligatures w14:val="none"/>
        </w:rPr>
        <w:t xml:space="preserve"> • </w:t>
      </w:r>
      <w:r w:rsidRPr="00FB5EDC">
        <w:rPr>
          <w:rFonts w:ascii="Times New Roman" w:eastAsia="Times New Roman" w:hAnsi="Times New Roman" w:cs="Times New Roman"/>
          <w:b/>
          <w:bCs/>
          <w:kern w:val="0"/>
          <w14:ligatures w14:val="none"/>
        </w:rPr>
        <w:t>L-Metilfolato</w:t>
      </w:r>
      <w:r w:rsidRPr="00FB5EDC">
        <w:rPr>
          <w:rFonts w:ascii="Times New Roman" w:eastAsia="Times New Roman" w:hAnsi="Times New Roman" w:cs="Times New Roman"/>
          <w:kern w:val="0"/>
          <w14:ligatures w14:val="none"/>
        </w:rPr>
        <w:t xml:space="preserve"> (400-800 mcg/día, aumentar lentamente hasta 15mg si se tolera) • </w:t>
      </w:r>
      <w:r w:rsidRPr="00FB5EDC">
        <w:rPr>
          <w:rFonts w:ascii="Times New Roman" w:eastAsia="Times New Roman" w:hAnsi="Times New Roman" w:cs="Times New Roman"/>
          <w:b/>
          <w:bCs/>
          <w:kern w:val="0"/>
          <w14:ligatures w14:val="none"/>
        </w:rPr>
        <w:t>Metilcobalamina (B12)</w:t>
      </w:r>
      <w:r w:rsidRPr="00FB5EDC">
        <w:rPr>
          <w:rFonts w:ascii="Times New Roman" w:eastAsia="Times New Roman" w:hAnsi="Times New Roman" w:cs="Times New Roman"/>
          <w:kern w:val="0"/>
          <w14:ligatures w14:val="none"/>
        </w:rPr>
        <w:t xml:space="preserve"> (1000-5000 mcg/día) • </w:t>
      </w:r>
      <w:r w:rsidRPr="00FB5EDC">
        <w:rPr>
          <w:rFonts w:ascii="Times New Roman" w:eastAsia="Times New Roman" w:hAnsi="Times New Roman" w:cs="Times New Roman"/>
          <w:b/>
          <w:bCs/>
          <w:kern w:val="0"/>
          <w14:ligatures w14:val="none"/>
        </w:rPr>
        <w:t>P-5-P (B6 activa)</w:t>
      </w:r>
      <w:r w:rsidRPr="00FB5EDC">
        <w:rPr>
          <w:rFonts w:ascii="Times New Roman" w:eastAsia="Times New Roman" w:hAnsi="Times New Roman" w:cs="Times New Roman"/>
          <w:kern w:val="0"/>
          <w14:ligatures w14:val="none"/>
        </w:rPr>
        <w:t xml:space="preserve"> (25-50mg/día) • </w:t>
      </w:r>
      <w:r w:rsidRPr="00FB5EDC">
        <w:rPr>
          <w:rFonts w:ascii="Times New Roman" w:eastAsia="Times New Roman" w:hAnsi="Times New Roman" w:cs="Times New Roman"/>
          <w:b/>
          <w:bCs/>
          <w:kern w:val="0"/>
          <w14:ligatures w14:val="none"/>
        </w:rPr>
        <w:t>Riboflavina (B2)</w:t>
      </w:r>
      <w:r w:rsidRPr="00FB5EDC">
        <w:rPr>
          <w:rFonts w:ascii="Times New Roman" w:eastAsia="Times New Roman" w:hAnsi="Times New Roman" w:cs="Times New Roman"/>
          <w:kern w:val="0"/>
          <w14:ligatures w14:val="none"/>
        </w:rPr>
        <w:t xml:space="preserve"> (25-50mg/día) • </w:t>
      </w:r>
      <w:r w:rsidRPr="00FB5EDC">
        <w:rPr>
          <w:rFonts w:ascii="Times New Roman" w:eastAsia="Times New Roman" w:hAnsi="Times New Roman" w:cs="Times New Roman"/>
          <w:b/>
          <w:bCs/>
          <w:kern w:val="0"/>
          <w14:ligatures w14:val="none"/>
        </w:rPr>
        <w:t>TMG (Trimetilglicina)</w:t>
      </w:r>
      <w:r w:rsidRPr="00FB5EDC">
        <w:rPr>
          <w:rFonts w:ascii="Times New Roman" w:eastAsia="Times New Roman" w:hAnsi="Times New Roman" w:cs="Times New Roman"/>
          <w:kern w:val="0"/>
          <w14:ligatures w14:val="none"/>
        </w:rPr>
        <w:t xml:space="preserve"> (500-1000mg/día) — vía de metilación alternativa</w:t>
      </w:r>
    </w:p>
    <w:p w14:paraId="4D59489D"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lastRenderedPageBreak/>
        <w:t>⚠️</w:t>
      </w:r>
      <w:r w:rsidRPr="00FB5EDC">
        <w:rPr>
          <w:rFonts w:ascii="Times New Roman" w:eastAsia="Times New Roman" w:hAnsi="Times New Roman" w:cs="Times New Roman"/>
          <w:b/>
          <w:bCs/>
          <w:kern w:val="0"/>
          <w14:ligatures w14:val="none"/>
        </w:rPr>
        <w:t xml:space="preserve"> ADVERTENCIA DEL SISTEMA — RIESGO DE SOBRE-METILACIÓN</w:t>
      </w:r>
      <w:r w:rsidRPr="00FB5EDC">
        <w:rPr>
          <w:rFonts w:ascii="Times New Roman" w:eastAsia="Times New Roman" w:hAnsi="Times New Roman" w:cs="Times New Roman"/>
          <w:kern w:val="0"/>
          <w14:ligatures w14:val="none"/>
        </w:rPr>
        <w:t xml:space="preserve"> Comience con dosis bajas. La sobre-metilación puede provocar ansiedad, irritabilidad e insomnio. Aumente lentamente durante 2-4 semanas. Si aparecen síntomas de sobre-metilación, reduzca la dosis o añada niacina (50-100mg).</w:t>
      </w:r>
    </w:p>
    <w:p w14:paraId="75438B58"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2E471509">
          <v:rect id="_x0000_i1053" style="width:0;height:1.5pt" o:hralign="center" o:hrstd="t" o:hr="t" fillcolor="#a0a0a0" stroked="f"/>
        </w:pict>
      </w:r>
    </w:p>
    <w:p w14:paraId="3B45A6C8" w14:textId="77777777" w:rsidR="00FB5EDC" w:rsidRPr="00FB5EDC" w:rsidRDefault="00FB5EDC" w:rsidP="00FB5E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5EDC">
        <w:rPr>
          <w:rFonts w:ascii="Times New Roman" w:eastAsia="Times New Roman" w:hAnsi="Times New Roman" w:cs="Times New Roman"/>
          <w:b/>
          <w:bCs/>
          <w:kern w:val="36"/>
          <w:sz w:val="48"/>
          <w:szCs w:val="48"/>
          <w14:ligatures w14:val="none"/>
        </w:rPr>
        <w:t>Capítulo 3: El Sistema de Eliminación</w:t>
      </w:r>
    </w:p>
    <w:p w14:paraId="7A1C0B36"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COMT y el Metabolismo de la Dopamina</w:t>
      </w:r>
    </w:p>
    <w:p w14:paraId="20E71E8A"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3.1 ¿Qué es COMT?</w:t>
      </w:r>
    </w:p>
    <w:p w14:paraId="5D8B5AA4"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El gen </w:t>
      </w:r>
      <w:r w:rsidRPr="00FB5EDC">
        <w:rPr>
          <w:rFonts w:ascii="Times New Roman" w:eastAsia="Times New Roman" w:hAnsi="Times New Roman" w:cs="Times New Roman"/>
          <w:b/>
          <w:bCs/>
          <w:kern w:val="0"/>
          <w14:ligatures w14:val="none"/>
        </w:rPr>
        <w:t>COMT</w:t>
      </w:r>
      <w:r w:rsidRPr="00FB5EDC">
        <w:rPr>
          <w:rFonts w:ascii="Times New Roman" w:eastAsia="Times New Roman" w:hAnsi="Times New Roman" w:cs="Times New Roman"/>
          <w:kern w:val="0"/>
          <w14:ligatures w14:val="none"/>
        </w:rPr>
        <w:t xml:space="preserve"> (Catecol-O-Metiltransferasa) codifica una enzima que degrada:</w:t>
      </w:r>
    </w:p>
    <w:p w14:paraId="46211C7F"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La dopamina • La norepinefrina • La epinefrina • Los estrógenos catecol</w:t>
      </w:r>
    </w:p>
    <w:p w14:paraId="7F4F0295"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La variante rs4680 (Val158Met) determina la velocidad de esta enzima.</w:t>
      </w:r>
    </w:p>
    <w:p w14:paraId="15231527"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77FEB682">
          <v:rect id="_x0000_i1054" style="width:0;height:1.5pt" o:hralign="center" o:hrstd="t" o:hr="t" fillcolor="#a0a0a0" stroked="f"/>
        </w:pict>
      </w:r>
    </w:p>
    <w:p w14:paraId="7DEF38C7"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3.2 El Espectro Guerrero-Preocupado</w:t>
      </w:r>
    </w:p>
    <w:p w14:paraId="5D6232A9"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Val/Val — El Guerrero</w:t>
      </w:r>
    </w:p>
    <w:p w14:paraId="1B3E6DB7"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SISTEMA VERDE — ELIMINACIÓN RÁPIDA</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b/>
          <w:bCs/>
          <w:kern w:val="0"/>
          <w14:ligatures w14:val="none"/>
        </w:rPr>
        <w:t>Características:</w:t>
      </w:r>
      <w:r w:rsidRPr="00FB5EDC">
        <w:rPr>
          <w:rFonts w:ascii="Times New Roman" w:eastAsia="Times New Roman" w:hAnsi="Times New Roman" w:cs="Times New Roman"/>
          <w:kern w:val="0"/>
          <w14:ligatures w14:val="none"/>
        </w:rPr>
        <w:t xml:space="preserve"> • Eliminación rápida de dopamina (4x más rápido que Met/Met) • Baja ansiedad base • Excelente bajo estrés agudo • Puede parecer 'desapegado' o 'insensible'</w:t>
      </w:r>
    </w:p>
    <w:p w14:paraId="4503C3AC"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Riesgos de Adicción:</w:t>
      </w:r>
      <w:r w:rsidRPr="00FB5EDC">
        <w:rPr>
          <w:rFonts w:ascii="Times New Roman" w:eastAsia="Times New Roman" w:hAnsi="Times New Roman" w:cs="Times New Roman"/>
          <w:kern w:val="0"/>
          <w14:ligatures w14:val="none"/>
        </w:rPr>
        <w:t xml:space="preserve"> • Puede buscar estimulantes para 'sentirse normal' • Comportamientos de riesgo para generar dopamina • Menos afectado por las recompensas normales</w:t>
      </w:r>
    </w:p>
    <w:p w14:paraId="3C766E2F"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Fortalezas en la Recuperación:</w:t>
      </w:r>
      <w:r w:rsidRPr="00FB5EDC">
        <w:rPr>
          <w:rFonts w:ascii="Times New Roman" w:eastAsia="Times New Roman" w:hAnsi="Times New Roman" w:cs="Times New Roman"/>
          <w:kern w:val="0"/>
          <w14:ligatures w14:val="none"/>
        </w:rPr>
        <w:t xml:space="preserve"> • Menos síntomas de abstinencia emocional • Puede manejar mejor los entornos estresantes • Menos susceptible a la recaída inducida por ansiedad</w:t>
      </w:r>
    </w:p>
    <w:p w14:paraId="266DCC9B"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Val/Met — El Equilibrado</w:t>
      </w:r>
    </w:p>
    <w:p w14:paraId="5D4F0D61"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ADVERTENCIA DEL SISTEMA — ELIMINACIÓN INTERMEDIA</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b/>
          <w:bCs/>
          <w:kern w:val="0"/>
          <w14:ligatures w14:val="none"/>
        </w:rPr>
        <w:t>Características:</w:t>
      </w:r>
      <w:r w:rsidRPr="00FB5EDC">
        <w:rPr>
          <w:rFonts w:ascii="Times New Roman" w:eastAsia="Times New Roman" w:hAnsi="Times New Roman" w:cs="Times New Roman"/>
          <w:kern w:val="0"/>
          <w14:ligatures w14:val="none"/>
        </w:rPr>
        <w:t xml:space="preserve"> • Función enzimática moderada • Puede adaptarse a diversos entornos • Flexibilidad cognitiva</w:t>
      </w:r>
    </w:p>
    <w:p w14:paraId="3CC12F7C"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Riesgos de Adicción:</w:t>
      </w:r>
      <w:r w:rsidRPr="00FB5EDC">
        <w:rPr>
          <w:rFonts w:ascii="Times New Roman" w:eastAsia="Times New Roman" w:hAnsi="Times New Roman" w:cs="Times New Roman"/>
          <w:kern w:val="0"/>
          <w14:ligatures w14:val="none"/>
        </w:rPr>
        <w:t xml:space="preserve"> • Depende del contexto y otros genes • Puede inclinarse hacia Guerrero o Preocupado según el entorno</w:t>
      </w:r>
    </w:p>
    <w:p w14:paraId="5A477B71"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lastRenderedPageBreak/>
        <w:t>Met/Met — El Preocupado</w:t>
      </w:r>
    </w:p>
    <w:p w14:paraId="03577E43"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RIESGO DE FALLA CRÍTICA DEL SISTEMA — ELIMINACIÓN LENTA</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b/>
          <w:bCs/>
          <w:kern w:val="0"/>
          <w14:ligatures w14:val="none"/>
        </w:rPr>
        <w:t>Características:</w:t>
      </w:r>
      <w:r w:rsidRPr="00FB5EDC">
        <w:rPr>
          <w:rFonts w:ascii="Times New Roman" w:eastAsia="Times New Roman" w:hAnsi="Times New Roman" w:cs="Times New Roman"/>
          <w:kern w:val="0"/>
          <w14:ligatures w14:val="none"/>
        </w:rPr>
        <w:t xml:space="preserve"> • Eliminación lenta de dopamina • Alta ansiedad base • Excelente para tareas cognitivas complejas en entornos tranquilos • Abrumado por el estrés agudo</w:t>
      </w:r>
    </w:p>
    <w:p w14:paraId="4E938C82"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Riesgos de Adicción:</w:t>
      </w:r>
      <w:r w:rsidRPr="00FB5EDC">
        <w:rPr>
          <w:rFonts w:ascii="Times New Roman" w:eastAsia="Times New Roman" w:hAnsi="Times New Roman" w:cs="Times New Roman"/>
          <w:kern w:val="0"/>
          <w14:ligatures w14:val="none"/>
        </w:rPr>
        <w:t xml:space="preserve"> • Automedicación con depresores (alcohol, benzos, opioides) • Los estimulantes crean ansiedad insoportable • Puede usar sustancias para 'apagar' un cerebro hiperactivo</w:t>
      </w:r>
    </w:p>
    <w:p w14:paraId="0D822B99"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Desafíos en la Recuperación:</w:t>
      </w:r>
      <w:r w:rsidRPr="00FB5EDC">
        <w:rPr>
          <w:rFonts w:ascii="Times New Roman" w:eastAsia="Times New Roman" w:hAnsi="Times New Roman" w:cs="Times New Roman"/>
          <w:kern w:val="0"/>
          <w14:ligatures w14:val="none"/>
        </w:rPr>
        <w:t xml:space="preserve"> • Síntomas de abstinencia emocional intensos • Alta vulnerabilidad a la recaída inducida por ansiedad • Necesidad de entornos de recuperación tranquilos y estructurados</w:t>
      </w:r>
    </w:p>
    <w:p w14:paraId="55CF544A"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01AC9AEE">
          <v:rect id="_x0000_i1055" style="width:0;height:1.5pt" o:hralign="center" o:hrstd="t" o:hr="t" fillcolor="#a0a0a0" stroked="f"/>
        </w:pict>
      </w:r>
    </w:p>
    <w:p w14:paraId="0DE16E35"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3.3 Protocolo de Soporte COMT</w:t>
      </w:r>
    </w:p>
    <w:p w14:paraId="1C4D9A22"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Para Val/Val (Guerrero)</w:t>
      </w:r>
    </w:p>
    <w:p w14:paraId="681ECAA3"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SISTEMA VERDE — STACK DE SOPORTE DE DOPAMINA</w:t>
      </w:r>
      <w:r w:rsidRPr="00FB5EDC">
        <w:rPr>
          <w:rFonts w:ascii="Times New Roman" w:eastAsia="Times New Roman" w:hAnsi="Times New Roman" w:cs="Times New Roman"/>
          <w:kern w:val="0"/>
          <w14:ligatures w14:val="none"/>
        </w:rPr>
        <w:t xml:space="preserve"> • </w:t>
      </w:r>
      <w:r w:rsidRPr="00FB5EDC">
        <w:rPr>
          <w:rFonts w:ascii="Times New Roman" w:eastAsia="Times New Roman" w:hAnsi="Times New Roman" w:cs="Times New Roman"/>
          <w:b/>
          <w:bCs/>
          <w:kern w:val="0"/>
          <w14:ligatures w14:val="none"/>
        </w:rPr>
        <w:t>L-Tirosina</w:t>
      </w:r>
      <w:r w:rsidRPr="00FB5EDC">
        <w:rPr>
          <w:rFonts w:ascii="Times New Roman" w:eastAsia="Times New Roman" w:hAnsi="Times New Roman" w:cs="Times New Roman"/>
          <w:kern w:val="0"/>
          <w14:ligatures w14:val="none"/>
        </w:rPr>
        <w:t xml:space="preserve"> (500-1000mg por la mañana, con el estómago vacío) • </w:t>
      </w:r>
      <w:r w:rsidRPr="00FB5EDC">
        <w:rPr>
          <w:rFonts w:ascii="Times New Roman" w:eastAsia="Times New Roman" w:hAnsi="Times New Roman" w:cs="Times New Roman"/>
          <w:b/>
          <w:bCs/>
          <w:kern w:val="0"/>
          <w14:ligatures w14:val="none"/>
        </w:rPr>
        <w:t>Mucuna Pruriens</w:t>
      </w:r>
      <w:r w:rsidRPr="00FB5EDC">
        <w:rPr>
          <w:rFonts w:ascii="Times New Roman" w:eastAsia="Times New Roman" w:hAnsi="Times New Roman" w:cs="Times New Roman"/>
          <w:kern w:val="0"/>
          <w14:ligatures w14:val="none"/>
        </w:rPr>
        <w:t xml:space="preserve"> (15% L-DOPA, 100-200mg) • </w:t>
      </w:r>
      <w:r w:rsidRPr="00FB5EDC">
        <w:rPr>
          <w:rFonts w:ascii="Times New Roman" w:eastAsia="Times New Roman" w:hAnsi="Times New Roman" w:cs="Times New Roman"/>
          <w:b/>
          <w:bCs/>
          <w:kern w:val="0"/>
          <w14:ligatures w14:val="none"/>
        </w:rPr>
        <w:t>Rhodiola Rosea</w:t>
      </w:r>
      <w:r w:rsidRPr="00FB5EDC">
        <w:rPr>
          <w:rFonts w:ascii="Times New Roman" w:eastAsia="Times New Roman" w:hAnsi="Times New Roman" w:cs="Times New Roman"/>
          <w:kern w:val="0"/>
          <w14:ligatures w14:val="none"/>
        </w:rPr>
        <w:t xml:space="preserve"> (200-400mg) • </w:t>
      </w:r>
      <w:r w:rsidRPr="00FB5EDC">
        <w:rPr>
          <w:rFonts w:ascii="Times New Roman" w:eastAsia="Times New Roman" w:hAnsi="Times New Roman" w:cs="Times New Roman"/>
          <w:b/>
          <w:bCs/>
          <w:kern w:val="0"/>
          <w14:ligatures w14:val="none"/>
        </w:rPr>
        <w:t>Ejercicio intenso</w:t>
      </w:r>
      <w:r w:rsidRPr="00FB5EDC">
        <w:rPr>
          <w:rFonts w:ascii="Times New Roman" w:eastAsia="Times New Roman" w:hAnsi="Times New Roman" w:cs="Times New Roman"/>
          <w:kern w:val="0"/>
          <w14:ligatures w14:val="none"/>
        </w:rPr>
        <w:t xml:space="preserve"> regular para la liberación de dopamina</w:t>
      </w:r>
    </w:p>
    <w:p w14:paraId="0050C994"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Para Met/Met (Preocupado)</w:t>
      </w:r>
    </w:p>
    <w:p w14:paraId="3651D7A2"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SISTEMA VERDE — STACK CALMANTE</w:t>
      </w:r>
      <w:r w:rsidRPr="00FB5EDC">
        <w:rPr>
          <w:rFonts w:ascii="Times New Roman" w:eastAsia="Times New Roman" w:hAnsi="Times New Roman" w:cs="Times New Roman"/>
          <w:kern w:val="0"/>
          <w14:ligatures w14:val="none"/>
        </w:rPr>
        <w:t xml:space="preserve"> • </w:t>
      </w:r>
      <w:r w:rsidRPr="00FB5EDC">
        <w:rPr>
          <w:rFonts w:ascii="Times New Roman" w:eastAsia="Times New Roman" w:hAnsi="Times New Roman" w:cs="Times New Roman"/>
          <w:b/>
          <w:bCs/>
          <w:kern w:val="0"/>
          <w14:ligatures w14:val="none"/>
        </w:rPr>
        <w:t>Glicinato de Magnesio</w:t>
      </w:r>
      <w:r w:rsidRPr="00FB5EDC">
        <w:rPr>
          <w:rFonts w:ascii="Times New Roman" w:eastAsia="Times New Roman" w:hAnsi="Times New Roman" w:cs="Times New Roman"/>
          <w:kern w:val="0"/>
          <w14:ligatures w14:val="none"/>
        </w:rPr>
        <w:t xml:space="preserve"> (400-600mg/día) • </w:t>
      </w:r>
      <w:r w:rsidRPr="00FB5EDC">
        <w:rPr>
          <w:rFonts w:ascii="Times New Roman" w:eastAsia="Times New Roman" w:hAnsi="Times New Roman" w:cs="Times New Roman"/>
          <w:b/>
          <w:bCs/>
          <w:kern w:val="0"/>
          <w14:ligatures w14:val="none"/>
        </w:rPr>
        <w:t>L-Teanina</w:t>
      </w:r>
      <w:r w:rsidRPr="00FB5EDC">
        <w:rPr>
          <w:rFonts w:ascii="Times New Roman" w:eastAsia="Times New Roman" w:hAnsi="Times New Roman" w:cs="Times New Roman"/>
          <w:kern w:val="0"/>
          <w14:ligatures w14:val="none"/>
        </w:rPr>
        <w:t xml:space="preserve"> (200-400mg según necesidad) • </w:t>
      </w:r>
      <w:r w:rsidRPr="00FB5EDC">
        <w:rPr>
          <w:rFonts w:ascii="Times New Roman" w:eastAsia="Times New Roman" w:hAnsi="Times New Roman" w:cs="Times New Roman"/>
          <w:b/>
          <w:bCs/>
          <w:kern w:val="0"/>
          <w14:ligatures w14:val="none"/>
        </w:rPr>
        <w:t>Fosfatidilserina</w:t>
      </w:r>
      <w:r w:rsidRPr="00FB5EDC">
        <w:rPr>
          <w:rFonts w:ascii="Times New Roman" w:eastAsia="Times New Roman" w:hAnsi="Times New Roman" w:cs="Times New Roman"/>
          <w:kern w:val="0"/>
          <w14:ligatures w14:val="none"/>
        </w:rPr>
        <w:t xml:space="preserve"> (300mg por la noche) • </w:t>
      </w:r>
      <w:r w:rsidRPr="00FB5EDC">
        <w:rPr>
          <w:rFonts w:ascii="Times New Roman" w:eastAsia="Times New Roman" w:hAnsi="Times New Roman" w:cs="Times New Roman"/>
          <w:b/>
          <w:bCs/>
          <w:kern w:val="0"/>
          <w14:ligatures w14:val="none"/>
        </w:rPr>
        <w:t>Ashwagandha</w:t>
      </w:r>
      <w:r w:rsidRPr="00FB5EDC">
        <w:rPr>
          <w:rFonts w:ascii="Times New Roman" w:eastAsia="Times New Roman" w:hAnsi="Times New Roman" w:cs="Times New Roman"/>
          <w:kern w:val="0"/>
          <w14:ligatures w14:val="none"/>
        </w:rPr>
        <w:t xml:space="preserve"> (300-600mg, forma KSM-66) • </w:t>
      </w:r>
      <w:r w:rsidRPr="00FB5EDC">
        <w:rPr>
          <w:rFonts w:ascii="Times New Roman" w:eastAsia="Times New Roman" w:hAnsi="Times New Roman" w:cs="Times New Roman"/>
          <w:b/>
          <w:bCs/>
          <w:kern w:val="0"/>
          <w14:ligatures w14:val="none"/>
        </w:rPr>
        <w:t>EVITAR</w:t>
      </w:r>
      <w:r w:rsidRPr="00FB5EDC">
        <w:rPr>
          <w:rFonts w:ascii="Times New Roman" w:eastAsia="Times New Roman" w:hAnsi="Times New Roman" w:cs="Times New Roman"/>
          <w:kern w:val="0"/>
          <w14:ligatures w14:val="none"/>
        </w:rPr>
        <w:t>: Cafeína excesiva, estimulantes, entornos caóticos</w:t>
      </w:r>
    </w:p>
    <w:p w14:paraId="7CCA2369"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55C0601F">
          <v:rect id="_x0000_i1056" style="width:0;height:1.5pt" o:hralign="center" o:hrstd="t" o:hr="t" fillcolor="#a0a0a0" stroked="f"/>
        </w:pict>
      </w:r>
    </w:p>
    <w:p w14:paraId="71BD7F42" w14:textId="77777777" w:rsidR="00FB5EDC" w:rsidRPr="00FB5EDC" w:rsidRDefault="00FB5EDC" w:rsidP="00FB5E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5EDC">
        <w:rPr>
          <w:rFonts w:ascii="Times New Roman" w:eastAsia="Times New Roman" w:hAnsi="Times New Roman" w:cs="Times New Roman"/>
          <w:b/>
          <w:bCs/>
          <w:kern w:val="36"/>
          <w:sz w:val="48"/>
          <w:szCs w:val="48"/>
          <w14:ligatures w14:val="none"/>
        </w:rPr>
        <w:t>Capítulo 4: El Sistema de Procesamiento</w:t>
      </w:r>
    </w:p>
    <w:p w14:paraId="0DC7FA72"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CYP450 y el Metabolismo de Medicamentos</w:t>
      </w:r>
    </w:p>
    <w:p w14:paraId="4BDF9771"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4.1 La Familia CYP450</w:t>
      </w:r>
    </w:p>
    <w:p w14:paraId="5BC1B473"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xml:space="preserve">Las enzimas </w:t>
      </w:r>
      <w:r w:rsidRPr="00FB5EDC">
        <w:rPr>
          <w:rFonts w:ascii="Times New Roman" w:eastAsia="Times New Roman" w:hAnsi="Times New Roman" w:cs="Times New Roman"/>
          <w:b/>
          <w:bCs/>
          <w:kern w:val="0"/>
          <w14:ligatures w14:val="none"/>
        </w:rPr>
        <w:t>CYP450</w:t>
      </w:r>
      <w:r w:rsidRPr="00FB5EDC">
        <w:rPr>
          <w:rFonts w:ascii="Times New Roman" w:eastAsia="Times New Roman" w:hAnsi="Times New Roman" w:cs="Times New Roman"/>
          <w:kern w:val="0"/>
          <w14:ligatures w14:val="none"/>
        </w:rPr>
        <w:t xml:space="preserve"> son los principales sistemas de procesamiento de medicamentos de su hígado. Las más clínicamente relevantes son:</w:t>
      </w:r>
    </w:p>
    <w:p w14:paraId="313476EC"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lastRenderedPageBreak/>
        <w:t xml:space="preserve">• </w:t>
      </w:r>
      <w:r w:rsidRPr="00FB5EDC">
        <w:rPr>
          <w:rFonts w:ascii="Times New Roman" w:eastAsia="Times New Roman" w:hAnsi="Times New Roman" w:cs="Times New Roman"/>
          <w:b/>
          <w:bCs/>
          <w:kern w:val="0"/>
          <w14:ligatures w14:val="none"/>
        </w:rPr>
        <w:t>CYP2D6</w:t>
      </w:r>
      <w:r w:rsidRPr="00FB5EDC">
        <w:rPr>
          <w:rFonts w:ascii="Times New Roman" w:eastAsia="Times New Roman" w:hAnsi="Times New Roman" w:cs="Times New Roman"/>
          <w:kern w:val="0"/>
          <w14:ligatures w14:val="none"/>
        </w:rPr>
        <w:t xml:space="preserve">: Metaboliza ~25% de todos los medicamentos recetados • </w:t>
      </w:r>
      <w:r w:rsidRPr="00FB5EDC">
        <w:rPr>
          <w:rFonts w:ascii="Times New Roman" w:eastAsia="Times New Roman" w:hAnsi="Times New Roman" w:cs="Times New Roman"/>
          <w:b/>
          <w:bCs/>
          <w:kern w:val="0"/>
          <w14:ligatures w14:val="none"/>
        </w:rPr>
        <w:t>CYP3A4</w:t>
      </w:r>
      <w:r w:rsidRPr="00FB5EDC">
        <w:rPr>
          <w:rFonts w:ascii="Times New Roman" w:eastAsia="Times New Roman" w:hAnsi="Times New Roman" w:cs="Times New Roman"/>
          <w:kern w:val="0"/>
          <w14:ligatures w14:val="none"/>
        </w:rPr>
        <w:t xml:space="preserve">: Metaboliza ~50% de todos los medicamentos recetados • </w:t>
      </w:r>
      <w:r w:rsidRPr="00FB5EDC">
        <w:rPr>
          <w:rFonts w:ascii="Times New Roman" w:eastAsia="Times New Roman" w:hAnsi="Times New Roman" w:cs="Times New Roman"/>
          <w:b/>
          <w:bCs/>
          <w:kern w:val="0"/>
          <w14:ligatures w14:val="none"/>
        </w:rPr>
        <w:t>CYP2C19</w:t>
      </w:r>
      <w:r w:rsidRPr="00FB5EDC">
        <w:rPr>
          <w:rFonts w:ascii="Times New Roman" w:eastAsia="Times New Roman" w:hAnsi="Times New Roman" w:cs="Times New Roman"/>
          <w:kern w:val="0"/>
          <w14:ligatures w14:val="none"/>
        </w:rPr>
        <w:t xml:space="preserve">: Metaboliza los IBP, algunos antidepresivos, clopidogrel • </w:t>
      </w:r>
      <w:r w:rsidRPr="00FB5EDC">
        <w:rPr>
          <w:rFonts w:ascii="Times New Roman" w:eastAsia="Times New Roman" w:hAnsi="Times New Roman" w:cs="Times New Roman"/>
          <w:b/>
          <w:bCs/>
          <w:kern w:val="0"/>
          <w14:ligatures w14:val="none"/>
        </w:rPr>
        <w:t>CYP2B6</w:t>
      </w:r>
      <w:r w:rsidRPr="00FB5EDC">
        <w:rPr>
          <w:rFonts w:ascii="Times New Roman" w:eastAsia="Times New Roman" w:hAnsi="Times New Roman" w:cs="Times New Roman"/>
          <w:kern w:val="0"/>
          <w14:ligatures w14:val="none"/>
        </w:rPr>
        <w:t xml:space="preserve">: Metaboliza la metadona, el bupropión, la ketamina • </w:t>
      </w:r>
      <w:r w:rsidRPr="00FB5EDC">
        <w:rPr>
          <w:rFonts w:ascii="Times New Roman" w:eastAsia="Times New Roman" w:hAnsi="Times New Roman" w:cs="Times New Roman"/>
          <w:b/>
          <w:bCs/>
          <w:kern w:val="0"/>
          <w14:ligatures w14:val="none"/>
        </w:rPr>
        <w:t>CYP1A2</w:t>
      </w:r>
      <w:r w:rsidRPr="00FB5EDC">
        <w:rPr>
          <w:rFonts w:ascii="Times New Roman" w:eastAsia="Times New Roman" w:hAnsi="Times New Roman" w:cs="Times New Roman"/>
          <w:kern w:val="0"/>
          <w14:ligatures w14:val="none"/>
        </w:rPr>
        <w:t>: Metaboliza la cafeína, algunos antipsicóticos</w:t>
      </w:r>
    </w:p>
    <w:p w14:paraId="44C2F8BA"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50345FED">
          <v:rect id="_x0000_i1057" style="width:0;height:1.5pt" o:hralign="center" o:hrstd="t" o:hr="t" fillcolor="#a0a0a0" stroked="f"/>
        </w:pict>
      </w:r>
    </w:p>
    <w:p w14:paraId="06CCCBDE"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4.2 Fenotipos CYP2D6 e Implicaciones Clínicas</w:t>
      </w:r>
    </w:p>
    <w:p w14:paraId="79B5C462"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Metabolizador Lento (PM)</w:t>
      </w:r>
    </w:p>
    <w:p w14:paraId="4D3BE168"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RIESGO DE FALLA CRÍTICA DEL SISTEMA — ACUMULACIÓN DE MEDICAMENTOS</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b/>
          <w:bCs/>
          <w:kern w:val="0"/>
          <w14:ligatures w14:val="none"/>
        </w:rPr>
        <w:t>Prevalencia:</w:t>
      </w:r>
      <w:r w:rsidRPr="00FB5EDC">
        <w:rPr>
          <w:rFonts w:ascii="Times New Roman" w:eastAsia="Times New Roman" w:hAnsi="Times New Roman" w:cs="Times New Roman"/>
          <w:kern w:val="0"/>
          <w14:ligatures w14:val="none"/>
        </w:rPr>
        <w:t xml:space="preserve"> 5-10% de los caucásicos, 1-2% de los asiáticos</w:t>
      </w:r>
    </w:p>
    <w:p w14:paraId="0D432BB9"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Implicaciones:</w:t>
      </w:r>
      <w:r w:rsidRPr="00FB5EDC">
        <w:rPr>
          <w:rFonts w:ascii="Times New Roman" w:eastAsia="Times New Roman" w:hAnsi="Times New Roman" w:cs="Times New Roman"/>
          <w:kern w:val="0"/>
          <w14:ligatures w14:val="none"/>
        </w:rPr>
        <w:t xml:space="preserve"> • La codeína NO proporciona alivio (no puede convertirse en morfina) • El tramadol es ineficaz • Los antidepresivos se acumulan a niveles tóxicos • El fentanilo golpea con toda su fuerza (evita CYP2D6)</w:t>
      </w:r>
    </w:p>
    <w:p w14:paraId="64F122FC"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Medicamentos a Evitar/Ajustar:</w:t>
      </w:r>
      <w:r w:rsidRPr="00FB5EDC">
        <w:rPr>
          <w:rFonts w:ascii="Times New Roman" w:eastAsia="Times New Roman" w:hAnsi="Times New Roman" w:cs="Times New Roman"/>
          <w:kern w:val="0"/>
          <w14:ligatures w14:val="none"/>
        </w:rPr>
        <w:t xml:space="preserve"> • Codeína, tramadol (ineficaces) • Fluoxetina, paroxetina (acumulación tóxica) • Metoprolol, propranolol (acumulación)</w:t>
      </w:r>
    </w:p>
    <w:p w14:paraId="11D80207"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Metabolizador Normal (NM)</w:t>
      </w:r>
    </w:p>
    <w:p w14:paraId="26D29046"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SISTEMA VERDE — DOSIFICACIÓN ESTÁNDAR</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b/>
          <w:bCs/>
          <w:kern w:val="0"/>
          <w14:ligatures w14:val="none"/>
        </w:rPr>
        <w:t>Prevalencia:</w:t>
      </w:r>
      <w:r w:rsidRPr="00FB5EDC">
        <w:rPr>
          <w:rFonts w:ascii="Times New Roman" w:eastAsia="Times New Roman" w:hAnsi="Times New Roman" w:cs="Times New Roman"/>
          <w:kern w:val="0"/>
          <w14:ligatures w14:val="none"/>
        </w:rPr>
        <w:t xml:space="preserve"> 50-70% de la población • Se aplica la dosificación estándar de medicamentos • La mayoría de los ensayos clínicos están diseñados para este grupo</w:t>
      </w:r>
    </w:p>
    <w:p w14:paraId="76F59D13"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Metabolizador Ultrarrápido (UM)</w:t>
      </w:r>
    </w:p>
    <w:p w14:paraId="4797E554"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RIESGO DE FALLA CRÍTICA DEL SISTEMA — ELIMINACIÓN DEMASIADO RÁPIDA</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b/>
          <w:bCs/>
          <w:kern w:val="0"/>
          <w14:ligatures w14:val="none"/>
        </w:rPr>
        <w:t>Prevalencia:</w:t>
      </w:r>
      <w:r w:rsidRPr="00FB5EDC">
        <w:rPr>
          <w:rFonts w:ascii="Times New Roman" w:eastAsia="Times New Roman" w:hAnsi="Times New Roman" w:cs="Times New Roman"/>
          <w:kern w:val="0"/>
          <w14:ligatures w14:val="none"/>
        </w:rPr>
        <w:t xml:space="preserve"> 1-10% (varía según etnia; más frecuente en etíopes, saudíes)</w:t>
      </w:r>
    </w:p>
    <w:p w14:paraId="294591EC"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Implicaciones:</w:t>
      </w:r>
      <w:r w:rsidRPr="00FB5EDC">
        <w:rPr>
          <w:rFonts w:ascii="Times New Roman" w:eastAsia="Times New Roman" w:hAnsi="Times New Roman" w:cs="Times New Roman"/>
          <w:kern w:val="0"/>
          <w14:ligatures w14:val="none"/>
        </w:rPr>
        <w:t xml:space="preserve"> • Las dosis estándar son ineficaces • La codeína se convierte en morfina PELIGROSAMENTE rápido • Los antidepresivos se eliminan antes de hacer efecto • Puede ser etiquetado 'resistente al tratamiento' cuando es un problema de dosis</w:t>
      </w:r>
    </w:p>
    <w:p w14:paraId="6CFBCC5F"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Directrices CPIC:</w:t>
      </w:r>
      <w:r w:rsidRPr="00FB5EDC">
        <w:rPr>
          <w:rFonts w:ascii="Times New Roman" w:eastAsia="Times New Roman" w:hAnsi="Times New Roman" w:cs="Times New Roman"/>
          <w:kern w:val="0"/>
          <w14:ligatures w14:val="none"/>
        </w:rPr>
        <w:t xml:space="preserve"> La codeína está CONTRAINDICADA en UM debido al riesgo de sobredosis de morfina.</w:t>
      </w:r>
    </w:p>
    <w:p w14:paraId="12DC36D9"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0450EFB4">
          <v:rect id="_x0000_i1058" style="width:0;height:1.5pt" o:hralign="center" o:hrstd="t" o:hr="t" fillcolor="#a0a0a0" stroked="f"/>
        </w:pict>
      </w:r>
    </w:p>
    <w:p w14:paraId="2530F0AF"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4.3 Interacciones Medicamentosas CYP450</w:t>
      </w:r>
    </w:p>
    <w:p w14:paraId="618E38D9"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lastRenderedPageBreak/>
        <w:t>⚠️</w:t>
      </w:r>
      <w:r w:rsidRPr="00FB5EDC">
        <w:rPr>
          <w:rFonts w:ascii="Times New Roman" w:eastAsia="Times New Roman" w:hAnsi="Times New Roman" w:cs="Times New Roman"/>
          <w:b/>
          <w:bCs/>
          <w:kern w:val="0"/>
          <w14:ligatures w14:val="none"/>
        </w:rPr>
        <w:t xml:space="preserve"> ADVERTENCIA DEL SISTEMA — APILAMIENTO DE SUSTRATOS</w:t>
      </w:r>
      <w:r w:rsidRPr="00FB5EDC">
        <w:rPr>
          <w:rFonts w:ascii="Times New Roman" w:eastAsia="Times New Roman" w:hAnsi="Times New Roman" w:cs="Times New Roman"/>
          <w:kern w:val="0"/>
          <w14:ligatures w14:val="none"/>
        </w:rPr>
        <w:t xml:space="preserve"> Cuando múltiples medicamentos usan la misma enzima CYP450, 'compiten' por el procesamiento. Esto causa: • Acumulación impredecible • Toxicidad a dosis 'normales' • Fracaso terapéutico</w:t>
      </w:r>
    </w:p>
    <w:p w14:paraId="2827BD6B"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Inhibidores Comunes de CYP2D6 (ralentizan el metabolismo):</w:t>
      </w:r>
      <w:r w:rsidRPr="00FB5EDC">
        <w:rPr>
          <w:rFonts w:ascii="Times New Roman" w:eastAsia="Times New Roman" w:hAnsi="Times New Roman" w:cs="Times New Roman"/>
          <w:kern w:val="0"/>
          <w14:ligatures w14:val="none"/>
        </w:rPr>
        <w:t xml:space="preserve"> • Fluoxetina (Prozac) • Paroxetina (Paxil) • Bupropión (Wellbutrin) • Quinidina</w:t>
      </w:r>
    </w:p>
    <w:p w14:paraId="179A6A85"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Sustratos Comunes de CYP2D6 (metabolizados por CYP2D6):</w:t>
      </w:r>
      <w:r w:rsidRPr="00FB5EDC">
        <w:rPr>
          <w:rFonts w:ascii="Times New Roman" w:eastAsia="Times New Roman" w:hAnsi="Times New Roman" w:cs="Times New Roman"/>
          <w:kern w:val="0"/>
          <w14:ligatures w14:val="none"/>
        </w:rPr>
        <w:t xml:space="preserve"> • Codeína, tramadol, hidrocodona, oxicodona • Metoprolol, propranolol • Amitriptilina, nortriptilina • Risperidona, aripiprazol</w:t>
      </w:r>
    </w:p>
    <w:p w14:paraId="19F53015"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30086F62">
          <v:rect id="_x0000_i1059" style="width:0;height:1.5pt" o:hralign="center" o:hrstd="t" o:hr="t" fillcolor="#a0a0a0" stroked="f"/>
        </w:pict>
      </w:r>
    </w:p>
    <w:p w14:paraId="6E425F35" w14:textId="77777777" w:rsidR="00FB5EDC" w:rsidRPr="00FB5EDC" w:rsidRDefault="00FB5EDC" w:rsidP="00FB5E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5EDC">
        <w:rPr>
          <w:rFonts w:ascii="Times New Roman" w:eastAsia="Times New Roman" w:hAnsi="Times New Roman" w:cs="Times New Roman"/>
          <w:b/>
          <w:bCs/>
          <w:kern w:val="36"/>
          <w:sz w:val="48"/>
          <w:szCs w:val="48"/>
          <w14:ligatures w14:val="none"/>
        </w:rPr>
        <w:t>Capítulo 5: El Efecto Combinado</w:t>
      </w:r>
    </w:p>
    <w:p w14:paraId="034B5C55"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Cuando Múltiples Variantes Se Encuentran</w:t>
      </w:r>
    </w:p>
    <w:p w14:paraId="7D21E7E4"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5.1 El Multiplicador de Riesgo</w:t>
      </w:r>
    </w:p>
    <w:p w14:paraId="18CA0CD2"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REGISTRO DEL ARQUITECTO</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i/>
          <w:iCs/>
          <w:kern w:val="0"/>
          <w14:ligatures w14:val="none"/>
        </w:rPr>
        <w:t>Los riesgos genéticos no se suman — se multiplican. Una variante MTHFR + una variante COMT + una variante CYP450 no crea 3x el riesgo. Puede crear 10x el riesgo. Cada sistema comprometido estresa más a los otros.</w:t>
      </w:r>
    </w:p>
    <w:p w14:paraId="1A5A896A"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Perfil de Alto Riesgo: El Preocupado Submetilado</w:t>
      </w:r>
    </w:p>
    <w:p w14:paraId="1E567908"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RIESGO DE FALLA CRÍTICA DEL SISTEMA — COMBINACIÓN PELIGROSA</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b/>
          <w:bCs/>
          <w:kern w:val="0"/>
          <w14:ligatures w14:val="none"/>
        </w:rPr>
        <w:t>Genotipo:</w:t>
      </w:r>
      <w:r w:rsidRPr="00FB5EDC">
        <w:rPr>
          <w:rFonts w:ascii="Times New Roman" w:eastAsia="Times New Roman" w:hAnsi="Times New Roman" w:cs="Times New Roman"/>
          <w:kern w:val="0"/>
          <w14:ligatures w14:val="none"/>
        </w:rPr>
        <w:t xml:space="preserve"> MTHFR T/T + COMT Met/Met</w:t>
      </w:r>
    </w:p>
    <w:p w14:paraId="766DF35B"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Mecanismo:</w:t>
      </w:r>
      <w:r w:rsidRPr="00FB5EDC">
        <w:rPr>
          <w:rFonts w:ascii="Times New Roman" w:eastAsia="Times New Roman" w:hAnsi="Times New Roman" w:cs="Times New Roman"/>
          <w:kern w:val="0"/>
          <w14:ligatures w14:val="none"/>
        </w:rPr>
        <w:t xml:space="preserve"> • MTHFR T/T = Producción reducida de neurotransmisores • COMT Met/Met = Eliminación lenta de dopamina • Resultado = Oscilación entre dopamina baja (depresión) y dopamina persistente (ansiedad)</w:t>
      </w:r>
    </w:p>
    <w:p w14:paraId="731DE6E3"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Presentación:</w:t>
      </w:r>
      <w:r w:rsidRPr="00FB5EDC">
        <w:rPr>
          <w:rFonts w:ascii="Times New Roman" w:eastAsia="Times New Roman" w:hAnsi="Times New Roman" w:cs="Times New Roman"/>
          <w:kern w:val="0"/>
          <w14:ligatures w14:val="none"/>
        </w:rPr>
        <w:t xml:space="preserve"> • Depresión mixta con ansiedad • Resistente al tratamiento • Automedicación probable con depresores • Los antidepresivos estándar a menudo fallan</w:t>
      </w:r>
    </w:p>
    <w:p w14:paraId="5D2F83D4"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Perfil de Alto Riesgo: El Guerrero Submetilado</w:t>
      </w:r>
    </w:p>
    <w:p w14:paraId="02E1557A"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ADVERTENCIA DEL SISTEMA — COMBINACIÓN PROBLEMÁTICA</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b/>
          <w:bCs/>
          <w:kern w:val="0"/>
          <w14:ligatures w14:val="none"/>
        </w:rPr>
        <w:t>Genotipo:</w:t>
      </w:r>
      <w:r w:rsidRPr="00FB5EDC">
        <w:rPr>
          <w:rFonts w:ascii="Times New Roman" w:eastAsia="Times New Roman" w:hAnsi="Times New Roman" w:cs="Times New Roman"/>
          <w:kern w:val="0"/>
          <w14:ligatures w14:val="none"/>
        </w:rPr>
        <w:t xml:space="preserve"> MTHFR T/T + COMT Val/Val</w:t>
      </w:r>
    </w:p>
    <w:p w14:paraId="1998EDA8"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Mecanismo:</w:t>
      </w:r>
      <w:r w:rsidRPr="00FB5EDC">
        <w:rPr>
          <w:rFonts w:ascii="Times New Roman" w:eastAsia="Times New Roman" w:hAnsi="Times New Roman" w:cs="Times New Roman"/>
          <w:kern w:val="0"/>
          <w14:ligatures w14:val="none"/>
        </w:rPr>
        <w:t xml:space="preserve"> • MTHFR T/T = Producción reducida de neurotransmisores • COMT Val/Val = Eliminación rápida de dopamina • Resultado = Déficit crónico de dopamina</w:t>
      </w:r>
    </w:p>
    <w:p w14:paraId="1AE212B0"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lastRenderedPageBreak/>
        <w:t>Presentación:</w:t>
      </w:r>
      <w:r w:rsidRPr="00FB5EDC">
        <w:rPr>
          <w:rFonts w:ascii="Times New Roman" w:eastAsia="Times New Roman" w:hAnsi="Times New Roman" w:cs="Times New Roman"/>
          <w:kern w:val="0"/>
          <w14:ligatures w14:val="none"/>
        </w:rPr>
        <w:t xml:space="preserve"> • Búsqueda de sensaciones • Comportamientos de riesgo • Automedicación probable con estimulantes • Similar al TDAH sin TDAH real</w:t>
      </w:r>
    </w:p>
    <w:p w14:paraId="6DF3AD72"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4EA5D5C5">
          <v:rect id="_x0000_i1060" style="width:0;height:1.5pt" o:hralign="center" o:hrstd="t" o:hr="t" fillcolor="#a0a0a0" stroked="f"/>
        </w:pict>
      </w:r>
    </w:p>
    <w:p w14:paraId="3851E181"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5.2 El Triángulo de Peligro CYP450</w:t>
      </w:r>
    </w:p>
    <w:p w14:paraId="3844EBB4"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RIESGO DE FALLA CRÍTICA DEL SISTEMA — COLISIÓN MULTI-ENZIMAS</w:t>
      </w:r>
      <w:r w:rsidRPr="00FB5EDC">
        <w:rPr>
          <w:rFonts w:ascii="Times New Roman" w:eastAsia="Times New Roman" w:hAnsi="Times New Roman" w:cs="Times New Roman"/>
          <w:kern w:val="0"/>
          <w14:ligatures w14:val="none"/>
        </w:rPr>
        <w:t xml:space="preserve"> Cuando un paciente es PM para múltiples enzimas CYP450:</w:t>
      </w:r>
    </w:p>
    <w:p w14:paraId="47132A10"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Ejemplo:</w:t>
      </w:r>
      <w:r w:rsidRPr="00FB5EDC">
        <w:rPr>
          <w:rFonts w:ascii="Times New Roman" w:eastAsia="Times New Roman" w:hAnsi="Times New Roman" w:cs="Times New Roman"/>
          <w:kern w:val="0"/>
          <w14:ligatures w14:val="none"/>
        </w:rPr>
        <w:t xml:space="preserve"> PM CYP2D6 + PM CYP2C19 • La mayoría de los antidepresivos se acumulan • Los opioides tradicionales no funcionan • Los IBP causan supresión ácida excesiva • Los riesgos de interacción son exponenciales</w:t>
      </w:r>
    </w:p>
    <w:p w14:paraId="45418134"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4B06D83B">
          <v:rect id="_x0000_i1061" style="width:0;height:1.5pt" o:hralign="center" o:hrstd="t" o:hr="t" fillcolor="#a0a0a0" stroked="f"/>
        </w:pict>
      </w:r>
    </w:p>
    <w:p w14:paraId="7D06761D"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5.3 Casos Clínicos Combinados</w:t>
      </w:r>
    </w:p>
    <w:p w14:paraId="7BEE28A6"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Caso A: La Espiral del Poli-Uso</w:t>
      </w:r>
    </w:p>
    <w:p w14:paraId="7A9A5AB8"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Paciente:</w:t>
      </w:r>
      <w:r w:rsidRPr="00FB5EDC">
        <w:rPr>
          <w:rFonts w:ascii="Times New Roman" w:eastAsia="Times New Roman" w:hAnsi="Times New Roman" w:cs="Times New Roman"/>
          <w:kern w:val="0"/>
          <w14:ligatures w14:val="none"/>
        </w:rPr>
        <w:t xml:space="preserve"> Hombre, 28 años, historial de uso de múltiples sustancias </w:t>
      </w:r>
      <w:r w:rsidRPr="00FB5EDC">
        <w:rPr>
          <w:rFonts w:ascii="Times New Roman" w:eastAsia="Times New Roman" w:hAnsi="Times New Roman" w:cs="Times New Roman"/>
          <w:b/>
          <w:bCs/>
          <w:kern w:val="0"/>
          <w14:ligatures w14:val="none"/>
        </w:rPr>
        <w:t>Genotipo:</w:t>
      </w:r>
      <w:r w:rsidRPr="00FB5EDC">
        <w:rPr>
          <w:rFonts w:ascii="Times New Roman" w:eastAsia="Times New Roman" w:hAnsi="Times New Roman" w:cs="Times New Roman"/>
          <w:kern w:val="0"/>
          <w14:ligatures w14:val="none"/>
        </w:rPr>
        <w:t xml:space="preserve"> MTHFR C/T, COMT Met/Met, CYP2D6 PM</w:t>
      </w:r>
    </w:p>
    <w:p w14:paraId="0E972CC6"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Historial:</w:t>
      </w:r>
      <w:r w:rsidRPr="00FB5EDC">
        <w:rPr>
          <w:rFonts w:ascii="Times New Roman" w:eastAsia="Times New Roman" w:hAnsi="Times New Roman" w:cs="Times New Roman"/>
          <w:kern w:val="0"/>
          <w14:ligatures w14:val="none"/>
        </w:rPr>
        <w:t xml:space="preserve"> • Ansiedad severa desde la infancia • Automedicación con alcohol a los 16 años • Prescripción de benzos a los 20 años → dependencia • Prueba de codeína para el dolor → ineficaz → escalada hacia la heroína • Múltiples fracasos de tratamiento</w:t>
      </w:r>
    </w:p>
    <w:p w14:paraId="589D5902"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Análisis del Sistema:</w:t>
      </w:r>
      <w:r w:rsidRPr="00FB5EDC">
        <w:rPr>
          <w:rFonts w:ascii="Times New Roman" w:eastAsia="Times New Roman" w:hAnsi="Times New Roman" w:cs="Times New Roman"/>
          <w:kern w:val="0"/>
          <w14:ligatures w14:val="none"/>
        </w:rPr>
        <w:t xml:space="preserve"> • COMT Met/Met explica la ansiedad base • CYP2D6 PM explica el fracaso de la codeína • MTHFR C/T contribuye a la vulnerabilidad a la depresión</w:t>
      </w:r>
    </w:p>
    <w:p w14:paraId="276C7A98"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Intervención Farmacogenómica:</w:t>
      </w:r>
      <w:r w:rsidRPr="00FB5EDC">
        <w:rPr>
          <w:rFonts w:ascii="Times New Roman" w:eastAsia="Times New Roman" w:hAnsi="Times New Roman" w:cs="Times New Roman"/>
          <w:kern w:val="0"/>
          <w14:ligatures w14:val="none"/>
        </w:rPr>
        <w:t xml:space="preserve"> • Metilfolato 15mg + cofactores • Gabapentina (no metabolizada por CYP2D6) para la ansiedad • Buprenorfina (no requiere conversión CYP2D6) para MAT • Evitación estricta de benzos</w:t>
      </w:r>
    </w:p>
    <w:p w14:paraId="07A7DD08"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Caso B: La Resistente al Tratamiento</w:t>
      </w:r>
    </w:p>
    <w:p w14:paraId="4DD73E24"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Paciente:</w:t>
      </w:r>
      <w:r w:rsidRPr="00FB5EDC">
        <w:rPr>
          <w:rFonts w:ascii="Times New Roman" w:eastAsia="Times New Roman" w:hAnsi="Times New Roman" w:cs="Times New Roman"/>
          <w:kern w:val="0"/>
          <w14:ligatures w14:val="none"/>
        </w:rPr>
        <w:t xml:space="preserve"> Mujer, 45 años, depresión 'refractaria' durante 20 años </w:t>
      </w:r>
      <w:r w:rsidRPr="00FB5EDC">
        <w:rPr>
          <w:rFonts w:ascii="Times New Roman" w:eastAsia="Times New Roman" w:hAnsi="Times New Roman" w:cs="Times New Roman"/>
          <w:b/>
          <w:bCs/>
          <w:kern w:val="0"/>
          <w14:ligatures w14:val="none"/>
        </w:rPr>
        <w:t>Genotipo:</w:t>
      </w:r>
      <w:r w:rsidRPr="00FB5EDC">
        <w:rPr>
          <w:rFonts w:ascii="Times New Roman" w:eastAsia="Times New Roman" w:hAnsi="Times New Roman" w:cs="Times New Roman"/>
          <w:kern w:val="0"/>
          <w14:ligatures w14:val="none"/>
        </w:rPr>
        <w:t xml:space="preserve"> MTHFR T/T, COMT Val/Met, CYP2C19 UM</w:t>
      </w:r>
    </w:p>
    <w:p w14:paraId="5577DACC"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Historial:</w:t>
      </w:r>
      <w:r w:rsidRPr="00FB5EDC">
        <w:rPr>
          <w:rFonts w:ascii="Times New Roman" w:eastAsia="Times New Roman" w:hAnsi="Times New Roman" w:cs="Times New Roman"/>
          <w:kern w:val="0"/>
          <w14:ligatures w14:val="none"/>
        </w:rPr>
        <w:t xml:space="preserve"> • 15+ antidepresivos probados • Hospitalizaciones múltiples • Etiquetada como 'difícil' por los psiquiatras • Automedicación con alcohol</w:t>
      </w:r>
    </w:p>
    <w:p w14:paraId="72119747"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Análisis del Sistema:</w:t>
      </w:r>
      <w:r w:rsidRPr="00FB5EDC">
        <w:rPr>
          <w:rFonts w:ascii="Times New Roman" w:eastAsia="Times New Roman" w:hAnsi="Times New Roman" w:cs="Times New Roman"/>
          <w:kern w:val="0"/>
          <w14:ligatures w14:val="none"/>
        </w:rPr>
        <w:t xml:space="preserve"> • MTHFR T/T = No produce suficientes precursores de serotonina • CYP2C19 UM = Elimina los ISRS demasiado rápido para hacer efecto • Resultado = Cada ISRS falla porque falta el sustrato Y se elimina demasiado rápido</w:t>
      </w:r>
    </w:p>
    <w:p w14:paraId="27E57076"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lastRenderedPageBreak/>
        <w:t>Intervención Farmacogenómica:</w:t>
      </w:r>
      <w:r w:rsidRPr="00FB5EDC">
        <w:rPr>
          <w:rFonts w:ascii="Times New Roman" w:eastAsia="Times New Roman" w:hAnsi="Times New Roman" w:cs="Times New Roman"/>
          <w:kern w:val="0"/>
          <w14:ligatures w14:val="none"/>
        </w:rPr>
        <w:t xml:space="preserve"> • Metilfolato 15mg (proporcionar el sustrato faltante) • Venlafaxina (no metabolizada por CYP2C19) a dosis más alta • Monitoreo de niveles plasmáticos • Respuesta en 6 semanas después de 20 años de fracasos</w:t>
      </w:r>
    </w:p>
    <w:p w14:paraId="28182779"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60A23E53">
          <v:rect id="_x0000_i1062" style="width:0;height:1.5pt" o:hralign="center" o:hrstd="t" o:hr="t" fillcolor="#a0a0a0" stroked="f"/>
        </w:pict>
      </w:r>
    </w:p>
    <w:p w14:paraId="41AF272C" w14:textId="77777777" w:rsidR="00FB5EDC" w:rsidRPr="00FB5EDC" w:rsidRDefault="00FB5EDC" w:rsidP="00FB5E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5EDC">
        <w:rPr>
          <w:rFonts w:ascii="Times New Roman" w:eastAsia="Times New Roman" w:hAnsi="Times New Roman" w:cs="Times New Roman"/>
          <w:b/>
          <w:bCs/>
          <w:kern w:val="36"/>
          <w:sz w:val="48"/>
          <w:szCs w:val="48"/>
          <w14:ligatures w14:val="none"/>
        </w:rPr>
        <w:t>Capítulo 6: El Campo de Juego Epigenético</w:t>
      </w:r>
    </w:p>
    <w:p w14:paraId="777E9122"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Adaptando Su Estilo de Vida a Su Genotipo</w:t>
      </w:r>
    </w:p>
    <w:p w14:paraId="4D92B080"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6.1 La Epigenética: El Software Sobre Su Hardware</w:t>
      </w:r>
    </w:p>
    <w:p w14:paraId="0F89EE9A"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REGISTRO DEL ARQUITECTO</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i/>
          <w:iCs/>
          <w:kern w:val="0"/>
          <w14:ligatures w14:val="none"/>
        </w:rPr>
        <w:t>Sus genes son el hardware. La epigenética es el software. No puede cambiar el hardware, pero puede optimizar el software. El estilo de vida — alimentación, ejercicio, sueño, estrés — modifica la expresión de sus genes.</w:t>
      </w:r>
    </w:p>
    <w:p w14:paraId="39934417"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La epigenética explica por qué dos personas con el mismo genotipo pueden tener resultados muy diferentes. Sus elecciones de estilo de vida 'encienden' o 'apagan' ciertos genes.</w:t>
      </w:r>
    </w:p>
    <w:p w14:paraId="61A7FE65"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pict w14:anchorId="4B3DEFC3">
          <v:rect id="_x0000_i1063" style="width:0;height:1.5pt" o:hralign="center" o:hrstd="t" o:hr="t" fillcolor="#a0a0a0" stroked="f"/>
        </w:pict>
      </w:r>
    </w:p>
    <w:p w14:paraId="04D752F2"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6.2 Adaptar el Estilo de Vida al Genotipo COMT</w:t>
      </w:r>
    </w:p>
    <w:p w14:paraId="5395B0C1"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Para Val/Val (Guerrero)</w:t>
      </w:r>
    </w:p>
    <w:p w14:paraId="30AAC7B6"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SISTEMA VERDE — OPTIMIZACIÓN GUERRERO</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b/>
          <w:bCs/>
          <w:kern w:val="0"/>
          <w14:ligatures w14:val="none"/>
        </w:rPr>
        <w:t>Ejercicio:</w:t>
      </w:r>
      <w:r w:rsidRPr="00FB5EDC">
        <w:rPr>
          <w:rFonts w:ascii="Times New Roman" w:eastAsia="Times New Roman" w:hAnsi="Times New Roman" w:cs="Times New Roman"/>
          <w:kern w:val="0"/>
          <w14:ligatures w14:val="none"/>
        </w:rPr>
        <w:t xml:space="preserve"> Alta intensidad, competitivo, deportes de equipo </w:t>
      </w:r>
      <w:r w:rsidRPr="00FB5EDC">
        <w:rPr>
          <w:rFonts w:ascii="Times New Roman" w:eastAsia="Times New Roman" w:hAnsi="Times New Roman" w:cs="Times New Roman"/>
          <w:b/>
          <w:bCs/>
          <w:kern w:val="0"/>
          <w14:ligatures w14:val="none"/>
        </w:rPr>
        <w:t>Alimentación:</w:t>
      </w:r>
      <w:r w:rsidRPr="00FB5EDC">
        <w:rPr>
          <w:rFonts w:ascii="Times New Roman" w:eastAsia="Times New Roman" w:hAnsi="Times New Roman" w:cs="Times New Roman"/>
          <w:kern w:val="0"/>
          <w14:ligatures w14:val="none"/>
        </w:rPr>
        <w:t xml:space="preserve"> Puede tolerar más proteína, menos sensible a la tirosina </w:t>
      </w:r>
      <w:r w:rsidRPr="00FB5EDC">
        <w:rPr>
          <w:rFonts w:ascii="Times New Roman" w:eastAsia="Times New Roman" w:hAnsi="Times New Roman" w:cs="Times New Roman"/>
          <w:b/>
          <w:bCs/>
          <w:kern w:val="0"/>
          <w14:ligatures w14:val="none"/>
        </w:rPr>
        <w:t>Café:</w:t>
      </w:r>
      <w:r w:rsidRPr="00FB5EDC">
        <w:rPr>
          <w:rFonts w:ascii="Times New Roman" w:eastAsia="Times New Roman" w:hAnsi="Times New Roman" w:cs="Times New Roman"/>
          <w:kern w:val="0"/>
          <w14:ligatures w14:val="none"/>
        </w:rPr>
        <w:t xml:space="preserve"> Bien tolerado, puede incluso ser beneficioso </w:t>
      </w:r>
      <w:r w:rsidRPr="00FB5EDC">
        <w:rPr>
          <w:rFonts w:ascii="Times New Roman" w:eastAsia="Times New Roman" w:hAnsi="Times New Roman" w:cs="Times New Roman"/>
          <w:b/>
          <w:bCs/>
          <w:kern w:val="0"/>
          <w14:ligatures w14:val="none"/>
        </w:rPr>
        <w:t>Carrera:</w:t>
      </w:r>
      <w:r w:rsidRPr="00FB5EDC">
        <w:rPr>
          <w:rFonts w:ascii="Times New Roman" w:eastAsia="Times New Roman" w:hAnsi="Times New Roman" w:cs="Times New Roman"/>
          <w:kern w:val="0"/>
          <w14:ligatures w14:val="none"/>
        </w:rPr>
        <w:t xml:space="preserve"> Rinde bien en entornos de alta presión </w:t>
      </w:r>
      <w:r w:rsidRPr="00FB5EDC">
        <w:rPr>
          <w:rFonts w:ascii="Times New Roman" w:eastAsia="Times New Roman" w:hAnsi="Times New Roman" w:cs="Times New Roman"/>
          <w:b/>
          <w:bCs/>
          <w:kern w:val="0"/>
          <w14:ligatures w14:val="none"/>
        </w:rPr>
        <w:t>Recuperación:</w:t>
      </w:r>
      <w:r w:rsidRPr="00FB5EDC">
        <w:rPr>
          <w:rFonts w:ascii="Times New Roman" w:eastAsia="Times New Roman" w:hAnsi="Times New Roman" w:cs="Times New Roman"/>
          <w:kern w:val="0"/>
          <w14:ligatures w14:val="none"/>
        </w:rPr>
        <w:t xml:space="preserve"> Necesita desafíos, objetivos concretos, estructura</w:t>
      </w:r>
    </w:p>
    <w:p w14:paraId="22BC64AA"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Para Met/Met (Preocupado)</w:t>
      </w:r>
    </w:p>
    <w:p w14:paraId="306E958A"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SISTEMA VERDE — OPTIMIZACIÓN PREOCUPADO</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b/>
          <w:bCs/>
          <w:kern w:val="0"/>
          <w14:ligatures w14:val="none"/>
        </w:rPr>
        <w:t>Ejercicio:</w:t>
      </w:r>
      <w:r w:rsidRPr="00FB5EDC">
        <w:rPr>
          <w:rFonts w:ascii="Times New Roman" w:eastAsia="Times New Roman" w:hAnsi="Times New Roman" w:cs="Times New Roman"/>
          <w:kern w:val="0"/>
          <w14:ligatures w14:val="none"/>
        </w:rPr>
        <w:t xml:space="preserve"> Moderado, yoga, natación, caminatas en la naturaleza </w:t>
      </w:r>
      <w:r w:rsidRPr="00FB5EDC">
        <w:rPr>
          <w:rFonts w:ascii="Times New Roman" w:eastAsia="Times New Roman" w:hAnsi="Times New Roman" w:cs="Times New Roman"/>
          <w:b/>
          <w:bCs/>
          <w:kern w:val="0"/>
          <w14:ligatures w14:val="none"/>
        </w:rPr>
        <w:t>Alimentación:</w:t>
      </w:r>
      <w:r w:rsidRPr="00FB5EDC">
        <w:rPr>
          <w:rFonts w:ascii="Times New Roman" w:eastAsia="Times New Roman" w:hAnsi="Times New Roman" w:cs="Times New Roman"/>
          <w:kern w:val="0"/>
          <w14:ligatures w14:val="none"/>
        </w:rPr>
        <w:t xml:space="preserve"> Limitar la tirosina por la noche, evitar alimentos inflamatorios </w:t>
      </w:r>
      <w:r w:rsidRPr="00FB5EDC">
        <w:rPr>
          <w:rFonts w:ascii="Times New Roman" w:eastAsia="Times New Roman" w:hAnsi="Times New Roman" w:cs="Times New Roman"/>
          <w:b/>
          <w:bCs/>
          <w:kern w:val="0"/>
          <w14:ligatures w14:val="none"/>
        </w:rPr>
        <w:t>Café:</w:t>
      </w:r>
      <w:r w:rsidRPr="00FB5EDC">
        <w:rPr>
          <w:rFonts w:ascii="Times New Roman" w:eastAsia="Times New Roman" w:hAnsi="Times New Roman" w:cs="Times New Roman"/>
          <w:kern w:val="0"/>
          <w14:ligatures w14:val="none"/>
        </w:rPr>
        <w:t xml:space="preserve"> Limitar o evitar — puede desencadenar ansiedad </w:t>
      </w:r>
      <w:r w:rsidRPr="00FB5EDC">
        <w:rPr>
          <w:rFonts w:ascii="Times New Roman" w:eastAsia="Times New Roman" w:hAnsi="Times New Roman" w:cs="Times New Roman"/>
          <w:b/>
          <w:bCs/>
          <w:kern w:val="0"/>
          <w14:ligatures w14:val="none"/>
        </w:rPr>
        <w:t>Carrera:</w:t>
      </w:r>
      <w:r w:rsidRPr="00FB5EDC">
        <w:rPr>
          <w:rFonts w:ascii="Times New Roman" w:eastAsia="Times New Roman" w:hAnsi="Times New Roman" w:cs="Times New Roman"/>
          <w:kern w:val="0"/>
          <w14:ligatures w14:val="none"/>
        </w:rPr>
        <w:t xml:space="preserve"> Rinde bien en entornos tranquilos, estructurados </w:t>
      </w:r>
      <w:r w:rsidRPr="00FB5EDC">
        <w:rPr>
          <w:rFonts w:ascii="Times New Roman" w:eastAsia="Times New Roman" w:hAnsi="Times New Roman" w:cs="Times New Roman"/>
          <w:b/>
          <w:bCs/>
          <w:kern w:val="0"/>
          <w14:ligatures w14:val="none"/>
        </w:rPr>
        <w:t>Recuperación:</w:t>
      </w:r>
      <w:r w:rsidRPr="00FB5EDC">
        <w:rPr>
          <w:rFonts w:ascii="Times New Roman" w:eastAsia="Times New Roman" w:hAnsi="Times New Roman" w:cs="Times New Roman"/>
          <w:kern w:val="0"/>
          <w14:ligatures w14:val="none"/>
        </w:rPr>
        <w:t xml:space="preserve"> Necesita calma, previsibilidad, seguridad emocional</w:t>
      </w:r>
    </w:p>
    <w:p w14:paraId="1D6BA96D" w14:textId="77777777" w:rsidR="00FB5EDC" w:rsidRPr="00FB5EDC" w:rsidRDefault="00D33CB9" w:rsidP="00FB5EDC">
      <w:pPr>
        <w:spacing w:after="0" w:line="240" w:lineRule="auto"/>
        <w:rPr>
          <w:rFonts w:ascii="Times New Roman" w:eastAsia="Times New Roman" w:hAnsi="Times New Roman" w:cs="Times New Roman"/>
          <w:kern w:val="0"/>
          <w14:ligatures w14:val="none"/>
        </w:rPr>
      </w:pPr>
      <w:r w:rsidRPr="00D33CB9">
        <w:rPr>
          <w:rFonts w:ascii="Times New Roman" w:eastAsia="Times New Roman" w:hAnsi="Times New Roman" w:cs="Times New Roman"/>
          <w:noProof/>
          <w:kern w:val="0"/>
        </w:rPr>
        <w:pict w14:anchorId="5EF11DFE">
          <v:rect id="_x0000_i1072" alt="" style="width:468pt;height:.05pt;mso-width-percent:0;mso-height-percent:0;mso-width-percent:0;mso-height-percent:0" o:hralign="center" o:hrstd="t" o:hr="t" fillcolor="#a0a0a0" stroked="f"/>
        </w:pict>
      </w:r>
    </w:p>
    <w:p w14:paraId="464F695A"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6.3 Optimización Epigenética MTHFR</w:t>
      </w:r>
    </w:p>
    <w:p w14:paraId="6F8988B8"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lastRenderedPageBreak/>
        <w:t>✅</w:t>
      </w:r>
      <w:r w:rsidRPr="00FB5EDC">
        <w:rPr>
          <w:rFonts w:ascii="Times New Roman" w:eastAsia="Times New Roman" w:hAnsi="Times New Roman" w:cs="Times New Roman"/>
          <w:b/>
          <w:bCs/>
          <w:kern w:val="0"/>
          <w14:ligatures w14:val="none"/>
        </w:rPr>
        <w:t xml:space="preserve"> SISTEMA VERDE — ALIMENTACIÓN PARA MTHFR T/T</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b/>
          <w:bCs/>
          <w:kern w:val="0"/>
          <w14:ligatures w14:val="none"/>
        </w:rPr>
        <w:t>Alimentos Ricos en Folato Natural:</w:t>
      </w:r>
      <w:r w:rsidRPr="00FB5EDC">
        <w:rPr>
          <w:rFonts w:ascii="Times New Roman" w:eastAsia="Times New Roman" w:hAnsi="Times New Roman" w:cs="Times New Roman"/>
          <w:kern w:val="0"/>
          <w14:ligatures w14:val="none"/>
        </w:rPr>
        <w:t xml:space="preserve"> • Verduras de hoja verde (espinacas, kale) • Hígado (fuente más concentrada) • Legumbres (lentejas, garbanzos) • Espárragos, brócoli</w:t>
      </w:r>
    </w:p>
    <w:p w14:paraId="0A4EF1AF"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Evitar:</w:t>
      </w:r>
      <w:r w:rsidRPr="00FB5EDC">
        <w:rPr>
          <w:rFonts w:ascii="Times New Roman" w:eastAsia="Times New Roman" w:hAnsi="Times New Roman" w:cs="Times New Roman"/>
          <w:kern w:val="0"/>
          <w14:ligatures w14:val="none"/>
        </w:rPr>
        <w:t xml:space="preserve"> • Ácido fólico sintético (en alimentos enriquecidos) • Alcohol (agota los folatos) • Estrés crónico (aumenta la demanda de metilación)</w:t>
      </w:r>
    </w:p>
    <w:p w14:paraId="119A7D33" w14:textId="77777777" w:rsidR="00FB5EDC" w:rsidRPr="00FB5EDC" w:rsidRDefault="00D33CB9" w:rsidP="00FB5EDC">
      <w:pPr>
        <w:spacing w:after="0" w:line="240" w:lineRule="auto"/>
        <w:rPr>
          <w:rFonts w:ascii="Times New Roman" w:eastAsia="Times New Roman" w:hAnsi="Times New Roman" w:cs="Times New Roman"/>
          <w:kern w:val="0"/>
          <w14:ligatures w14:val="none"/>
        </w:rPr>
      </w:pPr>
      <w:r w:rsidRPr="00D33CB9">
        <w:rPr>
          <w:rFonts w:ascii="Times New Roman" w:eastAsia="Times New Roman" w:hAnsi="Times New Roman" w:cs="Times New Roman"/>
          <w:noProof/>
          <w:kern w:val="0"/>
        </w:rPr>
        <w:pict w14:anchorId="09E880C4">
          <v:rect id="_x0000_i1071" alt="" style="width:468pt;height:.05pt;mso-width-percent:0;mso-height-percent:0;mso-width-percent:0;mso-height-percent:0" o:hralign="center" o:hrstd="t" o:hr="t" fillcolor="#a0a0a0" stroked="f"/>
        </w:pict>
      </w:r>
    </w:p>
    <w:p w14:paraId="6EC1D0F6"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6.4 Estrategias de Recuperación por Genotipo</w:t>
      </w:r>
    </w:p>
    <w:p w14:paraId="1C7A597E"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El Protocolo Guerrero (Val/Val)</w:t>
      </w:r>
    </w:p>
    <w:p w14:paraId="1CC7EE73"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SISTEMA VERDE — RECUPERACIÓN ORIENTADA A LA ACCIÓN</w:t>
      </w:r>
    </w:p>
    <w:p w14:paraId="3D1363AE" w14:textId="77777777" w:rsidR="00FB5EDC" w:rsidRPr="00FB5EDC" w:rsidRDefault="00FB5EDC" w:rsidP="00FB5ED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Objetivos concretos</w:t>
      </w:r>
      <w:r w:rsidRPr="00FB5EDC">
        <w:rPr>
          <w:rFonts w:ascii="Times New Roman" w:eastAsia="Times New Roman" w:hAnsi="Times New Roman" w:cs="Times New Roman"/>
          <w:kern w:val="0"/>
          <w14:ligatures w14:val="none"/>
        </w:rPr>
        <w:t>: Hitos medibles, recompensas tangibles</w:t>
      </w:r>
    </w:p>
    <w:p w14:paraId="2BE3E301" w14:textId="77777777" w:rsidR="00FB5EDC" w:rsidRPr="00FB5EDC" w:rsidRDefault="00FB5EDC" w:rsidP="00FB5ED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Ejercicio intensivo</w:t>
      </w:r>
      <w:r w:rsidRPr="00FB5EDC">
        <w:rPr>
          <w:rFonts w:ascii="Times New Roman" w:eastAsia="Times New Roman" w:hAnsi="Times New Roman" w:cs="Times New Roman"/>
          <w:kern w:val="0"/>
          <w14:ligatures w14:val="none"/>
        </w:rPr>
        <w:t>: Liberación de dopamina a través del deporte</w:t>
      </w:r>
    </w:p>
    <w:p w14:paraId="60885A34" w14:textId="77777777" w:rsidR="00FB5EDC" w:rsidRPr="00FB5EDC" w:rsidRDefault="00FB5EDC" w:rsidP="00FB5ED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Competencia sana</w:t>
      </w:r>
      <w:r w:rsidRPr="00FB5EDC">
        <w:rPr>
          <w:rFonts w:ascii="Times New Roman" w:eastAsia="Times New Roman" w:hAnsi="Times New Roman" w:cs="Times New Roman"/>
          <w:kern w:val="0"/>
          <w14:ligatures w14:val="none"/>
        </w:rPr>
        <w:t>: Deportes, juegos, desafíos</w:t>
      </w:r>
    </w:p>
    <w:p w14:paraId="69F9699C" w14:textId="77777777" w:rsidR="00FB5EDC" w:rsidRPr="00FB5EDC" w:rsidRDefault="00FB5EDC" w:rsidP="00FB5ED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Estructura externa</w:t>
      </w:r>
      <w:r w:rsidRPr="00FB5EDC">
        <w:rPr>
          <w:rFonts w:ascii="Times New Roman" w:eastAsia="Times New Roman" w:hAnsi="Times New Roman" w:cs="Times New Roman"/>
          <w:kern w:val="0"/>
          <w14:ligatures w14:val="none"/>
        </w:rPr>
        <w:t>: Padrino activo, reuniones diarias al principio</w:t>
      </w:r>
    </w:p>
    <w:p w14:paraId="20557504" w14:textId="77777777" w:rsidR="00FB5EDC" w:rsidRPr="00FB5EDC" w:rsidRDefault="00FB5EDC" w:rsidP="00FB5ED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Estimulación cognitiva</w:t>
      </w:r>
      <w:r w:rsidRPr="00FB5EDC">
        <w:rPr>
          <w:rFonts w:ascii="Times New Roman" w:eastAsia="Times New Roman" w:hAnsi="Times New Roman" w:cs="Times New Roman"/>
          <w:kern w:val="0"/>
          <w14:ligatures w14:val="none"/>
        </w:rPr>
        <w:t>: Nuevos aprendizajes, proyectos atractivos</w:t>
      </w:r>
    </w:p>
    <w:p w14:paraId="0976F126"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El Protocolo Preocupado (Met/Met)</w:t>
      </w:r>
    </w:p>
    <w:p w14:paraId="330DF85A"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SISTEMA VERDE — RECUPERACIÓN ORIENTADA A LA SEGURIDAD</w:t>
      </w:r>
    </w:p>
    <w:p w14:paraId="39FD5B5A" w14:textId="77777777" w:rsidR="00FB5EDC" w:rsidRPr="00FB5EDC" w:rsidRDefault="00FB5EDC" w:rsidP="00FB5ED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Entorno tranquilo</w:t>
      </w:r>
      <w:r w:rsidRPr="00FB5EDC">
        <w:rPr>
          <w:rFonts w:ascii="Times New Roman" w:eastAsia="Times New Roman" w:hAnsi="Times New Roman" w:cs="Times New Roman"/>
          <w:kern w:val="0"/>
          <w14:ligatures w14:val="none"/>
        </w:rPr>
        <w:t>: Evitar centros de tratamiento caóticos</w:t>
      </w:r>
    </w:p>
    <w:p w14:paraId="47A6708C" w14:textId="77777777" w:rsidR="00FB5EDC" w:rsidRPr="00FB5EDC" w:rsidRDefault="00FB5EDC" w:rsidP="00FB5ED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Rutina predecible</w:t>
      </w:r>
      <w:r w:rsidRPr="00FB5EDC">
        <w:rPr>
          <w:rFonts w:ascii="Times New Roman" w:eastAsia="Times New Roman" w:hAnsi="Times New Roman" w:cs="Times New Roman"/>
          <w:kern w:val="0"/>
          <w14:ligatures w14:val="none"/>
        </w:rPr>
        <w:t>: Misma hora de despertar, comidas, sueño</w:t>
      </w:r>
    </w:p>
    <w:p w14:paraId="5738976E" w14:textId="77777777" w:rsidR="00FB5EDC" w:rsidRPr="00FB5EDC" w:rsidRDefault="00FB5EDC" w:rsidP="00FB5ED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Reducción del estrés</w:t>
      </w:r>
      <w:r w:rsidRPr="00FB5EDC">
        <w:rPr>
          <w:rFonts w:ascii="Times New Roman" w:eastAsia="Times New Roman" w:hAnsi="Times New Roman" w:cs="Times New Roman"/>
          <w:kern w:val="0"/>
          <w14:ligatures w14:val="none"/>
        </w:rPr>
        <w:t>: Meditación, respiración, yoga</w:t>
      </w:r>
    </w:p>
    <w:p w14:paraId="3116385E" w14:textId="77777777" w:rsidR="00FB5EDC" w:rsidRPr="00FB5EDC" w:rsidRDefault="00FB5EDC" w:rsidP="00FB5ED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Apoyo emocional</w:t>
      </w:r>
      <w:r w:rsidRPr="00FB5EDC">
        <w:rPr>
          <w:rFonts w:ascii="Times New Roman" w:eastAsia="Times New Roman" w:hAnsi="Times New Roman" w:cs="Times New Roman"/>
          <w:kern w:val="0"/>
          <w14:ligatures w14:val="none"/>
        </w:rPr>
        <w:t>: Terapia individual antes de grupos</w:t>
      </w:r>
    </w:p>
    <w:p w14:paraId="3C7D4D15" w14:textId="77777777" w:rsidR="00FB5EDC" w:rsidRPr="00FB5EDC" w:rsidRDefault="00FB5EDC" w:rsidP="00FB5ED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Transición lenta</w:t>
      </w:r>
      <w:r w:rsidRPr="00FB5EDC">
        <w:rPr>
          <w:rFonts w:ascii="Times New Roman" w:eastAsia="Times New Roman" w:hAnsi="Times New Roman" w:cs="Times New Roman"/>
          <w:kern w:val="0"/>
          <w14:ligatures w14:val="none"/>
        </w:rPr>
        <w:t>: Evitar cambios bruscos</w:t>
      </w:r>
    </w:p>
    <w:p w14:paraId="2E02FDCA" w14:textId="77777777" w:rsidR="00FB5EDC" w:rsidRPr="00FB5EDC" w:rsidRDefault="00D33CB9" w:rsidP="00FB5EDC">
      <w:pPr>
        <w:spacing w:after="0" w:line="240" w:lineRule="auto"/>
        <w:rPr>
          <w:rFonts w:ascii="Times New Roman" w:eastAsia="Times New Roman" w:hAnsi="Times New Roman" w:cs="Times New Roman"/>
          <w:kern w:val="0"/>
          <w14:ligatures w14:val="none"/>
        </w:rPr>
      </w:pPr>
      <w:r w:rsidRPr="00D33CB9">
        <w:rPr>
          <w:rFonts w:ascii="Times New Roman" w:eastAsia="Times New Roman" w:hAnsi="Times New Roman" w:cs="Times New Roman"/>
          <w:noProof/>
          <w:kern w:val="0"/>
        </w:rPr>
        <w:pict w14:anchorId="00F97E93">
          <v:rect id="_x0000_i1070" alt="" style="width:468pt;height:.05pt;mso-width-percent:0;mso-height-percent:0;mso-width-percent:0;mso-height-percent:0" o:hralign="center" o:hrstd="t" o:hr="t" fillcolor="#a0a0a0" stroked="f"/>
        </w:pict>
      </w:r>
    </w:p>
    <w:p w14:paraId="43CEFC15" w14:textId="77777777" w:rsidR="00FB5EDC" w:rsidRPr="00FB5EDC" w:rsidRDefault="00FB5EDC" w:rsidP="00FB5E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5EDC">
        <w:rPr>
          <w:rFonts w:ascii="Times New Roman" w:eastAsia="Times New Roman" w:hAnsi="Times New Roman" w:cs="Times New Roman"/>
          <w:b/>
          <w:bCs/>
          <w:kern w:val="36"/>
          <w:sz w:val="48"/>
          <w:szCs w:val="48"/>
          <w14:ligatures w14:val="none"/>
        </w:rPr>
        <w:t>ANEXO A</w:t>
      </w:r>
    </w:p>
    <w:p w14:paraId="76A99954"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Tablas de Referencia Clínica</w:t>
      </w:r>
    </w:p>
    <w:p w14:paraId="636C1457"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Tabla A.1: Matriz CYP2D6 — Opioides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1747"/>
        <w:gridCol w:w="993"/>
        <w:gridCol w:w="2327"/>
        <w:gridCol w:w="2937"/>
      </w:tblGrid>
      <w:tr w:rsidR="00FB5EDC" w:rsidRPr="00FB5EDC" w14:paraId="629CDFEE" w14:textId="77777777">
        <w:trPr>
          <w:tblHeader/>
          <w:tblCellSpacing w:w="15" w:type="dxa"/>
        </w:trPr>
        <w:tc>
          <w:tcPr>
            <w:tcW w:w="0" w:type="auto"/>
            <w:vAlign w:val="center"/>
            <w:hideMark/>
          </w:tcPr>
          <w:p w14:paraId="44552BF1" w14:textId="77777777" w:rsidR="00FB5EDC" w:rsidRPr="00FB5EDC" w:rsidRDefault="00FB5EDC" w:rsidP="00FB5EDC">
            <w:pPr>
              <w:spacing w:after="0" w:line="240" w:lineRule="auto"/>
              <w:jc w:val="center"/>
              <w:rPr>
                <w:rFonts w:ascii="Times New Roman" w:eastAsia="Times New Roman" w:hAnsi="Times New Roman" w:cs="Times New Roman"/>
                <w:b/>
                <w:bCs/>
                <w:kern w:val="0"/>
                <w14:ligatures w14:val="none"/>
              </w:rPr>
            </w:pPr>
            <w:r w:rsidRPr="00FB5EDC">
              <w:rPr>
                <w:rFonts w:ascii="Times New Roman" w:eastAsia="Times New Roman" w:hAnsi="Times New Roman" w:cs="Times New Roman"/>
                <w:b/>
                <w:bCs/>
                <w:kern w:val="0"/>
                <w14:ligatures w14:val="none"/>
              </w:rPr>
              <w:t>Opioide</w:t>
            </w:r>
          </w:p>
        </w:tc>
        <w:tc>
          <w:tcPr>
            <w:tcW w:w="0" w:type="auto"/>
            <w:vAlign w:val="center"/>
            <w:hideMark/>
          </w:tcPr>
          <w:p w14:paraId="12838A54" w14:textId="77777777" w:rsidR="00FB5EDC" w:rsidRPr="00FB5EDC" w:rsidRDefault="00FB5EDC" w:rsidP="00FB5EDC">
            <w:pPr>
              <w:spacing w:after="0" w:line="240" w:lineRule="auto"/>
              <w:jc w:val="center"/>
              <w:rPr>
                <w:rFonts w:ascii="Times New Roman" w:eastAsia="Times New Roman" w:hAnsi="Times New Roman" w:cs="Times New Roman"/>
                <w:b/>
                <w:bCs/>
                <w:kern w:val="0"/>
                <w14:ligatures w14:val="none"/>
              </w:rPr>
            </w:pPr>
            <w:r w:rsidRPr="00FB5EDC">
              <w:rPr>
                <w:rFonts w:ascii="Times New Roman" w:eastAsia="Times New Roman" w:hAnsi="Times New Roman" w:cs="Times New Roman"/>
                <w:b/>
                <w:bCs/>
                <w:kern w:val="0"/>
                <w14:ligatures w14:val="none"/>
              </w:rPr>
              <w:t>PM</w:t>
            </w:r>
          </w:p>
        </w:tc>
        <w:tc>
          <w:tcPr>
            <w:tcW w:w="0" w:type="auto"/>
            <w:vAlign w:val="center"/>
            <w:hideMark/>
          </w:tcPr>
          <w:p w14:paraId="5B5E80D2" w14:textId="77777777" w:rsidR="00FB5EDC" w:rsidRPr="00FB5EDC" w:rsidRDefault="00FB5EDC" w:rsidP="00FB5EDC">
            <w:pPr>
              <w:spacing w:after="0" w:line="240" w:lineRule="auto"/>
              <w:jc w:val="center"/>
              <w:rPr>
                <w:rFonts w:ascii="Times New Roman" w:eastAsia="Times New Roman" w:hAnsi="Times New Roman" w:cs="Times New Roman"/>
                <w:b/>
                <w:bCs/>
                <w:kern w:val="0"/>
                <w14:ligatures w14:val="none"/>
              </w:rPr>
            </w:pPr>
            <w:r w:rsidRPr="00FB5EDC">
              <w:rPr>
                <w:rFonts w:ascii="Times New Roman" w:eastAsia="Times New Roman" w:hAnsi="Times New Roman" w:cs="Times New Roman"/>
                <w:b/>
                <w:bCs/>
                <w:kern w:val="0"/>
                <w14:ligatures w14:val="none"/>
              </w:rPr>
              <w:t>NM</w:t>
            </w:r>
          </w:p>
        </w:tc>
        <w:tc>
          <w:tcPr>
            <w:tcW w:w="0" w:type="auto"/>
            <w:vAlign w:val="center"/>
            <w:hideMark/>
          </w:tcPr>
          <w:p w14:paraId="5380DCFE" w14:textId="77777777" w:rsidR="00FB5EDC" w:rsidRPr="00FB5EDC" w:rsidRDefault="00FB5EDC" w:rsidP="00FB5EDC">
            <w:pPr>
              <w:spacing w:after="0" w:line="240" w:lineRule="auto"/>
              <w:jc w:val="center"/>
              <w:rPr>
                <w:rFonts w:ascii="Times New Roman" w:eastAsia="Times New Roman" w:hAnsi="Times New Roman" w:cs="Times New Roman"/>
                <w:b/>
                <w:bCs/>
                <w:kern w:val="0"/>
                <w14:ligatures w14:val="none"/>
              </w:rPr>
            </w:pPr>
            <w:r w:rsidRPr="00FB5EDC">
              <w:rPr>
                <w:rFonts w:ascii="Times New Roman" w:eastAsia="Times New Roman" w:hAnsi="Times New Roman" w:cs="Times New Roman"/>
                <w:b/>
                <w:bCs/>
                <w:kern w:val="0"/>
                <w14:ligatures w14:val="none"/>
              </w:rPr>
              <w:t>UM</w:t>
            </w:r>
          </w:p>
        </w:tc>
        <w:tc>
          <w:tcPr>
            <w:tcW w:w="0" w:type="auto"/>
            <w:vAlign w:val="center"/>
            <w:hideMark/>
          </w:tcPr>
          <w:p w14:paraId="11AADAE9" w14:textId="77777777" w:rsidR="00FB5EDC" w:rsidRPr="00FB5EDC" w:rsidRDefault="00FB5EDC" w:rsidP="00FB5EDC">
            <w:pPr>
              <w:spacing w:after="0" w:line="240" w:lineRule="auto"/>
              <w:jc w:val="center"/>
              <w:rPr>
                <w:rFonts w:ascii="Times New Roman" w:eastAsia="Times New Roman" w:hAnsi="Times New Roman" w:cs="Times New Roman"/>
                <w:b/>
                <w:bCs/>
                <w:kern w:val="0"/>
                <w14:ligatures w14:val="none"/>
              </w:rPr>
            </w:pPr>
            <w:r w:rsidRPr="00FB5EDC">
              <w:rPr>
                <w:rFonts w:ascii="Times New Roman" w:eastAsia="Times New Roman" w:hAnsi="Times New Roman" w:cs="Times New Roman"/>
                <w:b/>
                <w:bCs/>
                <w:kern w:val="0"/>
                <w14:ligatures w14:val="none"/>
              </w:rPr>
              <w:t>Notas</w:t>
            </w:r>
          </w:p>
        </w:tc>
      </w:tr>
      <w:tr w:rsidR="00FB5EDC" w:rsidRPr="00FB5EDC" w14:paraId="7C71EBDC" w14:textId="77777777">
        <w:trPr>
          <w:tblCellSpacing w:w="15" w:type="dxa"/>
        </w:trPr>
        <w:tc>
          <w:tcPr>
            <w:tcW w:w="0" w:type="auto"/>
            <w:vAlign w:val="center"/>
            <w:hideMark/>
          </w:tcPr>
          <w:p w14:paraId="37478BA6"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Codeína</w:t>
            </w:r>
          </w:p>
        </w:tc>
        <w:tc>
          <w:tcPr>
            <w:tcW w:w="0" w:type="auto"/>
            <w:vAlign w:val="center"/>
            <w:hideMark/>
          </w:tcPr>
          <w:p w14:paraId="4EC51F25"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INEFICAZ</w:t>
            </w:r>
          </w:p>
        </w:tc>
        <w:tc>
          <w:tcPr>
            <w:tcW w:w="0" w:type="auto"/>
            <w:vAlign w:val="center"/>
            <w:hideMark/>
          </w:tcPr>
          <w:p w14:paraId="7B489EFC"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Estándar</w:t>
            </w:r>
          </w:p>
        </w:tc>
        <w:tc>
          <w:tcPr>
            <w:tcW w:w="0" w:type="auto"/>
            <w:vAlign w:val="center"/>
            <w:hideMark/>
          </w:tcPr>
          <w:p w14:paraId="2C0833DE"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CONTRAINDICADO</w:t>
            </w:r>
          </w:p>
        </w:tc>
        <w:tc>
          <w:tcPr>
            <w:tcW w:w="0" w:type="auto"/>
            <w:vAlign w:val="center"/>
            <w:hideMark/>
          </w:tcPr>
          <w:p w14:paraId="51BA8AF6"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PM: sin conversión a morfina. UM: conversión demasiado rápida</w:t>
            </w:r>
          </w:p>
        </w:tc>
      </w:tr>
      <w:tr w:rsidR="00FB5EDC" w:rsidRPr="00FB5EDC" w14:paraId="25C7EC1F" w14:textId="77777777">
        <w:trPr>
          <w:tblCellSpacing w:w="15" w:type="dxa"/>
        </w:trPr>
        <w:tc>
          <w:tcPr>
            <w:tcW w:w="0" w:type="auto"/>
            <w:vAlign w:val="center"/>
            <w:hideMark/>
          </w:tcPr>
          <w:p w14:paraId="397257B9"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lastRenderedPageBreak/>
              <w:t>Tramadol</w:t>
            </w:r>
          </w:p>
        </w:tc>
        <w:tc>
          <w:tcPr>
            <w:tcW w:w="0" w:type="auto"/>
            <w:vAlign w:val="center"/>
            <w:hideMark/>
          </w:tcPr>
          <w:p w14:paraId="729C3756"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INEFICAZ</w:t>
            </w:r>
          </w:p>
        </w:tc>
        <w:tc>
          <w:tcPr>
            <w:tcW w:w="0" w:type="auto"/>
            <w:vAlign w:val="center"/>
            <w:hideMark/>
          </w:tcPr>
          <w:p w14:paraId="6E03C3FE"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Estándar</w:t>
            </w:r>
          </w:p>
        </w:tc>
        <w:tc>
          <w:tcPr>
            <w:tcW w:w="0" w:type="auto"/>
            <w:vAlign w:val="center"/>
            <w:hideMark/>
          </w:tcPr>
          <w:p w14:paraId="2182DABD"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Riesgo toxicidad</w:t>
            </w:r>
          </w:p>
        </w:tc>
        <w:tc>
          <w:tcPr>
            <w:tcW w:w="0" w:type="auto"/>
            <w:vAlign w:val="center"/>
            <w:hideMark/>
          </w:tcPr>
          <w:p w14:paraId="340E5B0E"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Similar a la codeína</w:t>
            </w:r>
          </w:p>
        </w:tc>
      </w:tr>
      <w:tr w:rsidR="00FB5EDC" w:rsidRPr="00FB5EDC" w14:paraId="0FE757E1" w14:textId="77777777">
        <w:trPr>
          <w:tblCellSpacing w:w="15" w:type="dxa"/>
        </w:trPr>
        <w:tc>
          <w:tcPr>
            <w:tcW w:w="0" w:type="auto"/>
            <w:vAlign w:val="center"/>
            <w:hideMark/>
          </w:tcPr>
          <w:p w14:paraId="01BA3868"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Oxicodona</w:t>
            </w:r>
          </w:p>
        </w:tc>
        <w:tc>
          <w:tcPr>
            <w:tcW w:w="0" w:type="auto"/>
            <w:vAlign w:val="center"/>
            <w:hideMark/>
          </w:tcPr>
          <w:p w14:paraId="6012AAC5"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Efecto reducido</w:t>
            </w:r>
          </w:p>
        </w:tc>
        <w:tc>
          <w:tcPr>
            <w:tcW w:w="0" w:type="auto"/>
            <w:vAlign w:val="center"/>
            <w:hideMark/>
          </w:tcPr>
          <w:p w14:paraId="472E423A"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Estándar</w:t>
            </w:r>
          </w:p>
        </w:tc>
        <w:tc>
          <w:tcPr>
            <w:tcW w:w="0" w:type="auto"/>
            <w:vAlign w:val="center"/>
            <w:hideMark/>
          </w:tcPr>
          <w:p w14:paraId="54AF82CF"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Efecto reducido</w:t>
            </w:r>
          </w:p>
        </w:tc>
        <w:tc>
          <w:tcPr>
            <w:tcW w:w="0" w:type="auto"/>
            <w:vAlign w:val="center"/>
            <w:hideMark/>
          </w:tcPr>
          <w:p w14:paraId="6C3A33EF"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Parcialmente metabolizada por CYP2D6</w:t>
            </w:r>
          </w:p>
        </w:tc>
      </w:tr>
      <w:tr w:rsidR="00FB5EDC" w:rsidRPr="00FB5EDC" w14:paraId="52D01387" w14:textId="77777777">
        <w:trPr>
          <w:tblCellSpacing w:w="15" w:type="dxa"/>
        </w:trPr>
        <w:tc>
          <w:tcPr>
            <w:tcW w:w="0" w:type="auto"/>
            <w:vAlign w:val="center"/>
            <w:hideMark/>
          </w:tcPr>
          <w:p w14:paraId="3923168D"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Hidrocodona</w:t>
            </w:r>
          </w:p>
        </w:tc>
        <w:tc>
          <w:tcPr>
            <w:tcW w:w="0" w:type="auto"/>
            <w:vAlign w:val="center"/>
            <w:hideMark/>
          </w:tcPr>
          <w:p w14:paraId="1224E176"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Efecto reducido</w:t>
            </w:r>
          </w:p>
        </w:tc>
        <w:tc>
          <w:tcPr>
            <w:tcW w:w="0" w:type="auto"/>
            <w:vAlign w:val="center"/>
            <w:hideMark/>
          </w:tcPr>
          <w:p w14:paraId="2BEA3539"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Estándar</w:t>
            </w:r>
          </w:p>
        </w:tc>
        <w:tc>
          <w:tcPr>
            <w:tcW w:w="0" w:type="auto"/>
            <w:vAlign w:val="center"/>
            <w:hideMark/>
          </w:tcPr>
          <w:p w14:paraId="53089EE0"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Riesgo toxicidad</w:t>
            </w:r>
          </w:p>
        </w:tc>
        <w:tc>
          <w:tcPr>
            <w:tcW w:w="0" w:type="auto"/>
            <w:vAlign w:val="center"/>
            <w:hideMark/>
          </w:tcPr>
          <w:p w14:paraId="0CC3E90B"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Conversión a hidromorfona</w:t>
            </w:r>
          </w:p>
        </w:tc>
      </w:tr>
      <w:tr w:rsidR="00FB5EDC" w:rsidRPr="00FB5EDC" w14:paraId="7B891D76" w14:textId="77777777">
        <w:trPr>
          <w:tblCellSpacing w:w="15" w:type="dxa"/>
        </w:trPr>
        <w:tc>
          <w:tcPr>
            <w:tcW w:w="0" w:type="auto"/>
            <w:vAlign w:val="center"/>
            <w:hideMark/>
          </w:tcPr>
          <w:p w14:paraId="1389F54B"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Morfina</w:t>
            </w:r>
          </w:p>
        </w:tc>
        <w:tc>
          <w:tcPr>
            <w:tcW w:w="0" w:type="auto"/>
            <w:vAlign w:val="center"/>
            <w:hideMark/>
          </w:tcPr>
          <w:p w14:paraId="2E93EA28"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Estándar</w:t>
            </w:r>
          </w:p>
        </w:tc>
        <w:tc>
          <w:tcPr>
            <w:tcW w:w="0" w:type="auto"/>
            <w:vAlign w:val="center"/>
            <w:hideMark/>
          </w:tcPr>
          <w:p w14:paraId="7B8AC4F0"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Estándar</w:t>
            </w:r>
          </w:p>
        </w:tc>
        <w:tc>
          <w:tcPr>
            <w:tcW w:w="0" w:type="auto"/>
            <w:vAlign w:val="center"/>
            <w:hideMark/>
          </w:tcPr>
          <w:p w14:paraId="15B2252C"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Estándar</w:t>
            </w:r>
          </w:p>
        </w:tc>
        <w:tc>
          <w:tcPr>
            <w:tcW w:w="0" w:type="auto"/>
            <w:vAlign w:val="center"/>
            <w:hideMark/>
          </w:tcPr>
          <w:p w14:paraId="6E48D7BB"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No requiere CYP2D6</w:t>
            </w:r>
          </w:p>
        </w:tc>
      </w:tr>
      <w:tr w:rsidR="00FB5EDC" w:rsidRPr="00FB5EDC" w14:paraId="39FAC477" w14:textId="77777777">
        <w:trPr>
          <w:tblCellSpacing w:w="15" w:type="dxa"/>
        </w:trPr>
        <w:tc>
          <w:tcPr>
            <w:tcW w:w="0" w:type="auto"/>
            <w:vAlign w:val="center"/>
            <w:hideMark/>
          </w:tcPr>
          <w:p w14:paraId="563C33B9"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Fentanilo</w:t>
            </w:r>
          </w:p>
        </w:tc>
        <w:tc>
          <w:tcPr>
            <w:tcW w:w="0" w:type="auto"/>
            <w:vAlign w:val="center"/>
            <w:hideMark/>
          </w:tcPr>
          <w:p w14:paraId="5E9923C9"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EFECTO COMPLETO</w:t>
            </w:r>
          </w:p>
        </w:tc>
        <w:tc>
          <w:tcPr>
            <w:tcW w:w="0" w:type="auto"/>
            <w:vAlign w:val="center"/>
            <w:hideMark/>
          </w:tcPr>
          <w:p w14:paraId="33FEBF38"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Estándar</w:t>
            </w:r>
          </w:p>
        </w:tc>
        <w:tc>
          <w:tcPr>
            <w:tcW w:w="0" w:type="auto"/>
            <w:vAlign w:val="center"/>
            <w:hideMark/>
          </w:tcPr>
          <w:p w14:paraId="4EFAA215"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Estándar</w:t>
            </w:r>
          </w:p>
        </w:tc>
        <w:tc>
          <w:tcPr>
            <w:tcW w:w="0" w:type="auto"/>
            <w:vAlign w:val="center"/>
            <w:hideMark/>
          </w:tcPr>
          <w:p w14:paraId="0028D833"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Evita CYP2D6</w:t>
            </w:r>
          </w:p>
        </w:tc>
      </w:tr>
      <w:tr w:rsidR="00FB5EDC" w:rsidRPr="00FB5EDC" w14:paraId="68FFF746" w14:textId="77777777">
        <w:trPr>
          <w:tblCellSpacing w:w="15" w:type="dxa"/>
        </w:trPr>
        <w:tc>
          <w:tcPr>
            <w:tcW w:w="0" w:type="auto"/>
            <w:vAlign w:val="center"/>
            <w:hideMark/>
          </w:tcPr>
          <w:p w14:paraId="644FDBF3"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Buprenorfina</w:t>
            </w:r>
          </w:p>
        </w:tc>
        <w:tc>
          <w:tcPr>
            <w:tcW w:w="0" w:type="auto"/>
            <w:vAlign w:val="center"/>
            <w:hideMark/>
          </w:tcPr>
          <w:p w14:paraId="66B5F5E2"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Estándar</w:t>
            </w:r>
          </w:p>
        </w:tc>
        <w:tc>
          <w:tcPr>
            <w:tcW w:w="0" w:type="auto"/>
            <w:vAlign w:val="center"/>
            <w:hideMark/>
          </w:tcPr>
          <w:p w14:paraId="6DA6BB90"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Estándar</w:t>
            </w:r>
          </w:p>
        </w:tc>
        <w:tc>
          <w:tcPr>
            <w:tcW w:w="0" w:type="auto"/>
            <w:vAlign w:val="center"/>
            <w:hideMark/>
          </w:tcPr>
          <w:p w14:paraId="307662B3"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Estándar</w:t>
            </w:r>
          </w:p>
        </w:tc>
        <w:tc>
          <w:tcPr>
            <w:tcW w:w="0" w:type="auto"/>
            <w:vAlign w:val="center"/>
            <w:hideMark/>
          </w:tcPr>
          <w:p w14:paraId="48B52958"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CYP3A4, no CYP2D6</w:t>
            </w:r>
          </w:p>
        </w:tc>
      </w:tr>
      <w:tr w:rsidR="00FB5EDC" w:rsidRPr="00FB5EDC" w14:paraId="388D5BEA" w14:textId="77777777">
        <w:trPr>
          <w:tblCellSpacing w:w="15" w:type="dxa"/>
        </w:trPr>
        <w:tc>
          <w:tcPr>
            <w:tcW w:w="0" w:type="auto"/>
            <w:vAlign w:val="center"/>
            <w:hideMark/>
          </w:tcPr>
          <w:p w14:paraId="3EBE1E42"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Metadona</w:t>
            </w:r>
          </w:p>
        </w:tc>
        <w:tc>
          <w:tcPr>
            <w:tcW w:w="0" w:type="auto"/>
            <w:vAlign w:val="center"/>
            <w:hideMark/>
          </w:tcPr>
          <w:p w14:paraId="1E9B9E0C"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Ajustar</w:t>
            </w:r>
          </w:p>
        </w:tc>
        <w:tc>
          <w:tcPr>
            <w:tcW w:w="0" w:type="auto"/>
            <w:vAlign w:val="center"/>
            <w:hideMark/>
          </w:tcPr>
          <w:p w14:paraId="530B048E"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Estándar</w:t>
            </w:r>
          </w:p>
        </w:tc>
        <w:tc>
          <w:tcPr>
            <w:tcW w:w="0" w:type="auto"/>
            <w:vAlign w:val="center"/>
            <w:hideMark/>
          </w:tcPr>
          <w:p w14:paraId="68BA9F63"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Ajustar</w:t>
            </w:r>
          </w:p>
        </w:tc>
        <w:tc>
          <w:tcPr>
            <w:tcW w:w="0" w:type="auto"/>
            <w:vAlign w:val="center"/>
            <w:hideMark/>
          </w:tcPr>
          <w:p w14:paraId="5A819711"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CYP2B6, CYP3A4</w:t>
            </w:r>
          </w:p>
        </w:tc>
      </w:tr>
    </w:tbl>
    <w:p w14:paraId="220BF9B3"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Tabla A.2: Matriz CYP2D6 — Antidepresivos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620"/>
        <w:gridCol w:w="1200"/>
        <w:gridCol w:w="2668"/>
      </w:tblGrid>
      <w:tr w:rsidR="00FB5EDC" w:rsidRPr="00FB5EDC" w14:paraId="079F192A" w14:textId="77777777">
        <w:trPr>
          <w:tblHeader/>
          <w:tblCellSpacing w:w="15" w:type="dxa"/>
        </w:trPr>
        <w:tc>
          <w:tcPr>
            <w:tcW w:w="0" w:type="auto"/>
            <w:vAlign w:val="center"/>
            <w:hideMark/>
          </w:tcPr>
          <w:p w14:paraId="40770BC3" w14:textId="77777777" w:rsidR="00FB5EDC" w:rsidRPr="00FB5EDC" w:rsidRDefault="00FB5EDC" w:rsidP="00FB5EDC">
            <w:pPr>
              <w:spacing w:after="0" w:line="240" w:lineRule="auto"/>
              <w:jc w:val="center"/>
              <w:rPr>
                <w:rFonts w:ascii="Times New Roman" w:eastAsia="Times New Roman" w:hAnsi="Times New Roman" w:cs="Times New Roman"/>
                <w:b/>
                <w:bCs/>
                <w:kern w:val="0"/>
                <w14:ligatures w14:val="none"/>
              </w:rPr>
            </w:pPr>
            <w:r w:rsidRPr="00FB5EDC">
              <w:rPr>
                <w:rFonts w:ascii="Times New Roman" w:eastAsia="Times New Roman" w:hAnsi="Times New Roman" w:cs="Times New Roman"/>
                <w:b/>
                <w:bCs/>
                <w:kern w:val="0"/>
                <w14:ligatures w14:val="none"/>
              </w:rPr>
              <w:t>Antidepresivo</w:t>
            </w:r>
          </w:p>
        </w:tc>
        <w:tc>
          <w:tcPr>
            <w:tcW w:w="0" w:type="auto"/>
            <w:vAlign w:val="center"/>
            <w:hideMark/>
          </w:tcPr>
          <w:p w14:paraId="320B1979" w14:textId="77777777" w:rsidR="00FB5EDC" w:rsidRPr="00FB5EDC" w:rsidRDefault="00FB5EDC" w:rsidP="00FB5EDC">
            <w:pPr>
              <w:spacing w:after="0" w:line="240" w:lineRule="auto"/>
              <w:jc w:val="center"/>
              <w:rPr>
                <w:rFonts w:ascii="Times New Roman" w:eastAsia="Times New Roman" w:hAnsi="Times New Roman" w:cs="Times New Roman"/>
                <w:b/>
                <w:bCs/>
                <w:kern w:val="0"/>
                <w14:ligatures w14:val="none"/>
              </w:rPr>
            </w:pPr>
            <w:r w:rsidRPr="00FB5EDC">
              <w:rPr>
                <w:rFonts w:ascii="Times New Roman" w:eastAsia="Times New Roman" w:hAnsi="Times New Roman" w:cs="Times New Roman"/>
                <w:b/>
                <w:bCs/>
                <w:kern w:val="0"/>
                <w14:ligatures w14:val="none"/>
              </w:rPr>
              <w:t>PM</w:t>
            </w:r>
          </w:p>
        </w:tc>
        <w:tc>
          <w:tcPr>
            <w:tcW w:w="0" w:type="auto"/>
            <w:vAlign w:val="center"/>
            <w:hideMark/>
          </w:tcPr>
          <w:p w14:paraId="6EDD046E" w14:textId="77777777" w:rsidR="00FB5EDC" w:rsidRPr="00FB5EDC" w:rsidRDefault="00FB5EDC" w:rsidP="00FB5EDC">
            <w:pPr>
              <w:spacing w:after="0" w:line="240" w:lineRule="auto"/>
              <w:jc w:val="center"/>
              <w:rPr>
                <w:rFonts w:ascii="Times New Roman" w:eastAsia="Times New Roman" w:hAnsi="Times New Roman" w:cs="Times New Roman"/>
                <w:b/>
                <w:bCs/>
                <w:kern w:val="0"/>
                <w14:ligatures w14:val="none"/>
              </w:rPr>
            </w:pPr>
            <w:r w:rsidRPr="00FB5EDC">
              <w:rPr>
                <w:rFonts w:ascii="Times New Roman" w:eastAsia="Times New Roman" w:hAnsi="Times New Roman" w:cs="Times New Roman"/>
                <w:b/>
                <w:bCs/>
                <w:kern w:val="0"/>
                <w14:ligatures w14:val="none"/>
              </w:rPr>
              <w:t>NM</w:t>
            </w:r>
          </w:p>
        </w:tc>
        <w:tc>
          <w:tcPr>
            <w:tcW w:w="0" w:type="auto"/>
            <w:vAlign w:val="center"/>
            <w:hideMark/>
          </w:tcPr>
          <w:p w14:paraId="2FFFE91F" w14:textId="77777777" w:rsidR="00FB5EDC" w:rsidRPr="00FB5EDC" w:rsidRDefault="00FB5EDC" w:rsidP="00FB5EDC">
            <w:pPr>
              <w:spacing w:after="0" w:line="240" w:lineRule="auto"/>
              <w:jc w:val="center"/>
              <w:rPr>
                <w:rFonts w:ascii="Times New Roman" w:eastAsia="Times New Roman" w:hAnsi="Times New Roman" w:cs="Times New Roman"/>
                <w:b/>
                <w:bCs/>
                <w:kern w:val="0"/>
                <w14:ligatures w14:val="none"/>
              </w:rPr>
            </w:pPr>
            <w:r w:rsidRPr="00FB5EDC">
              <w:rPr>
                <w:rFonts w:ascii="Times New Roman" w:eastAsia="Times New Roman" w:hAnsi="Times New Roman" w:cs="Times New Roman"/>
                <w:b/>
                <w:bCs/>
                <w:kern w:val="0"/>
                <w14:ligatures w14:val="none"/>
              </w:rPr>
              <w:t>UM</w:t>
            </w:r>
          </w:p>
        </w:tc>
      </w:tr>
      <w:tr w:rsidR="00FB5EDC" w:rsidRPr="00FB5EDC" w14:paraId="11D3BAA1" w14:textId="77777777">
        <w:trPr>
          <w:tblCellSpacing w:w="15" w:type="dxa"/>
        </w:trPr>
        <w:tc>
          <w:tcPr>
            <w:tcW w:w="0" w:type="auto"/>
            <w:vAlign w:val="center"/>
            <w:hideMark/>
          </w:tcPr>
          <w:p w14:paraId="7D951DFF"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Fluoxetina</w:t>
            </w:r>
          </w:p>
        </w:tc>
        <w:tc>
          <w:tcPr>
            <w:tcW w:w="0" w:type="auto"/>
            <w:vAlign w:val="center"/>
            <w:hideMark/>
          </w:tcPr>
          <w:p w14:paraId="5CACB340"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Reducir 50%</w:t>
            </w:r>
          </w:p>
        </w:tc>
        <w:tc>
          <w:tcPr>
            <w:tcW w:w="0" w:type="auto"/>
            <w:vAlign w:val="center"/>
            <w:hideMark/>
          </w:tcPr>
          <w:p w14:paraId="68658294"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Estándar</w:t>
            </w:r>
          </w:p>
        </w:tc>
        <w:tc>
          <w:tcPr>
            <w:tcW w:w="0" w:type="auto"/>
            <w:vAlign w:val="center"/>
            <w:hideMark/>
          </w:tcPr>
          <w:p w14:paraId="194F49ED"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Puede requerir aumento</w:t>
            </w:r>
          </w:p>
        </w:tc>
      </w:tr>
      <w:tr w:rsidR="00FB5EDC" w:rsidRPr="00FB5EDC" w14:paraId="04D6FBD7" w14:textId="77777777">
        <w:trPr>
          <w:tblCellSpacing w:w="15" w:type="dxa"/>
        </w:trPr>
        <w:tc>
          <w:tcPr>
            <w:tcW w:w="0" w:type="auto"/>
            <w:vAlign w:val="center"/>
            <w:hideMark/>
          </w:tcPr>
          <w:p w14:paraId="02AB6871"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Paroxetina</w:t>
            </w:r>
          </w:p>
        </w:tc>
        <w:tc>
          <w:tcPr>
            <w:tcW w:w="0" w:type="auto"/>
            <w:vAlign w:val="center"/>
            <w:hideMark/>
          </w:tcPr>
          <w:p w14:paraId="04D26223"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Reducir 50%</w:t>
            </w:r>
          </w:p>
        </w:tc>
        <w:tc>
          <w:tcPr>
            <w:tcW w:w="0" w:type="auto"/>
            <w:vAlign w:val="center"/>
            <w:hideMark/>
          </w:tcPr>
          <w:p w14:paraId="160B9D34"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Estándar</w:t>
            </w:r>
          </w:p>
        </w:tc>
        <w:tc>
          <w:tcPr>
            <w:tcW w:w="0" w:type="auto"/>
            <w:vAlign w:val="center"/>
            <w:hideMark/>
          </w:tcPr>
          <w:p w14:paraId="569A9F1D"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Puede requerir aumento</w:t>
            </w:r>
          </w:p>
        </w:tc>
      </w:tr>
      <w:tr w:rsidR="00FB5EDC" w:rsidRPr="00FB5EDC" w14:paraId="3E9E5397" w14:textId="77777777">
        <w:trPr>
          <w:tblCellSpacing w:w="15" w:type="dxa"/>
        </w:trPr>
        <w:tc>
          <w:tcPr>
            <w:tcW w:w="0" w:type="auto"/>
            <w:vAlign w:val="center"/>
            <w:hideMark/>
          </w:tcPr>
          <w:p w14:paraId="46882260"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Venlafaxina</w:t>
            </w:r>
          </w:p>
        </w:tc>
        <w:tc>
          <w:tcPr>
            <w:tcW w:w="0" w:type="auto"/>
            <w:vAlign w:val="center"/>
            <w:hideMark/>
          </w:tcPr>
          <w:p w14:paraId="6F9B8A59"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Reducir 50%</w:t>
            </w:r>
          </w:p>
        </w:tc>
        <w:tc>
          <w:tcPr>
            <w:tcW w:w="0" w:type="auto"/>
            <w:vAlign w:val="center"/>
            <w:hideMark/>
          </w:tcPr>
          <w:p w14:paraId="3D17717E"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Estándar</w:t>
            </w:r>
          </w:p>
        </w:tc>
        <w:tc>
          <w:tcPr>
            <w:tcW w:w="0" w:type="auto"/>
            <w:vAlign w:val="center"/>
            <w:hideMark/>
          </w:tcPr>
          <w:p w14:paraId="4769BDAC"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Aumentar si ineficaz</w:t>
            </w:r>
          </w:p>
        </w:tc>
      </w:tr>
      <w:tr w:rsidR="00FB5EDC" w:rsidRPr="00FB5EDC" w14:paraId="3BE29907" w14:textId="77777777">
        <w:trPr>
          <w:tblCellSpacing w:w="15" w:type="dxa"/>
        </w:trPr>
        <w:tc>
          <w:tcPr>
            <w:tcW w:w="0" w:type="auto"/>
            <w:vAlign w:val="center"/>
            <w:hideMark/>
          </w:tcPr>
          <w:p w14:paraId="5AF9951B"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Duloxetina</w:t>
            </w:r>
          </w:p>
        </w:tc>
        <w:tc>
          <w:tcPr>
            <w:tcW w:w="0" w:type="auto"/>
            <w:vAlign w:val="center"/>
            <w:hideMark/>
          </w:tcPr>
          <w:p w14:paraId="33DA1110"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Reducir</w:t>
            </w:r>
          </w:p>
        </w:tc>
        <w:tc>
          <w:tcPr>
            <w:tcW w:w="0" w:type="auto"/>
            <w:vAlign w:val="center"/>
            <w:hideMark/>
          </w:tcPr>
          <w:p w14:paraId="4FCD6E00"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Estándar</w:t>
            </w:r>
          </w:p>
        </w:tc>
        <w:tc>
          <w:tcPr>
            <w:tcW w:w="0" w:type="auto"/>
            <w:vAlign w:val="center"/>
            <w:hideMark/>
          </w:tcPr>
          <w:p w14:paraId="1701D204"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Estándar</w:t>
            </w:r>
          </w:p>
        </w:tc>
      </w:tr>
      <w:tr w:rsidR="00FB5EDC" w:rsidRPr="00FB5EDC" w14:paraId="1235128F" w14:textId="77777777">
        <w:trPr>
          <w:tblCellSpacing w:w="15" w:type="dxa"/>
        </w:trPr>
        <w:tc>
          <w:tcPr>
            <w:tcW w:w="0" w:type="auto"/>
            <w:vAlign w:val="center"/>
            <w:hideMark/>
          </w:tcPr>
          <w:p w14:paraId="7F157682"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Amitriptilina</w:t>
            </w:r>
          </w:p>
        </w:tc>
        <w:tc>
          <w:tcPr>
            <w:tcW w:w="0" w:type="auto"/>
            <w:vAlign w:val="center"/>
            <w:hideMark/>
          </w:tcPr>
          <w:p w14:paraId="757058AD"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Reducir 50%</w:t>
            </w:r>
          </w:p>
        </w:tc>
        <w:tc>
          <w:tcPr>
            <w:tcW w:w="0" w:type="auto"/>
            <w:vAlign w:val="center"/>
            <w:hideMark/>
          </w:tcPr>
          <w:p w14:paraId="7206E400"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Estándar</w:t>
            </w:r>
          </w:p>
        </w:tc>
        <w:tc>
          <w:tcPr>
            <w:tcW w:w="0" w:type="auto"/>
            <w:vAlign w:val="center"/>
            <w:hideMark/>
          </w:tcPr>
          <w:p w14:paraId="0D65B749"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Aumentar</w:t>
            </w:r>
          </w:p>
        </w:tc>
      </w:tr>
      <w:tr w:rsidR="00FB5EDC" w:rsidRPr="00FB5EDC" w14:paraId="194F889D" w14:textId="77777777">
        <w:trPr>
          <w:tblCellSpacing w:w="15" w:type="dxa"/>
        </w:trPr>
        <w:tc>
          <w:tcPr>
            <w:tcW w:w="0" w:type="auto"/>
            <w:vAlign w:val="center"/>
            <w:hideMark/>
          </w:tcPr>
          <w:p w14:paraId="1915C3C8"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Nortriptilina</w:t>
            </w:r>
          </w:p>
        </w:tc>
        <w:tc>
          <w:tcPr>
            <w:tcW w:w="0" w:type="auto"/>
            <w:vAlign w:val="center"/>
            <w:hideMark/>
          </w:tcPr>
          <w:p w14:paraId="73047C3C"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Reducir 50%</w:t>
            </w:r>
          </w:p>
        </w:tc>
        <w:tc>
          <w:tcPr>
            <w:tcW w:w="0" w:type="auto"/>
            <w:vAlign w:val="center"/>
            <w:hideMark/>
          </w:tcPr>
          <w:p w14:paraId="0E1F0CED"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Estándar</w:t>
            </w:r>
          </w:p>
        </w:tc>
        <w:tc>
          <w:tcPr>
            <w:tcW w:w="0" w:type="auto"/>
            <w:vAlign w:val="center"/>
            <w:hideMark/>
          </w:tcPr>
          <w:p w14:paraId="583F8EA1"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kern w:val="0"/>
                <w14:ligatures w14:val="none"/>
              </w:rPr>
              <w:t>⚠️</w:t>
            </w:r>
            <w:r w:rsidRPr="00FB5EDC">
              <w:rPr>
                <w:rFonts w:ascii="Times New Roman" w:eastAsia="Times New Roman" w:hAnsi="Times New Roman" w:cs="Times New Roman"/>
                <w:kern w:val="0"/>
                <w14:ligatures w14:val="none"/>
              </w:rPr>
              <w:t xml:space="preserve"> Aumentar</w:t>
            </w:r>
          </w:p>
        </w:tc>
      </w:tr>
    </w:tbl>
    <w:p w14:paraId="1B38A583"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Tabla A.3: Correlaciones COMT/MTHFR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954"/>
        <w:gridCol w:w="1530"/>
        <w:gridCol w:w="2281"/>
        <w:gridCol w:w="3679"/>
      </w:tblGrid>
      <w:tr w:rsidR="00FB5EDC" w:rsidRPr="00FB5EDC" w14:paraId="65B25D37" w14:textId="77777777">
        <w:trPr>
          <w:tblHeader/>
          <w:tblCellSpacing w:w="15" w:type="dxa"/>
        </w:trPr>
        <w:tc>
          <w:tcPr>
            <w:tcW w:w="0" w:type="auto"/>
            <w:vAlign w:val="center"/>
            <w:hideMark/>
          </w:tcPr>
          <w:p w14:paraId="67324816" w14:textId="77777777" w:rsidR="00FB5EDC" w:rsidRPr="00FB5EDC" w:rsidRDefault="00FB5EDC" w:rsidP="00FB5EDC">
            <w:pPr>
              <w:spacing w:after="0" w:line="240" w:lineRule="auto"/>
              <w:jc w:val="center"/>
              <w:rPr>
                <w:rFonts w:ascii="Times New Roman" w:eastAsia="Times New Roman" w:hAnsi="Times New Roman" w:cs="Times New Roman"/>
                <w:b/>
                <w:bCs/>
                <w:kern w:val="0"/>
                <w14:ligatures w14:val="none"/>
              </w:rPr>
            </w:pPr>
            <w:r w:rsidRPr="00FB5EDC">
              <w:rPr>
                <w:rFonts w:ascii="Times New Roman" w:eastAsia="Times New Roman" w:hAnsi="Times New Roman" w:cs="Times New Roman"/>
                <w:b/>
                <w:bCs/>
                <w:kern w:val="0"/>
                <w14:ligatures w14:val="none"/>
              </w:rPr>
              <w:t>COMT</w:t>
            </w:r>
          </w:p>
        </w:tc>
        <w:tc>
          <w:tcPr>
            <w:tcW w:w="0" w:type="auto"/>
            <w:vAlign w:val="center"/>
            <w:hideMark/>
          </w:tcPr>
          <w:p w14:paraId="0F04685C" w14:textId="77777777" w:rsidR="00FB5EDC" w:rsidRPr="00FB5EDC" w:rsidRDefault="00FB5EDC" w:rsidP="00FB5EDC">
            <w:pPr>
              <w:spacing w:after="0" w:line="240" w:lineRule="auto"/>
              <w:jc w:val="center"/>
              <w:rPr>
                <w:rFonts w:ascii="Times New Roman" w:eastAsia="Times New Roman" w:hAnsi="Times New Roman" w:cs="Times New Roman"/>
                <w:b/>
                <w:bCs/>
                <w:kern w:val="0"/>
                <w14:ligatures w14:val="none"/>
              </w:rPr>
            </w:pPr>
            <w:r w:rsidRPr="00FB5EDC">
              <w:rPr>
                <w:rFonts w:ascii="Times New Roman" w:eastAsia="Times New Roman" w:hAnsi="Times New Roman" w:cs="Times New Roman"/>
                <w:b/>
                <w:bCs/>
                <w:kern w:val="0"/>
                <w14:ligatures w14:val="none"/>
              </w:rPr>
              <w:t>MTHFR</w:t>
            </w:r>
          </w:p>
        </w:tc>
        <w:tc>
          <w:tcPr>
            <w:tcW w:w="0" w:type="auto"/>
            <w:vAlign w:val="center"/>
            <w:hideMark/>
          </w:tcPr>
          <w:p w14:paraId="37244845" w14:textId="77777777" w:rsidR="00FB5EDC" w:rsidRPr="00FB5EDC" w:rsidRDefault="00FB5EDC" w:rsidP="00FB5EDC">
            <w:pPr>
              <w:spacing w:after="0" w:line="240" w:lineRule="auto"/>
              <w:jc w:val="center"/>
              <w:rPr>
                <w:rFonts w:ascii="Times New Roman" w:eastAsia="Times New Roman" w:hAnsi="Times New Roman" w:cs="Times New Roman"/>
                <w:b/>
                <w:bCs/>
                <w:kern w:val="0"/>
                <w14:ligatures w14:val="none"/>
              </w:rPr>
            </w:pPr>
            <w:r w:rsidRPr="00FB5EDC">
              <w:rPr>
                <w:rFonts w:ascii="Times New Roman" w:eastAsia="Times New Roman" w:hAnsi="Times New Roman" w:cs="Times New Roman"/>
                <w:b/>
                <w:bCs/>
                <w:kern w:val="0"/>
                <w14:ligatures w14:val="none"/>
              </w:rPr>
              <w:t>Perfil de Riesgo</w:t>
            </w:r>
          </w:p>
        </w:tc>
        <w:tc>
          <w:tcPr>
            <w:tcW w:w="0" w:type="auto"/>
            <w:vAlign w:val="center"/>
            <w:hideMark/>
          </w:tcPr>
          <w:p w14:paraId="05F55769" w14:textId="77777777" w:rsidR="00FB5EDC" w:rsidRPr="00FB5EDC" w:rsidRDefault="00FB5EDC" w:rsidP="00FB5EDC">
            <w:pPr>
              <w:spacing w:after="0" w:line="240" w:lineRule="auto"/>
              <w:jc w:val="center"/>
              <w:rPr>
                <w:rFonts w:ascii="Times New Roman" w:eastAsia="Times New Roman" w:hAnsi="Times New Roman" w:cs="Times New Roman"/>
                <w:b/>
                <w:bCs/>
                <w:kern w:val="0"/>
                <w14:ligatures w14:val="none"/>
              </w:rPr>
            </w:pPr>
            <w:r w:rsidRPr="00FB5EDC">
              <w:rPr>
                <w:rFonts w:ascii="Times New Roman" w:eastAsia="Times New Roman" w:hAnsi="Times New Roman" w:cs="Times New Roman"/>
                <w:b/>
                <w:bCs/>
                <w:kern w:val="0"/>
                <w14:ligatures w14:val="none"/>
              </w:rPr>
              <w:t>Sustancias Probables</w:t>
            </w:r>
          </w:p>
        </w:tc>
        <w:tc>
          <w:tcPr>
            <w:tcW w:w="0" w:type="auto"/>
            <w:vAlign w:val="center"/>
            <w:hideMark/>
          </w:tcPr>
          <w:p w14:paraId="3027108A" w14:textId="77777777" w:rsidR="00FB5EDC" w:rsidRPr="00FB5EDC" w:rsidRDefault="00FB5EDC" w:rsidP="00FB5EDC">
            <w:pPr>
              <w:spacing w:after="0" w:line="240" w:lineRule="auto"/>
              <w:jc w:val="center"/>
              <w:rPr>
                <w:rFonts w:ascii="Times New Roman" w:eastAsia="Times New Roman" w:hAnsi="Times New Roman" w:cs="Times New Roman"/>
                <w:b/>
                <w:bCs/>
                <w:kern w:val="0"/>
                <w14:ligatures w14:val="none"/>
              </w:rPr>
            </w:pPr>
            <w:r w:rsidRPr="00FB5EDC">
              <w:rPr>
                <w:rFonts w:ascii="Times New Roman" w:eastAsia="Times New Roman" w:hAnsi="Times New Roman" w:cs="Times New Roman"/>
                <w:b/>
                <w:bCs/>
                <w:kern w:val="0"/>
                <w14:ligatures w14:val="none"/>
              </w:rPr>
              <w:t>Enfoque</w:t>
            </w:r>
          </w:p>
        </w:tc>
      </w:tr>
      <w:tr w:rsidR="00FB5EDC" w:rsidRPr="00FB5EDC" w14:paraId="4B794696" w14:textId="77777777">
        <w:trPr>
          <w:tblCellSpacing w:w="15" w:type="dxa"/>
        </w:trPr>
        <w:tc>
          <w:tcPr>
            <w:tcW w:w="0" w:type="auto"/>
            <w:vAlign w:val="center"/>
            <w:hideMark/>
          </w:tcPr>
          <w:p w14:paraId="06AEF414"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Val/Val</w:t>
            </w:r>
          </w:p>
        </w:tc>
        <w:tc>
          <w:tcPr>
            <w:tcW w:w="0" w:type="auto"/>
            <w:vAlign w:val="center"/>
            <w:hideMark/>
          </w:tcPr>
          <w:p w14:paraId="00D668BA"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C/C</w:t>
            </w:r>
          </w:p>
        </w:tc>
        <w:tc>
          <w:tcPr>
            <w:tcW w:w="0" w:type="auto"/>
            <w:vAlign w:val="center"/>
            <w:hideMark/>
          </w:tcPr>
          <w:p w14:paraId="3C7C69A8"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Bajo</w:t>
            </w:r>
          </w:p>
        </w:tc>
        <w:tc>
          <w:tcPr>
            <w:tcW w:w="0" w:type="auto"/>
            <w:vAlign w:val="center"/>
            <w:hideMark/>
          </w:tcPr>
          <w:p w14:paraId="0BEE33D1"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Estimulantes, sensaciones</w:t>
            </w:r>
          </w:p>
        </w:tc>
        <w:tc>
          <w:tcPr>
            <w:tcW w:w="0" w:type="auto"/>
            <w:vAlign w:val="center"/>
            <w:hideMark/>
          </w:tcPr>
          <w:p w14:paraId="4C469970"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Sustitución de actividad</w:t>
            </w:r>
          </w:p>
        </w:tc>
      </w:tr>
      <w:tr w:rsidR="00FB5EDC" w:rsidRPr="00FB5EDC" w14:paraId="1835037A" w14:textId="77777777">
        <w:trPr>
          <w:tblCellSpacing w:w="15" w:type="dxa"/>
        </w:trPr>
        <w:tc>
          <w:tcPr>
            <w:tcW w:w="0" w:type="auto"/>
            <w:vAlign w:val="center"/>
            <w:hideMark/>
          </w:tcPr>
          <w:p w14:paraId="0695CDB9"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Val/Val</w:t>
            </w:r>
          </w:p>
        </w:tc>
        <w:tc>
          <w:tcPr>
            <w:tcW w:w="0" w:type="auto"/>
            <w:vAlign w:val="center"/>
            <w:hideMark/>
          </w:tcPr>
          <w:p w14:paraId="3C01F4E5"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T/T</w:t>
            </w:r>
          </w:p>
        </w:tc>
        <w:tc>
          <w:tcPr>
            <w:tcW w:w="0" w:type="auto"/>
            <w:vAlign w:val="center"/>
            <w:hideMark/>
          </w:tcPr>
          <w:p w14:paraId="321CC1FE"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Moderado</w:t>
            </w:r>
          </w:p>
        </w:tc>
        <w:tc>
          <w:tcPr>
            <w:tcW w:w="0" w:type="auto"/>
            <w:vAlign w:val="center"/>
            <w:hideMark/>
          </w:tcPr>
          <w:p w14:paraId="144B0E15"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Estimulantes, riesgos</w:t>
            </w:r>
          </w:p>
        </w:tc>
        <w:tc>
          <w:tcPr>
            <w:tcW w:w="0" w:type="auto"/>
            <w:vAlign w:val="center"/>
            <w:hideMark/>
          </w:tcPr>
          <w:p w14:paraId="1E68092F"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Metilfolato + sustitución</w:t>
            </w:r>
          </w:p>
        </w:tc>
      </w:tr>
      <w:tr w:rsidR="00FB5EDC" w:rsidRPr="00FB5EDC" w14:paraId="43559AC0" w14:textId="77777777">
        <w:trPr>
          <w:tblCellSpacing w:w="15" w:type="dxa"/>
        </w:trPr>
        <w:tc>
          <w:tcPr>
            <w:tcW w:w="0" w:type="auto"/>
            <w:vAlign w:val="center"/>
            <w:hideMark/>
          </w:tcPr>
          <w:p w14:paraId="44D32A06"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Met/Met</w:t>
            </w:r>
          </w:p>
        </w:tc>
        <w:tc>
          <w:tcPr>
            <w:tcW w:w="0" w:type="auto"/>
            <w:vAlign w:val="center"/>
            <w:hideMark/>
          </w:tcPr>
          <w:p w14:paraId="740005B0"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C/C</w:t>
            </w:r>
          </w:p>
        </w:tc>
        <w:tc>
          <w:tcPr>
            <w:tcW w:w="0" w:type="auto"/>
            <w:vAlign w:val="center"/>
            <w:hideMark/>
          </w:tcPr>
          <w:p w14:paraId="3FE72527"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Moderado</w:t>
            </w:r>
          </w:p>
        </w:tc>
        <w:tc>
          <w:tcPr>
            <w:tcW w:w="0" w:type="auto"/>
            <w:vAlign w:val="center"/>
            <w:hideMark/>
          </w:tcPr>
          <w:p w14:paraId="21891885"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Depresores, alcohol</w:t>
            </w:r>
          </w:p>
        </w:tc>
        <w:tc>
          <w:tcPr>
            <w:tcW w:w="0" w:type="auto"/>
            <w:vAlign w:val="center"/>
            <w:hideMark/>
          </w:tcPr>
          <w:p w14:paraId="237E6782"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Manejo de ansiedad</w:t>
            </w:r>
          </w:p>
        </w:tc>
      </w:tr>
      <w:tr w:rsidR="00FB5EDC" w:rsidRPr="00FB5EDC" w14:paraId="51B7CCFC" w14:textId="77777777">
        <w:trPr>
          <w:tblCellSpacing w:w="15" w:type="dxa"/>
        </w:trPr>
        <w:tc>
          <w:tcPr>
            <w:tcW w:w="0" w:type="auto"/>
            <w:vAlign w:val="center"/>
            <w:hideMark/>
          </w:tcPr>
          <w:p w14:paraId="461E9E40"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Met/Met</w:t>
            </w:r>
          </w:p>
        </w:tc>
        <w:tc>
          <w:tcPr>
            <w:tcW w:w="0" w:type="auto"/>
            <w:vAlign w:val="center"/>
            <w:hideMark/>
          </w:tcPr>
          <w:p w14:paraId="1FA9E9AC"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T/T</w:t>
            </w:r>
          </w:p>
        </w:tc>
        <w:tc>
          <w:tcPr>
            <w:tcW w:w="0" w:type="auto"/>
            <w:vAlign w:val="center"/>
            <w:hideMark/>
          </w:tcPr>
          <w:p w14:paraId="54763EF4"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ALTO</w:t>
            </w:r>
          </w:p>
        </w:tc>
        <w:tc>
          <w:tcPr>
            <w:tcW w:w="0" w:type="auto"/>
            <w:vAlign w:val="center"/>
            <w:hideMark/>
          </w:tcPr>
          <w:p w14:paraId="5759FDD1"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Depresores, poli-uso</w:t>
            </w:r>
          </w:p>
        </w:tc>
        <w:tc>
          <w:tcPr>
            <w:tcW w:w="0" w:type="auto"/>
            <w:vAlign w:val="center"/>
            <w:hideMark/>
          </w:tcPr>
          <w:p w14:paraId="326B1956"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Metilfolato + ansiolíticos + entorno tranquilo</w:t>
            </w:r>
          </w:p>
        </w:tc>
      </w:tr>
    </w:tbl>
    <w:p w14:paraId="133FCA19" w14:textId="77777777" w:rsidR="00FB5EDC" w:rsidRPr="00FB5EDC" w:rsidRDefault="00D33CB9" w:rsidP="00FB5EDC">
      <w:pPr>
        <w:spacing w:after="0" w:line="240" w:lineRule="auto"/>
        <w:rPr>
          <w:rFonts w:ascii="Times New Roman" w:eastAsia="Times New Roman" w:hAnsi="Times New Roman" w:cs="Times New Roman"/>
          <w:kern w:val="0"/>
          <w14:ligatures w14:val="none"/>
        </w:rPr>
      </w:pPr>
      <w:r w:rsidRPr="00D33CB9">
        <w:rPr>
          <w:rFonts w:ascii="Times New Roman" w:eastAsia="Times New Roman" w:hAnsi="Times New Roman" w:cs="Times New Roman"/>
          <w:noProof/>
          <w:kern w:val="0"/>
        </w:rPr>
        <w:pict w14:anchorId="7EC36940">
          <v:rect id="_x0000_i1069" alt="" style="width:468pt;height:.05pt;mso-width-percent:0;mso-height-percent:0;mso-width-percent:0;mso-height-percent:0" o:hralign="center" o:hrstd="t" o:hr="t" fillcolor="#a0a0a0" stroked="f"/>
        </w:pict>
      </w:r>
    </w:p>
    <w:p w14:paraId="1138DFCD" w14:textId="77777777" w:rsidR="00FB5EDC" w:rsidRPr="00FB5EDC" w:rsidRDefault="00FB5EDC" w:rsidP="00FB5E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5EDC">
        <w:rPr>
          <w:rFonts w:ascii="Times New Roman" w:eastAsia="Times New Roman" w:hAnsi="Times New Roman" w:cs="Times New Roman"/>
          <w:b/>
          <w:bCs/>
          <w:kern w:val="36"/>
          <w:sz w:val="48"/>
          <w:szCs w:val="48"/>
          <w14:ligatures w14:val="none"/>
        </w:rPr>
        <w:t>ANEXO B</w:t>
      </w:r>
    </w:p>
    <w:p w14:paraId="4DEE7039"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lastRenderedPageBreak/>
        <w:t>Marco de Integración de IA para Recuperación de Precisión</w:t>
      </w:r>
    </w:p>
    <w:p w14:paraId="4F540FC0"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REGISTRO DEL ARQUITECTO</w:t>
      </w:r>
      <w:r w:rsidRPr="00FB5EDC">
        <w:rPr>
          <w:rFonts w:ascii="Times New Roman" w:eastAsia="Times New Roman" w:hAnsi="Times New Roman" w:cs="Times New Roman"/>
          <w:kern w:val="0"/>
          <w14:ligatures w14:val="none"/>
        </w:rPr>
        <w:t xml:space="preserve"> </w:t>
      </w:r>
      <w:r w:rsidRPr="00FB5EDC">
        <w:rPr>
          <w:rFonts w:ascii="Times New Roman" w:eastAsia="Times New Roman" w:hAnsi="Times New Roman" w:cs="Times New Roman"/>
          <w:i/>
          <w:iCs/>
          <w:kern w:val="0"/>
          <w14:ligatures w14:val="none"/>
        </w:rPr>
        <w:t>La IA no reemplaza el juicio clínico. Lo aumenta. Un LLM entrenado en literatura farmacogenómica puede ayudar a los clínicos a identificar interacciones que la mente humana podría pasar por alto — especialmente con regímenes de medicamentos complejos.</w:t>
      </w:r>
    </w:p>
    <w:p w14:paraId="66ED18CE"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B.1 Casos de Uso Aprobados</w:t>
      </w:r>
    </w:p>
    <w:p w14:paraId="30DD91CB"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SISTEMA VERDE — APLICACIONES DE IA APROPIADAS</w:t>
      </w:r>
      <w:r w:rsidRPr="00FB5EDC">
        <w:rPr>
          <w:rFonts w:ascii="Times New Roman" w:eastAsia="Times New Roman" w:hAnsi="Times New Roman" w:cs="Times New Roman"/>
          <w:kern w:val="0"/>
          <w14:ligatures w14:val="none"/>
        </w:rPr>
        <w:t xml:space="preserve"> • Verificación de interacciones medicamentosas CYP450 • Generación de hipótesis para casos resistentes al tratamiento • Educación del paciente sobre su perfil genético • Síntesis de literatura farmacogenómica • Identificación de inconsistencias en prescripciones</w:t>
      </w:r>
    </w:p>
    <w:p w14:paraId="3F2EF55C"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B.2 Limitaciones Críticas</w:t>
      </w:r>
    </w:p>
    <w:p w14:paraId="07879162"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RIESGO DE FALLA CRÍTICA DEL SISTEMA — LA IA NO REEMPLAZA</w:t>
      </w:r>
      <w:r w:rsidRPr="00FB5EDC">
        <w:rPr>
          <w:rFonts w:ascii="Times New Roman" w:eastAsia="Times New Roman" w:hAnsi="Times New Roman" w:cs="Times New Roman"/>
          <w:kern w:val="0"/>
          <w14:ligatures w14:val="none"/>
        </w:rPr>
        <w:t xml:space="preserve"> • El juicio clínico de un médico calificado • La interpretación de resultados de laboratorio • Las decisiones de prescripción • La relación terapéutica</w:t>
      </w:r>
    </w:p>
    <w:p w14:paraId="76E11099"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B.3 Plantilla de Prompt para Consulta de IA</w:t>
      </w:r>
    </w:p>
    <w:p w14:paraId="3346C009" w14:textId="77777777" w:rsidR="00FB5EDC" w:rsidRPr="00FB5EDC" w:rsidRDefault="00FB5EDC" w:rsidP="00FB5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5EDC">
        <w:rPr>
          <w:rFonts w:ascii="Courier New" w:eastAsia="Times New Roman" w:hAnsi="Courier New" w:cs="Courier New"/>
          <w:kern w:val="0"/>
          <w:sz w:val="20"/>
          <w:szCs w:val="20"/>
          <w14:ligatures w14:val="none"/>
        </w:rPr>
        <w:t>PERFIL DEL PACIENTE:</w:t>
      </w:r>
    </w:p>
    <w:p w14:paraId="3C41D5E3" w14:textId="77777777" w:rsidR="00FB5EDC" w:rsidRPr="00FB5EDC" w:rsidRDefault="00FB5EDC" w:rsidP="00FB5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5EDC">
        <w:rPr>
          <w:rFonts w:ascii="Courier New" w:eastAsia="Times New Roman" w:hAnsi="Courier New" w:cs="Courier New"/>
          <w:kern w:val="0"/>
          <w:sz w:val="20"/>
          <w:szCs w:val="20"/>
          <w14:ligatures w14:val="none"/>
        </w:rPr>
        <w:t>- Genotipo MTHFR: [C/C, C/T, T/T]</w:t>
      </w:r>
    </w:p>
    <w:p w14:paraId="44B73D48" w14:textId="77777777" w:rsidR="00FB5EDC" w:rsidRPr="00FB5EDC" w:rsidRDefault="00FB5EDC" w:rsidP="00FB5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5EDC">
        <w:rPr>
          <w:rFonts w:ascii="Courier New" w:eastAsia="Times New Roman" w:hAnsi="Courier New" w:cs="Courier New"/>
          <w:kern w:val="0"/>
          <w:sz w:val="20"/>
          <w:szCs w:val="20"/>
          <w14:ligatures w14:val="none"/>
        </w:rPr>
        <w:t>- Genotipo COMT: [Val/Val, Val/Met, Met/Met]</w:t>
      </w:r>
    </w:p>
    <w:p w14:paraId="44B6C880" w14:textId="77777777" w:rsidR="00FB5EDC" w:rsidRPr="00FB5EDC" w:rsidRDefault="00FB5EDC" w:rsidP="00FB5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5EDC">
        <w:rPr>
          <w:rFonts w:ascii="Courier New" w:eastAsia="Times New Roman" w:hAnsi="Courier New" w:cs="Courier New"/>
          <w:kern w:val="0"/>
          <w:sz w:val="20"/>
          <w:szCs w:val="20"/>
          <w14:ligatures w14:val="none"/>
        </w:rPr>
        <w:t>- Estado CYP2D6: [PM, IM, NM, UM]</w:t>
      </w:r>
    </w:p>
    <w:p w14:paraId="3336AC12" w14:textId="77777777" w:rsidR="00FB5EDC" w:rsidRPr="00FB5EDC" w:rsidRDefault="00FB5EDC" w:rsidP="00FB5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5EDC">
        <w:rPr>
          <w:rFonts w:ascii="Courier New" w:eastAsia="Times New Roman" w:hAnsi="Courier New" w:cs="Courier New"/>
          <w:kern w:val="0"/>
          <w:sz w:val="20"/>
          <w:szCs w:val="20"/>
          <w14:ligatures w14:val="none"/>
        </w:rPr>
        <w:t>- Estado CYP2C19: [PM, IM, NM, UM]</w:t>
      </w:r>
    </w:p>
    <w:p w14:paraId="5373F2A6" w14:textId="77777777" w:rsidR="00FB5EDC" w:rsidRPr="00FB5EDC" w:rsidRDefault="00FB5EDC" w:rsidP="00FB5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30A86B" w14:textId="77777777" w:rsidR="00FB5EDC" w:rsidRPr="00FB5EDC" w:rsidRDefault="00FB5EDC" w:rsidP="00FB5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5EDC">
        <w:rPr>
          <w:rFonts w:ascii="Courier New" w:eastAsia="Times New Roman" w:hAnsi="Courier New" w:cs="Courier New"/>
          <w:kern w:val="0"/>
          <w:sz w:val="20"/>
          <w:szCs w:val="20"/>
          <w14:ligatures w14:val="none"/>
        </w:rPr>
        <w:t>MEDICAMENTOS ACTUALES:</w:t>
      </w:r>
    </w:p>
    <w:p w14:paraId="3FB9C9BE" w14:textId="77777777" w:rsidR="00FB5EDC" w:rsidRPr="00FB5EDC" w:rsidRDefault="00FB5EDC" w:rsidP="00FB5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5EDC">
        <w:rPr>
          <w:rFonts w:ascii="Courier New" w:eastAsia="Times New Roman" w:hAnsi="Courier New" w:cs="Courier New"/>
          <w:kern w:val="0"/>
          <w:sz w:val="20"/>
          <w:szCs w:val="20"/>
          <w14:ligatures w14:val="none"/>
        </w:rPr>
        <w:t>[Lista]</w:t>
      </w:r>
    </w:p>
    <w:p w14:paraId="557D52B1" w14:textId="77777777" w:rsidR="00FB5EDC" w:rsidRPr="00FB5EDC" w:rsidRDefault="00FB5EDC" w:rsidP="00FB5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DA33E1" w14:textId="77777777" w:rsidR="00FB5EDC" w:rsidRPr="00FB5EDC" w:rsidRDefault="00FB5EDC" w:rsidP="00FB5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5EDC">
        <w:rPr>
          <w:rFonts w:ascii="Courier New" w:eastAsia="Times New Roman" w:hAnsi="Courier New" w:cs="Courier New"/>
          <w:kern w:val="0"/>
          <w:sz w:val="20"/>
          <w:szCs w:val="20"/>
          <w14:ligatures w14:val="none"/>
        </w:rPr>
        <w:t>SUSTANCIAS UTILIZADAS:</w:t>
      </w:r>
    </w:p>
    <w:p w14:paraId="250527F1" w14:textId="77777777" w:rsidR="00FB5EDC" w:rsidRPr="00FB5EDC" w:rsidRDefault="00FB5EDC" w:rsidP="00FB5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5EDC">
        <w:rPr>
          <w:rFonts w:ascii="Courier New" w:eastAsia="Times New Roman" w:hAnsi="Courier New" w:cs="Courier New"/>
          <w:kern w:val="0"/>
          <w:sz w:val="20"/>
          <w:szCs w:val="20"/>
          <w14:ligatures w14:val="none"/>
        </w:rPr>
        <w:t>[Lista con frecuencia]</w:t>
      </w:r>
    </w:p>
    <w:p w14:paraId="51D9FCED" w14:textId="77777777" w:rsidR="00FB5EDC" w:rsidRPr="00FB5EDC" w:rsidRDefault="00FB5EDC" w:rsidP="00FB5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C8E8AA" w14:textId="77777777" w:rsidR="00FB5EDC" w:rsidRPr="00FB5EDC" w:rsidRDefault="00FB5EDC" w:rsidP="00FB5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5EDC">
        <w:rPr>
          <w:rFonts w:ascii="Courier New" w:eastAsia="Times New Roman" w:hAnsi="Courier New" w:cs="Courier New"/>
          <w:kern w:val="0"/>
          <w:sz w:val="20"/>
          <w:szCs w:val="20"/>
          <w14:ligatures w14:val="none"/>
        </w:rPr>
        <w:t>SÍNTOMAS PRINCIPALES:</w:t>
      </w:r>
    </w:p>
    <w:p w14:paraId="6092900E" w14:textId="77777777" w:rsidR="00FB5EDC" w:rsidRPr="00FB5EDC" w:rsidRDefault="00FB5EDC" w:rsidP="00FB5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5EDC">
        <w:rPr>
          <w:rFonts w:ascii="Courier New" w:eastAsia="Times New Roman" w:hAnsi="Courier New" w:cs="Courier New"/>
          <w:kern w:val="0"/>
          <w:sz w:val="20"/>
          <w:szCs w:val="20"/>
          <w14:ligatures w14:val="none"/>
        </w:rPr>
        <w:t>[Lista]</w:t>
      </w:r>
    </w:p>
    <w:p w14:paraId="71AD622B" w14:textId="77777777" w:rsidR="00FB5EDC" w:rsidRPr="00FB5EDC" w:rsidRDefault="00FB5EDC" w:rsidP="00FB5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9BF9D8" w14:textId="77777777" w:rsidR="00FB5EDC" w:rsidRPr="00FB5EDC" w:rsidRDefault="00FB5EDC" w:rsidP="00FB5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5EDC">
        <w:rPr>
          <w:rFonts w:ascii="Courier New" w:eastAsia="Times New Roman" w:hAnsi="Courier New" w:cs="Courier New"/>
          <w:kern w:val="0"/>
          <w:sz w:val="20"/>
          <w:szCs w:val="20"/>
          <w14:ligatures w14:val="none"/>
        </w:rPr>
        <w:t>PREGUNTA:</w:t>
      </w:r>
    </w:p>
    <w:p w14:paraId="31CC8E70" w14:textId="77777777" w:rsidR="00FB5EDC" w:rsidRPr="00FB5EDC" w:rsidRDefault="00FB5EDC" w:rsidP="00FB5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5EDC">
        <w:rPr>
          <w:rFonts w:ascii="Courier New" w:eastAsia="Times New Roman" w:hAnsi="Courier New" w:cs="Courier New"/>
          <w:kern w:val="0"/>
          <w:sz w:val="20"/>
          <w:szCs w:val="20"/>
          <w14:ligatures w14:val="none"/>
        </w:rPr>
        <w:t>Basándose en este perfil farmacogenómico, ¿qué interacciones potenciales y optimizaciones de tratamiento deberían considerarse?</w:t>
      </w:r>
    </w:p>
    <w:p w14:paraId="0F8136A8" w14:textId="77777777" w:rsidR="00FB5EDC" w:rsidRPr="00FB5EDC" w:rsidRDefault="00FB5EDC" w:rsidP="00FB5E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5EDC">
        <w:rPr>
          <w:rFonts w:ascii="Times New Roman" w:eastAsia="Times New Roman" w:hAnsi="Times New Roman" w:cs="Times New Roman"/>
          <w:b/>
          <w:bCs/>
          <w:kern w:val="0"/>
          <w:sz w:val="27"/>
          <w:szCs w:val="27"/>
          <w14:ligatures w14:val="none"/>
        </w:rPr>
        <w:t>B.4 Interpretación de Resultados de IA</w:t>
      </w:r>
    </w:p>
    <w:p w14:paraId="6B1A87F2"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ADVERTENCIA DEL SISTEMA — REGLAS DE INTERPRETACIÓN</w:t>
      </w:r>
      <w:r w:rsidRPr="00FB5EDC">
        <w:rPr>
          <w:rFonts w:ascii="Times New Roman" w:eastAsia="Times New Roman" w:hAnsi="Times New Roman" w:cs="Times New Roman"/>
          <w:kern w:val="0"/>
          <w14:ligatures w14:val="none"/>
        </w:rPr>
        <w:t xml:space="preserve"> • Siempre verificar las sugerencias de IA con la literatura primaria • Considerar el contexto clínico completo • Discutir con el paciente antes de cualquier cambio • Documentar el razonamiento farmacogenómico</w:t>
      </w:r>
    </w:p>
    <w:p w14:paraId="73DE429A" w14:textId="77777777" w:rsidR="00FB5EDC" w:rsidRPr="00FB5EDC" w:rsidRDefault="00D33CB9" w:rsidP="00FB5EDC">
      <w:pPr>
        <w:spacing w:after="0" w:line="240" w:lineRule="auto"/>
        <w:rPr>
          <w:rFonts w:ascii="Times New Roman" w:eastAsia="Times New Roman" w:hAnsi="Times New Roman" w:cs="Times New Roman"/>
          <w:kern w:val="0"/>
          <w14:ligatures w14:val="none"/>
        </w:rPr>
      </w:pPr>
      <w:r w:rsidRPr="00D33CB9">
        <w:rPr>
          <w:rFonts w:ascii="Times New Roman" w:eastAsia="Times New Roman" w:hAnsi="Times New Roman" w:cs="Times New Roman"/>
          <w:noProof/>
          <w:kern w:val="0"/>
        </w:rPr>
        <w:lastRenderedPageBreak/>
        <w:pict w14:anchorId="22A568A4">
          <v:rect id="_x0000_i1068" alt="" style="width:468pt;height:.05pt;mso-width-percent:0;mso-height-percent:0;mso-width-percent:0;mso-height-percent:0" o:hralign="center" o:hrstd="t" o:hr="t" fillcolor="#a0a0a0" stroked="f"/>
        </w:pict>
      </w:r>
    </w:p>
    <w:p w14:paraId="30ADF92B"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Recursos de Emergencia — España</w:t>
      </w:r>
    </w:p>
    <w:p w14:paraId="1D3CBDC4"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EN CASO DE EMERGENCIA MÉDICA: 112</w:t>
      </w:r>
    </w:p>
    <w:p w14:paraId="3E48C532"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Líneas de Ayuda:</w:t>
      </w:r>
      <w:r w:rsidRPr="00FB5EDC">
        <w:rPr>
          <w:rFonts w:ascii="Times New Roman" w:eastAsia="Times New Roman" w:hAnsi="Times New Roman" w:cs="Times New Roman"/>
          <w:kern w:val="0"/>
          <w14:ligatures w14:val="none"/>
        </w:rPr>
        <w:t xml:space="preserve"> • Teléfono de la Esperanza: 717 003 717 • FAD (Fundación de Ayuda contra la Drogadicción): 900 16 15 15 • Proyecto Hombre: consulte el centro más cercano en proyectohombre.es • Cruz Roja Española: 900 22 22 92</w:t>
      </w:r>
    </w:p>
    <w:p w14:paraId="08C1E376"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Centros de Atención a las Adicciones:</w:t>
      </w:r>
      <w:r w:rsidRPr="00FB5EDC">
        <w:rPr>
          <w:rFonts w:ascii="Times New Roman" w:eastAsia="Times New Roman" w:hAnsi="Times New Roman" w:cs="Times New Roman"/>
          <w:kern w:val="0"/>
          <w14:ligatures w14:val="none"/>
        </w:rPr>
        <w:t xml:space="preserve"> Consulte con su médico de cabecera o el servicio de salud de su comunidad autónoma.</w:t>
      </w:r>
    </w:p>
    <w:p w14:paraId="113FE69C" w14:textId="77777777" w:rsidR="00FB5EDC" w:rsidRPr="00FB5EDC" w:rsidRDefault="00D33CB9" w:rsidP="00FB5EDC">
      <w:pPr>
        <w:spacing w:after="0" w:line="240" w:lineRule="auto"/>
        <w:rPr>
          <w:rFonts w:ascii="Times New Roman" w:eastAsia="Times New Roman" w:hAnsi="Times New Roman" w:cs="Times New Roman"/>
          <w:kern w:val="0"/>
          <w14:ligatures w14:val="none"/>
        </w:rPr>
      </w:pPr>
      <w:r w:rsidRPr="00D33CB9">
        <w:rPr>
          <w:rFonts w:ascii="Times New Roman" w:eastAsia="Times New Roman" w:hAnsi="Times New Roman" w:cs="Times New Roman"/>
          <w:noProof/>
          <w:kern w:val="0"/>
        </w:rPr>
        <w:pict w14:anchorId="534A6355">
          <v:rect id="_x0000_i1067" alt="" style="width:468pt;height:.05pt;mso-width-percent:0;mso-height-percent:0;mso-width-percent:0;mso-height-percent:0" o:hralign="center" o:hrstd="t" o:hr="t" fillcolor="#a0a0a0" stroked="f"/>
        </w:pict>
      </w:r>
    </w:p>
    <w:p w14:paraId="5B7E9FC0"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Recursos de Emergencia — Latinoamérica</w:t>
      </w:r>
    </w:p>
    <w:p w14:paraId="23C3619E"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EN CASO DE EMERGENCIA: Consulte el número de emergencias de su país</w:t>
      </w:r>
    </w:p>
    <w:p w14:paraId="1984AE36"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México:</w:t>
      </w:r>
      <w:r w:rsidRPr="00FB5EDC">
        <w:rPr>
          <w:rFonts w:ascii="Times New Roman" w:eastAsia="Times New Roman" w:hAnsi="Times New Roman" w:cs="Times New Roman"/>
          <w:kern w:val="0"/>
          <w14:ligatures w14:val="none"/>
        </w:rPr>
        <w:t xml:space="preserve"> SAPTEL 55 5259-8121 | CONADIC 800 911 2000 </w:t>
      </w:r>
      <w:r w:rsidRPr="00FB5EDC">
        <w:rPr>
          <w:rFonts w:ascii="Times New Roman" w:eastAsia="Times New Roman" w:hAnsi="Times New Roman" w:cs="Times New Roman"/>
          <w:b/>
          <w:bCs/>
          <w:kern w:val="0"/>
          <w14:ligatures w14:val="none"/>
        </w:rPr>
        <w:t>Argentina:</w:t>
      </w:r>
      <w:r w:rsidRPr="00FB5EDC">
        <w:rPr>
          <w:rFonts w:ascii="Times New Roman" w:eastAsia="Times New Roman" w:hAnsi="Times New Roman" w:cs="Times New Roman"/>
          <w:kern w:val="0"/>
          <w14:ligatures w14:val="none"/>
        </w:rPr>
        <w:t xml:space="preserve"> SEDRONAR 141 | Centro de Asistencia al Suicida 135 </w:t>
      </w:r>
      <w:r w:rsidRPr="00FB5EDC">
        <w:rPr>
          <w:rFonts w:ascii="Times New Roman" w:eastAsia="Times New Roman" w:hAnsi="Times New Roman" w:cs="Times New Roman"/>
          <w:b/>
          <w:bCs/>
          <w:kern w:val="0"/>
          <w14:ligatures w14:val="none"/>
        </w:rPr>
        <w:t>Colombia:</w:t>
      </w:r>
      <w:r w:rsidRPr="00FB5EDC">
        <w:rPr>
          <w:rFonts w:ascii="Times New Roman" w:eastAsia="Times New Roman" w:hAnsi="Times New Roman" w:cs="Times New Roman"/>
          <w:kern w:val="0"/>
          <w14:ligatures w14:val="none"/>
        </w:rPr>
        <w:t xml:space="preserve"> Línea 106 | Línea de la Vida 315 225 1917 </w:t>
      </w:r>
      <w:r w:rsidRPr="00FB5EDC">
        <w:rPr>
          <w:rFonts w:ascii="Times New Roman" w:eastAsia="Times New Roman" w:hAnsi="Times New Roman" w:cs="Times New Roman"/>
          <w:b/>
          <w:bCs/>
          <w:kern w:val="0"/>
          <w14:ligatures w14:val="none"/>
        </w:rPr>
        <w:t>Chile:</w:t>
      </w:r>
      <w:r w:rsidRPr="00FB5EDC">
        <w:rPr>
          <w:rFonts w:ascii="Times New Roman" w:eastAsia="Times New Roman" w:hAnsi="Times New Roman" w:cs="Times New Roman"/>
          <w:kern w:val="0"/>
          <w14:ligatures w14:val="none"/>
        </w:rPr>
        <w:t xml:space="preserve"> Fono Drogas 1412 | Salud Responde 600 360 7777 </w:t>
      </w:r>
      <w:r w:rsidRPr="00FB5EDC">
        <w:rPr>
          <w:rFonts w:ascii="Times New Roman" w:eastAsia="Times New Roman" w:hAnsi="Times New Roman" w:cs="Times New Roman"/>
          <w:b/>
          <w:bCs/>
          <w:kern w:val="0"/>
          <w14:ligatures w14:val="none"/>
        </w:rPr>
        <w:t>Perú:</w:t>
      </w:r>
      <w:r w:rsidRPr="00FB5EDC">
        <w:rPr>
          <w:rFonts w:ascii="Times New Roman" w:eastAsia="Times New Roman" w:hAnsi="Times New Roman" w:cs="Times New Roman"/>
          <w:kern w:val="0"/>
          <w14:ligatures w14:val="none"/>
        </w:rPr>
        <w:t xml:space="preserve"> Línea 113</w:t>
      </w:r>
    </w:p>
    <w:p w14:paraId="121C0FDB" w14:textId="77777777" w:rsidR="00FB5EDC" w:rsidRPr="00FB5EDC" w:rsidRDefault="00D33CB9" w:rsidP="00FB5EDC">
      <w:pPr>
        <w:spacing w:after="0" w:line="240" w:lineRule="auto"/>
        <w:rPr>
          <w:rFonts w:ascii="Times New Roman" w:eastAsia="Times New Roman" w:hAnsi="Times New Roman" w:cs="Times New Roman"/>
          <w:kern w:val="0"/>
          <w14:ligatures w14:val="none"/>
        </w:rPr>
      </w:pPr>
      <w:r w:rsidRPr="00D33CB9">
        <w:rPr>
          <w:rFonts w:ascii="Times New Roman" w:eastAsia="Times New Roman" w:hAnsi="Times New Roman" w:cs="Times New Roman"/>
          <w:noProof/>
          <w:kern w:val="0"/>
        </w:rPr>
        <w:pict w14:anchorId="00E91E71">
          <v:rect id="_x0000_i1066" alt="" style="width:468pt;height:.05pt;mso-width-percent:0;mso-height-percent:0;mso-width-percent:0;mso-height-percent:0" o:hralign="center" o:hrstd="t" o:hr="t" fillcolor="#a0a0a0" stroked="f"/>
        </w:pict>
      </w:r>
    </w:p>
    <w:p w14:paraId="59990DEA" w14:textId="77777777" w:rsidR="00FB5EDC" w:rsidRPr="00FB5EDC" w:rsidRDefault="00FB5EDC" w:rsidP="00FB5E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5EDC">
        <w:rPr>
          <w:rFonts w:ascii="Times New Roman" w:eastAsia="Times New Roman" w:hAnsi="Times New Roman" w:cs="Times New Roman"/>
          <w:b/>
          <w:bCs/>
          <w:kern w:val="0"/>
          <w:sz w:val="36"/>
          <w:szCs w:val="36"/>
          <w14:ligatures w14:val="none"/>
        </w:rPr>
        <w:t>Palabras Finales</w:t>
      </w:r>
    </w:p>
    <w:p w14:paraId="5FB79D2D"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REGISTRO FINAL DEL ARQUITECTO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4"/>
      </w:tblGrid>
      <w:tr w:rsidR="00FB5EDC" w:rsidRPr="00FB5EDC" w14:paraId="366796FC" w14:textId="77777777">
        <w:trPr>
          <w:tblHeader/>
          <w:tblCellSpacing w:w="15" w:type="dxa"/>
        </w:trPr>
        <w:tc>
          <w:tcPr>
            <w:tcW w:w="0" w:type="auto"/>
            <w:vAlign w:val="center"/>
            <w:hideMark/>
          </w:tcPr>
          <w:p w14:paraId="2215B904" w14:textId="77777777" w:rsidR="00FB5EDC" w:rsidRPr="00FB5EDC" w:rsidRDefault="00FB5EDC" w:rsidP="00FB5EDC">
            <w:pPr>
              <w:spacing w:after="0" w:line="240" w:lineRule="auto"/>
              <w:jc w:val="center"/>
              <w:rPr>
                <w:rFonts w:ascii="Times New Roman" w:eastAsia="Times New Roman" w:hAnsi="Times New Roman" w:cs="Times New Roman"/>
                <w:b/>
                <w:bCs/>
                <w:kern w:val="0"/>
                <w14:ligatures w14:val="none"/>
              </w:rPr>
            </w:pPr>
            <w:r w:rsidRPr="00FB5EDC">
              <w:rPr>
                <w:rFonts w:ascii="Times New Roman" w:eastAsia="Times New Roman" w:hAnsi="Times New Roman" w:cs="Times New Roman"/>
                <w:b/>
                <w:bCs/>
                <w:kern w:val="0"/>
                <w14:ligatures w14:val="none"/>
              </w:rPr>
              <w:t>Usted no está roto.</w:t>
            </w:r>
          </w:p>
        </w:tc>
      </w:tr>
      <w:tr w:rsidR="00FB5EDC" w:rsidRPr="00FB5EDC" w14:paraId="19E28205" w14:textId="77777777">
        <w:trPr>
          <w:tblCellSpacing w:w="15" w:type="dxa"/>
        </w:trPr>
        <w:tc>
          <w:tcPr>
            <w:tcW w:w="0" w:type="auto"/>
            <w:vAlign w:val="center"/>
            <w:hideMark/>
          </w:tcPr>
          <w:p w14:paraId="3F1814CB"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Está ejecutando código que no fue optimizado para su hardware.</w:t>
            </w:r>
          </w:p>
        </w:tc>
      </w:tr>
      <w:tr w:rsidR="00FB5EDC" w:rsidRPr="00FB5EDC" w14:paraId="7B688AB0" w14:textId="77777777">
        <w:trPr>
          <w:tblCellSpacing w:w="15" w:type="dxa"/>
        </w:trPr>
        <w:tc>
          <w:tcPr>
            <w:tcW w:w="0" w:type="auto"/>
            <w:vAlign w:val="center"/>
            <w:hideMark/>
          </w:tcPr>
          <w:p w14:paraId="21A2BE3A"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Este libro es su manual de depuración.</w:t>
            </w:r>
          </w:p>
        </w:tc>
      </w:tr>
      <w:tr w:rsidR="00FB5EDC" w:rsidRPr="00FB5EDC" w14:paraId="57ED03F7" w14:textId="77777777">
        <w:trPr>
          <w:tblCellSpacing w:w="15" w:type="dxa"/>
        </w:trPr>
        <w:tc>
          <w:tcPr>
            <w:tcW w:w="0" w:type="auto"/>
            <w:vAlign w:val="center"/>
            <w:hideMark/>
          </w:tcPr>
          <w:p w14:paraId="749D770C"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Con esta información, puede trabajar con sus médicos para</w:t>
            </w:r>
          </w:p>
        </w:tc>
      </w:tr>
      <w:tr w:rsidR="00FB5EDC" w:rsidRPr="00FB5EDC" w14:paraId="24C3D20F" w14:textId="77777777">
        <w:trPr>
          <w:tblCellSpacing w:w="15" w:type="dxa"/>
        </w:trPr>
        <w:tc>
          <w:tcPr>
            <w:tcW w:w="0" w:type="auto"/>
            <w:vAlign w:val="center"/>
            <w:hideMark/>
          </w:tcPr>
          <w:p w14:paraId="3ABDF744"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construir un sistema que funcione — para USTED, específicamente para SU hardware.</w:t>
            </w:r>
          </w:p>
        </w:tc>
      </w:tr>
      <w:tr w:rsidR="00FB5EDC" w:rsidRPr="00FB5EDC" w14:paraId="460659C0" w14:textId="77777777">
        <w:trPr>
          <w:tblCellSpacing w:w="15" w:type="dxa"/>
        </w:trPr>
        <w:tc>
          <w:tcPr>
            <w:tcW w:w="0" w:type="auto"/>
            <w:vAlign w:val="center"/>
            <w:hideMark/>
          </w:tcPr>
          <w:p w14:paraId="075E4193"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Esto es la Soberanía Neurogenómica.</w:t>
            </w:r>
          </w:p>
        </w:tc>
      </w:tr>
      <w:tr w:rsidR="00FB5EDC" w:rsidRPr="00FB5EDC" w14:paraId="3A7000CD" w14:textId="77777777">
        <w:trPr>
          <w:tblCellSpacing w:w="15" w:type="dxa"/>
        </w:trPr>
        <w:tc>
          <w:tcPr>
            <w:tcW w:w="0" w:type="auto"/>
            <w:vAlign w:val="center"/>
            <w:hideMark/>
          </w:tcPr>
          <w:p w14:paraId="7CAE012C"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Bienvenido a su recuperación.</w:t>
            </w:r>
          </w:p>
        </w:tc>
      </w:tr>
      <w:tr w:rsidR="00FB5EDC" w:rsidRPr="00FB5EDC" w14:paraId="03329C9E" w14:textId="77777777">
        <w:trPr>
          <w:tblCellSpacing w:w="15" w:type="dxa"/>
        </w:trPr>
        <w:tc>
          <w:tcPr>
            <w:tcW w:w="0" w:type="auto"/>
            <w:vAlign w:val="center"/>
            <w:hideMark/>
          </w:tcPr>
          <w:p w14:paraId="75DB9010"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 J.R. Token</w:t>
            </w:r>
          </w:p>
        </w:tc>
      </w:tr>
      <w:tr w:rsidR="00FB5EDC" w:rsidRPr="00FB5EDC" w14:paraId="22C43116" w14:textId="77777777">
        <w:trPr>
          <w:tblCellSpacing w:w="15" w:type="dxa"/>
        </w:trPr>
        <w:tc>
          <w:tcPr>
            <w:tcW w:w="0" w:type="auto"/>
            <w:vAlign w:val="center"/>
            <w:hideMark/>
          </w:tcPr>
          <w:p w14:paraId="47AF14F7" w14:textId="77777777" w:rsidR="00FB5EDC" w:rsidRPr="00FB5EDC" w:rsidRDefault="00FB5EDC" w:rsidP="00FB5EDC">
            <w:pPr>
              <w:spacing w:after="0"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kern w:val="0"/>
                <w14:ligatures w14:val="none"/>
              </w:rPr>
              <w:t>Arquitecto de Sistemas Principal</w:t>
            </w:r>
          </w:p>
        </w:tc>
      </w:tr>
    </w:tbl>
    <w:p w14:paraId="5B9BCBF1" w14:textId="77777777" w:rsidR="00FB5EDC" w:rsidRPr="00FB5EDC" w:rsidRDefault="00D33CB9" w:rsidP="00FB5EDC">
      <w:pPr>
        <w:spacing w:after="0" w:line="240" w:lineRule="auto"/>
        <w:rPr>
          <w:rFonts w:ascii="Times New Roman" w:eastAsia="Times New Roman" w:hAnsi="Times New Roman" w:cs="Times New Roman"/>
          <w:kern w:val="0"/>
          <w14:ligatures w14:val="none"/>
        </w:rPr>
      </w:pPr>
      <w:r w:rsidRPr="00D33CB9">
        <w:rPr>
          <w:rFonts w:ascii="Times New Roman" w:eastAsia="Times New Roman" w:hAnsi="Times New Roman" w:cs="Times New Roman"/>
          <w:noProof/>
          <w:kern w:val="0"/>
        </w:rPr>
        <w:pict w14:anchorId="3362E4B7">
          <v:rect id="_x0000_i1065" alt="" style="width:468pt;height:.05pt;mso-width-percent:0;mso-height-percent:0;mso-width-percent:0;mso-height-percent:0" o:hralign="center" o:hrstd="t" o:hr="t" fillcolor="#a0a0a0" stroked="f"/>
        </w:pict>
      </w:r>
    </w:p>
    <w:p w14:paraId="02EBCA2D"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Apple Color Emoji" w:eastAsia="Times New Roman" w:hAnsi="Apple Color Emoji" w:cs="Apple Color Emoji"/>
          <w:b/>
          <w:bCs/>
          <w:kern w:val="0"/>
          <w14:ligatures w14:val="none"/>
        </w:rPr>
        <w:t>⚠️</w:t>
      </w:r>
      <w:r w:rsidRPr="00FB5EDC">
        <w:rPr>
          <w:rFonts w:ascii="Times New Roman" w:eastAsia="Times New Roman" w:hAnsi="Times New Roman" w:cs="Times New Roman"/>
          <w:b/>
          <w:bCs/>
          <w:kern w:val="0"/>
          <w14:ligatures w14:val="none"/>
        </w:rPr>
        <w:t xml:space="preserve"> ESTE ES UN MANUAL DE REDUCCIÓN DE DAÑOS — NO ES CONSEJO MÉDICO </w:t>
      </w:r>
      <w:r w:rsidRPr="00FB5EDC">
        <w:rPr>
          <w:rFonts w:ascii="Apple Color Emoji" w:eastAsia="Times New Roman" w:hAnsi="Apple Color Emoji" w:cs="Apple Color Emoji"/>
          <w:b/>
          <w:bCs/>
          <w:kern w:val="0"/>
          <w14:ligatures w14:val="none"/>
        </w:rPr>
        <w:t>⚠️</w:t>
      </w:r>
    </w:p>
    <w:p w14:paraId="2AB7C9DC"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lastRenderedPageBreak/>
        <w:t>Consulte siempre a un profesional de salud calificado antes de modificar sus medicamentos o su régimen de suplementos.</w:t>
      </w:r>
    </w:p>
    <w:p w14:paraId="67C7C886" w14:textId="77777777" w:rsidR="00FB5EDC" w:rsidRPr="00FB5EDC" w:rsidRDefault="00D33CB9" w:rsidP="00FB5EDC">
      <w:pPr>
        <w:spacing w:after="0" w:line="240" w:lineRule="auto"/>
        <w:rPr>
          <w:rFonts w:ascii="Times New Roman" w:eastAsia="Times New Roman" w:hAnsi="Times New Roman" w:cs="Times New Roman"/>
          <w:kern w:val="0"/>
          <w14:ligatures w14:val="none"/>
        </w:rPr>
      </w:pPr>
      <w:r w:rsidRPr="00D33CB9">
        <w:rPr>
          <w:rFonts w:ascii="Times New Roman" w:eastAsia="Times New Roman" w:hAnsi="Times New Roman" w:cs="Times New Roman"/>
          <w:noProof/>
          <w:kern w:val="0"/>
        </w:rPr>
        <w:pict w14:anchorId="44314B50">
          <v:rect id="_x0000_i1064" alt="" style="width:468pt;height:.05pt;mso-width-percent:0;mso-height-percent:0;mso-width-percent:0;mso-height-percent:0" o:hralign="center" o:hrstd="t" o:hr="t" fillcolor="#a0a0a0" stroked="f"/>
        </w:pict>
      </w:r>
    </w:p>
    <w:p w14:paraId="7664B815"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b/>
          <w:bCs/>
          <w:kern w:val="0"/>
          <w14:ligatures w14:val="none"/>
        </w:rPr>
        <w:t>© J.R. Token</w:t>
      </w:r>
    </w:p>
    <w:p w14:paraId="10F7040E"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THE RECOVERY KERNEL: La Guía del Arquitecto de Sistemas para Superar la Adicción</w:t>
      </w:r>
    </w:p>
    <w:p w14:paraId="6F633B50" w14:textId="77777777" w:rsidR="00FB5EDC" w:rsidRPr="00FB5EDC" w:rsidRDefault="00FB5EDC" w:rsidP="00FB5EDC">
      <w:pPr>
        <w:spacing w:before="100" w:beforeAutospacing="1" w:after="100" w:afterAutospacing="1" w:line="240" w:lineRule="auto"/>
        <w:rPr>
          <w:rFonts w:ascii="Times New Roman" w:eastAsia="Times New Roman" w:hAnsi="Times New Roman" w:cs="Times New Roman"/>
          <w:kern w:val="0"/>
          <w14:ligatures w14:val="none"/>
        </w:rPr>
      </w:pPr>
      <w:r w:rsidRPr="00FB5EDC">
        <w:rPr>
          <w:rFonts w:ascii="Times New Roman" w:eastAsia="Times New Roman" w:hAnsi="Times New Roman" w:cs="Times New Roman"/>
          <w:i/>
          <w:iCs/>
          <w:kern w:val="0"/>
          <w14:ligatures w14:val="none"/>
        </w:rPr>
        <w:t>Edición en Español</w:t>
      </w:r>
    </w:p>
    <w:p w14:paraId="70130EFE" w14:textId="77777777" w:rsidR="001A21E2" w:rsidRDefault="001A21E2"/>
    <w:sectPr w:rsidR="001A21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E19EE"/>
    <w:multiLevelType w:val="multilevel"/>
    <w:tmpl w:val="DBF6E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DA4FE8"/>
    <w:multiLevelType w:val="multilevel"/>
    <w:tmpl w:val="6914C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9B376E"/>
    <w:multiLevelType w:val="multilevel"/>
    <w:tmpl w:val="4CBC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690710"/>
    <w:multiLevelType w:val="multilevel"/>
    <w:tmpl w:val="4DB0B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4773946">
    <w:abstractNumId w:val="2"/>
  </w:num>
  <w:num w:numId="2" w16cid:durableId="1929851297">
    <w:abstractNumId w:val="1"/>
  </w:num>
  <w:num w:numId="3" w16cid:durableId="1721201346">
    <w:abstractNumId w:val="0"/>
  </w:num>
  <w:num w:numId="4" w16cid:durableId="20159572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EDC"/>
    <w:rsid w:val="001A21E2"/>
    <w:rsid w:val="005A0B99"/>
    <w:rsid w:val="00872189"/>
    <w:rsid w:val="00D33CB9"/>
    <w:rsid w:val="00FB5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152F6"/>
  <w15:chartTrackingRefBased/>
  <w15:docId w15:val="{BE8BC67D-B999-4A45-BBD9-F1CD9700C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E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5E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5E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E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E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E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5E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5E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E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E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EDC"/>
    <w:rPr>
      <w:rFonts w:eastAsiaTheme="majorEastAsia" w:cstheme="majorBidi"/>
      <w:color w:val="272727" w:themeColor="text1" w:themeTint="D8"/>
    </w:rPr>
  </w:style>
  <w:style w:type="paragraph" w:styleId="Title">
    <w:name w:val="Title"/>
    <w:basedOn w:val="Normal"/>
    <w:next w:val="Normal"/>
    <w:link w:val="TitleChar"/>
    <w:uiPriority w:val="10"/>
    <w:qFormat/>
    <w:rsid w:val="00FB5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EDC"/>
    <w:pPr>
      <w:spacing w:before="160"/>
      <w:jc w:val="center"/>
    </w:pPr>
    <w:rPr>
      <w:i/>
      <w:iCs/>
      <w:color w:val="404040" w:themeColor="text1" w:themeTint="BF"/>
    </w:rPr>
  </w:style>
  <w:style w:type="character" w:customStyle="1" w:styleId="QuoteChar">
    <w:name w:val="Quote Char"/>
    <w:basedOn w:val="DefaultParagraphFont"/>
    <w:link w:val="Quote"/>
    <w:uiPriority w:val="29"/>
    <w:rsid w:val="00FB5EDC"/>
    <w:rPr>
      <w:i/>
      <w:iCs/>
      <w:color w:val="404040" w:themeColor="text1" w:themeTint="BF"/>
    </w:rPr>
  </w:style>
  <w:style w:type="paragraph" w:styleId="ListParagraph">
    <w:name w:val="List Paragraph"/>
    <w:basedOn w:val="Normal"/>
    <w:uiPriority w:val="34"/>
    <w:qFormat/>
    <w:rsid w:val="00FB5EDC"/>
    <w:pPr>
      <w:ind w:left="720"/>
      <w:contextualSpacing/>
    </w:pPr>
  </w:style>
  <w:style w:type="character" w:styleId="IntenseEmphasis">
    <w:name w:val="Intense Emphasis"/>
    <w:basedOn w:val="DefaultParagraphFont"/>
    <w:uiPriority w:val="21"/>
    <w:qFormat/>
    <w:rsid w:val="00FB5EDC"/>
    <w:rPr>
      <w:i/>
      <w:iCs/>
      <w:color w:val="0F4761" w:themeColor="accent1" w:themeShade="BF"/>
    </w:rPr>
  </w:style>
  <w:style w:type="paragraph" w:styleId="IntenseQuote">
    <w:name w:val="Intense Quote"/>
    <w:basedOn w:val="Normal"/>
    <w:next w:val="Normal"/>
    <w:link w:val="IntenseQuoteChar"/>
    <w:uiPriority w:val="30"/>
    <w:qFormat/>
    <w:rsid w:val="00FB5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EDC"/>
    <w:rPr>
      <w:i/>
      <w:iCs/>
      <w:color w:val="0F4761" w:themeColor="accent1" w:themeShade="BF"/>
    </w:rPr>
  </w:style>
  <w:style w:type="character" w:styleId="IntenseReference">
    <w:name w:val="Intense Reference"/>
    <w:basedOn w:val="DefaultParagraphFont"/>
    <w:uiPriority w:val="32"/>
    <w:qFormat/>
    <w:rsid w:val="00FB5EDC"/>
    <w:rPr>
      <w:b/>
      <w:bCs/>
      <w:smallCaps/>
      <w:color w:val="0F4761" w:themeColor="accent1" w:themeShade="BF"/>
      <w:spacing w:val="5"/>
    </w:rPr>
  </w:style>
  <w:style w:type="paragraph" w:customStyle="1" w:styleId="msonormal0">
    <w:name w:val="msonormal"/>
    <w:basedOn w:val="Normal"/>
    <w:rsid w:val="00FB5ED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B5E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B5EDC"/>
    <w:rPr>
      <w:i/>
      <w:iCs/>
    </w:rPr>
  </w:style>
  <w:style w:type="character" w:styleId="Strong">
    <w:name w:val="Strong"/>
    <w:basedOn w:val="DefaultParagraphFont"/>
    <w:uiPriority w:val="22"/>
    <w:qFormat/>
    <w:rsid w:val="00FB5EDC"/>
    <w:rPr>
      <w:b/>
      <w:bCs/>
    </w:rPr>
  </w:style>
  <w:style w:type="character" w:styleId="Hyperlink">
    <w:name w:val="Hyperlink"/>
    <w:basedOn w:val="DefaultParagraphFont"/>
    <w:uiPriority w:val="99"/>
    <w:semiHidden/>
    <w:unhideWhenUsed/>
    <w:rsid w:val="00FB5EDC"/>
    <w:rPr>
      <w:color w:val="0000FF"/>
      <w:u w:val="single"/>
    </w:rPr>
  </w:style>
  <w:style w:type="character" w:styleId="FollowedHyperlink">
    <w:name w:val="FollowedHyperlink"/>
    <w:basedOn w:val="DefaultParagraphFont"/>
    <w:uiPriority w:val="99"/>
    <w:semiHidden/>
    <w:unhideWhenUsed/>
    <w:rsid w:val="00FB5EDC"/>
    <w:rPr>
      <w:color w:val="800080"/>
      <w:u w:val="single"/>
    </w:rPr>
  </w:style>
  <w:style w:type="paragraph" w:styleId="HTMLPreformatted">
    <w:name w:val="HTML Preformatted"/>
    <w:basedOn w:val="Normal"/>
    <w:link w:val="HTMLPreformattedChar"/>
    <w:uiPriority w:val="99"/>
    <w:semiHidden/>
    <w:unhideWhenUsed/>
    <w:rsid w:val="00FB5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B5ED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B5E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744e82da-a13d-477e-8c40-96812b8f0b30" TargetMode="External"/><Relationship Id="rId13" Type="http://schemas.openxmlformats.org/officeDocument/2006/relationships/hyperlink" Target="https://claude.ai/chat/744e82da-a13d-477e-8c40-96812b8f0b3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aude.ai/chat/744e82da-a13d-477e-8c40-96812b8f0b30" TargetMode="External"/><Relationship Id="rId12" Type="http://schemas.openxmlformats.org/officeDocument/2006/relationships/hyperlink" Target="https://claude.ai/chat/744e82da-a13d-477e-8c40-96812b8f0b3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laude.ai/chat/744e82da-a13d-477e-8c40-96812b8f0b30" TargetMode="External"/><Relationship Id="rId1" Type="http://schemas.openxmlformats.org/officeDocument/2006/relationships/numbering" Target="numbering.xml"/><Relationship Id="rId6" Type="http://schemas.openxmlformats.org/officeDocument/2006/relationships/hyperlink" Target="https://claude.ai/chat/744e82da-a13d-477e-8c40-96812b8f0b30" TargetMode="External"/><Relationship Id="rId11" Type="http://schemas.openxmlformats.org/officeDocument/2006/relationships/hyperlink" Target="https://claude.ai/chat/744e82da-a13d-477e-8c40-96812b8f0b30" TargetMode="External"/><Relationship Id="rId5" Type="http://schemas.openxmlformats.org/officeDocument/2006/relationships/hyperlink" Target="https://claude.ai/chat/744e82da-a13d-477e-8c40-96812b8f0b30" TargetMode="External"/><Relationship Id="rId15" Type="http://schemas.openxmlformats.org/officeDocument/2006/relationships/hyperlink" Target="https://claude.ai/chat/744e82da-a13d-477e-8c40-96812b8f0b30" TargetMode="External"/><Relationship Id="rId10" Type="http://schemas.openxmlformats.org/officeDocument/2006/relationships/hyperlink" Target="https://claude.ai/chat/744e82da-a13d-477e-8c40-96812b8f0b30" TargetMode="External"/><Relationship Id="rId4" Type="http://schemas.openxmlformats.org/officeDocument/2006/relationships/webSettings" Target="webSettings.xml"/><Relationship Id="rId9" Type="http://schemas.openxmlformats.org/officeDocument/2006/relationships/hyperlink" Target="https://claude.ai/chat/744e82da-a13d-477e-8c40-96812b8f0b30" TargetMode="External"/><Relationship Id="rId14" Type="http://schemas.openxmlformats.org/officeDocument/2006/relationships/hyperlink" Target="https://claude.ai/chat/744e82da-a13d-477e-8c40-96812b8f0b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7455</Words>
  <Characters>44209</Characters>
  <Application>Microsoft Office Word</Application>
  <DocSecurity>0</DocSecurity>
  <Lines>1052</Lines>
  <Paragraphs>688</Paragraphs>
  <ScaleCrop>false</ScaleCrop>
  <Company/>
  <LinksUpToDate>false</LinksUpToDate>
  <CharactersWithSpaces>50976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Robbins</dc:creator>
  <cp:keywords/>
  <dc:description/>
  <cp:lastModifiedBy>Justin Robbins</cp:lastModifiedBy>
  <cp:revision>1</cp:revision>
  <dcterms:created xsi:type="dcterms:W3CDTF">2025-12-28T13:46:00Z</dcterms:created>
  <dcterms:modified xsi:type="dcterms:W3CDTF">2025-12-28T13:46:00Z</dcterms:modified>
</cp:coreProperties>
</file>