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A365D"/>
          <w:sz w:val="48"/>
        </w:rPr>
        <w:t>Cloud Infrastructure &amp; FinOps Cost Estimation</w:t>
      </w:r>
    </w:p>
    <w:p>
      <w:pPr>
        <w:spacing w:after="480"/>
      </w:pPr>
      <w:r>
        <w:rPr>
          <w:rFonts w:ascii="Segoe UI" w:hAnsi="Segoe UI"/>
          <w:i/>
          <w:color w:val="4A5568"/>
          <w:sz w:val="24"/>
        </w:rPr>
        <w:t>Personal AI Assistant — Scalability &amp; Cost Modeling (10k to 1M DAU)</w:t>
      </w:r>
    </w:p>
    <w:p>
      <w:pPr>
        <w:keepNext/>
        <w:spacing w:before="360" w:after="120"/>
      </w:pPr>
      <w:r>
        <w:rPr>
          <w:rFonts w:ascii="Segoe UI" w:hAnsi="Segoe UI"/>
          <w:b/>
          <w:color w:val="2B6CB0"/>
          <w:sz w:val="32"/>
        </w:rPr>
        <w:t>1. FinOps Optimization Strategies Implemented</w:t>
      </w:r>
    </w:p>
    <w:p>
      <w:pPr>
        <w:pStyle w:val="ListBullet"/>
        <w:spacing w:before="0" w:after="60" w:line="276" w:lineRule="auto"/>
      </w:pPr>
      <w:r>
        <w:rPr>
          <w:b/>
          <w:color w:val="1A202C"/>
        </w:rPr>
        <w:t xml:space="preserve">Qdrant Vector RAM Reduction: </w:t>
      </w:r>
      <w:r>
        <w:t>By configuring Qdrant Int8 Scalar Quantization, vector precision is converted from float32 to int8, reducing RAM consumption by 75% with negligible similarity accuracy loss.</w:t>
      </w:r>
    </w:p>
    <w:p>
      <w:pPr>
        <w:pStyle w:val="ListBullet"/>
        <w:spacing w:before="0" w:after="60" w:line="276" w:lineRule="auto"/>
      </w:pPr>
      <w:r>
        <w:rPr>
          <w:b/>
          <w:color w:val="1A202C"/>
        </w:rPr>
        <w:t xml:space="preserve">LLM Token Savings: </w:t>
      </w:r>
      <w:r>
        <w:t>ConsolidationWorker compresses 50+ memory items into 1 dense summary, reducing downstream retrieval prompt context tokens by up to 80%.</w:t>
      </w:r>
    </w:p>
    <w:p>
      <w:pPr>
        <w:keepNext/>
        <w:spacing w:before="360" w:after="120"/>
      </w:pPr>
      <w:r>
        <w:rPr>
          <w:rFonts w:ascii="Segoe UI" w:hAnsi="Segoe UI"/>
          <w:b/>
          <w:color w:val="2B6CB0"/>
          <w:sz w:val="32"/>
        </w:rPr>
        <w:t>2. Estimated Infrastructure Budget Scaling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Active Daily Users (DAU)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Vector DB RAM (Qdrant)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Primary DB (Mongo + Postgres)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LLM Token API Cost (Monthly)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Total Monthly Budget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10,000 Users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4 GB RAM ($40/mo)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2 Nodes Shared ($60/mo)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$150 / month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~ $250 / month</w:t>
            </w:r>
          </w:p>
        </w:tc>
      </w:tr>
      <w:tr>
        <w:tc>
          <w:tcPr>
            <w:tcW w:type="dxa" w:w="187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100,000 Users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32 GB RAM ($280/mo)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Managed Cluster ($350/mo)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$1,200 / month</w:t>
            </w:r>
          </w:p>
        </w:tc>
        <w:tc>
          <w:tcPr>
            <w:tcW w:type="dxa" w:w="187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~ $1,830 / month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1,000,000 Users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256 GB RAM ($1,900/mo)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Enterprise Sharded Cluster ($2,500/mo)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$9,500 / month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~ $13,900 / month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