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ECET 12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       </w:t>
        <w:tab/>
        <w:t xml:space="preserve">            ECET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2865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2865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Marking Period: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vertAlign w:val="baseline"/>
          <w:rtl w:val="0"/>
        </w:rPr>
        <w:t xml:space="preserve"> 3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4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ab/>
        <w:tab/>
        <w:t xml:space="preserve">Progress Report #: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3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vertAlign w:val="baseline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Date: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3/28/18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1: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Jonathan Wong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Team Number: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2: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Abhishek Hariharan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 Title: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Independent Recycling Sorter (IRS)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3: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Senior Project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Current Work: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List current work, status of the current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3D printed a motor case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First time: Made a mistake-&gt; some of the sides with important features (USB ports, HDMI ports) were blocked, had to reprint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Second time: Fits well, enough of a casing for the pi, enough room so that the pi can easily be placed/removed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Had to fix up some loose soldering between sensor and the wires -&gt; soldering might not be a good idea in this case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Trying to print a case for the Vector Board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Going to Home Depot this week to construct the wooden structure over break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Looking into public libraries as a backup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 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we suddenly need to 3d print a part over brak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South Brunswick Library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Metuchen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Problems &amp; Revisions to Project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Meetings &amp;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Include: Dates, participants, purpose, and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445"/>
        <w:gridCol w:w="3114"/>
        <w:gridCol w:w="3096"/>
        <w:tblGridChange w:id="0">
          <w:tblGrid>
            <w:gridCol w:w="1080"/>
            <w:gridCol w:w="2445"/>
            <w:gridCol w:w="3114"/>
            <w:gridCol w:w="30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Use the attached page, if necessary, for additional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vertAlign w:val="baseline"/>
          <w:rtl w:val="0"/>
        </w:rPr>
        <w:t xml:space="preserve">Additional Comment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</w:p>
    <w:sectPr>
      <w:footerReference r:id="rId7" w:type="default"/>
      <w:pgSz w:h="15840" w:w="12240"/>
      <w:pgMar w:bottom="1440" w:top="1440" w:left="126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Progress Report Form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22"/>
      <w:szCs w:val="22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