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AD0E6" w14:textId="73B46E2B" w:rsidR="00A56A92" w:rsidRPr="006900FD" w:rsidRDefault="00B54619">
      <w:pPr>
        <w:pStyle w:val="Heading1"/>
        <w:keepNext w:val="0"/>
        <w:keepLines w:val="0"/>
        <w:pBdr>
          <w:bottom w:val="none" w:sz="0" w:space="6" w:color="auto"/>
        </w:pBdr>
        <w:shd w:val="clear" w:color="auto" w:fill="FFFFFF"/>
        <w:spacing w:before="480" w:after="240" w:line="300" w:lineRule="auto"/>
        <w:rPr>
          <w:b/>
          <w:sz w:val="46"/>
          <w:szCs w:val="46"/>
        </w:rPr>
      </w:pPr>
      <w:bookmarkStart w:id="0" w:name="_3uy9frncvwb5" w:colFirst="0" w:colLast="0"/>
      <w:bookmarkEnd w:id="0"/>
      <w:r w:rsidRPr="006900FD">
        <w:rPr>
          <w:b/>
          <w:sz w:val="46"/>
          <w:szCs w:val="46"/>
        </w:rPr>
        <w:t xml:space="preserve">Charter for the </w:t>
      </w:r>
      <w:r w:rsidR="00772686" w:rsidRPr="006900FD">
        <w:rPr>
          <w:b/>
          <w:sz w:val="46"/>
          <w:szCs w:val="46"/>
        </w:rPr>
        <w:t>OCSF</w:t>
      </w:r>
      <w:r w:rsidRPr="006900FD">
        <w:rPr>
          <w:b/>
          <w:sz w:val="46"/>
          <w:szCs w:val="46"/>
        </w:rPr>
        <w:t xml:space="preserve"> Organization</w:t>
      </w:r>
    </w:p>
    <w:p w14:paraId="103CD7CE" w14:textId="4123C22F" w:rsidR="00A56A92" w:rsidRPr="006900FD" w:rsidRDefault="00B54619">
      <w:pPr>
        <w:shd w:val="clear" w:color="auto" w:fill="FFFFFF"/>
        <w:spacing w:after="240"/>
        <w:rPr>
          <w:sz w:val="24"/>
          <w:szCs w:val="24"/>
        </w:rPr>
      </w:pPr>
      <w:r w:rsidRPr="006900FD">
        <w:rPr>
          <w:sz w:val="24"/>
          <w:szCs w:val="24"/>
        </w:rPr>
        <w:t xml:space="preserve">This is the organizational charter for the </w:t>
      </w:r>
      <w:r w:rsidR="00686BCA" w:rsidRPr="006900FD">
        <w:rPr>
          <w:sz w:val="24"/>
          <w:szCs w:val="24"/>
        </w:rPr>
        <w:t>Open Cybersecurity Framework (OCSF)</w:t>
      </w:r>
      <w:r w:rsidRPr="006900FD">
        <w:rPr>
          <w:sz w:val="24"/>
          <w:szCs w:val="24"/>
        </w:rPr>
        <w:t xml:space="preserve"> Organization (the "Organization"). By adding their name to the Steering Committee.md file, Steering Committee members agree as follows.</w:t>
      </w:r>
    </w:p>
    <w:p w14:paraId="092FC1EC" w14:textId="51E88336" w:rsidR="00A56A92" w:rsidRPr="006900FD" w:rsidRDefault="00B54619">
      <w:pPr>
        <w:pStyle w:val="Heading2"/>
        <w:keepNext w:val="0"/>
        <w:keepLines w:val="0"/>
        <w:pBdr>
          <w:bottom w:val="none" w:sz="0" w:space="5" w:color="auto"/>
        </w:pBdr>
        <w:shd w:val="clear" w:color="auto" w:fill="FFFFFF"/>
        <w:spacing w:after="240" w:line="240" w:lineRule="auto"/>
        <w:ind w:left="-300"/>
        <w:rPr>
          <w:b/>
          <w:sz w:val="34"/>
          <w:szCs w:val="34"/>
        </w:rPr>
      </w:pPr>
      <w:bookmarkStart w:id="1" w:name="_jh8yso4rghxc" w:colFirst="0" w:colLast="0"/>
      <w:bookmarkEnd w:id="1"/>
      <w:r w:rsidRPr="006900FD">
        <w:rPr>
          <w:b/>
          <w:sz w:val="34"/>
          <w:szCs w:val="34"/>
        </w:rPr>
        <w:t>1. Mission</w:t>
      </w:r>
      <w:r w:rsidR="00395CC9" w:rsidRPr="006900FD">
        <w:rPr>
          <w:b/>
          <w:sz w:val="34"/>
          <w:szCs w:val="34"/>
        </w:rPr>
        <w:softHyphen/>
      </w:r>
    </w:p>
    <w:p w14:paraId="0CC78C24" w14:textId="77081875" w:rsidR="00686BCA" w:rsidRPr="006900FD" w:rsidRDefault="00686BCA" w:rsidP="00686BCA">
      <w:pPr>
        <w:shd w:val="clear" w:color="auto" w:fill="FFFFFF"/>
        <w:spacing w:after="240"/>
        <w:rPr>
          <w:sz w:val="24"/>
          <w:szCs w:val="24"/>
          <w:lang w:val="en-US"/>
        </w:rPr>
      </w:pPr>
      <w:r w:rsidRPr="006900FD">
        <w:rPr>
          <w:sz w:val="24"/>
          <w:szCs w:val="24"/>
          <w:lang w:val="en-US"/>
        </w:rPr>
        <w:t xml:space="preserve">The mission of the OCSF is to create an industry-wide </w:t>
      </w:r>
      <w:r w:rsidR="00BB6DD9" w:rsidRPr="006900FD">
        <w:rPr>
          <w:sz w:val="24"/>
          <w:szCs w:val="24"/>
          <w:lang w:val="en-US"/>
        </w:rPr>
        <w:t xml:space="preserve">framework </w:t>
      </w:r>
      <w:r w:rsidRPr="006900FD">
        <w:rPr>
          <w:sz w:val="24"/>
          <w:szCs w:val="24"/>
          <w:lang w:val="en-US"/>
        </w:rPr>
        <w:t xml:space="preserve">for data aggregation and analysis principally for cybersecurity use cases. There are other dictionaries and schemas available from data consumer vendors, but none are </w:t>
      </w:r>
      <w:r w:rsidR="005E78FC" w:rsidRPr="006900FD">
        <w:rPr>
          <w:sz w:val="24"/>
          <w:szCs w:val="24"/>
          <w:lang w:val="en-US"/>
        </w:rPr>
        <w:t xml:space="preserve">fully </w:t>
      </w:r>
      <w:r w:rsidRPr="006900FD">
        <w:rPr>
          <w:sz w:val="24"/>
          <w:szCs w:val="24"/>
          <w:lang w:val="en-US"/>
        </w:rPr>
        <w:t>open and few have structured taxonomies for extensibility. The OCSF is unique in its strongly typed structure, modern day data standards</w:t>
      </w:r>
      <w:r w:rsidR="005E78FC" w:rsidRPr="006900FD">
        <w:rPr>
          <w:sz w:val="24"/>
          <w:szCs w:val="24"/>
          <w:lang w:val="en-US"/>
        </w:rPr>
        <w:t>,</w:t>
      </w:r>
      <w:r w:rsidRPr="006900FD">
        <w:rPr>
          <w:sz w:val="24"/>
          <w:szCs w:val="24"/>
          <w:lang w:val="en-US"/>
        </w:rPr>
        <w:t xml:space="preserve"> and thoughtful approach to data consistency and normalization.</w:t>
      </w:r>
    </w:p>
    <w:p w14:paraId="138B709F" w14:textId="77777777" w:rsidR="00A56A92" w:rsidRPr="006900FD" w:rsidRDefault="00B54619">
      <w:pPr>
        <w:pStyle w:val="Heading2"/>
        <w:keepNext w:val="0"/>
        <w:keepLines w:val="0"/>
        <w:pBdr>
          <w:bottom w:val="none" w:sz="0" w:space="5" w:color="auto"/>
        </w:pBdr>
        <w:shd w:val="clear" w:color="auto" w:fill="FFFFFF"/>
        <w:spacing w:after="240" w:line="240" w:lineRule="auto"/>
        <w:ind w:left="-300"/>
        <w:rPr>
          <w:b/>
          <w:sz w:val="34"/>
          <w:szCs w:val="34"/>
        </w:rPr>
      </w:pPr>
      <w:bookmarkStart w:id="2" w:name="_8cev0lm9xg8m" w:colFirst="0" w:colLast="0"/>
      <w:bookmarkEnd w:id="2"/>
      <w:r w:rsidRPr="006900FD">
        <w:rPr>
          <w:b/>
          <w:sz w:val="34"/>
          <w:szCs w:val="34"/>
        </w:rPr>
        <w:t>2. Steering Committee</w:t>
      </w:r>
    </w:p>
    <w:p w14:paraId="676C45EC" w14:textId="77777777" w:rsidR="00A56A92" w:rsidRPr="006900FD" w:rsidRDefault="00B54619">
      <w:pPr>
        <w:shd w:val="clear" w:color="auto" w:fill="FFFFFF"/>
        <w:spacing w:after="240"/>
        <w:rPr>
          <w:sz w:val="24"/>
          <w:szCs w:val="24"/>
        </w:rPr>
      </w:pPr>
      <w:r w:rsidRPr="006900FD">
        <w:rPr>
          <w:sz w:val="24"/>
          <w:szCs w:val="24"/>
        </w:rPr>
        <w:t>2.1 Purpose. The Steering Committee will be responsible for all technical oversight, project approval and oversight, policy oversight, and trademark management for the Organization.</w:t>
      </w:r>
    </w:p>
    <w:p w14:paraId="3FC3577C" w14:textId="13D81F79" w:rsidR="00A56A92" w:rsidRPr="006900FD" w:rsidRDefault="00B54619">
      <w:pPr>
        <w:shd w:val="clear" w:color="auto" w:fill="FFFFFF"/>
        <w:spacing w:after="240"/>
        <w:rPr>
          <w:sz w:val="24"/>
          <w:szCs w:val="24"/>
        </w:rPr>
      </w:pPr>
      <w:r w:rsidRPr="006900FD">
        <w:rPr>
          <w:sz w:val="24"/>
          <w:szCs w:val="24"/>
        </w:rPr>
        <w:t xml:space="preserve">2.2 Composition. The Steering Committee voting members are listed in the steering-committee.md file in the repository. Voting </w:t>
      </w:r>
      <w:r w:rsidR="001A2AFB" w:rsidRPr="006900FD">
        <w:rPr>
          <w:sz w:val="24"/>
          <w:szCs w:val="24"/>
        </w:rPr>
        <w:t xml:space="preserve">member companies </w:t>
      </w:r>
      <w:r w:rsidRPr="006900FD">
        <w:rPr>
          <w:sz w:val="24"/>
          <w:szCs w:val="24"/>
        </w:rPr>
        <w:t xml:space="preserve">may be added or removed by </w:t>
      </w:r>
      <w:r w:rsidR="00BB6DD9" w:rsidRPr="006900FD">
        <w:rPr>
          <w:sz w:val="24"/>
          <w:szCs w:val="24"/>
        </w:rPr>
        <w:t>a unanimous</w:t>
      </w:r>
      <w:r w:rsidRPr="006900FD">
        <w:rPr>
          <w:sz w:val="24"/>
          <w:szCs w:val="24"/>
        </w:rPr>
        <w:t xml:space="preserve"> vote of the Steering Committee. The Steering Committee will appoint a Chair responsible for organizing Steering Committee activity.</w:t>
      </w:r>
    </w:p>
    <w:p w14:paraId="44000757" w14:textId="77777777" w:rsidR="00A56A92" w:rsidRPr="006900FD" w:rsidRDefault="00B54619">
      <w:pPr>
        <w:pStyle w:val="Heading2"/>
        <w:keepNext w:val="0"/>
        <w:keepLines w:val="0"/>
        <w:pBdr>
          <w:bottom w:val="none" w:sz="0" w:space="5" w:color="auto"/>
        </w:pBdr>
        <w:shd w:val="clear" w:color="auto" w:fill="FFFFFF"/>
        <w:spacing w:after="240" w:line="240" w:lineRule="auto"/>
        <w:ind w:left="-300"/>
        <w:rPr>
          <w:b/>
          <w:sz w:val="34"/>
          <w:szCs w:val="34"/>
        </w:rPr>
      </w:pPr>
      <w:bookmarkStart w:id="3" w:name="_feeu3osshyvg" w:colFirst="0" w:colLast="0"/>
      <w:bookmarkEnd w:id="3"/>
      <w:r w:rsidRPr="006900FD">
        <w:rPr>
          <w:b/>
          <w:sz w:val="34"/>
          <w:szCs w:val="34"/>
        </w:rPr>
        <w:t>3. Voting</w:t>
      </w:r>
    </w:p>
    <w:p w14:paraId="50265F88" w14:textId="77777777" w:rsidR="00A56A92" w:rsidRPr="006900FD" w:rsidRDefault="00B54619">
      <w:pPr>
        <w:shd w:val="clear" w:color="auto" w:fill="FFFFFF"/>
        <w:spacing w:after="240"/>
        <w:rPr>
          <w:sz w:val="24"/>
          <w:szCs w:val="24"/>
        </w:rPr>
      </w:pPr>
      <w:r w:rsidRPr="006900FD">
        <w:rPr>
          <w:sz w:val="24"/>
          <w:szCs w:val="24"/>
        </w:rPr>
        <w:t>3.1. Decision Making. The Steering Committee will strive for all decisions to be made by consensus. While explicit agreement of the entire Steering Committee is preferred, it is not required for consensus. Rather, the Steering Committee will determine consensus based on their good faith consideration of a number of factors, including the dominant view of the Steering Committee and nature of support and objections. The Steering Committee will document evidence of consensus in accordance with these requirements. If consensus cannot be reached, the Steering Committee will make the decision by a vote.</w:t>
      </w:r>
    </w:p>
    <w:p w14:paraId="6B2BD6D2" w14:textId="11470F7A" w:rsidR="00A56A92" w:rsidRPr="006900FD" w:rsidRDefault="00B54619">
      <w:pPr>
        <w:shd w:val="clear" w:color="auto" w:fill="FFFFFF"/>
        <w:spacing w:after="240"/>
        <w:rPr>
          <w:sz w:val="24"/>
          <w:szCs w:val="24"/>
        </w:rPr>
      </w:pPr>
      <w:r w:rsidRPr="006900FD">
        <w:rPr>
          <w:sz w:val="24"/>
          <w:szCs w:val="24"/>
        </w:rPr>
        <w:lastRenderedPageBreak/>
        <w:t xml:space="preserve">3.2. Voting. The Steering Committee Chair will call a vote with reasonable notice to the Steering Committee, setting out a discussion period and a separate voting period. Any discussion may be conducted in person or electronically by text, voice, or video. The discussion </w:t>
      </w:r>
      <w:r w:rsidR="00016F47" w:rsidRPr="006900FD">
        <w:rPr>
          <w:sz w:val="24"/>
          <w:szCs w:val="24"/>
        </w:rPr>
        <w:t xml:space="preserve">minutes related to the Organization’s public projects will </w:t>
      </w:r>
      <w:r w:rsidR="00CB721E" w:rsidRPr="006900FD">
        <w:rPr>
          <w:sz w:val="24"/>
          <w:szCs w:val="24"/>
        </w:rPr>
        <w:t xml:space="preserve">subsequently </w:t>
      </w:r>
      <w:r w:rsidR="00016F47" w:rsidRPr="006900FD">
        <w:rPr>
          <w:sz w:val="24"/>
          <w:szCs w:val="24"/>
        </w:rPr>
        <w:t xml:space="preserve">be made </w:t>
      </w:r>
      <w:r w:rsidRPr="006900FD">
        <w:rPr>
          <w:sz w:val="24"/>
          <w:szCs w:val="24"/>
        </w:rPr>
        <w:t>public. In any vote, each voting representative</w:t>
      </w:r>
      <w:r w:rsidR="00BB6DD9" w:rsidRPr="006900FD">
        <w:rPr>
          <w:sz w:val="24"/>
          <w:szCs w:val="24"/>
        </w:rPr>
        <w:t xml:space="preserve"> company</w:t>
      </w:r>
      <w:r w:rsidRPr="006900FD">
        <w:rPr>
          <w:sz w:val="24"/>
          <w:szCs w:val="24"/>
        </w:rPr>
        <w:t xml:space="preserve"> will have one vote. Except as specifically noted elsewhere in this Charter, decisions by vote require a</w:t>
      </w:r>
      <w:r w:rsidR="00F87021" w:rsidRPr="006900FD">
        <w:rPr>
          <w:sz w:val="24"/>
          <w:szCs w:val="24"/>
        </w:rPr>
        <w:t>t least a</w:t>
      </w:r>
      <w:r w:rsidRPr="006900FD">
        <w:rPr>
          <w:sz w:val="24"/>
          <w:szCs w:val="24"/>
        </w:rPr>
        <w:t xml:space="preserve"> </w:t>
      </w:r>
      <w:r w:rsidR="00F87021" w:rsidRPr="006900FD">
        <w:rPr>
          <w:sz w:val="24"/>
          <w:szCs w:val="24"/>
        </w:rPr>
        <w:t>2/3 affirmative</w:t>
      </w:r>
      <w:r w:rsidRPr="006900FD">
        <w:rPr>
          <w:sz w:val="24"/>
          <w:szCs w:val="24"/>
        </w:rPr>
        <w:t xml:space="preserve"> vote of all voting members.</w:t>
      </w:r>
    </w:p>
    <w:p w14:paraId="0BDD1E25" w14:textId="77777777" w:rsidR="00A56A92" w:rsidRPr="006900FD" w:rsidRDefault="00B54619">
      <w:pPr>
        <w:pStyle w:val="Heading2"/>
        <w:keepNext w:val="0"/>
        <w:keepLines w:val="0"/>
        <w:pBdr>
          <w:bottom w:val="none" w:sz="0" w:space="5" w:color="auto"/>
        </w:pBdr>
        <w:shd w:val="clear" w:color="auto" w:fill="FFFFFF"/>
        <w:spacing w:after="240" w:line="240" w:lineRule="auto"/>
        <w:ind w:left="-300"/>
        <w:rPr>
          <w:b/>
          <w:sz w:val="34"/>
          <w:szCs w:val="34"/>
        </w:rPr>
      </w:pPr>
      <w:bookmarkStart w:id="4" w:name="_wes8dapnwdao" w:colFirst="0" w:colLast="0"/>
      <w:bookmarkEnd w:id="4"/>
      <w:r w:rsidRPr="006900FD">
        <w:rPr>
          <w:b/>
          <w:sz w:val="34"/>
          <w:szCs w:val="34"/>
        </w:rPr>
        <w:t>4. Termination of Membership</w:t>
      </w:r>
    </w:p>
    <w:p w14:paraId="3CDA1BA0" w14:textId="2B322554" w:rsidR="00A56A92" w:rsidRPr="006900FD" w:rsidRDefault="00B54619">
      <w:pPr>
        <w:shd w:val="clear" w:color="auto" w:fill="FFFFFF"/>
        <w:spacing w:after="240"/>
        <w:rPr>
          <w:sz w:val="24"/>
          <w:szCs w:val="24"/>
        </w:rPr>
      </w:pPr>
      <w:r w:rsidRPr="006900FD">
        <w:rPr>
          <w:sz w:val="24"/>
          <w:szCs w:val="24"/>
        </w:rPr>
        <w:t xml:space="preserve">In addition to the method set out in section 2.2, the membership of a Steering Committee member </w:t>
      </w:r>
      <w:r w:rsidR="00556BC4" w:rsidRPr="006900FD">
        <w:rPr>
          <w:sz w:val="24"/>
          <w:szCs w:val="24"/>
        </w:rPr>
        <w:t xml:space="preserve">company </w:t>
      </w:r>
      <w:r w:rsidRPr="006900FD">
        <w:rPr>
          <w:sz w:val="24"/>
          <w:szCs w:val="24"/>
        </w:rPr>
        <w:t>will terminate if any of the following occur:</w:t>
      </w:r>
    </w:p>
    <w:p w14:paraId="1662AD15" w14:textId="77777777" w:rsidR="00A56A92" w:rsidRPr="006900FD" w:rsidRDefault="00B54619">
      <w:pPr>
        <w:shd w:val="clear" w:color="auto" w:fill="FFFFFF"/>
        <w:spacing w:after="240"/>
        <w:rPr>
          <w:sz w:val="24"/>
          <w:szCs w:val="24"/>
        </w:rPr>
      </w:pPr>
      <w:r w:rsidRPr="006900FD">
        <w:rPr>
          <w:sz w:val="24"/>
          <w:szCs w:val="24"/>
        </w:rPr>
        <w:t>4.1 Resignation. Written notice of resignation to the Steering Committee.</w:t>
      </w:r>
    </w:p>
    <w:p w14:paraId="6296BDF1" w14:textId="7D76F446" w:rsidR="00A56A92" w:rsidRPr="006900FD" w:rsidRDefault="00B54619">
      <w:pPr>
        <w:shd w:val="clear" w:color="auto" w:fill="FFFFFF"/>
        <w:spacing w:after="240"/>
        <w:rPr>
          <w:sz w:val="24"/>
          <w:szCs w:val="24"/>
        </w:rPr>
      </w:pPr>
      <w:r w:rsidRPr="006900FD">
        <w:rPr>
          <w:sz w:val="24"/>
          <w:szCs w:val="24"/>
        </w:rPr>
        <w:t>4.2 Unreachable Member. If a member</w:t>
      </w:r>
      <w:r w:rsidR="00556BC4" w:rsidRPr="006900FD">
        <w:rPr>
          <w:sz w:val="24"/>
          <w:szCs w:val="24"/>
        </w:rPr>
        <w:t xml:space="preserve"> company</w:t>
      </w:r>
      <w:r w:rsidRPr="006900FD">
        <w:rPr>
          <w:sz w:val="24"/>
          <w:szCs w:val="24"/>
        </w:rPr>
        <w:t xml:space="preserve"> is unresponsive at its listed handle for more than three </w:t>
      </w:r>
      <w:proofErr w:type="gramStart"/>
      <w:r w:rsidRPr="006900FD">
        <w:rPr>
          <w:sz w:val="24"/>
          <w:szCs w:val="24"/>
        </w:rPr>
        <w:t>months</w:t>
      </w:r>
      <w:proofErr w:type="gramEnd"/>
      <w:r w:rsidRPr="006900FD">
        <w:rPr>
          <w:sz w:val="24"/>
          <w:szCs w:val="24"/>
        </w:rPr>
        <w:t xml:space="preserve"> the Steering Committee may vote to remove the member.</w:t>
      </w:r>
    </w:p>
    <w:p w14:paraId="4C01B30C" w14:textId="77777777" w:rsidR="00A56A92" w:rsidRPr="006900FD" w:rsidRDefault="00B54619">
      <w:pPr>
        <w:pStyle w:val="Heading2"/>
        <w:keepNext w:val="0"/>
        <w:keepLines w:val="0"/>
        <w:pBdr>
          <w:bottom w:val="none" w:sz="0" w:space="5" w:color="auto"/>
        </w:pBdr>
        <w:shd w:val="clear" w:color="auto" w:fill="FFFFFF"/>
        <w:spacing w:after="240" w:line="240" w:lineRule="auto"/>
        <w:ind w:left="-300"/>
        <w:rPr>
          <w:b/>
          <w:sz w:val="34"/>
          <w:szCs w:val="34"/>
        </w:rPr>
      </w:pPr>
      <w:bookmarkStart w:id="5" w:name="_trb0r4k03dbl" w:colFirst="0" w:colLast="0"/>
      <w:bookmarkEnd w:id="5"/>
      <w:r w:rsidRPr="006900FD">
        <w:rPr>
          <w:b/>
          <w:sz w:val="34"/>
          <w:szCs w:val="34"/>
        </w:rPr>
        <w:t>5. Trademarks</w:t>
      </w:r>
    </w:p>
    <w:p w14:paraId="783EADCB" w14:textId="2C25047C" w:rsidR="00A56A92" w:rsidRPr="006900FD" w:rsidRDefault="00B54619">
      <w:pPr>
        <w:shd w:val="clear" w:color="auto" w:fill="FFFFFF"/>
        <w:spacing w:after="240"/>
        <w:rPr>
          <w:sz w:val="24"/>
          <w:szCs w:val="24"/>
        </w:rPr>
      </w:pPr>
      <w:r w:rsidRPr="006900FD">
        <w:rPr>
          <w:sz w:val="24"/>
          <w:szCs w:val="24"/>
        </w:rPr>
        <w:t>Any names, trademarks, service marks, logos, mascots, or similar indicators of source or origin and the goodwill associated with them arising out of the Organization's activities or Organization projects' activities (the "Marks"), are controlled by the Organization. Steering Committee members may only use the Marks in accordance with the Organization's trademark policy. If a Steering Committee member is terminated or removed from the Steering Committee, any rights the Steering Committee member may have in the Marks revert to the Organization.</w:t>
      </w:r>
    </w:p>
    <w:p w14:paraId="179E4E2B" w14:textId="77777777" w:rsidR="00A56A92" w:rsidRPr="006900FD" w:rsidRDefault="00B54619">
      <w:pPr>
        <w:pStyle w:val="Heading2"/>
        <w:keepNext w:val="0"/>
        <w:keepLines w:val="0"/>
        <w:pBdr>
          <w:bottom w:val="none" w:sz="0" w:space="5" w:color="auto"/>
        </w:pBdr>
        <w:shd w:val="clear" w:color="auto" w:fill="FFFFFF"/>
        <w:spacing w:after="240" w:line="240" w:lineRule="auto"/>
        <w:ind w:left="-300"/>
        <w:rPr>
          <w:b/>
          <w:sz w:val="34"/>
          <w:szCs w:val="34"/>
        </w:rPr>
      </w:pPr>
      <w:bookmarkStart w:id="6" w:name="_55m9h02j1oc7" w:colFirst="0" w:colLast="0"/>
      <w:bookmarkEnd w:id="6"/>
      <w:r w:rsidRPr="006900FD">
        <w:rPr>
          <w:b/>
          <w:sz w:val="34"/>
          <w:szCs w:val="34"/>
        </w:rPr>
        <w:t>6. Antitrust Policy</w:t>
      </w:r>
    </w:p>
    <w:p w14:paraId="2F298031" w14:textId="196D8A94" w:rsidR="00A56A92" w:rsidRPr="006900FD" w:rsidRDefault="00B54619">
      <w:pPr>
        <w:shd w:val="clear" w:color="auto" w:fill="FFFFFF"/>
        <w:spacing w:after="240"/>
        <w:rPr>
          <w:sz w:val="24"/>
          <w:szCs w:val="24"/>
        </w:rPr>
      </w:pPr>
      <w:r w:rsidRPr="006900FD">
        <w:rPr>
          <w:sz w:val="24"/>
          <w:szCs w:val="24"/>
        </w:rPr>
        <w:t>The Steering Committee is bound by the Organization's antitrust policy.</w:t>
      </w:r>
    </w:p>
    <w:p w14:paraId="6627B6F5" w14:textId="77777777" w:rsidR="00A56A92" w:rsidRPr="006900FD" w:rsidRDefault="00B54619">
      <w:pPr>
        <w:pStyle w:val="Heading2"/>
        <w:keepNext w:val="0"/>
        <w:keepLines w:val="0"/>
        <w:pBdr>
          <w:bottom w:val="none" w:sz="0" w:space="5" w:color="auto"/>
        </w:pBdr>
        <w:shd w:val="clear" w:color="auto" w:fill="FFFFFF"/>
        <w:spacing w:after="240" w:line="240" w:lineRule="auto"/>
        <w:ind w:left="-300"/>
        <w:rPr>
          <w:b/>
          <w:sz w:val="34"/>
          <w:szCs w:val="34"/>
        </w:rPr>
      </w:pPr>
      <w:bookmarkStart w:id="7" w:name="_sezxt8jehitg" w:colFirst="0" w:colLast="0"/>
      <w:bookmarkEnd w:id="7"/>
      <w:r w:rsidRPr="006900FD">
        <w:rPr>
          <w:b/>
          <w:sz w:val="34"/>
          <w:szCs w:val="34"/>
        </w:rPr>
        <w:t>7. No Confidentiality</w:t>
      </w:r>
    </w:p>
    <w:p w14:paraId="1CA2C912" w14:textId="0BAA6E51" w:rsidR="00A56A92" w:rsidRPr="006900FD" w:rsidRDefault="00B54619">
      <w:pPr>
        <w:shd w:val="clear" w:color="auto" w:fill="FFFFFF"/>
        <w:spacing w:after="240"/>
        <w:rPr>
          <w:sz w:val="24"/>
          <w:szCs w:val="24"/>
        </w:rPr>
      </w:pPr>
      <w:r w:rsidRPr="006900FD">
        <w:rPr>
          <w:sz w:val="24"/>
          <w:szCs w:val="24"/>
        </w:rPr>
        <w:t>Information disclosed in connection with any of the Organization's activities, including but not limited to meetings, Contributions, and submissions, is</w:t>
      </w:r>
      <w:r w:rsidR="00A41818" w:rsidRPr="006900FD">
        <w:rPr>
          <w:sz w:val="24"/>
          <w:szCs w:val="24"/>
        </w:rPr>
        <w:t xml:space="preserve"> presumed</w:t>
      </w:r>
      <w:r w:rsidRPr="006900FD">
        <w:rPr>
          <w:sz w:val="24"/>
          <w:szCs w:val="24"/>
        </w:rPr>
        <w:t xml:space="preserve"> not confidential.</w:t>
      </w:r>
    </w:p>
    <w:p w14:paraId="2C0878E1" w14:textId="77777777" w:rsidR="00A56A92" w:rsidRDefault="00B54619">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8" w:name="_id2s3t9t11k" w:colFirst="0" w:colLast="0"/>
      <w:bookmarkEnd w:id="8"/>
      <w:r>
        <w:rPr>
          <w:b/>
          <w:color w:val="24292F"/>
          <w:sz w:val="34"/>
          <w:szCs w:val="34"/>
        </w:rPr>
        <w:lastRenderedPageBreak/>
        <w:t>8. Project Criteria</w:t>
      </w:r>
    </w:p>
    <w:p w14:paraId="5C121233" w14:textId="0DF22403" w:rsidR="00A56A92" w:rsidRDefault="00B54619">
      <w:pPr>
        <w:shd w:val="clear" w:color="auto" w:fill="FFFFFF"/>
        <w:spacing w:after="240"/>
        <w:rPr>
          <w:color w:val="24292F"/>
          <w:sz w:val="24"/>
          <w:szCs w:val="24"/>
        </w:rPr>
      </w:pPr>
      <w:r>
        <w:rPr>
          <w:color w:val="24292F"/>
          <w:sz w:val="24"/>
          <w:szCs w:val="24"/>
        </w:rPr>
        <w:t>In order to be eligible to be a</w:t>
      </w:r>
      <w:r w:rsidR="0025218E">
        <w:rPr>
          <w:color w:val="24292F"/>
          <w:sz w:val="24"/>
          <w:szCs w:val="24"/>
        </w:rPr>
        <w:t>n</w:t>
      </w:r>
      <w:r>
        <w:rPr>
          <w:color w:val="24292F"/>
          <w:sz w:val="24"/>
          <w:szCs w:val="24"/>
        </w:rPr>
        <w:t xml:space="preserve"> Organization project, a project must:</w:t>
      </w:r>
    </w:p>
    <w:p w14:paraId="3C510CCA" w14:textId="77777777" w:rsidR="00A56A92" w:rsidRDefault="00B54619">
      <w:pPr>
        <w:numPr>
          <w:ilvl w:val="0"/>
          <w:numId w:val="1"/>
        </w:numPr>
        <w:shd w:val="clear" w:color="auto" w:fill="FFFFFF"/>
      </w:pPr>
      <w:r>
        <w:rPr>
          <w:color w:val="24292F"/>
          <w:sz w:val="24"/>
          <w:szCs w:val="24"/>
        </w:rPr>
        <w:t>Be approved by the Steering Committee.</w:t>
      </w:r>
    </w:p>
    <w:p w14:paraId="0C646832" w14:textId="77777777" w:rsidR="00A56A92" w:rsidRDefault="00B54619">
      <w:pPr>
        <w:numPr>
          <w:ilvl w:val="0"/>
          <w:numId w:val="1"/>
        </w:numPr>
        <w:shd w:val="clear" w:color="auto" w:fill="FFFFFF"/>
      </w:pPr>
      <w:r>
        <w:rPr>
          <w:color w:val="24292F"/>
          <w:sz w:val="24"/>
          <w:szCs w:val="24"/>
        </w:rPr>
        <w:t>Agree to follow the guidance and direction of the Steering Committee.</w:t>
      </w:r>
    </w:p>
    <w:p w14:paraId="02FDEC3B" w14:textId="0C9F431B" w:rsidR="00A56A92" w:rsidRDefault="00B54619">
      <w:pPr>
        <w:numPr>
          <w:ilvl w:val="0"/>
          <w:numId w:val="1"/>
        </w:numPr>
        <w:shd w:val="clear" w:color="auto" w:fill="FFFFFF"/>
      </w:pPr>
      <w:r>
        <w:rPr>
          <w:color w:val="24292F"/>
          <w:sz w:val="24"/>
          <w:szCs w:val="24"/>
        </w:rPr>
        <w:t>Use the following outbound licenses or agreements</w:t>
      </w:r>
      <w:r w:rsidR="00A41818">
        <w:rPr>
          <w:color w:val="24292F"/>
          <w:sz w:val="24"/>
          <w:szCs w:val="24"/>
        </w:rPr>
        <w:t>,</w:t>
      </w:r>
      <w:r>
        <w:rPr>
          <w:color w:val="24292F"/>
          <w:sz w:val="24"/>
          <w:szCs w:val="24"/>
        </w:rPr>
        <w:t xml:space="preserve"> unless otherwise approved:</w:t>
      </w:r>
    </w:p>
    <w:p w14:paraId="625C5166" w14:textId="77777777" w:rsidR="00A56A92" w:rsidRDefault="00B54619">
      <w:pPr>
        <w:numPr>
          <w:ilvl w:val="1"/>
          <w:numId w:val="1"/>
        </w:numPr>
      </w:pPr>
      <w:r>
        <w:rPr>
          <w:color w:val="24292F"/>
          <w:sz w:val="24"/>
          <w:szCs w:val="24"/>
        </w:rPr>
        <w:t xml:space="preserve">For code, a license on the Open Source Initiative's list of </w:t>
      </w:r>
      <w:hyperlink r:id="rId8">
        <w:r>
          <w:rPr>
            <w:color w:val="1155CC"/>
            <w:sz w:val="24"/>
            <w:szCs w:val="24"/>
          </w:rPr>
          <w:t>Popular Licenses</w:t>
        </w:r>
      </w:hyperlink>
      <w:r>
        <w:rPr>
          <w:color w:val="24292F"/>
          <w:sz w:val="24"/>
          <w:szCs w:val="24"/>
        </w:rPr>
        <w:t>.</w:t>
      </w:r>
    </w:p>
    <w:p w14:paraId="0AAB9837" w14:textId="77777777" w:rsidR="00A56A92" w:rsidRDefault="00B54619">
      <w:pPr>
        <w:numPr>
          <w:ilvl w:val="1"/>
          <w:numId w:val="1"/>
        </w:numPr>
      </w:pPr>
      <w:r>
        <w:rPr>
          <w:color w:val="24292F"/>
          <w:sz w:val="24"/>
          <w:szCs w:val="24"/>
        </w:rPr>
        <w:t xml:space="preserve">For data, a license on the Open Knowledge Foundation's list of </w:t>
      </w:r>
      <w:hyperlink r:id="rId9">
        <w:r>
          <w:rPr>
            <w:color w:val="1155CC"/>
            <w:sz w:val="24"/>
            <w:szCs w:val="24"/>
          </w:rPr>
          <w:t>Recommended Conformant Licenses</w:t>
        </w:r>
      </w:hyperlink>
      <w:r>
        <w:rPr>
          <w:color w:val="24292F"/>
          <w:sz w:val="24"/>
          <w:szCs w:val="24"/>
        </w:rPr>
        <w:t>.</w:t>
      </w:r>
    </w:p>
    <w:p w14:paraId="73FB3E82" w14:textId="77777777" w:rsidR="00A56A92" w:rsidRDefault="00B54619">
      <w:pPr>
        <w:numPr>
          <w:ilvl w:val="1"/>
          <w:numId w:val="1"/>
        </w:numPr>
      </w:pPr>
      <w:r>
        <w:rPr>
          <w:color w:val="24292F"/>
          <w:sz w:val="24"/>
          <w:szCs w:val="24"/>
        </w:rPr>
        <w:t xml:space="preserve">For specifications, a community developed and maintained specification agreement, such the </w:t>
      </w:r>
      <w:hyperlink r:id="rId10">
        <w:r>
          <w:rPr>
            <w:color w:val="1155CC"/>
            <w:sz w:val="24"/>
            <w:szCs w:val="24"/>
          </w:rPr>
          <w:t>Open Web Foundation Agreements</w:t>
        </w:r>
      </w:hyperlink>
      <w:r>
        <w:rPr>
          <w:color w:val="24292F"/>
          <w:sz w:val="24"/>
          <w:szCs w:val="24"/>
        </w:rPr>
        <w:t xml:space="preserve"> or </w:t>
      </w:r>
      <w:hyperlink r:id="rId11">
        <w:r>
          <w:rPr>
            <w:color w:val="1155CC"/>
            <w:sz w:val="24"/>
            <w:szCs w:val="24"/>
          </w:rPr>
          <w:t>Community Specification Agreement</w:t>
        </w:r>
      </w:hyperlink>
      <w:r>
        <w:rPr>
          <w:color w:val="24292F"/>
          <w:sz w:val="24"/>
          <w:szCs w:val="24"/>
        </w:rPr>
        <w:t>.</w:t>
      </w:r>
    </w:p>
    <w:p w14:paraId="0899FAD7" w14:textId="27C16A54" w:rsidR="00A56A92" w:rsidRPr="006900FD" w:rsidRDefault="00B54619">
      <w:pPr>
        <w:numPr>
          <w:ilvl w:val="0"/>
          <w:numId w:val="1"/>
        </w:numPr>
        <w:shd w:val="clear" w:color="auto" w:fill="FFFFFF"/>
        <w:spacing w:after="240"/>
      </w:pPr>
      <w:r>
        <w:rPr>
          <w:color w:val="24292F"/>
          <w:sz w:val="24"/>
          <w:szCs w:val="24"/>
        </w:rPr>
        <w:t xml:space="preserve">Include and adhere to the Organization's policies, </w:t>
      </w:r>
      <w:r w:rsidRPr="006900FD">
        <w:rPr>
          <w:sz w:val="24"/>
          <w:szCs w:val="24"/>
        </w:rPr>
        <w:t xml:space="preserve">including the trademark policy, the antitrust policy, </w:t>
      </w:r>
      <w:r w:rsidR="008B71C8" w:rsidRPr="006900FD">
        <w:rPr>
          <w:sz w:val="24"/>
          <w:szCs w:val="24"/>
        </w:rPr>
        <w:t xml:space="preserve">contributing guidelines, </w:t>
      </w:r>
      <w:r w:rsidRPr="006900FD">
        <w:rPr>
          <w:sz w:val="24"/>
          <w:szCs w:val="24"/>
        </w:rPr>
        <w:t>and the code of conduct.</w:t>
      </w:r>
    </w:p>
    <w:p w14:paraId="1638B617" w14:textId="77777777" w:rsidR="00A56A92" w:rsidRDefault="00B54619">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9" w:name="_3d7dq6pmz1px" w:colFirst="0" w:colLast="0"/>
      <w:bookmarkEnd w:id="9"/>
      <w:r>
        <w:rPr>
          <w:b/>
          <w:color w:val="24292F"/>
          <w:sz w:val="34"/>
          <w:szCs w:val="34"/>
        </w:rPr>
        <w:t>9. Amendments</w:t>
      </w:r>
    </w:p>
    <w:p w14:paraId="18AE5BBC" w14:textId="6952DBCC" w:rsidR="00A56A92" w:rsidRDefault="00B54619">
      <w:pPr>
        <w:shd w:val="clear" w:color="auto" w:fill="FFFFFF"/>
        <w:spacing w:after="240"/>
        <w:rPr>
          <w:color w:val="24292F"/>
          <w:sz w:val="24"/>
          <w:szCs w:val="24"/>
        </w:rPr>
      </w:pPr>
      <w:r>
        <w:rPr>
          <w:color w:val="24292F"/>
          <w:sz w:val="24"/>
          <w:szCs w:val="24"/>
        </w:rPr>
        <w:t xml:space="preserve">Amendments </w:t>
      </w:r>
      <w:r w:rsidRPr="006900FD">
        <w:rPr>
          <w:sz w:val="24"/>
          <w:szCs w:val="24"/>
        </w:rPr>
        <w:t>to this charter, the antitrust policy, the trademark policy,</w:t>
      </w:r>
      <w:r w:rsidR="008B71C8" w:rsidRPr="006900FD">
        <w:rPr>
          <w:sz w:val="24"/>
          <w:szCs w:val="24"/>
        </w:rPr>
        <w:t xml:space="preserve"> the contributing guidelines,</w:t>
      </w:r>
      <w:r w:rsidRPr="006900FD">
        <w:rPr>
          <w:sz w:val="24"/>
          <w:szCs w:val="24"/>
        </w:rPr>
        <w:t xml:space="preserve"> or the code of conduct may only be made with at least a </w:t>
      </w:r>
      <w:r w:rsidR="00F87021" w:rsidRPr="006900FD">
        <w:rPr>
          <w:sz w:val="24"/>
          <w:szCs w:val="24"/>
        </w:rPr>
        <w:t>2/3</w:t>
      </w:r>
      <w:r w:rsidRPr="006900FD">
        <w:rPr>
          <w:sz w:val="24"/>
          <w:szCs w:val="24"/>
        </w:rPr>
        <w:t xml:space="preserve"> affirmative vote of the Steering Committee.</w:t>
      </w:r>
    </w:p>
    <w:p w14:paraId="74020ACB" w14:textId="77777777" w:rsidR="00A56A92" w:rsidRDefault="00B408F8">
      <w:r>
        <w:rPr>
          <w:noProof/>
        </w:rPr>
        <w:pict w14:anchorId="1357E779">
          <v:rect id="_x0000_i1026" alt="" style="width:468pt;height:.05pt;mso-width-percent:0;mso-height-percent:0;mso-width-percent:0;mso-height-percent:0" o:hralign="center" o:hrstd="t" o:hr="t" fillcolor="#a0a0a0" stroked="f"/>
        </w:pict>
      </w:r>
    </w:p>
    <w:p w14:paraId="0D65033D" w14:textId="77777777" w:rsidR="00A56A92" w:rsidRDefault="00B54619">
      <w:pPr>
        <w:shd w:val="clear" w:color="auto" w:fill="FFFFFF"/>
        <w:rPr>
          <w:color w:val="24292F"/>
          <w:sz w:val="24"/>
          <w:szCs w:val="24"/>
        </w:rPr>
      </w:pPr>
      <w:r>
        <w:rPr>
          <w:color w:val="24292F"/>
          <w:sz w:val="24"/>
          <w:szCs w:val="24"/>
        </w:rPr>
        <w:t xml:space="preserve">Part of MVG-0.1-beta. Made with love by GitHub. Licensed under the </w:t>
      </w:r>
      <w:hyperlink r:id="rId12">
        <w:r>
          <w:rPr>
            <w:color w:val="1155CC"/>
            <w:sz w:val="24"/>
            <w:szCs w:val="24"/>
          </w:rPr>
          <w:t>CC-BY 4.0 License</w:t>
        </w:r>
      </w:hyperlink>
      <w:r>
        <w:rPr>
          <w:color w:val="24292F"/>
          <w:sz w:val="24"/>
          <w:szCs w:val="24"/>
        </w:rPr>
        <w:t>.</w:t>
      </w:r>
    </w:p>
    <w:p w14:paraId="7739E771" w14:textId="77777777" w:rsidR="00A56A92" w:rsidRDefault="00A56A92"/>
    <w:p w14:paraId="0370C14E" w14:textId="77777777" w:rsidR="00A56A92" w:rsidRDefault="00A56A92"/>
    <w:p w14:paraId="17B48C81" w14:textId="0D7AD8E4" w:rsidR="00A56A92" w:rsidRDefault="00A56A92"/>
    <w:sectPr w:rsidR="00A56A92">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BB013" w14:textId="77777777" w:rsidR="00B408F8" w:rsidRDefault="00B408F8">
      <w:pPr>
        <w:spacing w:line="240" w:lineRule="auto"/>
      </w:pPr>
      <w:r>
        <w:separator/>
      </w:r>
    </w:p>
  </w:endnote>
  <w:endnote w:type="continuationSeparator" w:id="0">
    <w:p w14:paraId="6B6BFB24" w14:textId="77777777" w:rsidR="00B408F8" w:rsidRDefault="00B408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2761C" w14:textId="77777777" w:rsidR="00F01AD8" w:rsidRDefault="00F01AD8">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17BF3" w14:textId="77777777" w:rsidR="00B408F8" w:rsidRDefault="00B408F8">
      <w:pPr>
        <w:spacing w:line="240" w:lineRule="auto"/>
      </w:pPr>
      <w:r>
        <w:separator/>
      </w:r>
    </w:p>
  </w:footnote>
  <w:footnote w:type="continuationSeparator" w:id="0">
    <w:p w14:paraId="6EFFAA3F" w14:textId="77777777" w:rsidR="00B408F8" w:rsidRDefault="00B408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9332" w14:textId="77777777" w:rsidR="00F01AD8" w:rsidRDefault="00F01A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1CEB"/>
    <w:multiLevelType w:val="multilevel"/>
    <w:tmpl w:val="54D4A7DC"/>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rFonts w:ascii="Arial" w:eastAsia="Arial" w:hAnsi="Arial" w:cs="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621949"/>
    <w:multiLevelType w:val="multilevel"/>
    <w:tmpl w:val="5A1C66BC"/>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EF5B7A"/>
    <w:multiLevelType w:val="multilevel"/>
    <w:tmpl w:val="535090B4"/>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30771D"/>
    <w:multiLevelType w:val="multilevel"/>
    <w:tmpl w:val="ED86CA4A"/>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7220BC"/>
    <w:multiLevelType w:val="multilevel"/>
    <w:tmpl w:val="1CB6D7E0"/>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7518472">
    <w:abstractNumId w:val="0"/>
  </w:num>
  <w:num w:numId="2" w16cid:durableId="840465100">
    <w:abstractNumId w:val="4"/>
  </w:num>
  <w:num w:numId="3" w16cid:durableId="2100910733">
    <w:abstractNumId w:val="2"/>
  </w:num>
  <w:num w:numId="4" w16cid:durableId="1998605282">
    <w:abstractNumId w:val="1"/>
  </w:num>
  <w:num w:numId="5" w16cid:durableId="13023439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A92"/>
    <w:rsid w:val="00016F47"/>
    <w:rsid w:val="000203A8"/>
    <w:rsid w:val="00031C2C"/>
    <w:rsid w:val="000B2B71"/>
    <w:rsid w:val="000D05D1"/>
    <w:rsid w:val="000D282B"/>
    <w:rsid w:val="000E65DA"/>
    <w:rsid w:val="0013078C"/>
    <w:rsid w:val="00144464"/>
    <w:rsid w:val="001A2AFB"/>
    <w:rsid w:val="001B4271"/>
    <w:rsid w:val="001D3605"/>
    <w:rsid w:val="001D3B4B"/>
    <w:rsid w:val="00214249"/>
    <w:rsid w:val="00244F63"/>
    <w:rsid w:val="002459EF"/>
    <w:rsid w:val="0025218E"/>
    <w:rsid w:val="002754A4"/>
    <w:rsid w:val="0027617D"/>
    <w:rsid w:val="00290749"/>
    <w:rsid w:val="002A5945"/>
    <w:rsid w:val="002C09DD"/>
    <w:rsid w:val="00301609"/>
    <w:rsid w:val="00312CF5"/>
    <w:rsid w:val="00330196"/>
    <w:rsid w:val="00335F7F"/>
    <w:rsid w:val="00377916"/>
    <w:rsid w:val="00395CC9"/>
    <w:rsid w:val="003B15AD"/>
    <w:rsid w:val="00427A46"/>
    <w:rsid w:val="00433F30"/>
    <w:rsid w:val="004549AD"/>
    <w:rsid w:val="004C18E9"/>
    <w:rsid w:val="004D5440"/>
    <w:rsid w:val="004D756B"/>
    <w:rsid w:val="004E7BE1"/>
    <w:rsid w:val="00511195"/>
    <w:rsid w:val="0054461C"/>
    <w:rsid w:val="00556BC4"/>
    <w:rsid w:val="005905C8"/>
    <w:rsid w:val="005B6F53"/>
    <w:rsid w:val="005B7718"/>
    <w:rsid w:val="005C4832"/>
    <w:rsid w:val="005C550D"/>
    <w:rsid w:val="005D6200"/>
    <w:rsid w:val="005E78FC"/>
    <w:rsid w:val="00610976"/>
    <w:rsid w:val="00614C86"/>
    <w:rsid w:val="00671A96"/>
    <w:rsid w:val="006857C4"/>
    <w:rsid w:val="00686BCA"/>
    <w:rsid w:val="006900FD"/>
    <w:rsid w:val="006B14FA"/>
    <w:rsid w:val="006B1612"/>
    <w:rsid w:val="006D589F"/>
    <w:rsid w:val="006E58B7"/>
    <w:rsid w:val="00731A45"/>
    <w:rsid w:val="0073205A"/>
    <w:rsid w:val="00772686"/>
    <w:rsid w:val="007B0EEA"/>
    <w:rsid w:val="007E20EF"/>
    <w:rsid w:val="00836B90"/>
    <w:rsid w:val="008426B8"/>
    <w:rsid w:val="00872CBA"/>
    <w:rsid w:val="00881505"/>
    <w:rsid w:val="008B71C8"/>
    <w:rsid w:val="008D0F5D"/>
    <w:rsid w:val="008E417D"/>
    <w:rsid w:val="008E57C3"/>
    <w:rsid w:val="00964FDC"/>
    <w:rsid w:val="00975503"/>
    <w:rsid w:val="009A6D1A"/>
    <w:rsid w:val="009D03E2"/>
    <w:rsid w:val="009F1E8E"/>
    <w:rsid w:val="00A153A2"/>
    <w:rsid w:val="00A24236"/>
    <w:rsid w:val="00A3160B"/>
    <w:rsid w:val="00A41818"/>
    <w:rsid w:val="00A45461"/>
    <w:rsid w:val="00A56A92"/>
    <w:rsid w:val="00A73DF2"/>
    <w:rsid w:val="00AA6BA2"/>
    <w:rsid w:val="00AB43C3"/>
    <w:rsid w:val="00AD53AF"/>
    <w:rsid w:val="00AE047D"/>
    <w:rsid w:val="00B20559"/>
    <w:rsid w:val="00B36EDB"/>
    <w:rsid w:val="00B408F8"/>
    <w:rsid w:val="00B54619"/>
    <w:rsid w:val="00B834D2"/>
    <w:rsid w:val="00BB6DD9"/>
    <w:rsid w:val="00BD4AC9"/>
    <w:rsid w:val="00BD54C9"/>
    <w:rsid w:val="00C0120F"/>
    <w:rsid w:val="00C263A4"/>
    <w:rsid w:val="00C27EA6"/>
    <w:rsid w:val="00C41A3C"/>
    <w:rsid w:val="00C43715"/>
    <w:rsid w:val="00C554B5"/>
    <w:rsid w:val="00C9786E"/>
    <w:rsid w:val="00CB721E"/>
    <w:rsid w:val="00D1278E"/>
    <w:rsid w:val="00D342F2"/>
    <w:rsid w:val="00D45E62"/>
    <w:rsid w:val="00D948BE"/>
    <w:rsid w:val="00DA44D8"/>
    <w:rsid w:val="00DB5535"/>
    <w:rsid w:val="00DC3682"/>
    <w:rsid w:val="00DE7941"/>
    <w:rsid w:val="00DF0F8F"/>
    <w:rsid w:val="00E1687B"/>
    <w:rsid w:val="00E3264A"/>
    <w:rsid w:val="00F01AD8"/>
    <w:rsid w:val="00F82837"/>
    <w:rsid w:val="00F87021"/>
    <w:rsid w:val="00F97905"/>
    <w:rsid w:val="00FC1F92"/>
    <w:rsid w:val="00FD53C8"/>
    <w:rsid w:val="00FD7587"/>
    <w:rsid w:val="00FE3D6B"/>
    <w:rsid w:val="00FE5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2D210"/>
  <w15:docId w15:val="{932DDDC8-6F94-4CE4-92F8-80921AC8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5218E"/>
    <w:rPr>
      <w:b/>
      <w:bCs/>
    </w:rPr>
  </w:style>
  <w:style w:type="character" w:customStyle="1" w:styleId="CommentSubjectChar">
    <w:name w:val="Comment Subject Char"/>
    <w:basedOn w:val="CommentTextChar"/>
    <w:link w:val="CommentSubject"/>
    <w:uiPriority w:val="99"/>
    <w:semiHidden/>
    <w:rsid w:val="0025218E"/>
    <w:rPr>
      <w:b/>
      <w:bCs/>
      <w:sz w:val="20"/>
      <w:szCs w:val="20"/>
    </w:rPr>
  </w:style>
  <w:style w:type="character" w:styleId="Hyperlink">
    <w:name w:val="Hyperlink"/>
    <w:basedOn w:val="DefaultParagraphFont"/>
    <w:uiPriority w:val="99"/>
    <w:unhideWhenUsed/>
    <w:rsid w:val="006E58B7"/>
    <w:rPr>
      <w:color w:val="0000FF" w:themeColor="hyperlink"/>
      <w:u w:val="single"/>
    </w:rPr>
  </w:style>
  <w:style w:type="character" w:styleId="UnresolvedMention">
    <w:name w:val="Unresolved Mention"/>
    <w:basedOn w:val="DefaultParagraphFont"/>
    <w:uiPriority w:val="99"/>
    <w:semiHidden/>
    <w:unhideWhenUsed/>
    <w:rsid w:val="006E58B7"/>
    <w:rPr>
      <w:color w:val="605E5C"/>
      <w:shd w:val="clear" w:color="auto" w:fill="E1DFDD"/>
    </w:rPr>
  </w:style>
  <w:style w:type="paragraph" w:styleId="Revision">
    <w:name w:val="Revision"/>
    <w:hidden/>
    <w:uiPriority w:val="99"/>
    <w:semiHidden/>
    <w:rsid w:val="009F1E8E"/>
    <w:pPr>
      <w:spacing w:line="240" w:lineRule="auto"/>
    </w:pPr>
  </w:style>
  <w:style w:type="character" w:styleId="FollowedHyperlink">
    <w:name w:val="FollowedHyperlink"/>
    <w:basedOn w:val="DefaultParagraphFont"/>
    <w:uiPriority w:val="99"/>
    <w:semiHidden/>
    <w:unhideWhenUsed/>
    <w:rsid w:val="00377916"/>
    <w:rPr>
      <w:color w:val="800080" w:themeColor="followedHyperlink"/>
      <w:u w:val="single"/>
    </w:rPr>
  </w:style>
  <w:style w:type="paragraph" w:styleId="NormalWeb">
    <w:name w:val="Normal (Web)"/>
    <w:basedOn w:val="Normal"/>
    <w:uiPriority w:val="99"/>
    <w:semiHidden/>
    <w:unhideWhenUsed/>
    <w:rsid w:val="00A153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A153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5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153A2"/>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3B15A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5AD"/>
    <w:rPr>
      <w:rFonts w:ascii="Segoe UI" w:hAnsi="Segoe UI" w:cs="Segoe UI"/>
      <w:sz w:val="18"/>
      <w:szCs w:val="18"/>
    </w:rPr>
  </w:style>
  <w:style w:type="paragraph" w:styleId="Header">
    <w:name w:val="header"/>
    <w:basedOn w:val="Normal"/>
    <w:link w:val="HeaderChar"/>
    <w:uiPriority w:val="99"/>
    <w:unhideWhenUsed/>
    <w:rsid w:val="008D0F5D"/>
    <w:pPr>
      <w:tabs>
        <w:tab w:val="center" w:pos="4680"/>
        <w:tab w:val="right" w:pos="9360"/>
      </w:tabs>
      <w:spacing w:line="240" w:lineRule="auto"/>
    </w:pPr>
  </w:style>
  <w:style w:type="character" w:customStyle="1" w:styleId="HeaderChar">
    <w:name w:val="Header Char"/>
    <w:basedOn w:val="DefaultParagraphFont"/>
    <w:link w:val="Header"/>
    <w:uiPriority w:val="99"/>
    <w:rsid w:val="008D0F5D"/>
  </w:style>
  <w:style w:type="paragraph" w:styleId="Footer">
    <w:name w:val="footer"/>
    <w:basedOn w:val="Normal"/>
    <w:link w:val="FooterChar"/>
    <w:uiPriority w:val="99"/>
    <w:unhideWhenUsed/>
    <w:rsid w:val="008D0F5D"/>
    <w:pPr>
      <w:tabs>
        <w:tab w:val="center" w:pos="4680"/>
        <w:tab w:val="right" w:pos="9360"/>
      </w:tabs>
      <w:spacing w:line="240" w:lineRule="auto"/>
    </w:pPr>
  </w:style>
  <w:style w:type="character" w:customStyle="1" w:styleId="FooterChar">
    <w:name w:val="Footer Char"/>
    <w:basedOn w:val="DefaultParagraphFont"/>
    <w:link w:val="Footer"/>
    <w:uiPriority w:val="99"/>
    <w:rsid w:val="008D0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858">
      <w:bodyDiv w:val="1"/>
      <w:marLeft w:val="0"/>
      <w:marRight w:val="0"/>
      <w:marTop w:val="0"/>
      <w:marBottom w:val="0"/>
      <w:divBdr>
        <w:top w:val="none" w:sz="0" w:space="0" w:color="auto"/>
        <w:left w:val="none" w:sz="0" w:space="0" w:color="auto"/>
        <w:bottom w:val="none" w:sz="0" w:space="0" w:color="auto"/>
        <w:right w:val="none" w:sz="0" w:space="0" w:color="auto"/>
      </w:divBdr>
      <w:divsChild>
        <w:div w:id="1919048150">
          <w:marLeft w:val="0"/>
          <w:marRight w:val="0"/>
          <w:marTop w:val="0"/>
          <w:marBottom w:val="0"/>
          <w:divBdr>
            <w:top w:val="none" w:sz="0" w:space="0" w:color="auto"/>
            <w:left w:val="none" w:sz="0" w:space="0" w:color="auto"/>
            <w:bottom w:val="none" w:sz="0" w:space="0" w:color="auto"/>
            <w:right w:val="none" w:sz="0" w:space="0" w:color="auto"/>
          </w:divBdr>
        </w:div>
        <w:div w:id="189610819">
          <w:marLeft w:val="0"/>
          <w:marRight w:val="0"/>
          <w:marTop w:val="0"/>
          <w:marBottom w:val="0"/>
          <w:divBdr>
            <w:top w:val="none" w:sz="0" w:space="0" w:color="auto"/>
            <w:left w:val="none" w:sz="0" w:space="0" w:color="auto"/>
            <w:bottom w:val="none" w:sz="0" w:space="0" w:color="auto"/>
            <w:right w:val="none" w:sz="0" w:space="0" w:color="auto"/>
          </w:divBdr>
        </w:div>
      </w:divsChild>
    </w:div>
    <w:div w:id="483202656">
      <w:bodyDiv w:val="1"/>
      <w:marLeft w:val="0"/>
      <w:marRight w:val="0"/>
      <w:marTop w:val="0"/>
      <w:marBottom w:val="0"/>
      <w:divBdr>
        <w:top w:val="none" w:sz="0" w:space="0" w:color="auto"/>
        <w:left w:val="none" w:sz="0" w:space="0" w:color="auto"/>
        <w:bottom w:val="none" w:sz="0" w:space="0" w:color="auto"/>
        <w:right w:val="none" w:sz="0" w:space="0" w:color="auto"/>
      </w:divBdr>
    </w:div>
    <w:div w:id="715203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pensource.org/licens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licenses/by-sa/4.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mmunitySpecification/1.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openwebfoundation.org/the-agreements" TargetMode="External"/><Relationship Id="rId4" Type="http://schemas.openxmlformats.org/officeDocument/2006/relationships/settings" Target="settings.xml"/><Relationship Id="rId9" Type="http://schemas.openxmlformats.org/officeDocument/2006/relationships/hyperlink" Target="http://opendefinition.org/licens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D669B-CAE0-49E9-8102-857540CDD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 Kolnes</dc:creator>
  <cp:lastModifiedBy>Donna Kolnes</cp:lastModifiedBy>
  <cp:revision>3</cp:revision>
  <dcterms:created xsi:type="dcterms:W3CDTF">2022-06-15T21:33:00Z</dcterms:created>
  <dcterms:modified xsi:type="dcterms:W3CDTF">2022-06-15T21:40:00Z</dcterms:modified>
</cp:coreProperties>
</file>