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Proyecto: Arte Generativo y Morfogénesis Digital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Institución:</w:t>
      </w:r>
      <w:r w:rsidDel="00000000" w:rsidR="00000000" w:rsidRPr="00000000">
        <w:rPr>
          <w:rtl w:val="0"/>
        </w:rPr>
        <w:t xml:space="preserve"> Universidad Autónoma de Querétaro (UAQ)</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Secretaría:</w:t>
      </w:r>
      <w:r w:rsidDel="00000000" w:rsidR="00000000" w:rsidRPr="00000000">
        <w:rPr>
          <w:rtl w:val="0"/>
        </w:rPr>
        <w:t xml:space="preserve"> Secretaría de Extensión y Cultura Universitaria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Sede:</w:t>
      </w:r>
      <w:r w:rsidDel="00000000" w:rsidR="00000000" w:rsidRPr="00000000">
        <w:rPr>
          <w:rtl w:val="0"/>
        </w:rPr>
        <w:t xml:space="preserve"> Centro Cultural Hangar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Centro:</w:t>
      </w:r>
      <w:r w:rsidDel="00000000" w:rsidR="00000000" w:rsidRPr="00000000">
        <w:rPr>
          <w:rtl w:val="0"/>
        </w:rPr>
        <w:t xml:space="preserve"> Centro de Estudios en Robótica y Ciencias (CEROC)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b w:val="1"/>
          <w:bCs w:val="1"/>
          <w:rtl w:val="0"/>
        </w:rPr>
        <w:t xml:space="preserve">Responsable Técnico:</w:t>
      </w:r>
      <w:r w:rsidDel="00000000" w:rsidR="00000000" w:rsidRPr="00000000">
        <w:rPr>
          <w:rtl w:val="0"/>
        </w:rPr>
        <w:t xml:space="preserve"> M. en C. Jose De Jesus Santana Ramirez (Coordinador del CEROC)</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Resumen del Proyecto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"Arte Generativo y Morfogénesis Digital" es una instalación inmersiva que explora la intersección entre la biología teórica y la computación avanzada. El proyecto utiliza algoritmos de morfogénesis (inspirados en la diferenciación celular y los patrones de Turing) para crear un ecosistema visual que evoluciona en tiempo real. Mediante la detección de múltiples usuarios, el sistema transforma el movimiento humano en "morfógenos digitales", permitiendo que el público co-cree formas orgánicas complejas dentro de un espacio inmersivo.</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Fundamento Científico y Artístico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trasfondo científico se basa en los sistemas dinámicos y la teoría de la emergencia. Los esqueletos de pose detectados no son simples punteros, sino nodos de influencia en un campo de reacción-difusión.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Génesis Local:</w:t>
      </w:r>
      <w:r w:rsidDel="00000000" w:rsidR="00000000" w:rsidRPr="00000000">
        <w:rPr>
          <w:rtl w:val="0"/>
        </w:rPr>
        <w:t xml:space="preserve"> Las extremidades y articulaciones de los usuarios dictan las reglas locales de crecimiento.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Interacción Celular:</w:t>
      </w:r>
      <w:r w:rsidDel="00000000" w:rsidR="00000000" w:rsidRPr="00000000">
        <w:rPr>
          <w:rtl w:val="0"/>
        </w:rPr>
        <w:t xml:space="preserve"> Cada usuario es tratado como una "célula" o colonia. La proximidad entre personas genera hibridación de patrones, simulando procesos de simbiosis biológica.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Infraestructura Técnica de Proyección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Para garantizar una experiencia envolvente en el escenario curvo/domo, el hardware se centra en la fidelidad visual y la baja latencia de red: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Sistema de Proyección:</w:t>
      </w:r>
      <w:r w:rsidDel="00000000" w:rsidR="00000000" w:rsidRPr="00000000">
        <w:rPr>
          <w:rtl w:val="0"/>
        </w:rPr>
        <w:t xml:space="preserve"> Uso de proyectores de tiro corto (Short Throw) para cubrir la superficie curva desde el centro, minimizando sombras y maximizando el contraste.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Superficie Inmersiva:</w:t>
      </w:r>
      <w:r w:rsidDel="00000000" w:rsidR="00000000" w:rsidRPr="00000000">
        <w:rPr>
          <w:rtl w:val="0"/>
        </w:rPr>
        <w:t xml:space="preserve"> Membrana textil técnica (Lycra Spandex de alta densidad) diseñada para una difusión uniforme de la luz.</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Conectividad Wi-Fi 6:</w:t>
      </w:r>
      <w:r w:rsidDel="00000000" w:rsidR="00000000" w:rsidRPr="00000000">
        <w:rPr>
          <w:rtl w:val="0"/>
        </w:rPr>
        <w:t xml:space="preserve"> Infraestructura de red dedicada para la transmisión de datos de pose y sincronización de video entre múltiples unidades de renderizado.</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Presupuesto Desglosado (Recurso de Escenario y Visualización)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i w:val="1"/>
          <w:iCs w:val="1"/>
        </w:rPr>
      </w:pPr>
      <w:r w:rsidDel="00000000" w:rsidR="00000000" w:rsidRPr="00000000">
        <w:rPr>
          <w:i w:val="1"/>
          <w:iCs w:val="1"/>
          <w:rtl w:val="0"/>
        </w:rPr>
        <w:t xml:space="preserve">Nota: Este presupuesto excluye los costos de las cámaras OAK-D Lite y la unidad de procesamiento Raspberry Pi 5, los cuales son aportados como equipo base del CEROC.</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300" w:lineRule="auto"/>
              <w:rPr>
                <w:shd w:fill="auto" w:val="clear"/>
              </w:rPr>
            </w:pPr>
            <w:r w:rsidDel="00000000" w:rsidR="00000000" w:rsidRPr="00000000">
              <w:rPr>
                <w:shd w:fill="auto" w:val="clear"/>
                <w:rtl w:val="0"/>
              </w:rPr>
              <w:t xml:space="preserve">Concepto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300" w:lineRule="auto"/>
              <w:rPr>
                <w:shd w:fill="auto" w:val="clear"/>
              </w:rPr>
            </w:pPr>
            <w:r w:rsidDel="00000000" w:rsidR="00000000" w:rsidRPr="00000000">
              <w:rPr>
                <w:shd w:fill="auto" w:val="clear"/>
                <w:rtl w:val="0"/>
              </w:rPr>
              <w:t xml:space="preserve">Descripción Técnica</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300" w:lineRule="auto"/>
              <w:rPr>
                <w:shd w:fill="auto" w:val="clear"/>
              </w:rPr>
            </w:pPr>
            <w:r w:rsidDel="00000000" w:rsidR="00000000" w:rsidRPr="00000000">
              <w:rPr>
                <w:shd w:fill="auto" w:val="clear"/>
                <w:rtl w:val="0"/>
              </w:rPr>
              <w:t xml:space="preserve">Inversión (MXN)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Sistema de Proyección Dual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2 Proyectores de alto brillo (3500+ lúmenes) con corrección trapezoidal avanzada para superficies curvas.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$11,500.00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Estructura Geodésica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Tubería estructural de PVC reforzado, conectores industriales y herrajes de montaje rápido.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$3,500.00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Membrana de Proyección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Lycra Spandex Blanca Mate (25m lineales) con tratamiento de difusión óptica.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$2,200.00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Infraestructura de Red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Router Wi-Fi 6 (802.11ax) de alta velocidad para transmisión de datos OSC y NDI.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$1,800.00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300" w:lineRule="auto"/>
              <w:rPr>
                <w:b w:val="1"/>
                <w:bCs w:val="1"/>
              </w:rPr>
            </w:pPr>
            <w:r w:rsidDel="00000000" w:rsidR="00000000" w:rsidRPr="00000000">
              <w:rPr>
                <w:b w:val="1"/>
                <w:bCs w:val="1"/>
                <w:rtl w:val="0"/>
              </w:rPr>
              <w:t xml:space="preserve">Materiales de Consumo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Cables HDMI 2.1, adaptadores, filamento PETG para piezas custom y soportes.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$1,000.00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gridSpan w:val="2"/>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300" w:lineRule="auto"/>
              <w:jc w:val="right"/>
              <w:rPr>
                <w:b w:val="1"/>
                <w:bCs w:val="1"/>
                <w:shd w:fill="auto" w:val="clear"/>
              </w:rPr>
            </w:pPr>
            <w:r w:rsidDel="00000000" w:rsidR="00000000" w:rsidRPr="00000000">
              <w:rPr>
                <w:b w:val="1"/>
                <w:bCs w:val="1"/>
                <w:shd w:fill="auto" w:val="clear"/>
                <w:rtl w:val="0"/>
              </w:rPr>
              <w:t xml:space="preserve">Total Inversión:</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b w:val="1"/>
                <w:bCs w:val="1"/>
                <w:shd w:fill="auto" w:val="clear"/>
                <w:rtl w:val="0"/>
              </w:rPr>
              <w:t xml:space="preserve">$20,000.00</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Alcance Cultural y Mediación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Desde el Centro Cultural Hangar, este proyecto busca desmitificar la IA, presentándola como una herramienta de creación orgánica y colectiva. La "morfogénesis" se convierte en una metáfora de la sociedad queretana: individuos (células) que al interactuar generan patrones de identidad complejos y dinámicos.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