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11"/>
      </w:tblGrid>
      <w:tr w:rsidR="001B6EAA" w14:paraId="71BEDC46" w14:textId="77777777">
        <w:trPr>
          <w:trHeight w:val="600"/>
        </w:trPr>
        <w:tc>
          <w:tcPr>
            <w:tcW w:w="9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9E8FDB5" w14:textId="4A860646" w:rsidR="001B6EAA" w:rsidRPr="002122CE" w:rsidRDefault="001B6EAA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  <w:szCs w:val="22"/>
                <w:highlight w:val="white"/>
                <w:lang w:val="en-US"/>
              </w:rPr>
            </w:pPr>
            <w:r w:rsidRPr="001B6EAA">
              <w:rPr>
                <w:rFonts w:ascii="Tahoma" w:hAnsi="Tahoma" w:cs="Tahoma"/>
                <w:b/>
                <w:bCs/>
                <w:sz w:val="22"/>
                <w:szCs w:val="22"/>
                <w:highlight w:val="white"/>
                <w:lang w:val="en-GB"/>
              </w:rPr>
              <w:t>FCEF./CARR.CONT.PUB/KARDEX ACAD/INF.</w:t>
            </w:r>
            <w:r w:rsidR="00C91214">
              <w:rPr>
                <w:rFonts w:ascii="Tahoma" w:hAnsi="Tahoma" w:cs="Tahoma"/>
                <w:b/>
                <w:bCs/>
                <w:sz w:val="22"/>
                <w:szCs w:val="22"/>
                <w:highlight w:val="white"/>
                <w:lang w:val="en-GB"/>
              </w:rPr>
              <w:t>CONV.</w:t>
            </w:r>
            <w:r w:rsidRPr="001B6EAA">
              <w:rPr>
                <w:rFonts w:ascii="Tahoma" w:hAnsi="Tahoma" w:cs="Tahoma"/>
                <w:b/>
                <w:bCs/>
                <w:sz w:val="22"/>
                <w:szCs w:val="22"/>
                <w:highlight w:val="white"/>
                <w:lang w:val="en-GB"/>
              </w:rPr>
              <w:t xml:space="preserve"> </w:t>
            </w:r>
            <w:r w:rsidR="001A60C9" w:rsidRPr="002122CE">
              <w:rPr>
                <w:rFonts w:ascii="Tahoma" w:hAnsi="Tahoma" w:cs="Tahoma"/>
                <w:b/>
                <w:bCs/>
                <w:sz w:val="22"/>
                <w:szCs w:val="22"/>
                <w:highlight w:val="white"/>
                <w:lang w:val="en-US"/>
              </w:rPr>
              <w:t>N°</w:t>
            </w:r>
            <w:r w:rsidR="00C52EAC">
              <w:rPr>
                <w:rFonts w:ascii="Tahoma" w:hAnsi="Tahoma" w:cs="Tahoma"/>
                <w:b/>
                <w:bCs/>
                <w:sz w:val="22"/>
                <w:szCs w:val="22"/>
                <w:highlight w:val="white"/>
                <w:lang w:val="en-US"/>
              </w:rPr>
              <w:t xml:space="preserve"> {{</w:t>
            </w:r>
            <w:proofErr w:type="spellStart"/>
            <w:r w:rsidR="00C52EAC">
              <w:rPr>
                <w:rFonts w:ascii="Tahoma" w:hAnsi="Tahoma" w:cs="Tahoma"/>
                <w:b/>
                <w:bCs/>
                <w:sz w:val="22"/>
                <w:szCs w:val="22"/>
                <w:highlight w:val="white"/>
                <w:lang w:val="en-US"/>
              </w:rPr>
              <w:t>numero_anio</w:t>
            </w:r>
            <w:proofErr w:type="spellEnd"/>
            <w:r w:rsidR="00C52EAC">
              <w:rPr>
                <w:rFonts w:ascii="Tahoma" w:hAnsi="Tahoma" w:cs="Tahoma"/>
                <w:b/>
                <w:bCs/>
                <w:sz w:val="22"/>
                <w:szCs w:val="22"/>
                <w:highlight w:val="white"/>
                <w:lang w:val="en-US"/>
              </w:rPr>
              <w:t>}}</w:t>
            </w:r>
          </w:p>
          <w:p w14:paraId="4A59CA9E" w14:textId="286F01F7" w:rsidR="001B6EAA" w:rsidRDefault="001B6EAA" w:rsidP="00C91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Tahoma" w:hAnsi="Tahoma" w:cs="Tahoma"/>
                <w:sz w:val="22"/>
                <w:szCs w:val="22"/>
                <w:highlight w:val="white"/>
                <w:lang w:val="es"/>
              </w:rPr>
              <w:t>La Paz</w:t>
            </w:r>
            <w:r w:rsidR="009F3AD5">
              <w:rPr>
                <w:rFonts w:ascii="Tahoma" w:hAnsi="Tahoma" w:cs="Tahoma"/>
                <w:sz w:val="22"/>
                <w:szCs w:val="22"/>
                <w:highlight w:val="white"/>
                <w:lang w:val="es"/>
              </w:rPr>
              <w:t xml:space="preserve">, </w:t>
            </w:r>
            <w:r w:rsidR="00C52EAC">
              <w:rPr>
                <w:rFonts w:ascii="Tahoma" w:hAnsi="Tahoma" w:cs="Tahoma"/>
                <w:sz w:val="22"/>
                <w:szCs w:val="22"/>
                <w:lang w:val="es"/>
              </w:rPr>
              <w:t>{{</w:t>
            </w:r>
            <w:proofErr w:type="spellStart"/>
            <w:r w:rsidR="00C52EAC">
              <w:rPr>
                <w:rFonts w:ascii="Tahoma" w:hAnsi="Tahoma" w:cs="Tahoma"/>
                <w:sz w:val="22"/>
                <w:szCs w:val="22"/>
                <w:lang w:val="es"/>
              </w:rPr>
              <w:t>dia</w:t>
            </w:r>
            <w:proofErr w:type="spellEnd"/>
            <w:r w:rsidR="00C52EAC">
              <w:rPr>
                <w:rFonts w:ascii="Tahoma" w:hAnsi="Tahoma" w:cs="Tahoma"/>
                <w:sz w:val="22"/>
                <w:szCs w:val="22"/>
                <w:lang w:val="es"/>
              </w:rPr>
              <w:t>}} de {{mes}} del {{</w:t>
            </w:r>
            <w:proofErr w:type="spellStart"/>
            <w:r w:rsidR="00C52EAC">
              <w:rPr>
                <w:rFonts w:ascii="Tahoma" w:hAnsi="Tahoma" w:cs="Tahoma"/>
                <w:sz w:val="22"/>
                <w:szCs w:val="22"/>
                <w:lang w:val="es"/>
              </w:rPr>
              <w:t>anio</w:t>
            </w:r>
            <w:proofErr w:type="spellEnd"/>
            <w:r w:rsidR="00C52EAC">
              <w:rPr>
                <w:rFonts w:ascii="Tahoma" w:hAnsi="Tahoma" w:cs="Tahoma"/>
                <w:sz w:val="22"/>
                <w:szCs w:val="22"/>
                <w:lang w:val="es"/>
              </w:rPr>
              <w:t>}}</w:t>
            </w:r>
          </w:p>
        </w:tc>
      </w:tr>
    </w:tbl>
    <w:p w14:paraId="46D927C2" w14:textId="77777777" w:rsidR="00B93DE4" w:rsidRDefault="00B93DE4" w:rsidP="001B6EAA">
      <w:pPr>
        <w:autoSpaceDE w:val="0"/>
        <w:autoSpaceDN w:val="0"/>
        <w:adjustRightInd w:val="0"/>
        <w:spacing w:after="160" w:line="259" w:lineRule="atLeast"/>
        <w:jc w:val="center"/>
        <w:rPr>
          <w:rFonts w:ascii="Tahoma" w:hAnsi="Tahoma" w:cs="Tahoma"/>
          <w:b/>
          <w:bCs/>
          <w:sz w:val="22"/>
          <w:szCs w:val="22"/>
          <w:highlight w:val="white"/>
          <w:u w:val="single"/>
          <w:lang w:val="es"/>
        </w:rPr>
      </w:pPr>
    </w:p>
    <w:p w14:paraId="13D71E96" w14:textId="77777777" w:rsidR="001B6EAA" w:rsidRDefault="001B6EAA" w:rsidP="001B6EAA">
      <w:pPr>
        <w:autoSpaceDE w:val="0"/>
        <w:autoSpaceDN w:val="0"/>
        <w:adjustRightInd w:val="0"/>
        <w:spacing w:after="160" w:line="259" w:lineRule="atLeast"/>
        <w:jc w:val="center"/>
        <w:rPr>
          <w:rFonts w:ascii="Tahoma" w:hAnsi="Tahoma" w:cs="Tahoma"/>
          <w:b/>
          <w:bCs/>
          <w:sz w:val="28"/>
          <w:szCs w:val="28"/>
          <w:highlight w:val="white"/>
          <w:u w:val="single"/>
          <w:lang w:val="es"/>
        </w:rPr>
      </w:pPr>
      <w:r>
        <w:rPr>
          <w:rFonts w:ascii="Tahoma" w:hAnsi="Tahoma" w:cs="Tahoma"/>
          <w:b/>
          <w:bCs/>
          <w:sz w:val="28"/>
          <w:szCs w:val="28"/>
          <w:highlight w:val="white"/>
          <w:u w:val="single"/>
          <w:lang w:val="es"/>
        </w:rPr>
        <w:t xml:space="preserve">I N F O R M E </w:t>
      </w:r>
    </w:p>
    <w:p w14:paraId="6B5E3D46" w14:textId="77777777" w:rsidR="006542F9" w:rsidRPr="00743261" w:rsidRDefault="006542F9" w:rsidP="001B6EAA">
      <w:pPr>
        <w:autoSpaceDE w:val="0"/>
        <w:autoSpaceDN w:val="0"/>
        <w:adjustRightInd w:val="0"/>
        <w:spacing w:after="160" w:line="259" w:lineRule="atLeast"/>
        <w:jc w:val="center"/>
        <w:rPr>
          <w:rFonts w:ascii="Tahoma" w:hAnsi="Tahoma" w:cs="Tahoma"/>
          <w:b/>
          <w:bCs/>
          <w:sz w:val="16"/>
          <w:szCs w:val="16"/>
          <w:highlight w:val="white"/>
          <w:u w:val="single"/>
          <w:lang w:val="es"/>
        </w:rPr>
      </w:pPr>
    </w:p>
    <w:p w14:paraId="3EBD238E" w14:textId="77777777" w:rsidR="00F35D5A" w:rsidRPr="00C5290A" w:rsidRDefault="00F35D5A" w:rsidP="00F35D5A">
      <w:pPr>
        <w:autoSpaceDE w:val="0"/>
        <w:autoSpaceDN w:val="0"/>
        <w:adjustRightInd w:val="0"/>
        <w:ind w:left="708" w:firstLine="708"/>
        <w:rPr>
          <w:rFonts w:ascii="Tahoma" w:hAnsi="Tahoma" w:cs="Tahoma"/>
          <w:sz w:val="22"/>
          <w:szCs w:val="22"/>
          <w:highlight w:val="white"/>
          <w:lang w:val="es"/>
        </w:rPr>
      </w:pPr>
      <w:r w:rsidRPr="00C5290A">
        <w:rPr>
          <w:rFonts w:ascii="Tahoma" w:hAnsi="Tahoma" w:cs="Tahoma"/>
          <w:b/>
          <w:bCs/>
          <w:sz w:val="22"/>
          <w:szCs w:val="22"/>
          <w:highlight w:val="white"/>
          <w:lang w:val="es"/>
        </w:rPr>
        <w:t>A:</w:t>
      </w:r>
      <w:r w:rsidR="002B4572"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  <w:r w:rsidR="002B4572"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  <w:proofErr w:type="spellStart"/>
      <w:r w:rsidR="002B4572" w:rsidRPr="00C5290A">
        <w:rPr>
          <w:rFonts w:ascii="Tahoma" w:hAnsi="Tahoma" w:cs="Tahoma"/>
          <w:sz w:val="22"/>
          <w:szCs w:val="22"/>
          <w:highlight w:val="white"/>
          <w:lang w:val="es"/>
        </w:rPr>
        <w:t>Mg.Sc</w:t>
      </w:r>
      <w:proofErr w:type="spellEnd"/>
      <w:r w:rsidR="002B4572" w:rsidRPr="00C5290A">
        <w:rPr>
          <w:rFonts w:ascii="Tahoma" w:hAnsi="Tahoma" w:cs="Tahoma"/>
          <w:sz w:val="22"/>
          <w:szCs w:val="22"/>
          <w:highlight w:val="white"/>
          <w:lang w:val="es"/>
        </w:rPr>
        <w:t>.</w:t>
      </w: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 xml:space="preserve"> Teddy O. Catalán Mollinedo</w:t>
      </w:r>
    </w:p>
    <w:p w14:paraId="7909C7DD" w14:textId="77777777" w:rsidR="001B6EAA" w:rsidRPr="00C5290A" w:rsidRDefault="00F35D5A" w:rsidP="00F35D5A">
      <w:pPr>
        <w:autoSpaceDE w:val="0"/>
        <w:autoSpaceDN w:val="0"/>
        <w:adjustRightInd w:val="0"/>
        <w:spacing w:line="259" w:lineRule="atLeast"/>
        <w:rPr>
          <w:rFonts w:ascii="Tahoma" w:hAnsi="Tahoma" w:cs="Tahoma"/>
          <w:b/>
          <w:bCs/>
          <w:sz w:val="22"/>
          <w:szCs w:val="22"/>
          <w:highlight w:val="white"/>
          <w:lang w:val="es"/>
        </w:rPr>
      </w:pP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b/>
          <w:bCs/>
          <w:sz w:val="22"/>
          <w:szCs w:val="22"/>
          <w:highlight w:val="white"/>
          <w:lang w:val="es"/>
        </w:rPr>
        <w:t>DIRECTOR CARRERA CONTADURIA PÚBLICA</w:t>
      </w:r>
    </w:p>
    <w:p w14:paraId="07455BDB" w14:textId="77777777" w:rsidR="00F35D5A" w:rsidRPr="00C5290A" w:rsidRDefault="001B6EAA" w:rsidP="001B6EAA">
      <w:pPr>
        <w:autoSpaceDE w:val="0"/>
        <w:autoSpaceDN w:val="0"/>
        <w:adjustRightInd w:val="0"/>
        <w:spacing w:line="259" w:lineRule="atLeast"/>
        <w:rPr>
          <w:rFonts w:ascii="Tahoma" w:hAnsi="Tahoma" w:cs="Tahoma"/>
          <w:sz w:val="22"/>
          <w:szCs w:val="22"/>
          <w:highlight w:val="white"/>
          <w:lang w:val="es"/>
        </w:rPr>
      </w:pP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</w:p>
    <w:p w14:paraId="0AE189B3" w14:textId="77777777" w:rsidR="001B6EAA" w:rsidRPr="00C5290A" w:rsidRDefault="001B6EAA" w:rsidP="00F35D5A">
      <w:pPr>
        <w:autoSpaceDE w:val="0"/>
        <w:autoSpaceDN w:val="0"/>
        <w:adjustRightInd w:val="0"/>
        <w:spacing w:line="259" w:lineRule="atLeast"/>
        <w:ind w:left="708" w:firstLine="708"/>
        <w:rPr>
          <w:rFonts w:ascii="Tahoma" w:hAnsi="Tahoma" w:cs="Tahoma"/>
          <w:sz w:val="22"/>
          <w:szCs w:val="22"/>
          <w:highlight w:val="white"/>
          <w:lang w:val="es"/>
        </w:rPr>
      </w:pPr>
      <w:r w:rsidRPr="00C5290A">
        <w:rPr>
          <w:rFonts w:ascii="Tahoma" w:hAnsi="Tahoma" w:cs="Tahoma"/>
          <w:b/>
          <w:bCs/>
          <w:sz w:val="22"/>
          <w:szCs w:val="22"/>
          <w:highlight w:val="white"/>
          <w:lang w:val="es"/>
        </w:rPr>
        <w:t>DE:</w:t>
      </w: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  <w:t>Lic. Sandra I. Quispe Quia</w:t>
      </w:r>
    </w:p>
    <w:p w14:paraId="096C40CB" w14:textId="0D5D2856" w:rsidR="001B6EAA" w:rsidRPr="00C5290A" w:rsidRDefault="001B6EAA" w:rsidP="001B6EAA">
      <w:pPr>
        <w:autoSpaceDE w:val="0"/>
        <w:autoSpaceDN w:val="0"/>
        <w:adjustRightInd w:val="0"/>
        <w:spacing w:line="259" w:lineRule="atLeast"/>
        <w:rPr>
          <w:rFonts w:ascii="Tahoma" w:hAnsi="Tahoma" w:cs="Tahoma"/>
          <w:b/>
          <w:bCs/>
          <w:sz w:val="22"/>
          <w:szCs w:val="22"/>
          <w:highlight w:val="white"/>
          <w:lang w:val="es"/>
        </w:rPr>
      </w:pP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  <w:r w:rsidR="004E50C7" w:rsidRPr="00C5290A">
        <w:rPr>
          <w:rFonts w:ascii="Tahoma" w:hAnsi="Tahoma" w:cs="Tahoma"/>
          <w:b/>
          <w:bCs/>
          <w:sz w:val="22"/>
          <w:szCs w:val="22"/>
          <w:highlight w:val="white"/>
          <w:lang w:val="es"/>
        </w:rPr>
        <w:t>ENCARGADA DE K</w:t>
      </w:r>
      <w:r w:rsidRPr="00C5290A">
        <w:rPr>
          <w:rFonts w:ascii="Tahoma" w:hAnsi="Tahoma" w:cs="Tahoma"/>
          <w:b/>
          <w:bCs/>
          <w:sz w:val="22"/>
          <w:szCs w:val="22"/>
          <w:highlight w:val="white"/>
          <w:lang w:val="es"/>
        </w:rPr>
        <w:t>ARDEX ACADEMICO</w:t>
      </w:r>
    </w:p>
    <w:p w14:paraId="18FE5808" w14:textId="77777777" w:rsidR="001B6EAA" w:rsidRPr="00C5290A" w:rsidRDefault="001B6EAA" w:rsidP="001B6EAA">
      <w:pPr>
        <w:autoSpaceDE w:val="0"/>
        <w:autoSpaceDN w:val="0"/>
        <w:adjustRightInd w:val="0"/>
        <w:spacing w:line="259" w:lineRule="atLeast"/>
        <w:rPr>
          <w:rFonts w:ascii="Tahoma" w:hAnsi="Tahoma" w:cs="Tahoma"/>
          <w:sz w:val="22"/>
          <w:szCs w:val="22"/>
          <w:highlight w:val="white"/>
          <w:lang w:val="es"/>
        </w:rPr>
      </w:pP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b/>
          <w:bCs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b/>
          <w:bCs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b/>
          <w:bCs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b/>
          <w:bCs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  <w:r w:rsidRPr="00C5290A">
        <w:rPr>
          <w:rFonts w:ascii="Tahoma" w:hAnsi="Tahoma" w:cs="Tahoma"/>
          <w:sz w:val="22"/>
          <w:szCs w:val="22"/>
          <w:highlight w:val="white"/>
          <w:lang w:val="es"/>
        </w:rPr>
        <w:tab/>
      </w:r>
    </w:p>
    <w:p w14:paraId="7083EBCB" w14:textId="64334C02" w:rsidR="001B6EAA" w:rsidRPr="00C5290A" w:rsidRDefault="001B6EAA" w:rsidP="001B6EAA">
      <w:pPr>
        <w:autoSpaceDE w:val="0"/>
        <w:autoSpaceDN w:val="0"/>
        <w:adjustRightInd w:val="0"/>
        <w:spacing w:line="259" w:lineRule="atLeast"/>
        <w:ind w:left="2832" w:hanging="1482"/>
        <w:jc w:val="both"/>
        <w:rPr>
          <w:rFonts w:ascii="Tahoma" w:hAnsi="Tahoma" w:cs="Tahoma"/>
          <w:b/>
          <w:bCs/>
          <w:sz w:val="22"/>
          <w:szCs w:val="22"/>
          <w:lang w:val="es"/>
        </w:rPr>
      </w:pPr>
      <w:r w:rsidRPr="00C5290A">
        <w:rPr>
          <w:rFonts w:ascii="Tahoma" w:hAnsi="Tahoma" w:cs="Tahoma"/>
          <w:b/>
          <w:bCs/>
          <w:sz w:val="22"/>
          <w:szCs w:val="22"/>
          <w:lang w:val="es"/>
        </w:rPr>
        <w:t>REF.:</w:t>
      </w:r>
      <w:r w:rsidRPr="00C5290A">
        <w:rPr>
          <w:rFonts w:ascii="Tahoma" w:hAnsi="Tahoma" w:cs="Tahoma"/>
          <w:b/>
          <w:bCs/>
          <w:sz w:val="22"/>
          <w:szCs w:val="22"/>
          <w:lang w:val="es"/>
        </w:rPr>
        <w:tab/>
      </w:r>
      <w:r w:rsidR="002B0EC0">
        <w:rPr>
          <w:rFonts w:ascii="Tahoma" w:hAnsi="Tahoma" w:cs="Tahoma"/>
          <w:b/>
          <w:bCs/>
          <w:sz w:val="22"/>
          <w:szCs w:val="22"/>
          <w:lang w:val="es"/>
        </w:rPr>
        <w:t>CONVALIDACIÓN DE MATERIAS</w:t>
      </w:r>
      <w:r w:rsidR="00743261">
        <w:rPr>
          <w:rFonts w:ascii="Tahoma" w:hAnsi="Tahoma" w:cs="Tahoma"/>
          <w:b/>
          <w:bCs/>
          <w:sz w:val="22"/>
          <w:szCs w:val="22"/>
          <w:lang w:val="es"/>
        </w:rPr>
        <w:t xml:space="preserve"> </w:t>
      </w:r>
      <w:r w:rsidR="00743261" w:rsidRPr="002122CE">
        <w:rPr>
          <w:rFonts w:ascii="Tahoma" w:hAnsi="Tahoma" w:cs="Tahoma"/>
          <w:b/>
          <w:bCs/>
          <w:sz w:val="22"/>
          <w:szCs w:val="22"/>
          <w:highlight w:val="green"/>
          <w:lang w:val="es"/>
        </w:rPr>
        <w:t>DE LA</w:t>
      </w:r>
      <w:r w:rsidR="00743261">
        <w:rPr>
          <w:rFonts w:ascii="Tahoma" w:hAnsi="Tahoma" w:cs="Tahoma"/>
          <w:b/>
          <w:bCs/>
          <w:sz w:val="22"/>
          <w:szCs w:val="22"/>
          <w:lang w:val="es"/>
        </w:rPr>
        <w:t xml:space="preserve"> UNIV. </w:t>
      </w:r>
      <w:r w:rsidR="00743261" w:rsidRPr="002122CE">
        <w:rPr>
          <w:rFonts w:ascii="Tahoma" w:hAnsi="Tahoma" w:cs="Tahoma"/>
          <w:b/>
          <w:bCs/>
          <w:sz w:val="22"/>
          <w:szCs w:val="22"/>
          <w:highlight w:val="green"/>
          <w:lang w:val="es"/>
        </w:rPr>
        <w:t>MARCIA PAOLA CANAVIRI VALVERDE</w:t>
      </w:r>
    </w:p>
    <w:p w14:paraId="0FF9B021" w14:textId="445A8094" w:rsidR="001B6EAA" w:rsidRDefault="001B6EAA" w:rsidP="001B6EAA">
      <w:pPr>
        <w:autoSpaceDE w:val="0"/>
        <w:autoSpaceDN w:val="0"/>
        <w:adjustRightInd w:val="0"/>
        <w:spacing w:line="259" w:lineRule="atLeast"/>
        <w:rPr>
          <w:rFonts w:ascii="Tahoma" w:hAnsi="Tahoma" w:cs="Tahoma"/>
          <w:sz w:val="22"/>
          <w:szCs w:val="22"/>
          <w:highlight w:val="white"/>
          <w:lang w:val="es"/>
        </w:rPr>
      </w:pPr>
      <w:r>
        <w:rPr>
          <w:rFonts w:ascii="Tahoma" w:hAnsi="Tahoma" w:cs="Tahoma"/>
          <w:b/>
          <w:bCs/>
          <w:sz w:val="22"/>
          <w:szCs w:val="22"/>
          <w:highlight w:val="white"/>
          <w:lang w:val="es"/>
        </w:rPr>
        <w:t>-------------------------------------------------------------------------------------</w:t>
      </w:r>
      <w:r w:rsidR="006542F9">
        <w:rPr>
          <w:rFonts w:ascii="Tahoma" w:hAnsi="Tahoma" w:cs="Tahoma"/>
          <w:b/>
          <w:bCs/>
          <w:sz w:val="22"/>
          <w:szCs w:val="22"/>
          <w:highlight w:val="white"/>
          <w:lang w:val="es"/>
        </w:rPr>
        <w:softHyphen/>
      </w:r>
      <w:r w:rsidR="006542F9">
        <w:rPr>
          <w:rFonts w:ascii="Tahoma" w:hAnsi="Tahoma" w:cs="Tahoma"/>
          <w:b/>
          <w:bCs/>
          <w:sz w:val="22"/>
          <w:szCs w:val="22"/>
          <w:highlight w:val="white"/>
          <w:lang w:val="es"/>
        </w:rPr>
        <w:softHyphen/>
      </w:r>
      <w:r w:rsidR="006542F9">
        <w:rPr>
          <w:rFonts w:ascii="Tahoma" w:hAnsi="Tahoma" w:cs="Tahoma"/>
          <w:b/>
          <w:bCs/>
          <w:sz w:val="22"/>
          <w:szCs w:val="22"/>
          <w:highlight w:val="white"/>
          <w:lang w:val="es"/>
        </w:rPr>
        <w:softHyphen/>
        <w:t>-----</w:t>
      </w:r>
      <w:r>
        <w:rPr>
          <w:rFonts w:ascii="Tahoma" w:hAnsi="Tahoma" w:cs="Tahoma"/>
          <w:b/>
          <w:bCs/>
          <w:sz w:val="22"/>
          <w:szCs w:val="22"/>
          <w:highlight w:val="white"/>
          <w:lang w:val="es"/>
        </w:rPr>
        <w:t>-</w:t>
      </w:r>
    </w:p>
    <w:p w14:paraId="78E68C52" w14:textId="77777777" w:rsidR="001B6EAA" w:rsidRPr="00743261" w:rsidRDefault="001B6EAA" w:rsidP="001B6EAA">
      <w:pPr>
        <w:autoSpaceDE w:val="0"/>
        <w:autoSpaceDN w:val="0"/>
        <w:adjustRightInd w:val="0"/>
        <w:spacing w:line="259" w:lineRule="atLeast"/>
        <w:rPr>
          <w:rFonts w:ascii="Tahoma" w:hAnsi="Tahoma" w:cs="Tahoma"/>
          <w:sz w:val="21"/>
          <w:szCs w:val="21"/>
          <w:lang w:val="es"/>
        </w:rPr>
      </w:pPr>
      <w:r w:rsidRPr="00743261">
        <w:rPr>
          <w:rFonts w:ascii="Tahoma" w:hAnsi="Tahoma" w:cs="Tahoma"/>
          <w:sz w:val="21"/>
          <w:szCs w:val="21"/>
          <w:lang w:val="es"/>
        </w:rPr>
        <w:t>Señor Director:</w:t>
      </w:r>
    </w:p>
    <w:p w14:paraId="3FA217AE" w14:textId="77777777" w:rsidR="001B6EAA" w:rsidRPr="00743261" w:rsidRDefault="001B6EAA" w:rsidP="001B6EAA">
      <w:pPr>
        <w:autoSpaceDE w:val="0"/>
        <w:autoSpaceDN w:val="0"/>
        <w:adjustRightInd w:val="0"/>
        <w:spacing w:line="259" w:lineRule="atLeast"/>
        <w:jc w:val="both"/>
        <w:rPr>
          <w:rFonts w:ascii="Tahoma" w:hAnsi="Tahoma" w:cs="Tahoma"/>
          <w:sz w:val="21"/>
          <w:szCs w:val="21"/>
          <w:lang w:val="es"/>
        </w:rPr>
      </w:pPr>
    </w:p>
    <w:p w14:paraId="16E157DA" w14:textId="1EED2927" w:rsidR="00C91214" w:rsidRPr="00743261" w:rsidRDefault="00C91214" w:rsidP="00C91214">
      <w:pPr>
        <w:jc w:val="both"/>
        <w:rPr>
          <w:rFonts w:ascii="Tahoma" w:hAnsi="Tahoma" w:cs="Tahoma"/>
          <w:sz w:val="21"/>
          <w:szCs w:val="21"/>
        </w:rPr>
      </w:pPr>
      <w:r w:rsidRPr="00743261">
        <w:rPr>
          <w:rFonts w:ascii="Tahoma" w:hAnsi="Tahoma" w:cs="Tahoma"/>
          <w:sz w:val="21"/>
          <w:szCs w:val="21"/>
        </w:rPr>
        <w:t>En atención a</w:t>
      </w:r>
      <w:r w:rsidR="00743261">
        <w:rPr>
          <w:rFonts w:ascii="Tahoma" w:hAnsi="Tahoma" w:cs="Tahoma"/>
          <w:sz w:val="21"/>
          <w:szCs w:val="21"/>
        </w:rPr>
        <w:t>l proveído de su a</w:t>
      </w:r>
      <w:r w:rsidRPr="00743261">
        <w:rPr>
          <w:rFonts w:ascii="Tahoma" w:hAnsi="Tahoma" w:cs="Tahoma"/>
          <w:sz w:val="21"/>
          <w:szCs w:val="21"/>
        </w:rPr>
        <w:t xml:space="preserve">utoridad en Hoja de Ruta </w:t>
      </w:r>
      <w:r w:rsidRPr="002122CE">
        <w:rPr>
          <w:rFonts w:ascii="Tahoma" w:hAnsi="Tahoma" w:cs="Tahoma"/>
          <w:sz w:val="21"/>
          <w:szCs w:val="21"/>
          <w:highlight w:val="green"/>
        </w:rPr>
        <w:t>No.CCP-369</w:t>
      </w:r>
      <w:r w:rsidRPr="00743261">
        <w:rPr>
          <w:rFonts w:ascii="Tahoma" w:hAnsi="Tahoma" w:cs="Tahoma"/>
          <w:sz w:val="21"/>
          <w:szCs w:val="21"/>
        </w:rPr>
        <w:t xml:space="preserve">, referente a la solicitud </w:t>
      </w:r>
      <w:r w:rsidRPr="002122CE">
        <w:rPr>
          <w:rFonts w:ascii="Tahoma" w:hAnsi="Tahoma" w:cs="Tahoma"/>
          <w:sz w:val="21"/>
          <w:szCs w:val="21"/>
          <w:highlight w:val="green"/>
        </w:rPr>
        <w:t>de la Univ. Marcia Paola Canaviri Valverde</w:t>
      </w:r>
      <w:r w:rsidRPr="00743261">
        <w:rPr>
          <w:rFonts w:ascii="Tahoma" w:hAnsi="Tahoma" w:cs="Tahoma"/>
          <w:sz w:val="21"/>
          <w:szCs w:val="21"/>
        </w:rPr>
        <w:t xml:space="preserve">, de Convalidación de materias aprobadas en la </w:t>
      </w:r>
      <w:r w:rsidRPr="002122CE">
        <w:rPr>
          <w:rFonts w:ascii="Tahoma" w:hAnsi="Tahoma" w:cs="Tahoma"/>
          <w:sz w:val="21"/>
          <w:szCs w:val="21"/>
          <w:highlight w:val="green"/>
        </w:rPr>
        <w:t xml:space="preserve">Carrera de Contaduría Pública de la Universidad </w:t>
      </w:r>
      <w:r w:rsidR="001D3B4B" w:rsidRPr="002122CE">
        <w:rPr>
          <w:rFonts w:ascii="Tahoma" w:hAnsi="Tahoma" w:cs="Tahoma"/>
          <w:sz w:val="21"/>
          <w:szCs w:val="21"/>
          <w:highlight w:val="green"/>
        </w:rPr>
        <w:t>Gabriel René Moreno</w:t>
      </w:r>
      <w:r w:rsidR="002B0EC0" w:rsidRPr="00743261">
        <w:rPr>
          <w:rFonts w:ascii="Tahoma" w:hAnsi="Tahoma" w:cs="Tahoma"/>
          <w:sz w:val="21"/>
          <w:szCs w:val="21"/>
        </w:rPr>
        <w:t>.</w:t>
      </w:r>
    </w:p>
    <w:p w14:paraId="5DF40941" w14:textId="77777777" w:rsidR="00C91214" w:rsidRPr="00743261" w:rsidRDefault="00C91214" w:rsidP="00C91214">
      <w:pPr>
        <w:jc w:val="both"/>
        <w:rPr>
          <w:rFonts w:ascii="Tahoma" w:hAnsi="Tahoma" w:cs="Tahoma"/>
          <w:sz w:val="21"/>
          <w:szCs w:val="21"/>
        </w:rPr>
      </w:pPr>
    </w:p>
    <w:p w14:paraId="7613F241" w14:textId="1FD58E52" w:rsidR="00C91214" w:rsidRPr="00743261" w:rsidRDefault="002B0EC0" w:rsidP="00C91214">
      <w:pPr>
        <w:jc w:val="both"/>
        <w:rPr>
          <w:rFonts w:ascii="Tahoma" w:hAnsi="Tahoma" w:cs="Tahoma"/>
          <w:sz w:val="21"/>
          <w:szCs w:val="21"/>
        </w:rPr>
      </w:pPr>
      <w:r w:rsidRPr="00743261">
        <w:rPr>
          <w:rFonts w:ascii="Tahoma" w:hAnsi="Tahoma" w:cs="Tahoma"/>
          <w:sz w:val="21"/>
          <w:szCs w:val="21"/>
        </w:rPr>
        <w:t>Al respecto</w:t>
      </w:r>
      <w:r w:rsidR="00C91214" w:rsidRPr="00743261">
        <w:rPr>
          <w:rFonts w:ascii="Tahoma" w:hAnsi="Tahoma" w:cs="Tahoma"/>
          <w:sz w:val="21"/>
          <w:szCs w:val="21"/>
        </w:rPr>
        <w:t>,</w:t>
      </w:r>
      <w:r w:rsidRPr="00743261">
        <w:rPr>
          <w:rFonts w:ascii="Tahoma" w:hAnsi="Tahoma" w:cs="Tahoma"/>
          <w:sz w:val="21"/>
          <w:szCs w:val="21"/>
        </w:rPr>
        <w:t xml:space="preserve"> tengo a bien informar que</w:t>
      </w:r>
      <w:r w:rsidR="00C91214" w:rsidRPr="00743261">
        <w:rPr>
          <w:rFonts w:ascii="Tahoma" w:hAnsi="Tahoma" w:cs="Tahoma"/>
          <w:sz w:val="21"/>
          <w:szCs w:val="21"/>
        </w:rPr>
        <w:t xml:space="preserve"> se ha revisado la documentación presentada por </w:t>
      </w:r>
      <w:r w:rsidR="00C91214" w:rsidRPr="002122CE">
        <w:rPr>
          <w:rFonts w:ascii="Tahoma" w:hAnsi="Tahoma" w:cs="Tahoma"/>
          <w:sz w:val="21"/>
          <w:szCs w:val="21"/>
          <w:highlight w:val="green"/>
        </w:rPr>
        <w:t xml:space="preserve">la </w:t>
      </w:r>
      <w:r w:rsidR="001D3B4B" w:rsidRPr="002122CE">
        <w:rPr>
          <w:rFonts w:ascii="Tahoma" w:hAnsi="Tahoma" w:cs="Tahoma"/>
          <w:sz w:val="21"/>
          <w:szCs w:val="21"/>
          <w:highlight w:val="green"/>
        </w:rPr>
        <w:t>Univ. Marcia Paola Canaviri Valverde</w:t>
      </w:r>
      <w:r w:rsidR="002122CE">
        <w:rPr>
          <w:rFonts w:ascii="Tahoma" w:hAnsi="Tahoma" w:cs="Tahoma"/>
          <w:sz w:val="21"/>
          <w:szCs w:val="21"/>
        </w:rPr>
        <w:t xml:space="preserve">, con C.I. </w:t>
      </w:r>
      <w:r w:rsidR="002122CE" w:rsidRPr="001B7DF4">
        <w:rPr>
          <w:rFonts w:ascii="Tahoma" w:hAnsi="Tahoma" w:cs="Tahoma"/>
          <w:sz w:val="21"/>
          <w:szCs w:val="21"/>
          <w:highlight w:val="green"/>
        </w:rPr>
        <w:t>59895656</w:t>
      </w:r>
      <w:r w:rsidR="002122CE">
        <w:rPr>
          <w:rFonts w:ascii="Tahoma" w:hAnsi="Tahoma" w:cs="Tahoma"/>
          <w:sz w:val="21"/>
          <w:szCs w:val="21"/>
        </w:rPr>
        <w:t xml:space="preserve"> y Registro Universitario No. </w:t>
      </w:r>
      <w:r w:rsidR="002122CE" w:rsidRPr="001B7DF4">
        <w:rPr>
          <w:rFonts w:ascii="Tahoma" w:hAnsi="Tahoma" w:cs="Tahoma"/>
          <w:sz w:val="21"/>
          <w:szCs w:val="21"/>
          <w:highlight w:val="green"/>
        </w:rPr>
        <w:t>23564878</w:t>
      </w:r>
      <w:r w:rsidR="00C91214" w:rsidRPr="00743261">
        <w:rPr>
          <w:rFonts w:ascii="Tahoma" w:hAnsi="Tahoma" w:cs="Tahoma"/>
          <w:sz w:val="21"/>
          <w:szCs w:val="21"/>
        </w:rPr>
        <w:t>, la misma que cumple con los requisitos normativos de la U</w:t>
      </w:r>
      <w:r w:rsidR="001D3B4B" w:rsidRPr="00743261">
        <w:rPr>
          <w:rFonts w:ascii="Tahoma" w:hAnsi="Tahoma" w:cs="Tahoma"/>
          <w:sz w:val="21"/>
          <w:szCs w:val="21"/>
        </w:rPr>
        <w:t xml:space="preserve">niversidad Mayor de San </w:t>
      </w:r>
      <w:r w:rsidR="00070AB5" w:rsidRPr="00743261">
        <w:rPr>
          <w:rFonts w:ascii="Tahoma" w:hAnsi="Tahoma" w:cs="Tahoma"/>
          <w:sz w:val="21"/>
          <w:szCs w:val="21"/>
        </w:rPr>
        <w:t>Andrés</w:t>
      </w:r>
      <w:r w:rsidR="00C91214" w:rsidRPr="00743261">
        <w:rPr>
          <w:rFonts w:ascii="Tahoma" w:hAnsi="Tahoma" w:cs="Tahoma"/>
          <w:sz w:val="21"/>
          <w:szCs w:val="21"/>
        </w:rPr>
        <w:t xml:space="preserve">, cuyo detalle es el siguiente: </w:t>
      </w:r>
    </w:p>
    <w:p w14:paraId="76419A2D" w14:textId="77777777" w:rsidR="00C91214" w:rsidRPr="00743261" w:rsidRDefault="00C91214" w:rsidP="00C91214">
      <w:pPr>
        <w:jc w:val="both"/>
        <w:rPr>
          <w:rFonts w:ascii="Tahoma" w:hAnsi="Tahoma" w:cs="Tahoma"/>
          <w:sz w:val="21"/>
          <w:szCs w:val="21"/>
        </w:rPr>
      </w:pPr>
    </w:p>
    <w:p w14:paraId="719E0032" w14:textId="77777777" w:rsidR="00070AB5" w:rsidRPr="001B7DF4" w:rsidRDefault="00070AB5" w:rsidP="002B0EC0">
      <w:pPr>
        <w:pStyle w:val="Prrafodelista"/>
        <w:numPr>
          <w:ilvl w:val="0"/>
          <w:numId w:val="8"/>
        </w:numPr>
        <w:spacing w:line="259" w:lineRule="auto"/>
        <w:jc w:val="both"/>
        <w:rPr>
          <w:rFonts w:ascii="Tahoma" w:hAnsi="Tahoma" w:cs="Tahoma"/>
          <w:sz w:val="21"/>
          <w:szCs w:val="21"/>
          <w:highlight w:val="green"/>
        </w:rPr>
      </w:pPr>
      <w:r w:rsidRPr="001B7DF4">
        <w:rPr>
          <w:rFonts w:ascii="Tahoma" w:hAnsi="Tahoma" w:cs="Tahoma"/>
          <w:sz w:val="21"/>
          <w:szCs w:val="21"/>
          <w:highlight w:val="green"/>
        </w:rPr>
        <w:t>Formulario de Solicitud de Convalidación de materias, de la UMSA.</w:t>
      </w:r>
    </w:p>
    <w:p w14:paraId="11DC4899" w14:textId="4D5C21E9" w:rsidR="00335558" w:rsidRPr="001B7DF4" w:rsidRDefault="00335558" w:rsidP="002B0EC0">
      <w:pPr>
        <w:pStyle w:val="Prrafodelista"/>
        <w:numPr>
          <w:ilvl w:val="0"/>
          <w:numId w:val="8"/>
        </w:numPr>
        <w:spacing w:line="259" w:lineRule="auto"/>
        <w:jc w:val="both"/>
        <w:rPr>
          <w:rFonts w:ascii="Tahoma" w:hAnsi="Tahoma" w:cs="Tahoma"/>
          <w:sz w:val="21"/>
          <w:szCs w:val="21"/>
          <w:highlight w:val="green"/>
        </w:rPr>
      </w:pPr>
      <w:r w:rsidRPr="001B7DF4">
        <w:rPr>
          <w:rFonts w:ascii="Tahoma" w:hAnsi="Tahoma" w:cs="Tahoma"/>
          <w:sz w:val="21"/>
          <w:szCs w:val="21"/>
          <w:highlight w:val="green"/>
        </w:rPr>
        <w:t>Certificado de Calificaciones de 24 materias, de la UGRM</w:t>
      </w:r>
      <w:r w:rsidR="002B0EC0" w:rsidRPr="001B7DF4">
        <w:rPr>
          <w:rFonts w:ascii="Tahoma" w:hAnsi="Tahoma" w:cs="Tahoma"/>
          <w:sz w:val="21"/>
          <w:szCs w:val="21"/>
          <w:highlight w:val="green"/>
        </w:rPr>
        <w:t>.</w:t>
      </w:r>
    </w:p>
    <w:p w14:paraId="4DC4A636" w14:textId="1D7FDD5E" w:rsidR="00C91214" w:rsidRPr="001B7DF4" w:rsidRDefault="00070AB5" w:rsidP="002B0EC0">
      <w:pPr>
        <w:pStyle w:val="Prrafodelista"/>
        <w:numPr>
          <w:ilvl w:val="0"/>
          <w:numId w:val="8"/>
        </w:numPr>
        <w:spacing w:line="259" w:lineRule="auto"/>
        <w:jc w:val="both"/>
        <w:rPr>
          <w:rFonts w:ascii="Tahoma" w:hAnsi="Tahoma" w:cs="Tahoma"/>
          <w:sz w:val="21"/>
          <w:szCs w:val="21"/>
          <w:highlight w:val="green"/>
        </w:rPr>
      </w:pPr>
      <w:r w:rsidRPr="001B7DF4">
        <w:rPr>
          <w:rFonts w:ascii="Tahoma" w:hAnsi="Tahoma" w:cs="Tahoma"/>
          <w:sz w:val="21"/>
          <w:szCs w:val="21"/>
          <w:highlight w:val="green"/>
        </w:rPr>
        <w:t>2</w:t>
      </w:r>
      <w:r w:rsidR="00C91214" w:rsidRPr="001B7DF4">
        <w:rPr>
          <w:rFonts w:ascii="Tahoma" w:hAnsi="Tahoma" w:cs="Tahoma"/>
          <w:sz w:val="21"/>
          <w:szCs w:val="21"/>
          <w:highlight w:val="green"/>
        </w:rPr>
        <w:t>4 Programas Analíticos, legalizados</w:t>
      </w:r>
      <w:r w:rsidR="002B0EC0" w:rsidRPr="001B7DF4">
        <w:rPr>
          <w:rFonts w:ascii="Tahoma" w:hAnsi="Tahoma" w:cs="Tahoma"/>
          <w:sz w:val="21"/>
          <w:szCs w:val="21"/>
          <w:highlight w:val="green"/>
        </w:rPr>
        <w:t xml:space="preserve"> de la UGRM.</w:t>
      </w:r>
    </w:p>
    <w:p w14:paraId="4C4D0443" w14:textId="77777777" w:rsidR="00C91214" w:rsidRPr="00743261" w:rsidRDefault="00C91214" w:rsidP="00C91214">
      <w:pPr>
        <w:jc w:val="both"/>
        <w:rPr>
          <w:rFonts w:ascii="Tahoma" w:hAnsi="Tahoma" w:cs="Tahoma"/>
          <w:sz w:val="21"/>
          <w:szCs w:val="21"/>
        </w:rPr>
      </w:pPr>
    </w:p>
    <w:p w14:paraId="41A96418" w14:textId="5ECF6A97" w:rsidR="00C91214" w:rsidRPr="00743261" w:rsidRDefault="00070AB5" w:rsidP="00C91214">
      <w:pPr>
        <w:jc w:val="both"/>
        <w:rPr>
          <w:rFonts w:ascii="Tahoma" w:hAnsi="Tahoma" w:cs="Tahoma"/>
          <w:sz w:val="21"/>
          <w:szCs w:val="21"/>
        </w:rPr>
      </w:pPr>
      <w:r w:rsidRPr="00743261">
        <w:rPr>
          <w:rFonts w:ascii="Tahoma" w:hAnsi="Tahoma" w:cs="Tahoma"/>
          <w:sz w:val="21"/>
          <w:szCs w:val="21"/>
        </w:rPr>
        <w:t>En este sentido</w:t>
      </w:r>
      <w:r w:rsidR="00C91214" w:rsidRPr="00743261">
        <w:rPr>
          <w:rFonts w:ascii="Tahoma" w:hAnsi="Tahoma" w:cs="Tahoma"/>
          <w:sz w:val="21"/>
          <w:szCs w:val="21"/>
        </w:rPr>
        <w:t xml:space="preserve"> de acuerdo al Régimen Académico Estudiantil, la presente solicitud de convalidación de materias y previa presentación de requisitos documentales, deberá ser atendida por la Comisión Académica de la Carrera de Contaduría Pública, en lo que corresponde a si es procedente o no, previa revisión de contenidos analíticos, que si guardan similitud en un 70% se procederá  a la emisión del Informe de la Comisión Académica de Convalidación y su posterior aproba</w:t>
      </w:r>
      <w:r w:rsidRPr="00743261">
        <w:rPr>
          <w:rFonts w:ascii="Tahoma" w:hAnsi="Tahoma" w:cs="Tahoma"/>
          <w:sz w:val="21"/>
          <w:szCs w:val="21"/>
        </w:rPr>
        <w:t>ción mediante Resolución de Carrera y la Resolución Facultativa</w:t>
      </w:r>
      <w:r w:rsidR="00C91214" w:rsidRPr="00743261">
        <w:rPr>
          <w:rFonts w:ascii="Tahoma" w:hAnsi="Tahoma" w:cs="Tahoma"/>
          <w:sz w:val="21"/>
          <w:szCs w:val="21"/>
        </w:rPr>
        <w:t>.</w:t>
      </w:r>
    </w:p>
    <w:p w14:paraId="1A71B9D3" w14:textId="77777777" w:rsidR="00C91214" w:rsidRPr="00743261" w:rsidRDefault="00C91214" w:rsidP="00C91214">
      <w:pPr>
        <w:jc w:val="both"/>
        <w:rPr>
          <w:rFonts w:ascii="Tahoma" w:hAnsi="Tahoma" w:cs="Tahoma"/>
          <w:sz w:val="21"/>
          <w:szCs w:val="21"/>
        </w:rPr>
      </w:pPr>
      <w:r w:rsidRPr="00743261">
        <w:rPr>
          <w:rFonts w:ascii="Tahoma" w:hAnsi="Tahoma" w:cs="Tahoma"/>
          <w:sz w:val="21"/>
          <w:szCs w:val="21"/>
        </w:rPr>
        <w:t xml:space="preserve"> </w:t>
      </w:r>
    </w:p>
    <w:p w14:paraId="17F2839C" w14:textId="77777777" w:rsidR="00C91214" w:rsidRPr="00743261" w:rsidRDefault="00C91214" w:rsidP="00C91214">
      <w:pPr>
        <w:rPr>
          <w:rFonts w:ascii="Tahoma" w:hAnsi="Tahoma" w:cs="Tahoma"/>
          <w:sz w:val="21"/>
          <w:szCs w:val="21"/>
        </w:rPr>
      </w:pPr>
      <w:r w:rsidRPr="00743261">
        <w:rPr>
          <w:rFonts w:ascii="Tahoma" w:hAnsi="Tahoma" w:cs="Tahoma"/>
          <w:sz w:val="21"/>
          <w:szCs w:val="21"/>
        </w:rPr>
        <w:t xml:space="preserve">Es cuanto tengo a bien informar, para los fines que correspondan; </w:t>
      </w:r>
    </w:p>
    <w:p w14:paraId="6777C600" w14:textId="77777777" w:rsidR="001B6EAA" w:rsidRDefault="001B6EAA" w:rsidP="001B6EAA">
      <w:pPr>
        <w:autoSpaceDE w:val="0"/>
        <w:autoSpaceDN w:val="0"/>
        <w:adjustRightInd w:val="0"/>
        <w:spacing w:line="259" w:lineRule="atLeast"/>
        <w:rPr>
          <w:rFonts w:ascii="Tahoma" w:hAnsi="Tahoma" w:cs="Tahoma"/>
          <w:sz w:val="22"/>
          <w:szCs w:val="22"/>
          <w:lang w:val="es"/>
        </w:rPr>
      </w:pPr>
    </w:p>
    <w:p w14:paraId="5D24C841" w14:textId="77777777" w:rsidR="00327398" w:rsidRDefault="00327398" w:rsidP="001B6EAA">
      <w:pPr>
        <w:autoSpaceDE w:val="0"/>
        <w:autoSpaceDN w:val="0"/>
        <w:adjustRightInd w:val="0"/>
        <w:spacing w:line="259" w:lineRule="atLeast"/>
        <w:rPr>
          <w:rFonts w:ascii="Tahoma" w:hAnsi="Tahoma" w:cs="Tahoma"/>
          <w:sz w:val="22"/>
          <w:szCs w:val="22"/>
          <w:lang w:val="es"/>
        </w:rPr>
      </w:pPr>
    </w:p>
    <w:p w14:paraId="61554088" w14:textId="77777777" w:rsidR="002B0EC0" w:rsidRPr="002B0EC0" w:rsidRDefault="002B0EC0" w:rsidP="001B6EAA">
      <w:pPr>
        <w:autoSpaceDE w:val="0"/>
        <w:autoSpaceDN w:val="0"/>
        <w:adjustRightInd w:val="0"/>
        <w:spacing w:line="259" w:lineRule="atLeast"/>
        <w:ind w:firstLine="708"/>
        <w:jc w:val="center"/>
        <w:rPr>
          <w:rFonts w:ascii="Papyrus" w:hAnsi="Papyrus" w:cs="Tahoma"/>
          <w:b/>
          <w:i/>
          <w:sz w:val="10"/>
          <w:szCs w:val="10"/>
          <w:lang w:val="es"/>
        </w:rPr>
      </w:pPr>
    </w:p>
    <w:p w14:paraId="6723552E" w14:textId="462025D3" w:rsidR="001B6EAA" w:rsidRPr="00146ABE" w:rsidRDefault="00F35D5A" w:rsidP="00743261">
      <w:pPr>
        <w:autoSpaceDE w:val="0"/>
        <w:autoSpaceDN w:val="0"/>
        <w:adjustRightInd w:val="0"/>
        <w:spacing w:line="259" w:lineRule="atLeast"/>
        <w:ind w:firstLine="709"/>
        <w:jc w:val="center"/>
        <w:rPr>
          <w:rFonts w:ascii="Papyrus" w:hAnsi="Papyrus" w:cs="Tahoma"/>
          <w:b/>
          <w:i/>
          <w:sz w:val="22"/>
          <w:szCs w:val="22"/>
          <w:lang w:val="es"/>
        </w:rPr>
      </w:pPr>
      <w:r w:rsidRPr="00146ABE">
        <w:rPr>
          <w:rFonts w:ascii="Papyrus" w:hAnsi="Papyrus" w:cs="Tahoma"/>
          <w:b/>
          <w:i/>
          <w:sz w:val="22"/>
          <w:szCs w:val="22"/>
          <w:lang w:val="es"/>
        </w:rPr>
        <w:t>Lic. Sandra</w:t>
      </w:r>
      <w:r w:rsidR="006F79DB" w:rsidRPr="00146ABE">
        <w:rPr>
          <w:rFonts w:ascii="Papyrus" w:hAnsi="Papyrus" w:cs="Tahoma"/>
          <w:b/>
          <w:i/>
          <w:sz w:val="22"/>
          <w:szCs w:val="22"/>
          <w:lang w:val="es"/>
        </w:rPr>
        <w:t xml:space="preserve"> I.</w:t>
      </w:r>
      <w:r w:rsidRPr="00146ABE">
        <w:rPr>
          <w:rFonts w:ascii="Papyrus" w:hAnsi="Papyrus" w:cs="Tahoma"/>
          <w:b/>
          <w:i/>
          <w:sz w:val="22"/>
          <w:szCs w:val="22"/>
          <w:lang w:val="es"/>
        </w:rPr>
        <w:t xml:space="preserve"> Quispe Qu</w:t>
      </w:r>
      <w:r w:rsidR="001B6EAA" w:rsidRPr="00146ABE">
        <w:rPr>
          <w:rFonts w:ascii="Papyrus" w:hAnsi="Papyrus" w:cs="Tahoma"/>
          <w:b/>
          <w:i/>
          <w:sz w:val="22"/>
          <w:szCs w:val="22"/>
          <w:lang w:val="es"/>
        </w:rPr>
        <w:t>ia</w:t>
      </w:r>
    </w:p>
    <w:p w14:paraId="5187B14F" w14:textId="11D1C851" w:rsidR="001B6EAA" w:rsidRPr="00146ABE" w:rsidRDefault="00146ABE" w:rsidP="00743261">
      <w:pPr>
        <w:autoSpaceDE w:val="0"/>
        <w:autoSpaceDN w:val="0"/>
        <w:adjustRightInd w:val="0"/>
        <w:spacing w:line="259" w:lineRule="atLeast"/>
        <w:ind w:firstLine="709"/>
        <w:jc w:val="center"/>
        <w:rPr>
          <w:rFonts w:ascii="Tahoma" w:hAnsi="Tahoma" w:cs="Tahoma"/>
          <w:b/>
          <w:bCs/>
          <w:sz w:val="20"/>
          <w:szCs w:val="20"/>
          <w:lang w:val="es"/>
        </w:rPr>
      </w:pPr>
      <w:r w:rsidRPr="00146ABE">
        <w:rPr>
          <w:rFonts w:ascii="Tahoma" w:hAnsi="Tahoma" w:cs="Tahoma"/>
          <w:b/>
          <w:bCs/>
          <w:sz w:val="20"/>
          <w:szCs w:val="20"/>
          <w:lang w:val="es"/>
        </w:rPr>
        <w:t xml:space="preserve">ENCARGADA DE </w:t>
      </w:r>
      <w:r w:rsidR="001B6EAA" w:rsidRPr="00146ABE">
        <w:rPr>
          <w:rFonts w:ascii="Tahoma" w:hAnsi="Tahoma" w:cs="Tahoma"/>
          <w:b/>
          <w:bCs/>
          <w:sz w:val="20"/>
          <w:szCs w:val="20"/>
          <w:lang w:val="es"/>
        </w:rPr>
        <w:t>KARDEX  ACADEMICO</w:t>
      </w:r>
    </w:p>
    <w:p w14:paraId="5DA9F73E" w14:textId="77777777" w:rsidR="001B6EAA" w:rsidRPr="00146ABE" w:rsidRDefault="001B6EAA" w:rsidP="00743261">
      <w:pPr>
        <w:autoSpaceDE w:val="0"/>
        <w:autoSpaceDN w:val="0"/>
        <w:adjustRightInd w:val="0"/>
        <w:spacing w:line="259" w:lineRule="atLeast"/>
        <w:ind w:firstLine="709"/>
        <w:jc w:val="center"/>
        <w:rPr>
          <w:rFonts w:ascii="Tahoma" w:hAnsi="Tahoma" w:cs="Tahoma"/>
          <w:sz w:val="20"/>
          <w:szCs w:val="20"/>
          <w:lang w:val="es"/>
        </w:rPr>
      </w:pPr>
      <w:r w:rsidRPr="00146ABE">
        <w:rPr>
          <w:rFonts w:ascii="Tahoma" w:hAnsi="Tahoma" w:cs="Tahoma"/>
          <w:b/>
          <w:bCs/>
          <w:sz w:val="20"/>
          <w:szCs w:val="20"/>
          <w:lang w:val="es"/>
        </w:rPr>
        <w:t>CARRERA CONTADURIA PÚBLICA - FCEF</w:t>
      </w:r>
    </w:p>
    <w:p w14:paraId="073FE5E4" w14:textId="77777777" w:rsidR="00743261" w:rsidRDefault="00743261" w:rsidP="00273212">
      <w:pPr>
        <w:autoSpaceDE w:val="0"/>
        <w:autoSpaceDN w:val="0"/>
        <w:adjustRightInd w:val="0"/>
        <w:jc w:val="both"/>
        <w:rPr>
          <w:rFonts w:ascii="Cambria" w:hAnsi="Cambria" w:cs="Papyrus"/>
          <w:b/>
          <w:bCs/>
          <w:i/>
          <w:iCs/>
          <w:sz w:val="14"/>
          <w:szCs w:val="14"/>
          <w:lang w:val="es"/>
        </w:rPr>
      </w:pPr>
    </w:p>
    <w:p w14:paraId="3DDFE1B4" w14:textId="10F86303" w:rsidR="00273212" w:rsidRPr="00743261" w:rsidRDefault="00273212" w:rsidP="00273212">
      <w:pPr>
        <w:autoSpaceDE w:val="0"/>
        <w:autoSpaceDN w:val="0"/>
        <w:adjustRightInd w:val="0"/>
        <w:jc w:val="both"/>
        <w:rPr>
          <w:rFonts w:ascii="Cambria" w:hAnsi="Cambria" w:cs="Calibri Light"/>
          <w:b/>
          <w:bCs/>
          <w:i/>
          <w:iCs/>
          <w:sz w:val="15"/>
          <w:szCs w:val="15"/>
          <w:lang w:val="es"/>
        </w:rPr>
      </w:pPr>
      <w:r w:rsidRPr="00743261">
        <w:rPr>
          <w:rFonts w:ascii="Cambria" w:hAnsi="Cambria" w:cs="Papyrus"/>
          <w:b/>
          <w:bCs/>
          <w:i/>
          <w:iCs/>
          <w:sz w:val="15"/>
          <w:szCs w:val="15"/>
          <w:lang w:val="es"/>
        </w:rPr>
        <w:t>Adj.: Lo citado</w:t>
      </w:r>
      <w:r w:rsidR="00743261" w:rsidRPr="00743261">
        <w:rPr>
          <w:rFonts w:ascii="Cambria" w:hAnsi="Cambria" w:cs="Papyrus"/>
          <w:b/>
          <w:bCs/>
          <w:i/>
          <w:iCs/>
          <w:sz w:val="15"/>
          <w:szCs w:val="15"/>
          <w:lang w:val="es"/>
        </w:rPr>
        <w:t xml:space="preserve">, documentación con </w:t>
      </w:r>
      <w:r w:rsidR="00743261" w:rsidRPr="001B7DF4">
        <w:rPr>
          <w:rFonts w:ascii="Cambria" w:hAnsi="Cambria" w:cs="Calibri Light"/>
          <w:b/>
          <w:bCs/>
          <w:i/>
          <w:iCs/>
          <w:sz w:val="15"/>
          <w:szCs w:val="15"/>
          <w:highlight w:val="green"/>
          <w:lang w:val="es-BO"/>
        </w:rPr>
        <w:t>H.R.CCP-369</w:t>
      </w:r>
      <w:r w:rsidRPr="001B7DF4">
        <w:rPr>
          <w:rFonts w:ascii="Cambria" w:hAnsi="Cambria" w:cs="Papyrus"/>
          <w:b/>
          <w:bCs/>
          <w:i/>
          <w:iCs/>
          <w:sz w:val="15"/>
          <w:szCs w:val="15"/>
          <w:highlight w:val="green"/>
          <w:lang w:val="es"/>
        </w:rPr>
        <w:t xml:space="preserve"> (</w:t>
      </w:r>
      <w:r w:rsidR="00070AB5" w:rsidRPr="001B7DF4">
        <w:rPr>
          <w:rFonts w:ascii="Cambria" w:hAnsi="Cambria" w:cs="Papyrus"/>
          <w:b/>
          <w:bCs/>
          <w:i/>
          <w:iCs/>
          <w:sz w:val="15"/>
          <w:szCs w:val="15"/>
          <w:highlight w:val="green"/>
          <w:lang w:val="es"/>
        </w:rPr>
        <w:t>13</w:t>
      </w:r>
      <w:r w:rsidRPr="001B7DF4">
        <w:rPr>
          <w:rFonts w:ascii="Cambria" w:hAnsi="Cambria" w:cs="Calibri Light"/>
          <w:b/>
          <w:bCs/>
          <w:i/>
          <w:iCs/>
          <w:sz w:val="15"/>
          <w:szCs w:val="15"/>
          <w:highlight w:val="green"/>
          <w:lang w:val="es"/>
        </w:rPr>
        <w:t xml:space="preserve"> fojas</w:t>
      </w:r>
      <w:r w:rsidR="00070AB5" w:rsidRPr="001B7DF4">
        <w:rPr>
          <w:rFonts w:ascii="Cambria" w:hAnsi="Cambria" w:cs="Calibri Light"/>
          <w:b/>
          <w:bCs/>
          <w:i/>
          <w:iCs/>
          <w:sz w:val="15"/>
          <w:szCs w:val="15"/>
          <w:highlight w:val="green"/>
          <w:lang w:val="es"/>
        </w:rPr>
        <w:t xml:space="preserve"> y un anillado</w:t>
      </w:r>
      <w:r w:rsidRPr="001B7DF4">
        <w:rPr>
          <w:rFonts w:ascii="Cambria" w:hAnsi="Cambria" w:cs="Calibri Light"/>
          <w:b/>
          <w:bCs/>
          <w:i/>
          <w:iCs/>
          <w:sz w:val="15"/>
          <w:szCs w:val="15"/>
          <w:highlight w:val="green"/>
          <w:lang w:val="es"/>
        </w:rPr>
        <w:t>)</w:t>
      </w:r>
    </w:p>
    <w:p w14:paraId="50E28344" w14:textId="77777777" w:rsidR="00273212" w:rsidRPr="00743261" w:rsidRDefault="00273212" w:rsidP="00273212">
      <w:pPr>
        <w:autoSpaceDE w:val="0"/>
        <w:autoSpaceDN w:val="0"/>
        <w:adjustRightInd w:val="0"/>
        <w:jc w:val="both"/>
        <w:rPr>
          <w:rFonts w:ascii="Cambria" w:hAnsi="Cambria" w:cs="Calibri Light"/>
          <w:bCs/>
          <w:i/>
          <w:iCs/>
          <w:sz w:val="15"/>
          <w:szCs w:val="15"/>
          <w:lang w:val="en-US"/>
        </w:rPr>
      </w:pPr>
      <w:r w:rsidRPr="00743261">
        <w:rPr>
          <w:rFonts w:ascii="Cambria" w:hAnsi="Cambria" w:cs="Calibri Light"/>
          <w:bCs/>
          <w:i/>
          <w:iCs/>
          <w:sz w:val="15"/>
          <w:szCs w:val="15"/>
          <w:lang w:val="en-US"/>
        </w:rPr>
        <w:t>Cc. Archivo</w:t>
      </w:r>
    </w:p>
    <w:p w14:paraId="3698275E" w14:textId="4FC56AC0" w:rsidR="001B6EAA" w:rsidRPr="00743261" w:rsidRDefault="00C52EAC" w:rsidP="001B6EAA">
      <w:pPr>
        <w:autoSpaceDE w:val="0"/>
        <w:autoSpaceDN w:val="0"/>
        <w:adjustRightInd w:val="0"/>
        <w:jc w:val="both"/>
        <w:rPr>
          <w:rFonts w:ascii="Cambria" w:hAnsi="Cambria" w:cs="Papyrus"/>
          <w:b/>
          <w:bCs/>
          <w:i/>
          <w:iCs/>
          <w:sz w:val="15"/>
          <w:szCs w:val="15"/>
          <w:lang w:val="es"/>
        </w:rPr>
      </w:pPr>
      <w:r>
        <w:rPr>
          <w:rFonts w:ascii="Cambria" w:hAnsi="Cambria" w:cs="Papyrus"/>
          <w:bCs/>
          <w:i/>
          <w:iCs/>
          <w:sz w:val="15"/>
          <w:szCs w:val="15"/>
          <w:lang w:val="es"/>
        </w:rPr>
        <w:t>{{iniciales}}</w:t>
      </w:r>
      <w:r w:rsidR="00273212" w:rsidRPr="00743261">
        <w:rPr>
          <w:rFonts w:ascii="Cambria" w:hAnsi="Cambria" w:cs="Papyrus"/>
          <w:bCs/>
          <w:i/>
          <w:iCs/>
          <w:sz w:val="15"/>
          <w:szCs w:val="15"/>
          <w:lang w:val="es"/>
        </w:rPr>
        <w:t xml:space="preserve">/ </w:t>
      </w:r>
      <w:r>
        <w:rPr>
          <w:rFonts w:ascii="Cambria" w:hAnsi="Cambria" w:cs="Papyrus"/>
          <w:bCs/>
          <w:i/>
          <w:iCs/>
          <w:sz w:val="15"/>
          <w:szCs w:val="15"/>
          <w:lang w:val="es"/>
        </w:rPr>
        <w:t>{{usuario}}</w:t>
      </w:r>
    </w:p>
    <w:sectPr w:rsidR="001B6EAA" w:rsidRPr="00743261" w:rsidSect="00743261">
      <w:footerReference w:type="default" r:id="rId8"/>
      <w:pgSz w:w="12240" w:h="15840" w:code="1"/>
      <w:pgMar w:top="2155" w:right="1814" w:bottom="284" w:left="1701" w:header="720" w:footer="3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689EC" w14:textId="77777777" w:rsidR="00DC6C2A" w:rsidRDefault="00DC6C2A" w:rsidP="004E50C7">
      <w:r>
        <w:separator/>
      </w:r>
    </w:p>
  </w:endnote>
  <w:endnote w:type="continuationSeparator" w:id="0">
    <w:p w14:paraId="0FF05BB6" w14:textId="77777777" w:rsidR="00DC6C2A" w:rsidRDefault="00DC6C2A" w:rsidP="004E5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1122760935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7BD7F0C" w14:textId="4EA0CA43" w:rsidR="004E50C7" w:rsidRPr="006542F9" w:rsidRDefault="004E50C7">
            <w:pPr>
              <w:pStyle w:val="Piedepgina"/>
              <w:jc w:val="right"/>
              <w:rPr>
                <w:sz w:val="20"/>
                <w:szCs w:val="20"/>
              </w:rPr>
            </w:pPr>
            <w:r w:rsidRPr="006542F9">
              <w:rPr>
                <w:sz w:val="20"/>
                <w:szCs w:val="20"/>
              </w:rPr>
              <w:t xml:space="preserve">Página </w:t>
            </w:r>
            <w:r w:rsidRPr="006542F9">
              <w:rPr>
                <w:b/>
                <w:bCs/>
                <w:sz w:val="20"/>
                <w:szCs w:val="20"/>
              </w:rPr>
              <w:fldChar w:fldCharType="begin"/>
            </w:r>
            <w:r w:rsidRPr="006542F9">
              <w:rPr>
                <w:b/>
                <w:bCs/>
                <w:sz w:val="20"/>
                <w:szCs w:val="20"/>
              </w:rPr>
              <w:instrText>PAGE</w:instrText>
            </w:r>
            <w:r w:rsidRPr="006542F9">
              <w:rPr>
                <w:b/>
                <w:bCs/>
                <w:sz w:val="20"/>
                <w:szCs w:val="20"/>
              </w:rPr>
              <w:fldChar w:fldCharType="separate"/>
            </w:r>
            <w:r w:rsidR="006A3866">
              <w:rPr>
                <w:b/>
                <w:bCs/>
                <w:noProof/>
                <w:sz w:val="20"/>
                <w:szCs w:val="20"/>
              </w:rPr>
              <w:t>1</w:t>
            </w:r>
            <w:r w:rsidRPr="006542F9">
              <w:rPr>
                <w:b/>
                <w:bCs/>
                <w:sz w:val="20"/>
                <w:szCs w:val="20"/>
              </w:rPr>
              <w:fldChar w:fldCharType="end"/>
            </w:r>
            <w:r w:rsidRPr="006542F9">
              <w:rPr>
                <w:sz w:val="20"/>
                <w:szCs w:val="20"/>
              </w:rPr>
              <w:t xml:space="preserve"> de </w:t>
            </w:r>
            <w:r w:rsidRPr="006542F9">
              <w:rPr>
                <w:b/>
                <w:bCs/>
                <w:sz w:val="20"/>
                <w:szCs w:val="20"/>
              </w:rPr>
              <w:fldChar w:fldCharType="begin"/>
            </w:r>
            <w:r w:rsidRPr="006542F9">
              <w:rPr>
                <w:b/>
                <w:bCs/>
                <w:sz w:val="20"/>
                <w:szCs w:val="20"/>
              </w:rPr>
              <w:instrText>NUMPAGES</w:instrText>
            </w:r>
            <w:r w:rsidRPr="006542F9">
              <w:rPr>
                <w:b/>
                <w:bCs/>
                <w:sz w:val="20"/>
                <w:szCs w:val="20"/>
              </w:rPr>
              <w:fldChar w:fldCharType="separate"/>
            </w:r>
            <w:r w:rsidR="006A3866">
              <w:rPr>
                <w:b/>
                <w:bCs/>
                <w:noProof/>
                <w:sz w:val="20"/>
                <w:szCs w:val="20"/>
              </w:rPr>
              <w:t>1</w:t>
            </w:r>
            <w:r w:rsidRPr="006542F9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C166106" w14:textId="77777777" w:rsidR="004E50C7" w:rsidRDefault="004E50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C4E9C" w14:textId="77777777" w:rsidR="00DC6C2A" w:rsidRDefault="00DC6C2A" w:rsidP="004E50C7">
      <w:r>
        <w:separator/>
      </w:r>
    </w:p>
  </w:footnote>
  <w:footnote w:type="continuationSeparator" w:id="0">
    <w:p w14:paraId="78FEAC7F" w14:textId="77777777" w:rsidR="00DC6C2A" w:rsidRDefault="00DC6C2A" w:rsidP="004E5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770"/>
    <w:multiLevelType w:val="hybridMultilevel"/>
    <w:tmpl w:val="B852B2F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2889"/>
    <w:multiLevelType w:val="hybridMultilevel"/>
    <w:tmpl w:val="97FC430E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2F98"/>
    <w:multiLevelType w:val="hybridMultilevel"/>
    <w:tmpl w:val="3AA88E4E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96FF9"/>
    <w:multiLevelType w:val="hybridMultilevel"/>
    <w:tmpl w:val="F6547E70"/>
    <w:lvl w:ilvl="0" w:tplc="CAB2C5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50573B"/>
    <w:multiLevelType w:val="hybridMultilevel"/>
    <w:tmpl w:val="6E4026C8"/>
    <w:lvl w:ilvl="0" w:tplc="C220E204">
      <w:start w:val="29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40FBC"/>
    <w:multiLevelType w:val="hybridMultilevel"/>
    <w:tmpl w:val="BB8EE224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844F3"/>
    <w:multiLevelType w:val="hybridMultilevel"/>
    <w:tmpl w:val="7DB06B8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CF0DC1"/>
    <w:multiLevelType w:val="hybridMultilevel"/>
    <w:tmpl w:val="C2BC38E8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386517">
    <w:abstractNumId w:val="6"/>
  </w:num>
  <w:num w:numId="2" w16cid:durableId="1466850568">
    <w:abstractNumId w:val="5"/>
  </w:num>
  <w:num w:numId="3" w16cid:durableId="597829909">
    <w:abstractNumId w:val="7"/>
  </w:num>
  <w:num w:numId="4" w16cid:durableId="1537616193">
    <w:abstractNumId w:val="3"/>
  </w:num>
  <w:num w:numId="5" w16cid:durableId="297032035">
    <w:abstractNumId w:val="2"/>
  </w:num>
  <w:num w:numId="6" w16cid:durableId="1296712714">
    <w:abstractNumId w:val="4"/>
  </w:num>
  <w:num w:numId="7" w16cid:durableId="347831001">
    <w:abstractNumId w:val="1"/>
  </w:num>
  <w:num w:numId="8" w16cid:durableId="199714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EAA"/>
    <w:rsid w:val="0000758F"/>
    <w:rsid w:val="000201CF"/>
    <w:rsid w:val="0002515D"/>
    <w:rsid w:val="00037643"/>
    <w:rsid w:val="00044314"/>
    <w:rsid w:val="00045F55"/>
    <w:rsid w:val="0004772A"/>
    <w:rsid w:val="00055EF6"/>
    <w:rsid w:val="00070AB5"/>
    <w:rsid w:val="0007262C"/>
    <w:rsid w:val="00096422"/>
    <w:rsid w:val="0009711D"/>
    <w:rsid w:val="000A1E78"/>
    <w:rsid w:val="000A3FD6"/>
    <w:rsid w:val="000C61CF"/>
    <w:rsid w:val="00111F58"/>
    <w:rsid w:val="0012023B"/>
    <w:rsid w:val="00124AB2"/>
    <w:rsid w:val="00136FB8"/>
    <w:rsid w:val="00143213"/>
    <w:rsid w:val="00146ABE"/>
    <w:rsid w:val="00151754"/>
    <w:rsid w:val="0015728C"/>
    <w:rsid w:val="00157501"/>
    <w:rsid w:val="0019102B"/>
    <w:rsid w:val="001A60C9"/>
    <w:rsid w:val="001A70B7"/>
    <w:rsid w:val="001B6EAA"/>
    <w:rsid w:val="001B7DF4"/>
    <w:rsid w:val="001D3B4B"/>
    <w:rsid w:val="001F3D90"/>
    <w:rsid w:val="002122CE"/>
    <w:rsid w:val="002220AC"/>
    <w:rsid w:val="002310E7"/>
    <w:rsid w:val="00273212"/>
    <w:rsid w:val="0028136A"/>
    <w:rsid w:val="002A166F"/>
    <w:rsid w:val="002B0EC0"/>
    <w:rsid w:val="002B4572"/>
    <w:rsid w:val="002C4446"/>
    <w:rsid w:val="002C4576"/>
    <w:rsid w:val="002D0337"/>
    <w:rsid w:val="002D1970"/>
    <w:rsid w:val="003059E7"/>
    <w:rsid w:val="003102C9"/>
    <w:rsid w:val="00327398"/>
    <w:rsid w:val="00335558"/>
    <w:rsid w:val="00344488"/>
    <w:rsid w:val="00357674"/>
    <w:rsid w:val="0038501A"/>
    <w:rsid w:val="00387443"/>
    <w:rsid w:val="0039273A"/>
    <w:rsid w:val="003C6303"/>
    <w:rsid w:val="003D0415"/>
    <w:rsid w:val="00411A59"/>
    <w:rsid w:val="00434B94"/>
    <w:rsid w:val="004509EB"/>
    <w:rsid w:val="004616E0"/>
    <w:rsid w:val="00463113"/>
    <w:rsid w:val="00470D98"/>
    <w:rsid w:val="0047231D"/>
    <w:rsid w:val="00475DD1"/>
    <w:rsid w:val="00477B2E"/>
    <w:rsid w:val="00477C2B"/>
    <w:rsid w:val="004B5D39"/>
    <w:rsid w:val="004B6038"/>
    <w:rsid w:val="004D2A31"/>
    <w:rsid w:val="004E2DF7"/>
    <w:rsid w:val="004E50C7"/>
    <w:rsid w:val="00501DA6"/>
    <w:rsid w:val="00516BC8"/>
    <w:rsid w:val="005816A3"/>
    <w:rsid w:val="005868AA"/>
    <w:rsid w:val="005B721F"/>
    <w:rsid w:val="005C2FCB"/>
    <w:rsid w:val="005D08F1"/>
    <w:rsid w:val="0064674F"/>
    <w:rsid w:val="00652387"/>
    <w:rsid w:val="006542F9"/>
    <w:rsid w:val="00661BFC"/>
    <w:rsid w:val="00667D08"/>
    <w:rsid w:val="006764DB"/>
    <w:rsid w:val="006A3866"/>
    <w:rsid w:val="006B40A2"/>
    <w:rsid w:val="006C1A48"/>
    <w:rsid w:val="006C4BD8"/>
    <w:rsid w:val="006D2485"/>
    <w:rsid w:val="006D4F71"/>
    <w:rsid w:val="006D74FE"/>
    <w:rsid w:val="006D7A71"/>
    <w:rsid w:val="006E095B"/>
    <w:rsid w:val="006F79DB"/>
    <w:rsid w:val="00722F46"/>
    <w:rsid w:val="007259A7"/>
    <w:rsid w:val="00743261"/>
    <w:rsid w:val="007748BC"/>
    <w:rsid w:val="0077518B"/>
    <w:rsid w:val="00776889"/>
    <w:rsid w:val="00786C0F"/>
    <w:rsid w:val="00791B0A"/>
    <w:rsid w:val="0079264C"/>
    <w:rsid w:val="007949B4"/>
    <w:rsid w:val="007B25EC"/>
    <w:rsid w:val="007D35D1"/>
    <w:rsid w:val="007D7643"/>
    <w:rsid w:val="007F2CEA"/>
    <w:rsid w:val="008005D1"/>
    <w:rsid w:val="00804B20"/>
    <w:rsid w:val="008248C4"/>
    <w:rsid w:val="00841BE7"/>
    <w:rsid w:val="00850D1A"/>
    <w:rsid w:val="00865EB3"/>
    <w:rsid w:val="00895F13"/>
    <w:rsid w:val="008B4404"/>
    <w:rsid w:val="008B569A"/>
    <w:rsid w:val="008C2062"/>
    <w:rsid w:val="008F55A7"/>
    <w:rsid w:val="00913F0A"/>
    <w:rsid w:val="00925B91"/>
    <w:rsid w:val="00962532"/>
    <w:rsid w:val="00970450"/>
    <w:rsid w:val="00972E48"/>
    <w:rsid w:val="00972F10"/>
    <w:rsid w:val="00993A35"/>
    <w:rsid w:val="009A545D"/>
    <w:rsid w:val="009A67EA"/>
    <w:rsid w:val="009E13E4"/>
    <w:rsid w:val="009F1FE5"/>
    <w:rsid w:val="009F3388"/>
    <w:rsid w:val="009F3AD5"/>
    <w:rsid w:val="009F650B"/>
    <w:rsid w:val="00A14C0D"/>
    <w:rsid w:val="00A265F6"/>
    <w:rsid w:val="00A27581"/>
    <w:rsid w:val="00A34D04"/>
    <w:rsid w:val="00A51277"/>
    <w:rsid w:val="00A54C27"/>
    <w:rsid w:val="00AA5EC4"/>
    <w:rsid w:val="00AC7049"/>
    <w:rsid w:val="00B11E02"/>
    <w:rsid w:val="00B13491"/>
    <w:rsid w:val="00B26CE0"/>
    <w:rsid w:val="00B31E7B"/>
    <w:rsid w:val="00B540D8"/>
    <w:rsid w:val="00B64D47"/>
    <w:rsid w:val="00B64FA4"/>
    <w:rsid w:val="00B6536A"/>
    <w:rsid w:val="00B76E2F"/>
    <w:rsid w:val="00B82AC0"/>
    <w:rsid w:val="00B83456"/>
    <w:rsid w:val="00B93DE4"/>
    <w:rsid w:val="00BA175B"/>
    <w:rsid w:val="00BB0330"/>
    <w:rsid w:val="00BD107E"/>
    <w:rsid w:val="00BD25E8"/>
    <w:rsid w:val="00BF2DBC"/>
    <w:rsid w:val="00C25D5B"/>
    <w:rsid w:val="00C46AEE"/>
    <w:rsid w:val="00C5290A"/>
    <w:rsid w:val="00C52EAC"/>
    <w:rsid w:val="00C53F21"/>
    <w:rsid w:val="00C61D7E"/>
    <w:rsid w:val="00C91214"/>
    <w:rsid w:val="00CB21C5"/>
    <w:rsid w:val="00CC5C7B"/>
    <w:rsid w:val="00CE64BC"/>
    <w:rsid w:val="00D11286"/>
    <w:rsid w:val="00D14E58"/>
    <w:rsid w:val="00D35E86"/>
    <w:rsid w:val="00D64E0D"/>
    <w:rsid w:val="00DB295A"/>
    <w:rsid w:val="00DC0708"/>
    <w:rsid w:val="00DC6C2A"/>
    <w:rsid w:val="00DD30E0"/>
    <w:rsid w:val="00DE3512"/>
    <w:rsid w:val="00E253EA"/>
    <w:rsid w:val="00E43376"/>
    <w:rsid w:val="00E465E2"/>
    <w:rsid w:val="00E47485"/>
    <w:rsid w:val="00E63807"/>
    <w:rsid w:val="00E647F6"/>
    <w:rsid w:val="00E852A4"/>
    <w:rsid w:val="00E973E2"/>
    <w:rsid w:val="00ED26C4"/>
    <w:rsid w:val="00ED3C3A"/>
    <w:rsid w:val="00ED510A"/>
    <w:rsid w:val="00EE2B86"/>
    <w:rsid w:val="00EE5481"/>
    <w:rsid w:val="00EE5C48"/>
    <w:rsid w:val="00EE7028"/>
    <w:rsid w:val="00EF01B1"/>
    <w:rsid w:val="00EF1005"/>
    <w:rsid w:val="00F03CDB"/>
    <w:rsid w:val="00F358EA"/>
    <w:rsid w:val="00F35D5A"/>
    <w:rsid w:val="00F42685"/>
    <w:rsid w:val="00F63B58"/>
    <w:rsid w:val="00F70514"/>
    <w:rsid w:val="00F80060"/>
    <w:rsid w:val="00FA1073"/>
    <w:rsid w:val="00FA11B2"/>
    <w:rsid w:val="00FB27F9"/>
    <w:rsid w:val="00FE2E83"/>
    <w:rsid w:val="00F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FAD230"/>
  <w15:chartTrackingRefBased/>
  <w15:docId w15:val="{FC5CB45A-B8D6-4D20-87CE-A929B6F9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6EAA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unhideWhenUsed/>
    <w:rsid w:val="00F35D5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35D5A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9A545D"/>
    <w:pPr>
      <w:ind w:left="720"/>
      <w:contextualSpacing/>
    </w:pPr>
  </w:style>
  <w:style w:type="paragraph" w:styleId="Encabezado">
    <w:name w:val="header"/>
    <w:basedOn w:val="Normal"/>
    <w:link w:val="EncabezadoCar"/>
    <w:rsid w:val="004E50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E50C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E50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0C7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811E4-C79F-4BC8-A29A-251E915DB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FCEF</vt:lpstr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FCEF</dc:title>
  <dc:subject/>
  <dc:creator>PC</dc:creator>
  <cp:keywords/>
  <dc:description/>
  <cp:lastModifiedBy>Sergio Mario Huarahuara Villacorta</cp:lastModifiedBy>
  <cp:revision>2</cp:revision>
  <cp:lastPrinted>2022-02-24T14:05:00Z</cp:lastPrinted>
  <dcterms:created xsi:type="dcterms:W3CDTF">2022-09-28T18:25:00Z</dcterms:created>
  <dcterms:modified xsi:type="dcterms:W3CDTF">2022-09-28T18:25:00Z</dcterms:modified>
</cp:coreProperties>
</file>