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(Add/Remove operations)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Root is going to change in a recursive call for the subtree (recRemove)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Removing a leaf node – easiest case to remove the bottom of the tree.  (Just set it to null)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ab/>
        <w:t xml:space="preserve">Set link of the parent to null, 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ab/>
        <w:t xml:space="preserve">Don’t set the object to null, because that will not have the desired effect (which is garbage)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Removing a node with 1 child – also easy parent needs to skip the node to the child.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ab/>
        <w:t xml:space="preserve">Go to the parent and tell it to 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Removing an internal node somewhere in the complicated because of Order of the subtree</w:t>
        <w:tab/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ab/>
        <w:t xml:space="preserve">The solution is pretty simple, even though thinking about it could be really difficult.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ab/>
        <w:t xml:space="preserve">Going through the left link and the largest value, OR the right tree with the smallest value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(Remaining Tree operations) read in the textbook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Types of variations of trees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Very complex applications like in Motherboard circuitry in a logic gates implementation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Or a simpler Decision tree;  Spam filter e.g.  (Ask a series of questions and the tree stores the answers).  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Geo applications like with something called a R data set???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Many examples of machine learning (languages, and language processing)...tries, which is a special word for the field of natural language processing and is pronounced like tree, but it comes from retrieves.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Balanced searches and algorithms.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Hashcodes without maps – hasing without maps can be useful as well.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For testable materials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Adding and removing conceptually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Special cases for removal (psuedo-code)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Tail recursion???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