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56"/>
          <w:szCs w:val="56"/>
        </w:rPr>
        <w:t xml:space="preserve">TD5-Dash</w:t>
      </w:r>
    </w:p>
    <w:p>
      <w:pPr>
        <w:spacing w:after="80" w:before="0"/>
      </w:pPr>
      <w:r>
        <w:rPr>
          <w:rFonts w:ascii="Arial" w:cs="Arial" w:eastAsia="Arial" w:hAnsi="Arial"/>
          <w:color w:val="444444"/>
          <w:sz w:val="28"/>
          <w:szCs w:val="28"/>
        </w:rPr>
        <w:t xml:space="preserve">Power Management — Requirements, Specification &amp; BOM</w:t>
      </w:r>
    </w:p>
    <w:p>
      <w:pPr>
        <w:spacing w:after="400" w:before="0"/>
      </w:pPr>
      <w:r>
        <w:rPr>
          <w:rFonts w:ascii="Arial" w:cs="Arial" w:eastAsia="Arial" w:hAnsi="Arial"/>
          <w:i/>
          <w:iCs/>
          <w:color w:val="666666"/>
          <w:sz w:val="22"/>
          <w:szCs w:val="22"/>
        </w:rPr>
        <w:t xml:space="preserve">Land Rover Defender TD5 — Raspberry Pi 5 In-Vehicle System</w:t>
      </w:r>
    </w:p>
    <w:p>
      <w:pPr>
        <w:pBdr>
          <w:bottom w:val="single" w:color="1A1A1A" w:sz="8"/>
        </w:pBdr>
        <w:spacing w:after="400" w:before="0"/>
      </w:pPr>
      <w:r>
        <w:t xml:space="preserve"/>
      </w:r>
    </w:p>
    <w:p>
      <w:pPr>
        <w:pStyle w:val="Heading1"/>
        <w:spacing w:after="200" w:before="400"/>
      </w:pPr>
      <w:r>
        <w:rPr>
          <w:rFonts w:ascii="Arial" w:cs="Arial" w:eastAsia="Arial" w:hAnsi="Arial"/>
          <w:b/>
          <w:bCs/>
          <w:sz w:val="32"/>
          <w:szCs w:val="32"/>
        </w:rPr>
        <w:t xml:space="preserve">1. Overview</w:t>
      </w:r>
    </w:p>
    <w:p>
      <w:pPr>
        <w:spacing w:after="80" w:before="80"/>
      </w:pPr>
      <w:r>
        <w:rPr>
          <w:rFonts w:ascii="Arial" w:cs="Arial" w:eastAsia="Arial" w:hAnsi="Arial"/>
          <w:sz w:val="22"/>
          <w:szCs w:val="22"/>
        </w:rPr>
        <w:t xml:space="preserve">This document defines the power management approach for the TD5-Dash system: a Raspberry Pi 5 based in-vehicle dashboard computer installed in a Land Rover Defender TD5. It covers the requirements, the chosen solution architecture, the rationale for design decisions made, and the full Bill of Materials.</w:t>
      </w:r>
    </w:p>
    <w:p>
      <w:pPr>
        <w:spacing w:after="80" w:before="80"/>
      </w:pPr>
      <w:r>
        <w:rPr>
          <w:rFonts w:ascii="Arial" w:cs="Arial" w:eastAsia="Arial" w:hAnsi="Arial"/>
          <w:sz w:val="22"/>
          <w:szCs w:val="22"/>
        </w:rPr>
        <w:t xml:space="preserve">The system is powered from the vehicle's leisure battery system rather than the main vehicle electrical circuit. This is a central design assumption that influences all subsequent decisions.</w:t>
      </w:r>
    </w:p>
    <w:p>
      <w:pPr>
        <w:spacing w:after="80" w:before="80"/>
      </w:pPr>
      <w:r>
        <w:t xml:space="preserve"/>
      </w:r>
    </w:p>
    <w:p>
      <w:pPr>
        <w:pStyle w:val="Heading1"/>
        <w:spacing w:after="200" w:before="400"/>
      </w:pPr>
      <w:r>
        <w:rPr>
          <w:rFonts w:ascii="Arial" w:cs="Arial" w:eastAsia="Arial" w:hAnsi="Arial"/>
          <w:b/>
          <w:bCs/>
          <w:sz w:val="32"/>
          <w:szCs w:val="32"/>
        </w:rPr>
        <w:t xml:space="preserve">2. System Context</w:t>
      </w:r>
    </w:p>
    <w:p>
      <w:pPr>
        <w:pStyle w:val="Heading2"/>
        <w:spacing w:after="160" w:before="300"/>
      </w:pPr>
      <w:r>
        <w:rPr>
          <w:rFonts w:ascii="Arial" w:cs="Arial" w:eastAsia="Arial" w:hAnsi="Arial"/>
          <w:b/>
          <w:bCs/>
          <w:sz w:val="26"/>
          <w:szCs w:val="26"/>
        </w:rPr>
        <w:t xml:space="preserve">2.1 Vehicle Electrical Environment</w:t>
      </w:r>
    </w:p>
    <w:p>
      <w:pPr>
        <w:spacing w:after="80" w:before="80"/>
      </w:pPr>
      <w:r>
        <w:rPr>
          <w:rFonts w:ascii="Arial" w:cs="Arial" w:eastAsia="Arial" w:hAnsi="Arial"/>
          <w:sz w:val="22"/>
          <w:szCs w:val="22"/>
        </w:rPr>
        <w:t xml:space="preserve">The TD5 Defender is equipped with a dedicated leisure battery system entirely separate from the main vehicle starting circuit. The leisure system comprises:</w:t>
      </w:r>
    </w:p>
    <w:p>
      <w:pPr>
        <w:pStyle w:val="ListParagraph"/>
        <w:numPr>
          <w:ilvl w:val="0"/>
          <w:numId w:val="2"/>
        </w:numPr>
        <w:spacing w:after="60" w:before="60"/>
      </w:pPr>
      <w:r>
        <w:rPr>
          <w:rFonts w:ascii="Arial" w:cs="Arial" w:eastAsia="Arial" w:hAnsi="Arial"/>
          <w:sz w:val="22"/>
          <w:szCs w:val="22"/>
        </w:rPr>
        <w:t xml:space="preserve">300Ah lithium (LiFePO4) leisure battery</w:t>
      </w:r>
    </w:p>
    <w:p>
      <w:pPr>
        <w:pStyle w:val="ListParagraph"/>
        <w:numPr>
          <w:ilvl w:val="0"/>
          <w:numId w:val="2"/>
        </w:numPr>
        <w:spacing w:after="60" w:before="60"/>
      </w:pPr>
      <w:r>
        <w:rPr>
          <w:rFonts w:ascii="Arial" w:cs="Arial" w:eastAsia="Arial" w:hAnsi="Arial"/>
          <w:sz w:val="22"/>
          <w:szCs w:val="22"/>
        </w:rPr>
        <w:t xml:space="preserve">2 x 200W roof-mounted solar panels in permanent operation</w:t>
      </w:r>
    </w:p>
    <w:p>
      <w:pPr>
        <w:pStyle w:val="ListParagraph"/>
        <w:numPr>
          <w:ilvl w:val="0"/>
          <w:numId w:val="2"/>
        </w:numPr>
        <w:spacing w:after="60" w:before="60"/>
      </w:pPr>
      <w:r>
        <w:rPr>
          <w:rFonts w:ascii="Arial" w:cs="Arial" w:eastAsia="Arial" w:hAnsi="Arial"/>
          <w:sz w:val="22"/>
          <w:szCs w:val="22"/>
        </w:rPr>
        <w:t xml:space="preserve">Alternator charging via Victron management equipment whilst driving</w:t>
      </w:r>
    </w:p>
    <w:p>
      <w:pPr>
        <w:pStyle w:val="ListParagraph"/>
        <w:numPr>
          <w:ilvl w:val="0"/>
          <w:numId w:val="2"/>
        </w:numPr>
        <w:spacing w:after="60" w:before="60"/>
      </w:pPr>
      <w:r>
        <w:rPr>
          <w:rFonts w:ascii="Arial" w:cs="Arial" w:eastAsia="Arial" w:hAnsi="Arial"/>
          <w:sz w:val="22"/>
          <w:szCs w:val="22"/>
        </w:rPr>
        <w:t xml:space="preserve">All power management handled by Victron gear</w:t>
      </w:r>
    </w:p>
    <w:p>
      <w:pPr>
        <w:spacing w:after="80" w:before="80"/>
      </w:pPr>
      <w:r>
        <w:t xml:space="preserve"/>
      </w:r>
    </w:p>
    <w:p>
      <w:pPr>
        <w:spacing w:after="80" w:before="80"/>
      </w:pPr>
      <w:r>
        <w:rPr>
          <w:rFonts w:ascii="Arial" w:cs="Arial" w:eastAsia="Arial" w:hAnsi="Arial"/>
          <w:sz w:val="22"/>
          <w:szCs w:val="22"/>
        </w:rPr>
        <w:t xml:space="preserve">This is a high-quality, well-regulated 12V supply. The voltage is stable, well-maintained, and substantially free from the cranking spikes, load dump transients, and alternator noise that characterise a typical vehicle main battery connection. The solar input means the battery remains well-charged even during periods of inactivity.</w:t>
      </w:r>
    </w:p>
    <w:p>
      <w:pPr>
        <w:spacing w:after="80" w:before="80"/>
      </w:pPr>
      <w:r>
        <w:t xml:space="preserve"/>
      </w:r>
    </w:p>
    <w:p>
      <w:pPr>
        <w:pStyle w:val="Heading2"/>
        <w:spacing w:after="160" w:before="300"/>
      </w:pPr>
      <w:r>
        <w:rPr>
          <w:rFonts w:ascii="Arial" w:cs="Arial" w:eastAsia="Arial" w:hAnsi="Arial"/>
          <w:b/>
          <w:bCs/>
          <w:sz w:val="26"/>
          <w:szCs w:val="26"/>
        </w:rPr>
        <w:t xml:space="preserve">2.2 Implications for Design</w:t>
      </w:r>
    </w:p>
    <w:p>
      <w:pPr>
        <w:spacing w:after="80" w:before="80"/>
      </w:pPr>
      <w:r>
        <w:rPr>
          <w:rFonts w:ascii="Arial" w:cs="Arial" w:eastAsia="Arial" w:hAnsi="Arial"/>
          <w:sz w:val="22"/>
          <w:szCs w:val="22"/>
        </w:rPr>
        <w:t xml:space="preserve">The stable leisure battery supply removes the primary justification for expensive automotive-grade power conditioning hardware. Specifically:</w:t>
      </w:r>
    </w:p>
    <w:p>
      <w:pPr>
        <w:pStyle w:val="ListParagraph"/>
        <w:numPr>
          <w:ilvl w:val="0"/>
          <w:numId w:val="2"/>
        </w:numPr>
        <w:spacing w:after="60" w:before="60"/>
      </w:pPr>
      <w:r>
        <w:rPr>
          <w:rFonts w:ascii="Arial" w:cs="Arial" w:eastAsia="Arial" w:hAnsi="Arial"/>
          <w:sz w:val="22"/>
          <w:szCs w:val="22"/>
        </w:rPr>
        <w:t xml:space="preserve">Cranking voltage dips do not affect the leisure battery supply</w:t>
      </w:r>
    </w:p>
    <w:p>
      <w:pPr>
        <w:pStyle w:val="ListParagraph"/>
        <w:numPr>
          <w:ilvl w:val="0"/>
          <w:numId w:val="2"/>
        </w:numPr>
        <w:spacing w:after="60" w:before="60"/>
      </w:pPr>
      <w:r>
        <w:rPr>
          <w:rFonts w:ascii="Arial" w:cs="Arial" w:eastAsia="Arial" w:hAnsi="Arial"/>
          <w:sz w:val="22"/>
          <w:szCs w:val="22"/>
        </w:rPr>
        <w:t xml:space="preserve">Load dump transients from starter motor engagement are not present on this circuit</w:t>
      </w:r>
    </w:p>
    <w:p>
      <w:pPr>
        <w:pStyle w:val="ListParagraph"/>
        <w:numPr>
          <w:ilvl w:val="0"/>
          <w:numId w:val="2"/>
        </w:numPr>
        <w:spacing w:after="60" w:before="60"/>
      </w:pPr>
      <w:r>
        <w:rPr>
          <w:rFonts w:ascii="Arial" w:cs="Arial" w:eastAsia="Arial" w:hAnsi="Arial"/>
          <w:sz w:val="22"/>
          <w:szCs w:val="22"/>
        </w:rPr>
        <w:t xml:space="preserve">Alternator ripple is filtered by Victron management equipment</w:t>
      </w:r>
    </w:p>
    <w:p>
      <w:pPr>
        <w:pStyle w:val="ListParagraph"/>
        <w:numPr>
          <w:ilvl w:val="0"/>
          <w:numId w:val="2"/>
        </w:numPr>
        <w:spacing w:after="60" w:before="60"/>
      </w:pPr>
      <w:r>
        <w:rPr>
          <w:rFonts w:ascii="Arial" w:cs="Arial" w:eastAsia="Arial" w:hAnsi="Arial"/>
          <w:sz w:val="22"/>
          <w:szCs w:val="22"/>
        </w:rPr>
        <w:t xml:space="preserve">Parasitic draws from permanently-powered components are partially offset by continuous solar input</w:t>
      </w:r>
    </w:p>
    <w:p>
      <w:pPr>
        <w:spacing w:after="80" w:before="80"/>
      </w:pPr>
      <w:r>
        <w:t xml:space="preserve"/>
      </w:r>
    </w:p>
    <w:p>
      <w:pPr>
        <w:spacing w:after="80" w:before="80"/>
      </w:pPr>
      <w:r>
        <w:rPr>
          <w:rFonts w:ascii="Arial" w:cs="Arial" w:eastAsia="Arial" w:hAnsi="Arial"/>
          <w:sz w:val="22"/>
          <w:szCs w:val="22"/>
        </w:rPr>
        <w:t xml:space="preserve">Voltage-threshold based ignition sensing (as used by products such as the Witty Pi 5 HAT+) is not suitable for this installation. The leisure battery voltage remains broadly stable regardless of ignition state, so there is no reliable voltage signature to detect. Explicit ignition-line sensing via a dedicated wire is required.</w:t>
      </w:r>
    </w:p>
    <w:p>
      <w:pPr>
        <w:spacing w:after="80" w:before="80"/>
      </w:pPr>
      <w:r>
        <w:t xml:space="preserve"/>
      </w:r>
    </w:p>
    <w:p>
      <w:pPr>
        <w:pStyle w:val="Heading1"/>
        <w:spacing w:after="200" w:before="400"/>
      </w:pPr>
      <w:r>
        <w:rPr>
          <w:rFonts w:ascii="Arial" w:cs="Arial" w:eastAsia="Arial" w:hAnsi="Arial"/>
          <w:b/>
          <w:bCs/>
          <w:sz w:val="32"/>
          <w:szCs w:val="32"/>
        </w:rPr>
        <w:t xml:space="preserve">3. Requirements</w:t>
      </w:r>
    </w:p>
    <w:p>
      <w:pPr>
        <w:pStyle w:val="Heading2"/>
        <w:spacing w:after="160" w:before="300"/>
      </w:pPr>
      <w:r>
        <w:rPr>
          <w:rFonts w:ascii="Arial" w:cs="Arial" w:eastAsia="Arial" w:hAnsi="Arial"/>
          <w:b/>
          <w:bCs/>
          <w:sz w:val="26"/>
          <w:szCs w:val="26"/>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026"/>
      </w:tblGrid>
      <w:tr>
        <w:tc>
          <w:tcPr>
            <w:tcW w:type="dxa" w:w="3000"/>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5000"/>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360"/>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System shall supply 5V at up to 5A to the Raspberry Pi 5 via USB-C</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PWR-02</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Power shall be sourced from the 12V leisure battery system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 shall boot automatically when ignition is switched on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PWR-04</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 shall perform a graceful software shutdown when ignition is switched off</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PWR-05</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Power to the Pi shall be cut completely after shutdown is complete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PWR-06</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GPIO pins shall be protected from damage by external circuitry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The ignition sensing circuit shall not introduce a risk of damage to the Pi</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PWR-08</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Parasitic current draw when system is off shall be acceptable given solar input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Desired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PWR-09</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Solution shall use available, affordable components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Essential</w:t>
            </w:r>
          </w:p>
        </w:tc>
      </w:tr>
    </w:tbl>
    <w:p>
      <w:pPr>
        <w:spacing w:after="80" w:before="80"/>
      </w:pPr>
      <w:r>
        <w:t xml:space="preserve"/>
      </w:r>
    </w:p>
    <w:p>
      <w:pPr>
        <w:pStyle w:val="Heading2"/>
        <w:spacing w:after="160" w:before="300"/>
      </w:pPr>
      <w:r>
        <w:rPr>
          <w:rFonts w:ascii="Arial" w:cs="Arial" w:eastAsia="Arial" w:hAnsi="Arial"/>
          <w:b/>
          <w:bCs/>
          <w:sz w:val="26"/>
          <w:szCs w:val="26"/>
        </w:rPr>
        <w:t xml:space="preserve">3.2 Non-Functional Requirements</w:t>
      </w:r>
    </w:p>
    <w:p>
      <w:pPr>
        <w:pStyle w:val="ListParagraph"/>
        <w:numPr>
          <w:ilvl w:val="0"/>
          <w:numId w:val="2"/>
        </w:numPr>
        <w:spacing w:after="60" w:before="60"/>
      </w:pPr>
      <w:r>
        <w:rPr>
          <w:rFonts w:ascii="Arial" w:cs="Arial" w:eastAsia="Arial" w:hAnsi="Arial"/>
          <w:sz w:val="22"/>
          <w:szCs w:val="22"/>
        </w:rPr>
        <w:t xml:space="preserve">Total solution cost should be under £50</w:t>
      </w:r>
    </w:p>
    <w:p>
      <w:pPr>
        <w:pStyle w:val="ListParagraph"/>
        <w:numPr>
          <w:ilvl w:val="0"/>
          <w:numId w:val="2"/>
        </w:numPr>
        <w:spacing w:after="60" w:before="60"/>
      </w:pPr>
      <w:r>
        <w:rPr>
          <w:rFonts w:ascii="Arial" w:cs="Arial" w:eastAsia="Arial" w:hAnsi="Arial"/>
          <w:sz w:val="22"/>
          <w:szCs w:val="22"/>
        </w:rPr>
        <w:t xml:space="preserve">All components should be available from standard UK suppliers</w:t>
      </w:r>
    </w:p>
    <w:p>
      <w:pPr>
        <w:pStyle w:val="ListParagraph"/>
        <w:numPr>
          <w:ilvl w:val="0"/>
          <w:numId w:val="2"/>
        </w:numPr>
        <w:spacing w:after="60" w:before="60"/>
      </w:pPr>
      <w:r>
        <w:rPr>
          <w:rFonts w:ascii="Arial" w:cs="Arial" w:eastAsia="Arial" w:hAnsi="Arial"/>
          <w:sz w:val="22"/>
          <w:szCs w:val="22"/>
        </w:rPr>
        <w:t xml:space="preserve">Solution should be robust enough for permanent vehicle installation</w:t>
      </w:r>
    </w:p>
    <w:p>
      <w:pPr>
        <w:pStyle w:val="ListParagraph"/>
        <w:numPr>
          <w:ilvl w:val="0"/>
          <w:numId w:val="2"/>
        </w:numPr>
        <w:spacing w:after="60" w:before="60"/>
      </w:pPr>
      <w:r>
        <w:rPr>
          <w:rFonts w:ascii="Arial" w:cs="Arial" w:eastAsia="Arial" w:hAnsi="Arial"/>
          <w:sz w:val="22"/>
          <w:szCs w:val="22"/>
        </w:rPr>
        <w:t xml:space="preserve">Wiring should be straightforward and not require specialist tooling</w:t>
      </w:r>
    </w:p>
    <w:p>
      <w:pPr>
        <w:spacing w:after="80" w:before="80"/>
      </w:pPr>
      <w:r>
        <w:t xml:space="preserve"/>
      </w:r>
    </w:p>
    <w:p>
      <w:pPr>
        <w:pStyle w:val="Heading1"/>
        <w:spacing w:after="200" w:before="400"/>
      </w:pPr>
      <w:r>
        <w:rPr>
          <w:rFonts w:ascii="Arial" w:cs="Arial" w:eastAsia="Arial" w:hAnsi="Arial"/>
          <w:b/>
          <w:bCs/>
          <w:sz w:val="32"/>
          <w:szCs w:val="32"/>
        </w:rPr>
        <w:t xml:space="preserve">4. Solution Architecture</w:t>
      </w:r>
    </w:p>
    <w:p>
      <w:pPr>
        <w:pStyle w:val="Heading2"/>
        <w:spacing w:after="160" w:before="300"/>
      </w:pPr>
      <w:r>
        <w:rPr>
          <w:rFonts w:ascii="Arial" w:cs="Arial" w:eastAsia="Arial" w:hAnsi="Arial"/>
          <w:b/>
          <w:bCs/>
          <w:sz w:val="26"/>
          <w:szCs w:val="26"/>
        </w:rPr>
        <w:t xml:space="preserve">4.1 Overview</w:t>
      </w:r>
    </w:p>
    <w:p>
      <w:pPr>
        <w:spacing w:after="80" w:before="80"/>
      </w:pPr>
      <w:r>
        <w:rPr>
          <w:rFonts w:ascii="Arial" w:cs="Arial" w:eastAsia="Arial" w:hAnsi="Arial"/>
          <w:sz w:val="22"/>
          <w:szCs w:val="22"/>
        </w:rPr>
        <w:t xml:space="preserve">The solution separates power delivery and ignition sensing into two independent circuits, joined only by their common 12V input from the leisure battery. A delay relay manages the power cutoff timing, giving the Pi adequate time to complete a graceful shutdown before power is removed.</w:t>
      </w:r>
    </w:p>
    <w:p>
      <w:pPr>
        <w:spacing w:after="80" w:before="80"/>
      </w:pPr>
      <w:r>
        <w:t xml:space="preserve"/>
      </w:r>
    </w:p>
    <w:p>
      <w:pPr>
        <w:pStyle w:val="Heading2"/>
        <w:spacing w:after="160" w:before="300"/>
      </w:pPr>
      <w:r>
        <w:rPr>
          <w:rFonts w:ascii="Arial" w:cs="Arial" w:eastAsia="Arial" w:hAnsi="Arial"/>
          <w:b/>
          <w:bCs/>
          <w:sz w:val="26"/>
          <w:szCs w:val="26"/>
        </w:rPr>
        <w:t xml:space="preserve">4.2 Power Delivery Circuit</w:t>
      </w:r>
    </w:p>
    <w:p>
      <w:pPr>
        <w:spacing w:after="120" w:before="240"/>
      </w:pPr>
      <w:r>
        <w:rPr>
          <w:rFonts w:ascii="Arial" w:cs="Arial" w:eastAsia="Arial" w:hAnsi="Arial"/>
          <w:b/>
          <w:bCs/>
          <w:sz w:val="24"/>
          <w:szCs w:val="24"/>
        </w:rPr>
        <w:t xml:space="preserve">Main Buck Converter</w:t>
      </w:r>
    </w:p>
    <w:p>
      <w:pPr>
        <w:spacing w:after="80" w:before="80"/>
      </w:pPr>
      <w:r>
        <w:rPr>
          <w:rFonts w:ascii="Arial" w:cs="Arial" w:eastAsia="Arial" w:hAnsi="Arial"/>
          <w:sz w:val="22"/>
          <w:szCs w:val="22"/>
        </w:rPr>
        <w:t xml:space="preserve">A 12V to 5V DC-DC buck converter rated at 5A minimum (6A recommended for headroom) accepts the leisure battery feed and outputs 5V via USB-C to the Pi 5. The Pi 5 requires a USB-C Power Delivery connection to recognise the supply as 5A-rated; a converter with proper USB-C PD negotiation avoids the need for EEPROM workarounds.</w:t>
      </w:r>
    </w:p>
    <w:p>
      <w:pPr>
        <w:spacing w:after="80" w:before="80"/>
      </w:pPr>
      <w:r>
        <w:t xml:space="preserve"/>
      </w:r>
    </w:p>
    <w:p>
      <w:pPr>
        <w:spacing w:after="80" w:before="80"/>
      </w:pPr>
      <w:r>
        <w:rPr>
          <w:rFonts w:ascii="Arial" w:cs="Arial" w:eastAsia="Arial" w:hAnsi="Arial"/>
          <w:sz w:val="22"/>
          <w:szCs w:val="22"/>
        </w:rPr>
        <w:t xml:space="preserve">The buck converter is powered via Relay 2 (the delay relay) rather than directly from the battery. This ensures the converter is only active when the system is intended to be running, eliminating parasitic draw during extended parking.</w:t>
      </w:r>
    </w:p>
    <w:p>
      <w:pPr>
        <w:spacing w:after="80" w:before="80"/>
      </w:pPr>
      <w:r>
        <w:t xml:space="preserve"/>
      </w:r>
    </w:p>
    <w:p>
      <w:pPr>
        <w:spacing w:after="120" w:before="240"/>
      </w:pPr>
      <w:r>
        <w:rPr>
          <w:rFonts w:ascii="Arial" w:cs="Arial" w:eastAsia="Arial" w:hAnsi="Arial"/>
          <w:b/>
          <w:bCs/>
          <w:sz w:val="24"/>
          <w:szCs w:val="24"/>
        </w:rPr>
        <w:t xml:space="preserve">Delay Relay (Relay 2)</w:t>
      </w:r>
    </w:p>
    <w:p>
      <w:pPr>
        <w:spacing w:after="80" w:before="80"/>
      </w:pPr>
      <w:r>
        <w:rPr>
          <w:rFonts w:ascii="Arial" w:cs="Arial" w:eastAsia="Arial" w:hAnsi="Arial"/>
          <w:sz w:val="22"/>
          <w:szCs w:val="22"/>
        </w:rPr>
        <w:t xml:space="preserve">A 12V time-delay relay is wired with its coil on the ignition feed. The relay energises immediately when ignition is switched on, applying 12V to the buck converter and powering the Pi. When ignition is switched off, the relay is configured to remain energised for approximately two minutes before dropping out and cutting power to the buck converter.</w:t>
      </w:r>
    </w:p>
    <w:p>
      <w:pPr>
        <w:spacing w:after="80" w:before="80"/>
      </w:pPr>
      <w:r>
        <w:t xml:space="preserve"/>
      </w:r>
    </w:p>
    <w:p>
      <w:pPr>
        <w:spacing w:after="80" w:before="80"/>
      </w:pPr>
      <w:r>
        <w:rPr>
          <w:rFonts w:ascii="Arial" w:cs="Arial" w:eastAsia="Arial" w:hAnsi="Arial"/>
          <w:sz w:val="22"/>
          <w:szCs w:val="22"/>
        </w:rPr>
        <w:t xml:space="preserve">This two-minute window provides ample time for the Pi to complete its graceful shutdown sequence after receiving the shutdown signal from the ignition-sense circuit. The delay is a comfort margin; typical Pi shutdown completes within 30–60 seconds.</w:t>
      </w:r>
    </w:p>
    <w:p>
      <w:pPr>
        <w:spacing w:after="80" w:before="80"/>
      </w:pPr>
      <w:r>
        <w:t xml:space="preserve"/>
      </w:r>
    </w:p>
    <w:p>
      <w:pPr>
        <w:pStyle w:val="Heading2"/>
        <w:spacing w:after="160" w:before="300"/>
      </w:pPr>
      <w:r>
        <w:rPr>
          <w:rFonts w:ascii="Arial" w:cs="Arial" w:eastAsia="Arial" w:hAnsi="Arial"/>
          <w:b/>
          <w:bCs/>
          <w:sz w:val="26"/>
          <w:szCs w:val="26"/>
        </w:rPr>
        <w:t xml:space="preserve">4.3 Ignition Sensing Circuit</w:t>
      </w:r>
    </w:p>
    <w:p>
      <w:pPr>
        <w:spacing w:after="120" w:before="240"/>
      </w:pPr>
      <w:r>
        <w:rPr>
          <w:rFonts w:ascii="Arial" w:cs="Arial" w:eastAsia="Arial" w:hAnsi="Arial"/>
          <w:b/>
          <w:bCs/>
          <w:sz w:val="24"/>
          <w:szCs w:val="24"/>
        </w:rPr>
        <w:t xml:space="preserve">Problem Statement</w:t>
      </w:r>
    </w:p>
    <w:p>
      <w:pPr>
        <w:spacing w:after="80" w:before="80"/>
      </w:pPr>
      <w:r>
        <w:rPr>
          <w:rFonts w:ascii="Arial" w:cs="Arial" w:eastAsia="Arial" w:hAnsi="Arial"/>
          <w:sz w:val="22"/>
          <w:szCs w:val="22"/>
        </w:rPr>
        <w:t xml:space="preserve">The Pi must detect when the ignition is switched off in order to initiate a graceful software shutdown. The most direct approach — connecting the ignition feed to a GPIO pin — is unsafe: GPIO pins on the Pi 5 are 3.3V tolerant only, and connecting any external voltage (including a reduced 5V feed) risks permanent damage to the Pi if the external circuit misbehaves.</w:t>
      </w:r>
    </w:p>
    <w:p>
      <w:pPr>
        <w:spacing w:after="80" w:before="80"/>
      </w:pPr>
      <w:r>
        <w:t xml:space="preserve"/>
      </w:r>
    </w:p>
    <w:p>
      <w:pPr>
        <w:spacing w:after="120" w:before="240"/>
      </w:pPr>
      <w:r>
        <w:rPr>
          <w:rFonts w:ascii="Arial" w:cs="Arial" w:eastAsia="Arial" w:hAnsi="Arial"/>
          <w:b/>
          <w:bCs/>
          <w:sz w:val="24"/>
          <w:szCs w:val="24"/>
        </w:rPr>
        <w:t xml:space="preserve">Solution: PC817 Optoisolator</w:t>
      </w:r>
    </w:p>
    <w:p>
      <w:pPr>
        <w:spacing w:after="80" w:before="80"/>
      </w:pPr>
      <w:r>
        <w:rPr>
          <w:rFonts w:ascii="Arial" w:cs="Arial" w:eastAsia="Arial" w:hAnsi="Arial"/>
          <w:sz w:val="22"/>
          <w:szCs w:val="22"/>
        </w:rPr>
        <w:t xml:space="preserve">A PC817 optocoupler provides complete galvanic isolation between the 12V ignition circuit and the Pi’s GPIO pin. The device communicates via light internally — the input and output sides share no electrical connection whatsoever. This means:</w:t>
      </w:r>
    </w:p>
    <w:p>
      <w:pPr>
        <w:pStyle w:val="ListParagraph"/>
        <w:numPr>
          <w:ilvl w:val="0"/>
          <w:numId w:val="2"/>
        </w:numPr>
        <w:spacing w:after="60" w:before="60"/>
      </w:pPr>
      <w:r>
        <w:rPr>
          <w:rFonts w:ascii="Arial" w:cs="Arial" w:eastAsia="Arial" w:hAnsi="Arial"/>
          <w:sz w:val="22"/>
          <w:szCs w:val="22"/>
        </w:rPr>
        <w:t xml:space="preserve">No external voltage can reach the GPIO pin regardless of what occurs on the ignition-side circuit</w:t>
      </w:r>
    </w:p>
    <w:p>
      <w:pPr>
        <w:pStyle w:val="ListParagraph"/>
        <w:numPr>
          <w:ilvl w:val="0"/>
          <w:numId w:val="2"/>
        </w:numPr>
        <w:spacing w:after="60" w:before="60"/>
      </w:pPr>
      <w:r>
        <w:rPr>
          <w:rFonts w:ascii="Arial" w:cs="Arial" w:eastAsia="Arial" w:hAnsi="Arial"/>
          <w:sz w:val="22"/>
          <w:szCs w:val="22"/>
        </w:rPr>
        <w:t xml:space="preserve">The GPIO pin only ever sees the optoisolator’s output transistor, which runs off the Pi’s own 3.3V</w:t>
      </w:r>
    </w:p>
    <w:p>
      <w:pPr>
        <w:pStyle w:val="ListParagraph"/>
        <w:numPr>
          <w:ilvl w:val="0"/>
          <w:numId w:val="2"/>
        </w:numPr>
        <w:spacing w:after="60" w:before="60"/>
      </w:pPr>
      <w:r>
        <w:rPr>
          <w:rFonts w:ascii="Arial" w:cs="Arial" w:eastAsia="Arial" w:hAnsi="Arial"/>
          <w:sz w:val="22"/>
          <w:szCs w:val="22"/>
        </w:rPr>
        <w:t xml:space="preserve">A fault, spike, or misbehaving component on the 12V side cannot damage the Pi</w:t>
      </w:r>
    </w:p>
    <w:p>
      <w:pPr>
        <w:spacing w:after="80" w:before="80"/>
      </w:pPr>
      <w:r>
        <w:t xml:space="preserve"/>
      </w:r>
    </w:p>
    <w:p>
      <w:pPr>
        <w:spacing w:after="120" w:before="240"/>
      </w:pPr>
      <w:r>
        <w:rPr>
          <w:rFonts w:ascii="Arial" w:cs="Arial" w:eastAsia="Arial" w:hAnsi="Arial"/>
          <w:b/>
          <w:bCs/>
          <w:sz w:val="24"/>
          <w:szCs w:val="24"/>
        </w:rPr>
        <w:t xml:space="preserve">Ignition Relay (Relay 1)</w:t>
      </w:r>
    </w:p>
    <w:p>
      <w:pPr>
        <w:spacing w:after="80" w:before="80"/>
      </w:pPr>
      <w:r>
        <w:rPr>
          <w:rFonts w:ascii="Arial" w:cs="Arial" w:eastAsia="Arial" w:hAnsi="Arial"/>
          <w:sz w:val="22"/>
          <w:szCs w:val="22"/>
        </w:rPr>
        <w:t xml:space="preserve">A standard 12V relay with its coil on the ignition feed energises immediately when ignition is on. Its switched output feeds the input side of the PC817 optoisolator through an appropriate series resistor. The optoisolator output side connects to a GPIO input pin on the Pi, with the transistor pulling the pin low when ignition is on.</w:t>
      </w:r>
    </w:p>
    <w:p>
      <w:pPr>
        <w:spacing w:after="80" w:before="80"/>
      </w:pPr>
      <w:r>
        <w:t xml:space="preserve"/>
      </w:r>
    </w:p>
    <w:p>
      <w:pPr>
        <w:spacing w:after="80" w:before="80"/>
      </w:pPr>
      <w:r>
        <w:rPr>
          <w:rFonts w:ascii="Arial" w:cs="Arial" w:eastAsia="Arial" w:hAnsi="Arial"/>
          <w:sz w:val="22"/>
          <w:szCs w:val="22"/>
        </w:rPr>
        <w:t xml:space="preserve">When ignition is switched off, the relay de-energises instantly, the optoisolator output transistor opens, and the GPIO pin goes high (via internal pull-up). A systemd service watching this pin detects the transition and issues a graceful shutdown command.</w:t>
      </w:r>
    </w:p>
    <w:p>
      <w:pPr>
        <w:spacing w:after="80" w:before="80"/>
      </w:pPr>
      <w:r>
        <w:t xml:space="preserve"/>
      </w:r>
    </w:p>
    <w:p>
      <w:pPr>
        <w:spacing w:after="120" w:before="240"/>
      </w:pPr>
      <w:r>
        <w:rPr>
          <w:rFonts w:ascii="Arial" w:cs="Arial" w:eastAsia="Arial" w:hAnsi="Arial"/>
          <w:b/>
          <w:bCs/>
          <w:sz w:val="24"/>
          <w:szCs w:val="24"/>
        </w:rPr>
        <w:t xml:space="preserve">Auxiliary 5V Supply</w:t>
      </w:r>
    </w:p>
    <w:p>
      <w:pPr>
        <w:spacing w:after="80" w:before="80"/>
      </w:pPr>
      <w:r>
        <w:rPr>
          <w:rFonts w:ascii="Arial" w:cs="Arial" w:eastAsia="Arial" w:hAnsi="Arial"/>
          <w:sz w:val="22"/>
          <w:szCs w:val="22"/>
        </w:rPr>
        <w:t xml:space="preserve">The ignition sense circuit (Relay 1 coil and optoisolator input) requires a small 5V supply. A 7805 linear voltage regulator drawing from the permanent 12V leisure battery feed provides this. Current draw is in the milliamp range, so the linear regulator’s inefficiency is inconsequential. The 7805 is an extremely reliable, simple, and well-understood component ideal for this low-current auxiliary role.</w:t>
      </w:r>
    </w:p>
    <w:p>
      <w:pPr>
        <w:spacing w:after="80" w:before="80"/>
      </w:pPr>
      <w:r>
        <w:t xml:space="preserve"/>
      </w:r>
    </w:p>
    <w:p>
      <w:pPr>
        <w:pStyle w:val="Heading1"/>
        <w:spacing w:after="200" w:before="400"/>
      </w:pPr>
      <w:r>
        <w:rPr>
          <w:rFonts w:ascii="Arial" w:cs="Arial" w:eastAsia="Arial" w:hAnsi="Arial"/>
          <w:b/>
          <w:bCs/>
          <w:sz w:val="32"/>
          <w:szCs w:val="32"/>
        </w:rPr>
        <w:t xml:space="preserve">5. Circuit Summary</w:t>
      </w:r>
    </w:p>
    <w:p>
      <w:pPr>
        <w:pStyle w:val="Heading2"/>
        <w:spacing w:after="160" w:before="300"/>
      </w:pPr>
      <w:r>
        <w:rPr>
          <w:rFonts w:ascii="Arial" w:cs="Arial" w:eastAsia="Arial" w:hAnsi="Arial"/>
          <w:b/>
          <w:bCs/>
          <w:sz w:val="26"/>
          <w:szCs w:val="26"/>
        </w:rPr>
        <w:t xml:space="preserve">5.1 Power Path</w:t>
      </w:r>
    </w:p>
    <w:p>
      <w:pPr>
        <w:spacing w:after="80" w:before="80"/>
      </w:pPr>
      <w:r>
        <w:rPr>
          <w:rFonts w:ascii="Arial" w:cs="Arial" w:eastAsia="Arial" w:hAnsi="Arial"/>
          <w:sz w:val="22"/>
          <w:szCs w:val="22"/>
        </w:rPr>
        <w:t xml:space="preserve">Leisure Battery (12V) → Relay 2 (delay relay, ignition-switched) → Buck Converter (12V → 5V 5A) → USB-C → Raspberry Pi 5</w:t>
      </w:r>
    </w:p>
    <w:p>
      <w:pPr>
        <w:spacing w:after="80" w:before="80"/>
      </w:pPr>
      <w:r>
        <w:t xml:space="preserve"/>
      </w:r>
    </w:p>
    <w:p>
      <w:pPr>
        <w:pStyle w:val="Heading2"/>
        <w:spacing w:after="160" w:before="300"/>
      </w:pPr>
      <w:r>
        <w:rPr>
          <w:rFonts w:ascii="Arial" w:cs="Arial" w:eastAsia="Arial" w:hAnsi="Arial"/>
          <w:b/>
          <w:bCs/>
          <w:sz w:val="26"/>
          <w:szCs w:val="26"/>
        </w:rPr>
        <w:t xml:space="preserve">5.2 Ignition Sense Path</w:t>
      </w:r>
    </w:p>
    <w:p>
      <w:pPr>
        <w:spacing w:after="80" w:before="80"/>
      </w:pPr>
      <w:r>
        <w:rPr>
          <w:rFonts w:ascii="Arial" w:cs="Arial" w:eastAsia="Arial" w:hAnsi="Arial"/>
          <w:sz w:val="22"/>
          <w:szCs w:val="22"/>
        </w:rPr>
        <w:t xml:space="preserve">Leisure Battery (12V) → 7805 (12V → 5V) → Relay 1 coil + PC817 input side • Ignition feed → Relay 1 trigger • PC817 output side → GPIO input pin (3.3V, Pi-powered side)</w:t>
      </w:r>
    </w:p>
    <w:p>
      <w:pPr>
        <w:spacing w:after="80" w:before="80"/>
      </w:pPr>
      <w:r>
        <w:t xml:space="preserve"/>
      </w:r>
    </w:p>
    <w:p>
      <w:pPr>
        <w:pStyle w:val="Heading2"/>
        <w:spacing w:after="160" w:before="300"/>
      </w:pPr>
      <w:r>
        <w:rPr>
          <w:rFonts w:ascii="Arial" w:cs="Arial" w:eastAsia="Arial" w:hAnsi="Arial"/>
          <w:b/>
          <w:bCs/>
          <w:sz w:val="26"/>
          <w:szCs w:val="26"/>
        </w:rPr>
        <w:t xml:space="preserve">5.3 Timing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Event</w:t>
            </w:r>
          </w:p>
        </w:tc>
        <w:tc>
          <w:tcPr>
            <w:tcW w:type="dxa" w:w="3000"/>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c>
          <w:tcPr>
            <w:tcW w:type="dxa" w:w="4226"/>
            <w:tcBorders>
              <w:top w:val="single" w:color="4A4A4A" w:sz="1"/>
              <w:left w:val="single" w:color="4A4A4A" w:sz="1"/>
              <w:bottom w:val="single" w:color="4A4A4A" w:sz="1"/>
              <w:right w:val="single" w:color="4A4A4A"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Timing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Ignition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1 energises; Relay 2 energises; Buck converter powers up; Pi boots; GPIO pin goes low (ignition detected)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Ignition OFF</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Relay 1 de-energises; GPIO pin goes high; shutdown script detects transition and issues graceful shutdown</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Immediate (t=0)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Shutdown completes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halts cleanly; filesystem synced; M.2 SSD in safe state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30–60s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Power cut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Relay 2 delay expires; power to buck converter cut; system fully off</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 ≈ 2 minutes</w:t>
            </w:r>
          </w:p>
        </w:tc>
      </w:tr>
    </w:tbl>
    <w:p>
      <w:pPr>
        <w:spacing w:after="80" w:before="80"/>
      </w:pPr>
      <w:r>
        <w:t xml:space="preserve"/>
      </w:r>
    </w:p>
    <w:p>
      <w:pPr>
        <w:pStyle w:val="Heading1"/>
        <w:spacing w:after="200" w:before="400"/>
      </w:pPr>
      <w:r>
        <w:rPr>
          <w:rFonts w:ascii="Arial" w:cs="Arial" w:eastAsia="Arial" w:hAnsi="Arial"/>
          <w:b/>
          <w:bCs/>
          <w:sz w:val="32"/>
          <w:szCs w:val="32"/>
        </w:rPr>
        <w:t xml:space="preserve">6. Software Requirements</w:t>
      </w:r>
    </w:p>
    <w:p>
      <w:pPr>
        <w:spacing w:after="80" w:before="80"/>
      </w:pPr>
      <w:r>
        <w:rPr>
          <w:rFonts w:ascii="Arial" w:cs="Arial" w:eastAsia="Arial" w:hAnsi="Arial"/>
          <w:sz w:val="22"/>
          <w:szCs w:val="22"/>
        </w:rPr>
        <w:t xml:space="preserve">A systemd service must be implemented to watch the ignition-sense GPIO pin and trigger a graceful shutdown when it goes high (ignition off). Key requirements:</w:t>
      </w:r>
    </w:p>
    <w:p>
      <w:pPr>
        <w:pStyle w:val="ListParagraph"/>
        <w:numPr>
          <w:ilvl w:val="0"/>
          <w:numId w:val="2"/>
        </w:numPr>
        <w:spacing w:after="60" w:before="60"/>
      </w:pPr>
      <w:r>
        <w:rPr>
          <w:rFonts w:ascii="Arial" w:cs="Arial" w:eastAsia="Arial" w:hAnsi="Arial"/>
          <w:sz w:val="22"/>
          <w:szCs w:val="22"/>
        </w:rPr>
        <w:t xml:space="preserve">Watch the designated GPIO pin continuously whilst the Pi is running</w:t>
      </w:r>
    </w:p>
    <w:p>
      <w:pPr>
        <w:pStyle w:val="ListParagraph"/>
        <w:numPr>
          <w:ilvl w:val="0"/>
          <w:numId w:val="2"/>
        </w:numPr>
        <w:spacing w:after="60" w:before="60"/>
      </w:pPr>
      <w:r>
        <w:rPr>
          <w:rFonts w:ascii="Arial" w:cs="Arial" w:eastAsia="Arial" w:hAnsi="Arial"/>
          <w:sz w:val="22"/>
          <w:szCs w:val="22"/>
        </w:rPr>
        <w:t xml:space="preserve">Detect rising edge (pin going high = ignition off)</w:t>
      </w:r>
    </w:p>
    <w:p>
      <w:pPr>
        <w:pStyle w:val="ListParagraph"/>
        <w:numPr>
          <w:ilvl w:val="0"/>
          <w:numId w:val="2"/>
        </w:numPr>
        <w:spacing w:after="60" w:before="60"/>
      </w:pPr>
      <w:r>
        <w:rPr>
          <w:rFonts w:ascii="Arial" w:cs="Arial" w:eastAsia="Arial" w:hAnsi="Arial"/>
          <w:sz w:val="22"/>
          <w:szCs w:val="22"/>
        </w:rPr>
        <w:t xml:space="preserve">Issue sudo shutdown -h now or equivalent on detection</w:t>
      </w:r>
    </w:p>
    <w:p>
      <w:pPr>
        <w:pStyle w:val="ListParagraph"/>
        <w:numPr>
          <w:ilvl w:val="0"/>
          <w:numId w:val="2"/>
        </w:numPr>
        <w:spacing w:after="60" w:before="60"/>
      </w:pPr>
      <w:r>
        <w:rPr>
          <w:rFonts w:ascii="Arial" w:cs="Arial" w:eastAsia="Arial" w:hAnsi="Arial"/>
          <w:sz w:val="22"/>
          <w:szCs w:val="22"/>
        </w:rPr>
        <w:t xml:space="preserve">Handle edge cases: debounce the GPIO signal to avoid spurious shutdowns from brief ignition interruptions</w:t>
      </w:r>
    </w:p>
    <w:p>
      <w:pPr>
        <w:pStyle w:val="ListParagraph"/>
        <w:numPr>
          <w:ilvl w:val="0"/>
          <w:numId w:val="2"/>
        </w:numPr>
        <w:spacing w:after="60" w:before="60"/>
      </w:pPr>
      <w:r>
        <w:rPr>
          <w:rFonts w:ascii="Arial" w:cs="Arial" w:eastAsia="Arial" w:hAnsi="Arial"/>
          <w:sz w:val="22"/>
          <w:szCs w:val="22"/>
        </w:rPr>
        <w:t xml:space="preserve">Service must start automatically at boot and run with sufficient privileges to issue shutdown commands</w:t>
      </w:r>
    </w:p>
    <w:p>
      <w:pPr>
        <w:spacing w:after="80" w:before="80"/>
      </w:pPr>
      <w:r>
        <w:t xml:space="preserve"/>
      </w:r>
    </w:p>
    <w:p>
      <w:pPr>
        <w:spacing w:after="80" w:before="80"/>
      </w:pPr>
      <w:r>
        <w:rPr>
          <w:rFonts w:ascii="Arial" w:cs="Arial" w:eastAsia="Arial" w:hAnsi="Arial"/>
          <w:sz w:val="22"/>
          <w:szCs w:val="22"/>
        </w:rPr>
        <w:t xml:space="preserve">The gpio-shutdown device tree overlay built into Raspberry Pi OS can handle the basic case with a single line in /boot/firmware/config.txt, though a custom systemd service offers more flexibility for debouncing and logging.</w:t>
      </w:r>
    </w:p>
    <w:p>
      <w:pPr>
        <w:spacing w:after="80" w:before="80"/>
      </w:pPr>
      <w:r>
        <w:t xml:space="preserve"/>
      </w:r>
    </w:p>
    <w:p>
      <w:pPr>
        <w:pStyle w:val="Heading1"/>
        <w:spacing w:after="200" w:before="400"/>
      </w:pPr>
      <w:r>
        <w:rPr>
          <w:rFonts w:ascii="Arial" w:cs="Arial" w:eastAsia="Arial" w:hAnsi="Arial"/>
          <w:b/>
          <w:bCs/>
          <w:sz w:val="32"/>
          <w:szCs w:val="32"/>
        </w:rPr>
        <w:t xml:space="preserve">7. Filesystem Resilience</w:t>
      </w:r>
    </w:p>
    <w:p>
      <w:pPr>
        <w:spacing w:after="80" w:before="80"/>
      </w:pPr>
      <w:r>
        <w:rPr>
          <w:rFonts w:ascii="Arial" w:cs="Arial" w:eastAsia="Arial" w:hAnsi="Arial"/>
          <w:sz w:val="22"/>
          <w:szCs w:val="22"/>
        </w:rPr>
        <w:t xml:space="preserve">The Pi 5 boots from an M.2 NVMe SSD. The combination of ext4 journaling and M.2 SSD power-loss protection means the system is tolerant of hard power cuts. The two-minute delay relay window provides a comfortable shutdown margin, but an unexpected hard cut (relay failure, etc.) would not be expected to cause filesystem corruption under normal circumstances.</w:t>
      </w:r>
    </w:p>
    <w:p>
      <w:pPr>
        <w:spacing w:after="80" w:before="80"/>
      </w:pPr>
      <w:r>
        <w:t xml:space="preserve"/>
      </w:r>
    </w:p>
    <w:p>
      <w:pPr>
        <w:spacing w:after="80" w:before="80"/>
      </w:pPr>
      <w:r>
        <w:rPr>
          <w:rFonts w:ascii="Arial" w:cs="Arial" w:eastAsia="Arial" w:hAnsi="Arial"/>
          <w:sz w:val="22"/>
          <w:szCs w:val="22"/>
        </w:rPr>
        <w:t xml:space="preserve">This assessment is consistent with community experience and removes the need for more complex measures such as OverlayFS read-only root filesystems for this installation.</w:t>
      </w:r>
    </w:p>
    <w:p>
      <w:pPr>
        <w:spacing w:after="80" w:before="80"/>
      </w:pPr>
      <w:r>
        <w:t xml:space="preserve"/>
      </w:r>
    </w:p>
    <w:p>
      <w:pPr>
        <w:pStyle w:val="Heading1"/>
        <w:spacing w:after="200" w:before="400"/>
      </w:pPr>
      <w:r>
        <w:rPr>
          <w:rFonts w:ascii="Arial" w:cs="Arial" w:eastAsia="Arial" w:hAnsi="Arial"/>
          <w:b/>
          <w:bCs/>
          <w:sz w:val="32"/>
          <w:szCs w:val="32"/>
        </w:rPr>
        <w:t xml:space="preserve">8.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600"/>
        <w:gridCol w:w="1400"/>
        <w:gridCol w:w="1326"/>
      </w:tblGrid>
      <w:tr>
        <w:tc>
          <w:tcPr>
            <w:tcW w:type="dxa" w:w="2200"/>
            <w:tcBorders>
              <w:top w:val="single" w:color="4A4A4A" w:sz="1"/>
              <w:left w:val="single" w:color="4A4A4A" w:sz="1"/>
              <w:bottom w:val="single" w:color="4A4A4A" w:sz="1"/>
              <w:right w:val="single" w:color="4A4A4A"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3800"/>
            <w:tcBorders>
              <w:top w:val="single" w:color="4A4A4A" w:sz="1"/>
              <w:left w:val="single" w:color="4A4A4A" w:sz="1"/>
              <w:bottom w:val="single" w:color="4A4A4A" w:sz="1"/>
              <w:right w:val="single" w:color="4A4A4A"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600"/>
            <w:tcBorders>
              <w:top w:val="single" w:color="4A4A4A" w:sz="1"/>
              <w:left w:val="single" w:color="4A4A4A" w:sz="1"/>
              <w:bottom w:val="single" w:color="4A4A4A" w:sz="1"/>
              <w:right w:val="single" w:color="4A4A4A"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Qty</w:t>
            </w:r>
          </w:p>
        </w:tc>
        <w:tc>
          <w:tcPr>
            <w:tcW w:type="dxa" w:w="1400"/>
            <w:tcBorders>
              <w:top w:val="single" w:color="4A4A4A" w:sz="1"/>
              <w:left w:val="single" w:color="4A4A4A" w:sz="1"/>
              <w:bottom w:val="single" w:color="4A4A4A" w:sz="1"/>
              <w:right w:val="single" w:color="4A4A4A"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360"/>
            <w:tcBorders>
              <w:top w:val="single" w:color="4A4A4A" w:sz="1"/>
              <w:left w:val="single" w:color="4A4A4A" w:sz="1"/>
              <w:bottom w:val="single" w:color="4A4A4A" w:sz="1"/>
              <w:right w:val="single" w:color="4A4A4A" w:sz="1"/>
            </w:tcBorders>
            <w:shd w:fill="2C2C2C" w:val="clear"/>
            <w:tcMar>
              <w:top w:type="dxa" w:w="100"/>
              <w:left w:type="dxa" w:w="120"/>
              <w:bottom w:type="dxa" w:w="100"/>
              <w:right w:type="dxa" w:w="120"/>
            </w:tcMar>
          </w:tcPr>
          <w:p>
            <w:r>
              <w:rPr>
                <w:rFonts w:ascii="Arial" w:cs="Arial" w:eastAsia="Arial" w:hAnsi="Arial"/>
                <w:b/>
                <w:bCs/>
                <w:color w:val="FFFFFF"/>
                <w:sz w:val="20"/>
                <w:szCs w:val="20"/>
              </w:rPr>
              <w:t xml:space="preserve">Approx.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 Converter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 5V 5A+ with USB-C PD output. 52Pi EP-0225 or equivalent automotive-rated unit. Must support USB-C PD negotiation for Pi 5 5A recognition.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Pi Hut / Amazon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 Relay (Relay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coil, SPDT, with configurable delay-off timer. Adjustable 0–3+ minutes delay on de-energise. DIN module or panel-mount.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Amazon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12V Relay (Relay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coil, SPDT, standard automotive or PCB relay. Instant on/off, no delay.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Amazon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PC817 Optoisolator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DIP-4 package optocoupler. Provides complete galvanic isolation between ignition circuit and Pi GPIO pin.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Amazon / 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~£0.20–0.50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7805 Linear Regulator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TO-220 package. 12V → 5V linear regulator for auxiliary supply to Relay 1 and optoisolator input circuit. Very low current draw application.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RS / Rapid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 resistor for PC817 input (calculate for ~10mA LED current from 5V: ~390Ω). Pull-up if required for GPIO output side.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Decoupling Capacitors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100nF and 10µF for 7805 input/output stabilisation as per datasheet recommendation.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USB-C Cable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high-quality USB-C cable from buck converter output to Pi 5 USB-C power input. Right-angle connector recommended for neat installation.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Wiring &amp; Connectors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Automotive-grade wire (1mm² minimum for power runs, 0.5mm² for signal). Crimp terminals, heatshrink, cable ties.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eBay / Halfords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Blade Fuse Holder + Fuse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blade fuse holder for leisure battery feed. 5A fuse for protection.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Halfords / Amazon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bl>
    <w:p>
      <w:pPr>
        <w:spacing w:after="80" w:before="80"/>
      </w:pPr>
      <w:r>
        <w:t xml:space="preserve"/>
      </w:r>
    </w:p>
    <w:p>
      <w:pPr>
        <w:spacing w:after="120" w:before="120"/>
      </w:pPr>
      <w:r>
        <w:rPr>
          <w:rFonts w:ascii="Arial" w:cs="Arial" w:eastAsia="Arial" w:hAnsi="Arial"/>
          <w:b/>
          <w:bCs/>
          <w:sz w:val="22"/>
          <w:szCs w:val="22"/>
        </w:rPr>
        <w:t xml:space="preserve">Estimated Total: £40–55 depending on sourcing</w:t>
      </w:r>
    </w:p>
    <w:p>
      <w:pPr>
        <w:spacing w:after="80" w:before="80"/>
      </w:pPr>
      <w:r>
        <w:t xml:space="preserve"/>
      </w:r>
    </w:p>
    <w:p>
      <w:pPr>
        <w:pStyle w:val="Heading1"/>
        <w:spacing w:after="200" w:before="400"/>
      </w:pPr>
      <w:r>
        <w:rPr>
          <w:rFonts w:ascii="Arial" w:cs="Arial" w:eastAsia="Arial" w:hAnsi="Arial"/>
          <w:b/>
          <w:bCs/>
          <w:sz w:val="32"/>
          <w:szCs w:val="32"/>
        </w:rPr>
        <w:t xml:space="preserve">9. Key Design Decisions &amp; Rationale</w:t>
      </w:r>
    </w:p>
    <w:p>
      <w:pPr>
        <w:pStyle w:val="Heading2"/>
        <w:spacing w:after="160" w:before="300"/>
      </w:pPr>
      <w:r>
        <w:rPr>
          <w:rFonts w:ascii="Arial" w:cs="Arial" w:eastAsia="Arial" w:hAnsi="Arial"/>
          <w:b/>
          <w:bCs/>
          <w:sz w:val="26"/>
          <w:szCs w:val="26"/>
        </w:rPr>
        <w:t xml:space="preserve">USB-C vs GPIO Header Power Input</w:t>
      </w:r>
    </w:p>
    <w:p>
      <w:pPr>
        <w:spacing w:after="80" w:before="80"/>
      </w:pPr>
      <w:r>
        <w:rPr>
          <w:rFonts w:ascii="Arial" w:cs="Arial" w:eastAsia="Arial" w:hAnsi="Arial"/>
          <w:sz w:val="22"/>
          <w:szCs w:val="22"/>
        </w:rPr>
        <w:t xml:space="preserve">Power is fed to the Pi via USB-C rather than directly onto the 5V GPIO header pins. The GPIO header bypasses the Pi’s onboard protection circuitry entirely. USB-C routes through the Pi’s proper power input path including its polyfuse and PMIC. Given uncertainty around long-term buck converter behaviour, the additional protection layer is judged worth the marginal added complexity of a USB-C connector.</w:t>
      </w:r>
    </w:p>
    <w:p>
      <w:pPr>
        <w:spacing w:after="80" w:before="80"/>
      </w:pPr>
      <w:r>
        <w:t xml:space="preserve"/>
      </w:r>
    </w:p>
    <w:p>
      <w:pPr>
        <w:pStyle w:val="Heading2"/>
        <w:spacing w:after="160" w:before="300"/>
      </w:pPr>
      <w:r>
        <w:rPr>
          <w:rFonts w:ascii="Arial" w:cs="Arial" w:eastAsia="Arial" w:hAnsi="Arial"/>
          <w:b/>
          <w:bCs/>
          <w:sz w:val="26"/>
          <w:szCs w:val="26"/>
        </w:rPr>
        <w:t xml:space="preserve">Optoisolator vs Direct GPIO Connection</w:t>
      </w:r>
    </w:p>
    <w:p>
      <w:pPr>
        <w:spacing w:after="80" w:before="80"/>
      </w:pPr>
      <w:r>
        <w:rPr>
          <w:rFonts w:ascii="Arial" w:cs="Arial" w:eastAsia="Arial" w:hAnsi="Arial"/>
          <w:sz w:val="22"/>
          <w:szCs w:val="22"/>
        </w:rPr>
        <w:t xml:space="preserve">A direct connection from any external 12V or 5V signal to a GPIO pin risks permanent Pi damage. The PC817 optoisolator costs approximately 20p and eliminates this risk entirely through galvanic isolation. It is the correct component for this application and there is no meaningful argument for not using it.</w:t>
      </w:r>
    </w:p>
    <w:p>
      <w:pPr>
        <w:spacing w:after="80" w:before="80"/>
      </w:pPr>
      <w:r>
        <w:t xml:space="preserve"/>
      </w:r>
    </w:p>
    <w:p>
      <w:pPr>
        <w:pStyle w:val="Heading2"/>
        <w:spacing w:after="160" w:before="300"/>
      </w:pPr>
      <w:r>
        <w:rPr>
          <w:rFonts w:ascii="Arial" w:cs="Arial" w:eastAsia="Arial" w:hAnsi="Arial"/>
          <w:b/>
          <w:bCs/>
          <w:sz w:val="26"/>
          <w:szCs w:val="26"/>
        </w:rPr>
        <w:t xml:space="preserve">Delay Relay vs Microcontroller Supervisor</w:t>
      </w:r>
    </w:p>
    <w:p>
      <w:pPr>
        <w:spacing w:after="80" w:before="80"/>
      </w:pPr>
      <w:r>
        <w:rPr>
          <w:rFonts w:ascii="Arial" w:cs="Arial" w:eastAsia="Arial" w:hAnsi="Arial"/>
          <w:sz w:val="22"/>
          <w:szCs w:val="22"/>
        </w:rPr>
        <w:t xml:space="preserve">A microcontroller (ATtiny, etc.) acting as a power supervisor would offer more precise control but adds programming complexity and another point of potential failure. Given that the Pi’s shutdown typically completes in under 60 seconds and the leisure battery’s solar input makes a two-minute parasitic draw inconsequential, a simple time-delay relay achieves the same outcome with zero firmware to maintain.</w:t>
      </w:r>
    </w:p>
    <w:p>
      <w:pPr>
        <w:spacing w:after="80" w:before="80"/>
      </w:pPr>
      <w:r>
        <w:t xml:space="preserve"/>
      </w:r>
    </w:p>
    <w:p>
      <w:pPr>
        <w:pStyle w:val="Heading2"/>
        <w:spacing w:after="160" w:before="300"/>
      </w:pPr>
      <w:r>
        <w:rPr>
          <w:rFonts w:ascii="Arial" w:cs="Arial" w:eastAsia="Arial" w:hAnsi="Arial"/>
          <w:b/>
          <w:bCs/>
          <w:sz w:val="26"/>
          <w:szCs w:val="26"/>
        </w:rPr>
        <w:t xml:space="preserve">Why Not the CarPiHAT Pro 5</w:t>
      </w:r>
    </w:p>
    <w:p>
      <w:pPr>
        <w:spacing w:after="80" w:before="80"/>
      </w:pPr>
      <w:r>
        <w:rPr>
          <w:rFonts w:ascii="Arial" w:cs="Arial" w:eastAsia="Arial" w:hAnsi="Arial"/>
          <w:sz w:val="22"/>
          <w:szCs w:val="22"/>
        </w:rPr>
        <w:t xml:space="preserve">The CarPiHAT Pro 5 is the natural commercial solution for this use case, integrating automotive power conditioning, DAC, relay outputs, CAN bus, and RTC in a single HAT. However, it is priced at £110, is chronically out of stock from a small-batch supplier, and the majority of its value proposition addresses the noisy main vehicle battery environment. Powered from a Victron-managed LiFePO4 leisure battery, the automotive power conditioning elements provide minimal additional benefit. The DAC and relay output features remain attractive but are solvable as separate, cheaper components when needed.</w:t>
      </w:r>
    </w:p>
    <w:p>
      <w:pPr>
        <w:spacing w:after="80" w:before="80"/>
      </w:pPr>
      <w:r>
        <w:t xml:space="preserve"/>
      </w:r>
    </w:p>
    <w:p>
      <w:pPr>
        <w:pStyle w:val="Heading2"/>
        <w:spacing w:after="160" w:before="300"/>
      </w:pPr>
      <w:r>
        <w:rPr>
          <w:rFonts w:ascii="Arial" w:cs="Arial" w:eastAsia="Arial" w:hAnsi="Arial"/>
          <w:b/>
          <w:bCs/>
          <w:sz w:val="26"/>
          <w:szCs w:val="26"/>
        </w:rPr>
        <w:t xml:space="preserve">Why Voltage-Threshold Ignition Sensing Was Rejected</w:t>
      </w:r>
    </w:p>
    <w:p>
      <w:pPr>
        <w:spacing w:after="80" w:before="80"/>
      </w:pPr>
      <w:r>
        <w:rPr>
          <w:rFonts w:ascii="Arial" w:cs="Arial" w:eastAsia="Arial" w:hAnsi="Arial"/>
          <w:sz w:val="22"/>
          <w:szCs w:val="22"/>
        </w:rPr>
        <w:t xml:space="preserve">Products such as the Witty Pi 5 HAT+ offer ignition sensing via battery voltage thresholds: boot when voltage exceeds ~13.2V (alternator charging), shut down when below ~12.5V (engine off). This approach is unreliable in this installation because the Victron-managed LiFePO4 leisure battery with continuous solar input maintains a stable voltage regardless of ignition state. There is no meaningful voltage signature to detect. An explicit ignition wire is used instead.</w:t>
      </w:r>
    </w:p>
    <w:p>
      <w:pPr>
        <w:spacing w:after="80" w:before="80"/>
      </w:pPr>
      <w:r>
        <w:t xml:space="preserve"/>
      </w:r>
    </w:p>
    <w:p>
      <w:pPr>
        <w:pStyle w:val="Heading1"/>
        <w:spacing w:after="200" w:before="400"/>
      </w:pPr>
      <w:r>
        <w:rPr>
          <w:rFonts w:ascii="Arial" w:cs="Arial" w:eastAsia="Arial" w:hAnsi="Arial"/>
          <w:b/>
          <w:bCs/>
          <w:sz w:val="32"/>
          <w:szCs w:val="32"/>
        </w:rPr>
        <w:t xml:space="preserve">10. Additional Notes</w:t>
      </w:r>
    </w:p>
    <w:p>
      <w:pPr>
        <w:pStyle w:val="ListParagraph"/>
        <w:numPr>
          <w:ilvl w:val="0"/>
          <w:numId w:val="2"/>
        </w:numPr>
        <w:spacing w:after="60" w:before="60"/>
      </w:pPr>
      <w:r>
        <w:rPr>
          <w:rFonts w:ascii="Arial" w:cs="Arial" w:eastAsia="Arial" w:hAnsi="Arial"/>
          <w:sz w:val="22"/>
          <w:szCs w:val="22"/>
        </w:rPr>
        <w:t xml:space="preserve">The RS485/CAN HAT (Waveshare or similar, ~£21 from The Pi Hut) provides CAN bus, RS485, 8–28V automotive-grade power input with TVS, resettable fuse, and isolation. This board is being considered as an alternative or complementary power input solution and may supersede the standalone buck converter in the final build.</w:t>
      </w:r>
    </w:p>
    <w:p>
      <w:pPr>
        <w:pStyle w:val="ListParagraph"/>
        <w:numPr>
          <w:ilvl w:val="0"/>
          <w:numId w:val="2"/>
        </w:numPr>
        <w:spacing w:after="60" w:before="60"/>
      </w:pPr>
      <w:r>
        <w:rPr>
          <w:rFonts w:ascii="Arial" w:cs="Arial" w:eastAsia="Arial" w:hAnsi="Arial"/>
          <w:sz w:val="22"/>
          <w:szCs w:val="22"/>
        </w:rPr>
        <w:t xml:space="preserve">Audio DAC requirements are treated as a separate, independent problem to be solved with a USB DAC or dedicated DAC HAT at a later stage.</w:t>
      </w:r>
    </w:p>
    <w:p>
      <w:pPr>
        <w:pStyle w:val="ListParagraph"/>
        <w:numPr>
          <w:ilvl w:val="0"/>
          <w:numId w:val="2"/>
        </w:numPr>
        <w:spacing w:after="60" w:before="60"/>
      </w:pPr>
      <w:r>
        <w:rPr>
          <w:rFonts w:ascii="Arial" w:cs="Arial" w:eastAsia="Arial" w:hAnsi="Arial"/>
          <w:sz w:val="22"/>
          <w:szCs w:val="22"/>
        </w:rPr>
        <w:t xml:space="preserve">Relay output capability for switching amplifiers or other 12V loads is a future requirement, to be addressed with a separate relay HAT module driven from Pi GPIO pins when needed.</w:t>
      </w:r>
    </w:p>
    <w:p>
      <w:pPr>
        <w:spacing w:after="80" w:before="80"/>
      </w:pPr>
      <w:r>
        <w:t xml:space="preserve"/>
      </w:r>
    </w:p>
    <w:p>
      <w:pPr>
        <w:pBdr>
          <w:top w:val="single" w:color="CCCCCC" w:sz="4"/>
        </w:pBdr>
        <w:spacing w:after="0" w:before="400"/>
      </w:pPr>
      <w:r>
        <w:rPr>
          <w:rFonts w:ascii="Arial" w:cs="Arial" w:eastAsia="Arial" w:hAnsi="Arial"/>
          <w:i/>
          <w:iCs/>
          <w:color w:val="888888"/>
          <w:sz w:val="18"/>
          <w:szCs w:val="18"/>
        </w:rPr>
        <w:t xml:space="preserve">Document prepared March 2026. TD5-Dash personal project — Land Rover Defender TD5.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2C2C" w:sz="6"/>
      </w:pBdr>
      <w:spacing w:before="200"/>
      <w:jc w:val="right"/>
    </w:pPr>
    <w:r>
      <w:rPr>
        <w:rFonts w:ascii="Arial" w:cs="Arial" w:eastAsia="Arial" w:hAnsi="Arial"/>
        <w:color w:val="888888"/>
        <w:sz w:val="18"/>
        <w:szCs w:val="18"/>
      </w:rPr>
      <w:t xml:space="preserve">Confidential — Personal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2C2C" w:sz="6"/>
      </w:pBdr>
      <w:spacing w:after="200"/>
    </w:pPr>
    <w:r>
      <w:rPr>
        <w:rFonts w:ascii="Arial" w:cs="Arial" w:eastAsia="Arial" w:hAnsi="Arial"/>
        <w:color w:val="555555"/>
        <w:sz w:val="18"/>
        <w:szCs w:val="18"/>
      </w:rPr>
      <w:t xml:space="preserve">TD5-Dash — Power Management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2026-03-24T09:56:50.900Z</dcterms:created>
  <dcterms:modified xsi:type="dcterms:W3CDTF">2026-03-24T09:56:50.901Z</dcterms:modified>
</cp:coreProperties>
</file>

<file path=docProps/custom.xml><?xml version="1.0" encoding="utf-8"?>
<Properties xmlns="http://schemas.openxmlformats.org/officeDocument/2006/custom-properties" xmlns:vt="http://schemas.openxmlformats.org/officeDocument/2006/docPropsVTypes"/>
</file>