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27xpldrk7ly" w:id="0"/>
      <w:bookmarkEnd w:id="0"/>
      <w:r w:rsidDel="00000000" w:rsidR="00000000" w:rsidRPr="00000000">
        <w:rPr>
          <w:rtl w:val="0"/>
        </w:rPr>
        <w:t xml:space="preserve">Especificación de Requerimientos de Software (ERS)</w:t>
      </w:r>
    </w:p>
    <w:p w:rsidR="00000000" w:rsidDel="00000000" w:rsidP="00000000" w:rsidRDefault="00000000" w:rsidRPr="00000000" w14:paraId="00000002">
      <w:pPr>
        <w:pStyle w:val="Heading1"/>
        <w:rPr/>
      </w:pPr>
      <w:bookmarkStart w:colFirst="0" w:colLast="0" w:name="_brjkv3ykkifl" w:id="1"/>
      <w:bookmarkEnd w:id="1"/>
      <w:r w:rsidDel="00000000" w:rsidR="00000000" w:rsidRPr="00000000">
        <w:rPr>
          <w:rtl w:val="0"/>
        </w:rPr>
        <w:t xml:space="preserve">Proyecto: Automatización TTDH - Banco Genérico</w:t>
      </w:r>
    </w:p>
    <w:p w:rsidR="00000000" w:rsidDel="00000000" w:rsidP="00000000" w:rsidRDefault="00000000" w:rsidRPr="00000000" w14:paraId="00000003">
      <w:pPr>
        <w:pStyle w:val="Title"/>
        <w:rPr/>
      </w:pPr>
      <w:bookmarkStart w:colFirst="0" w:colLast="0" w:name="_8vv8bzrzes02" w:id="2"/>
      <w:bookmarkEnd w:id="2"/>
      <w:r w:rsidDel="00000000" w:rsidR="00000000" w:rsidRPr="00000000">
        <w:rPr>
          <w:rtl w:val="0"/>
        </w:rPr>
        <w:t xml:space="preserve">1. Propósito del Documento</w:t>
      </w:r>
    </w:p>
    <w:p w:rsidR="00000000" w:rsidDel="00000000" w:rsidP="00000000" w:rsidRDefault="00000000" w:rsidRPr="00000000" w14:paraId="00000004">
      <w:pPr>
        <w:rPr/>
      </w:pPr>
      <w:r w:rsidDel="00000000" w:rsidR="00000000" w:rsidRPr="00000000">
        <w:rPr>
          <w:rtl w:val="0"/>
        </w:rPr>
        <w:t xml:space="preserve">El presente documento especifica los requerimientos funcionales, no funcionales y reglas de negocio para el proyecto </w:t>
      </w:r>
      <w:r w:rsidDel="00000000" w:rsidR="00000000" w:rsidRPr="00000000">
        <w:rPr>
          <w:b w:val="1"/>
          <w:bCs w:val="1"/>
          <w:rtl w:val="0"/>
        </w:rPr>
        <w:t xml:space="preserve">Automatización TTDH (Traspaso Titularidad Deudas / Devoluciones)</w:t>
      </w:r>
      <w:r w:rsidDel="00000000" w:rsidR="00000000" w:rsidRPr="00000000">
        <w:rPr>
          <w:rtl w:val="0"/>
        </w:rPr>
        <w:t xml:space="preserve"> en Banco Genérico.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 objetivo principal del sistema es automatizar, centralizar y optimizar el flujo de procesamiento de archivos de rendición de nóminas emitidos por la Tesorería General de la República (TGR). El sistema abarcará desde la ingesta de archivos masivos, el cruce de datos contables y bancarios con los sistemas internos de Banco Genérico, hasta la generación de dashboards operativos, auditoría avanzada e integración de reportes ejecutivos impulsados por Inteligencia Artificial (IA).</w:t>
      </w:r>
    </w:p>
    <w:p w:rsidR="00000000" w:rsidDel="00000000" w:rsidP="00000000" w:rsidRDefault="00000000" w:rsidRPr="00000000" w14:paraId="00000007">
      <w:pPr>
        <w:pStyle w:val="Title"/>
        <w:rPr/>
      </w:pPr>
      <w:bookmarkStart w:colFirst="0" w:colLast="0" w:name="_xwvfar4u7rdi" w:id="3"/>
      <w:bookmarkEnd w:id="3"/>
      <w:r w:rsidDel="00000000" w:rsidR="00000000" w:rsidRPr="00000000">
        <w:rPr>
          <w:rtl w:val="0"/>
        </w:rPr>
        <w:t xml:space="preserve">2. Descripción General del Sistema</w:t>
      </w:r>
    </w:p>
    <w:p w:rsidR="00000000" w:rsidDel="00000000" w:rsidP="00000000" w:rsidRDefault="00000000" w:rsidRPr="00000000" w14:paraId="00000008">
      <w:pPr>
        <w:rPr/>
      </w:pPr>
      <w:r w:rsidDel="00000000" w:rsidR="00000000" w:rsidRPr="00000000">
        <w:rPr>
          <w:rtl w:val="0"/>
        </w:rPr>
        <w:t xml:space="preserve">El flujo integral de la solución automatizada TTDH se estructura en las siguientes fases operativas: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Recepción, Ingesta y Extracción de Documentos TGR:</w:t>
      </w:r>
      <w:r w:rsidDel="00000000" w:rsidR="00000000" w:rsidRPr="00000000">
        <w:rPr>
          <w:rtl w:val="0"/>
        </w:rPr>
        <w:t xml:space="preserve"> El sistema recibe los documentos de nóminas enviados por la TGR a través de la casilla de correo institucional (descarga automática de los adjuntos), del directorio SFTP o de la carga manual vía web. Los documentos pueden llegar en formatos estructurados (Excel, CSV, TXT) o no estructurados (PDF, documentos escaneados y fotografías). Los formatos no estructurados se convierten a una plantilla estándar mediante un módulo de extracción con OCR e Inteligencia Artificial; luego todos se procesan con un parsing automatizado para extraer los registros de depósitos, devoluciones y traspasos.</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Validación y Limpieza Integral:</w:t>
      </w:r>
      <w:r w:rsidDel="00000000" w:rsidR="00000000" w:rsidRPr="00000000">
        <w:rPr>
          <w:rtl w:val="0"/>
        </w:rPr>
        <w:t xml:space="preserve"> Cada registro extraído se somete a un motor de reglas de negocio para validar su consistencia estructural y lógica (RUT, montos, duplicidad y completitud).</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Cruce de Información (Matching Engine):</w:t>
      </w:r>
      <w:r w:rsidDel="00000000" w:rsidR="00000000" w:rsidRPr="00000000">
        <w:rPr>
          <w:rtl w:val="0"/>
        </w:rPr>
        <w:t xml:space="preserve"> Los registros validados se cruzan contra las bases de datos transaccionales de Banco Genérico para corroborar cuentas de destino, estados de pago, rechazos y saldos pendientes.</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Conciliación y Mapeo de Estados:</w:t>
      </w:r>
      <w:r w:rsidDel="00000000" w:rsidR="00000000" w:rsidRPr="00000000">
        <w:rPr>
          <w:rtl w:val="0"/>
        </w:rPr>
        <w:t xml:space="preserve"> El sistema clasifica de forma automática las operaciones en estados como </w:t>
      </w:r>
      <w:r w:rsidDel="00000000" w:rsidR="00000000" w:rsidRPr="00000000">
        <w:rPr>
          <w:i w:val="1"/>
          <w:iCs w:val="1"/>
          <w:rtl w:val="0"/>
        </w:rPr>
        <w:t xml:space="preserve">Conciliado</w:t>
      </w:r>
      <w:r w:rsidDel="00000000" w:rsidR="00000000" w:rsidRPr="00000000">
        <w:rPr>
          <w:rtl w:val="0"/>
        </w:rPr>
        <w:t xml:space="preserve">, </w:t>
      </w:r>
      <w:r w:rsidDel="00000000" w:rsidR="00000000" w:rsidRPr="00000000">
        <w:rPr>
          <w:i w:val="1"/>
          <w:iCs w:val="1"/>
          <w:rtl w:val="0"/>
        </w:rPr>
        <w:t xml:space="preserve">Rechazado por Banco</w:t>
      </w:r>
      <w:r w:rsidDel="00000000" w:rsidR="00000000" w:rsidRPr="00000000">
        <w:rPr>
          <w:rtl w:val="0"/>
        </w:rPr>
        <w:t xml:space="preserve">, </w:t>
      </w:r>
      <w:r w:rsidDel="00000000" w:rsidR="00000000" w:rsidRPr="00000000">
        <w:rPr>
          <w:i w:val="1"/>
          <w:iCs w:val="1"/>
          <w:rtl w:val="0"/>
        </w:rPr>
        <w:t xml:space="preserve">Pendiente de Regularización</w:t>
      </w:r>
      <w:r w:rsidDel="00000000" w:rsidR="00000000" w:rsidRPr="00000000">
        <w:rPr>
          <w:rtl w:val="0"/>
        </w:rPr>
        <w:t xml:space="preserve"> o </w:t>
      </w:r>
      <w:r w:rsidDel="00000000" w:rsidR="00000000" w:rsidRPr="00000000">
        <w:rPr>
          <w:i w:val="1"/>
          <w:iCs w:val="1"/>
          <w:rtl w:val="0"/>
        </w:rPr>
        <w:t xml:space="preserve">Error de Formato</w:t>
      </w:r>
      <w:r w:rsidDel="00000000" w:rsidR="00000000" w:rsidRPr="00000000">
        <w:rPr>
          <w:rtl w:val="0"/>
        </w:rPr>
        <w:t xml:space="preserve">.</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Exposición y Dashboards:</w:t>
      </w:r>
      <w:r w:rsidDel="00000000" w:rsidR="00000000" w:rsidRPr="00000000">
        <w:rPr>
          <w:rtl w:val="0"/>
        </w:rPr>
        <w:t xml:space="preserve"> La información procesada se despliega en una interfaz web centralizada con paneles analíticos sobre el volumen, tasas de éxito y excepciones.</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Módulo de Reportabilidad e IA:</w:t>
      </w:r>
      <w:r w:rsidDel="00000000" w:rsidR="00000000" w:rsidRPr="00000000">
        <w:rPr>
          <w:rtl w:val="0"/>
        </w:rPr>
        <w:t xml:space="preserve"> Se integran capacidades de IA analítica para generar resúmenes ejecutivos automatizados, detectar patrones anómalos de rechazo y sugerir acciones correctivas a los analistas operativos.</w:t>
      </w:r>
    </w:p>
    <w:p w:rsidR="00000000" w:rsidDel="00000000" w:rsidP="00000000" w:rsidRDefault="00000000" w:rsidRPr="00000000" w14:paraId="00000010">
      <w:pPr>
        <w:pStyle w:val="Title"/>
        <w:rPr/>
      </w:pPr>
      <w:bookmarkStart w:colFirst="0" w:colLast="0" w:name="_9bduboqut3p2" w:id="4"/>
      <w:bookmarkEnd w:id="4"/>
      <w:r w:rsidDel="00000000" w:rsidR="00000000" w:rsidRPr="00000000">
        <w:rPr>
          <w:rtl w:val="0"/>
        </w:rPr>
        <w:t xml:space="preserve">3. Requerimientos Funcionales</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1">
            <w:pPr>
              <w:rPr/>
            </w:pPr>
            <w:r w:rsidDel="00000000" w:rsidR="00000000" w:rsidRPr="00000000">
              <w:rPr>
                <w:rtl w:val="0"/>
              </w:rPr>
              <w:t xml:space="preserve">Código</w:t>
            </w:r>
          </w:p>
        </w:tc>
        <w:tc>
          <w:tcPr/>
          <w:p w:rsidR="00000000" w:rsidDel="00000000" w:rsidP="00000000" w:rsidRDefault="00000000" w:rsidRPr="00000000" w14:paraId="00000012">
            <w:pPr>
              <w:rPr/>
            </w:pPr>
            <w:r w:rsidDel="00000000" w:rsidR="00000000" w:rsidRPr="00000000">
              <w:rPr>
                <w:rtl w:val="0"/>
              </w:rPr>
              <w:t xml:space="preserve">Requerimiento Funcional</w:t>
            </w:r>
          </w:p>
        </w:tc>
        <w:tc>
          <w:tcPr/>
          <w:p w:rsidR="00000000" w:rsidDel="00000000" w:rsidP="00000000" w:rsidRDefault="00000000" w:rsidRPr="00000000" w14:paraId="00000013">
            <w:pPr>
              <w:rPr/>
            </w:pPr>
            <w:r w:rsidDel="00000000" w:rsidR="00000000" w:rsidRPr="00000000">
              <w:rPr>
                <w:rtl w:val="0"/>
              </w:rPr>
              <w:t xml:space="preserve">Descripción Detallada</w:t>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RF01</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Recepción Multicanal y Multiformato de Documentos TGR</w:t>
            </w:r>
          </w:p>
        </w:tc>
        <w:tc>
          <w:tcPr/>
          <w:p w:rsidR="00000000" w:rsidDel="00000000" w:rsidP="00000000" w:rsidRDefault="00000000" w:rsidRPr="00000000" w14:paraId="00000016">
            <w:pPr>
              <w:rPr/>
            </w:pPr>
            <w:r w:rsidDel="00000000" w:rsidR="00000000" w:rsidRPr="00000000">
              <w:rPr>
                <w:rtl w:val="0"/>
              </w:rPr>
              <w:t>El sistema debe recibir los documentos TGR por tres canales: (1) lectura automática de la casilla de correo institucional, descargando los adjuntos de remitentes autorizados; (2) directorio seguro SFTP; y (3) carga manual mediante interfaz web. Debe aceptar formatos estructurados (XLSX, XLS, CSV, TXT) y no estructurados (PDF con texto, PDF escaneado e imágenes JPG/PNG), conservando el documento original y los datos del correo (remitente, asunto y fecha) para su trazabilidad.</w:t>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RF02</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Parsing y Extracción Automatizada</w:t>
            </w:r>
          </w:p>
        </w:tc>
        <w:tc>
          <w:tcPr/>
          <w:p w:rsidR="00000000" w:rsidDel="00000000" w:rsidP="00000000" w:rsidRDefault="00000000" w:rsidRPr="00000000" w14:paraId="00000019">
            <w:pPr>
              <w:rPr/>
            </w:pPr>
            <w:r w:rsidDel="00000000" w:rsidR="00000000" w:rsidRPr="00000000">
              <w:rPr>
                <w:rtl w:val="0"/>
              </w:rPr>
              <w:t xml:space="preserve">El sistema debe parsear el contenido de los archivos TGR, identificando encabezados, detalle de transacciones y sumatorias de control.</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RF03</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Motor de Validación de Datos</w:t>
            </w:r>
          </w:p>
        </w:tc>
        <w:tc>
          <w:tcPr/>
          <w:p w:rsidR="00000000" w:rsidDel="00000000" w:rsidP="00000000" w:rsidRDefault="00000000" w:rsidRPr="00000000" w14:paraId="0000001C">
            <w:pPr>
              <w:rPr/>
            </w:pPr>
            <w:r w:rsidDel="00000000" w:rsidR="00000000" w:rsidRPr="00000000">
              <w:rPr>
                <w:rtl w:val="0"/>
              </w:rPr>
              <w:t xml:space="preserve">El sistema debe aplicar reglas de validación en tiempo real sobre los datos ingresados antes de iniciar el proceso de cruce.</w:t>
            </w:r>
          </w:p>
        </w:tc>
      </w:tr>
      <w:tr>
        <w:trPr>
          <w:cantSplit w:val="0"/>
          <w:tblHeader w:val="0"/>
        </w:trPr>
        <w:tc>
          <w:tcPr/>
          <w:p w:rsidR="00000000" w:rsidDel="00000000" w:rsidP="00000000" w:rsidRDefault="00000000" w:rsidRPr="00000000" w14:paraId="0000001D">
            <w:pPr>
              <w:rPr/>
            </w:pPr>
            <w:r w:rsidDel="00000000" w:rsidR="00000000" w:rsidRPr="00000000">
              <w:rPr>
                <w:b w:val="1"/>
                <w:bCs w:val="1"/>
                <w:rtl w:val="0"/>
              </w:rPr>
              <w:t xml:space="preserve">RF04</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Cruce Automático con Banco Genérico</w:t>
            </w:r>
          </w:p>
        </w:tc>
        <w:tc>
          <w:tcPr/>
          <w:p w:rsidR="00000000" w:rsidDel="00000000" w:rsidP="00000000" w:rsidRDefault="00000000" w:rsidRPr="00000000" w14:paraId="0000001F">
            <w:pPr>
              <w:rPr/>
            </w:pPr>
            <w:r w:rsidDel="00000000" w:rsidR="00000000" w:rsidRPr="00000000">
              <w:rPr>
                <w:rtl w:val="0"/>
              </w:rPr>
              <w:t xml:space="preserve">El sistema debe ejecutar el cruce analítico de la información TGR contra los registros del Core Bancario para verificar la efectividad de las transferencias.</w:t>
            </w:r>
          </w:p>
        </w:tc>
      </w:tr>
      <w:tr>
        <w:trPr>
          <w:cantSplit w:val="0"/>
          <w:tblHeader w:val="0"/>
        </w:trPr>
        <w:tc>
          <w:tcPr/>
          <w:p w:rsidR="00000000" w:rsidDel="00000000" w:rsidP="00000000" w:rsidRDefault="00000000" w:rsidRPr="00000000" w14:paraId="00000020">
            <w:pPr>
              <w:rPr/>
            </w:pPr>
            <w:r w:rsidDel="00000000" w:rsidR="00000000" w:rsidRPr="00000000">
              <w:rPr>
                <w:b w:val="1"/>
                <w:bCs w:val="1"/>
                <w:rtl w:val="0"/>
              </w:rPr>
              <w:t xml:space="preserve">RF05</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Gestión de Excepciones y Rechazos</w:t>
            </w:r>
          </w:p>
        </w:tc>
        <w:tc>
          <w:tcPr/>
          <w:p w:rsidR="00000000" w:rsidDel="00000000" w:rsidP="00000000" w:rsidRDefault="00000000" w:rsidRPr="00000000" w14:paraId="00000022">
            <w:pPr>
              <w:rPr/>
            </w:pPr>
            <w:r w:rsidDel="00000000" w:rsidR="00000000" w:rsidRPr="00000000">
              <w:rPr>
                <w:rtl w:val="0"/>
              </w:rPr>
              <w:t xml:space="preserve">El sistema debe categorizar e identificar de forma automática las causas de rechazo (cuenta inválida, RUT no coincide, fondos insuficientes, etc.).</w:t>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RF06</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Dashboard Analítico e Interactivo</w:t>
            </w:r>
          </w:p>
        </w:tc>
        <w:tc>
          <w:tcPr/>
          <w:p w:rsidR="00000000" w:rsidDel="00000000" w:rsidP="00000000" w:rsidRDefault="00000000" w:rsidRPr="00000000" w14:paraId="00000025">
            <w:pPr>
              <w:rPr/>
            </w:pPr>
            <w:r w:rsidDel="00000000" w:rsidR="00000000" w:rsidRPr="00000000">
              <w:rPr>
                <w:rtl w:val="0"/>
              </w:rPr>
              <w:t xml:space="preserve">El sistema debe proporcionar una interfaz gráfica con métricas en tiempo real sobre montos procesados, estados de conciliación y KPIs operativos.</w:t>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RF07</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Generación de Reportes de Salida TGR</w:t>
            </w:r>
          </w:p>
        </w:tc>
        <w:tc>
          <w:tcPr/>
          <w:p w:rsidR="00000000" w:rsidDel="00000000" w:rsidP="00000000" w:rsidRDefault="00000000" w:rsidRPr="00000000" w14:paraId="00000028">
            <w:pPr>
              <w:rPr/>
            </w:pPr>
            <w:r w:rsidDel="00000000" w:rsidR="00000000" w:rsidRPr="00000000">
              <w:rPr>
                <w:rtl w:val="0"/>
              </w:rPr>
              <w:t xml:space="preserve">El sistema debe construir los archivos de respuesta de rendición dirigidos a la TGR cumpliendo estrictamente con las estructuras de archivo exigidas por el organismo.</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RF08</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Módulo de Inteligencia Artificial Analítica</w:t>
            </w:r>
          </w:p>
        </w:tc>
        <w:tc>
          <w:tcPr/>
          <w:p w:rsidR="00000000" w:rsidDel="00000000" w:rsidP="00000000" w:rsidRDefault="00000000" w:rsidRPr="00000000" w14:paraId="0000002B">
            <w:pPr>
              <w:rPr/>
            </w:pPr>
            <w:r w:rsidDel="00000000" w:rsidR="00000000" w:rsidRPr="00000000">
              <w:rPr>
                <w:rtl w:val="0"/>
              </w:rPr>
              <w:t xml:space="preserve">El sistema debe incorporar modelos de IA para interpretar tendencias de rechazo, resumir hallazgos operativos diarios y responder consultas en lenguaje natural.</w:t>
            </w:r>
          </w:p>
        </w:tc>
      </w:tr>
      <w:tr>
        <w:trPr>
          <w:cantSplit w:val="0"/>
          <w:tblHeader w:val="0"/>
        </w:trPr>
        <w:tc>
          <w:tcPr/>
          <w:p w:rsidR="00000000" w:rsidDel="00000000" w:rsidP="00000000" w:rsidRDefault="00000000" w:rsidRPr="00000000" w14:paraId="0000002C">
            <w:pPr>
              <w:rPr/>
            </w:pPr>
            <w:r w:rsidDel="00000000" w:rsidR="00000000" w:rsidRPr="00000000">
              <w:rPr>
                <w:b w:val="1"/>
                <w:bCs w:val="1"/>
                <w:rtl w:val="0"/>
              </w:rPr>
              <w:t xml:space="preserve">RF09</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Gestión de Roles y Permisos (RBAC)</w:t>
            </w:r>
          </w:p>
        </w:tc>
        <w:tc>
          <w:tcPr/>
          <w:p w:rsidR="00000000" w:rsidDel="00000000" w:rsidP="00000000" w:rsidRDefault="00000000" w:rsidRPr="00000000" w14:paraId="0000002E">
            <w:pPr>
              <w:rPr/>
            </w:pPr>
            <w:r w:rsidDel="00000000" w:rsidR="00000000" w:rsidRPr="00000000">
              <w:rPr>
                <w:rtl w:val="0"/>
              </w:rPr>
              <w:t xml:space="preserve">El sistema debe permitir la administración fina de usuarios, asignando roles diferenciados (Administrador, Analista de Conciliación, Auditor, Consulta).</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RF10</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Módulo de Auditoría y Trazabilidad Total</w:t>
            </w:r>
          </w:p>
        </w:tc>
        <w:tc>
          <w:tcPr/>
          <w:p w:rsidR="00000000" w:rsidDel="00000000" w:rsidP="00000000" w:rsidRDefault="00000000" w:rsidRPr="00000000" w14:paraId="00000031">
            <w:pPr>
              <w:rPr/>
            </w:pPr>
            <w:r w:rsidDel="00000000" w:rsidR="00000000" w:rsidRPr="00000000">
              <w:rPr>
                <w:rtl w:val="0"/>
              </w:rPr>
              <w:t xml:space="preserve">El sistema debe registrar una bitácora inalterable con cada acción realizada sobre el sistema, indicando usuario, fecha, hora y entidad modificada.</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RF11</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Exportación de Resultados y Métricas</w:t>
            </w:r>
          </w:p>
        </w:tc>
        <w:tc>
          <w:tcPr/>
          <w:p w:rsidR="00000000" w:rsidDel="00000000" w:rsidP="00000000" w:rsidRDefault="00000000" w:rsidRPr="00000000" w14:paraId="00000034">
            <w:pPr>
              <w:rPr/>
            </w:pPr>
            <w:r w:rsidDel="00000000" w:rsidR="00000000" w:rsidRPr="00000000">
              <w:rPr>
                <w:rtl w:val="0"/>
              </w:rPr>
              <w:t xml:space="preserve">El sistema debe permitir la exportación de los datasets procesados y reportes en formatos estándar (Excel, PDF, CSV).</w:t>
            </w:r>
          </w:p>
        </w:tc>
      </w:tr>
      <w:tr>
        <w:trPr>
          <w:cantSplit w:val="0"/>
          <w:tblHeader w:val="0"/>
        </w:trPr>
        <w:tc>
          <w:tcPr/>
          <w:p w:rsidR="00000000" w:rsidDel="00000000" w:rsidP="00000000" w:rsidRDefault="00000000" w:rsidRPr="00000000">
            <w:pPr>
              <w:rPr/>
            </w:pPr>
            <w:r w:rsidDel="00000000" w:rsidR="00000000" w:rsidRPr="00000000">
              <w:rPr>
                <w:b/>
                <w:bCs w:val="1"/>
                <w:rtl w:val="0"/>
              </w:rPr>
              <w:t>RF12</w:t>
            </w:r>
            <w:r w:rsidDel="00000000" w:rsidR="00000000" w:rsidRPr="00000000">
              <w:rPr>
                <w:rtl w:val="0"/>
              </w:rPr>
            </w:r>
          </w:p>
        </w:tc>
        <w:tc>
          <w:tcPr/>
          <w:p w:rsidR="00000000" w:rsidDel="00000000" w:rsidP="00000000" w:rsidRDefault="00000000" w:rsidRPr="00000000">
            <w:pPr>
              <w:rPr/>
            </w:pPr>
            <w:r w:rsidDel="00000000" w:rsidR="00000000" w:rsidRPr="00000000">
              <w:rPr>
                <w:rtl w:val="0"/>
              </w:rPr>
              <w:t>Extracción y Normalización de Documentos (OCR/IA)</w:t>
            </w:r>
          </w:p>
        </w:tc>
        <w:tc>
          <w:tcPr/>
          <w:p w:rsidR="00000000" w:rsidDel="00000000" w:rsidP="00000000" w:rsidRDefault="00000000" w:rsidRPr="00000000">
            <w:pPr>
              <w:rPr/>
            </w:pPr>
            <w:r w:rsidDel="00000000" w:rsidR="00000000" w:rsidRPr="00000000">
              <w:rPr>
                <w:rtl w:val="0"/>
              </w:rPr>
              <w:t>El sistema debe convertir los documentos no estructurados a la plantilla estándar de carga (columnas predefinidas) antes del proceso ETL: extracción directa de tablas en los PDF con texto, y OCR con apoyo de un modelo de IA con visión para PDF escaneados y fotografías. Cada registro extraído debe incluir su nivel de confianza; los registros bajo el umbral definido (RN05) se derivan a revisión manual. Alcance del proyecto: Excel/CSV, PDF con texto y PDF escaneados o fotografías de nóminas en formato tabular.</w:t>
            </w:r>
          </w:p>
        </w:tc>
      </w:tr>
    </w:tbl>
    <w:p w:rsidR="00000000" w:rsidDel="00000000" w:rsidP="00000000" w:rsidRDefault="00000000" w:rsidRPr="00000000" w14:paraId="00000035">
      <w:pPr>
        <w:pStyle w:val="Title"/>
        <w:rPr/>
      </w:pPr>
      <w:bookmarkStart w:colFirst="0" w:colLast="0" w:name="_sx9cfwnizf4h" w:id="5"/>
      <w:bookmarkEnd w:id="5"/>
      <w:r w:rsidDel="00000000" w:rsidR="00000000" w:rsidRPr="00000000">
        <w:rPr>
          <w:rtl w:val="0"/>
        </w:rPr>
        <w:t xml:space="preserve">4. Requerimientos No Funcionales</w:t>
      </w:r>
    </w:p>
    <w:p w:rsidR="00000000" w:rsidDel="00000000" w:rsidP="00000000" w:rsidRDefault="00000000" w:rsidRPr="00000000" w14:paraId="00000036">
      <w:pPr>
        <w:pStyle w:val="Heading2"/>
        <w:rPr/>
      </w:pPr>
      <w:bookmarkStart w:colFirst="0" w:colLast="0" w:name="_wsugd8377xdx" w:id="6"/>
      <w:bookmarkEnd w:id="6"/>
      <w:r w:rsidDel="00000000" w:rsidR="00000000" w:rsidRPr="00000000">
        <w:rPr>
          <w:rtl w:val="0"/>
        </w:rPr>
        <w:t xml:space="preserve">Scalability (Escalabilidad)</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Carga Masiva:</w:t>
      </w:r>
      <w:r w:rsidDel="00000000" w:rsidR="00000000" w:rsidRPr="00000000">
        <w:rPr>
          <w:rtl w:val="0"/>
        </w:rPr>
        <w:t xml:space="preserve"> El sistema debe ser capaz de procesar volúmenes crecientes de datos de hasta 500,000 registros por lote sin degradar la arquitectura.</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Arquitectura Modular:</w:t>
      </w:r>
      <w:r w:rsidDel="00000000" w:rsidR="00000000" w:rsidRPr="00000000">
        <w:rPr>
          <w:rtl w:val="0"/>
        </w:rPr>
        <w:t xml:space="preserve"> La solución debe estar diseñada en microservicios o componentes desacoplados para permitir el escalamiento horizontal e independiente del motor de parsing, motor de cruce y módulo de IA.</w:t>
      </w:r>
    </w:p>
    <w:p w:rsidR="00000000" w:rsidDel="00000000" w:rsidP="00000000" w:rsidRDefault="00000000" w:rsidRPr="00000000" w14:paraId="00000039">
      <w:pPr>
        <w:pStyle w:val="Heading2"/>
        <w:rPr/>
      </w:pPr>
      <w:bookmarkStart w:colFirst="0" w:colLast="0" w:name="_e07r4zrblfqt" w:id="7"/>
      <w:bookmarkEnd w:id="7"/>
      <w:r w:rsidDel="00000000" w:rsidR="00000000" w:rsidRPr="00000000">
        <w:rPr>
          <w:rtl w:val="0"/>
        </w:rPr>
        <w:t xml:space="preserve">Traceability / Auditability (Trazabilidad y Auditoría)</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Inalterabilidad de Registros:</w:t>
      </w:r>
      <w:r w:rsidDel="00000000" w:rsidR="00000000" w:rsidRPr="00000000">
        <w:rPr>
          <w:rtl w:val="0"/>
        </w:rPr>
        <w:t xml:space="preserve"> Toda transacción y modificación realizada por un usuario o proceso automatizado debe quedar registrada en una bitácora auditante (Audit Log) no modificable.</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Seguimiento Extremo a Extremo:</w:t>
      </w:r>
      <w:r w:rsidDel="00000000" w:rsidR="00000000" w:rsidRPr="00000000">
        <w:rPr>
          <w:rtl w:val="0"/>
        </w:rPr>
        <w:t xml:space="preserve"> El sistema debe permitir rastrear el ciclo de vida completo de un registro TGR desde su archivo de origen hasta su estado final de rendición en el banco.</w:t>
      </w:r>
    </w:p>
    <w:p w:rsidR="00000000" w:rsidDel="00000000" w:rsidP="00000000" w:rsidRDefault="00000000" w:rsidRPr="00000000" w14:paraId="0000003C">
      <w:pPr>
        <w:pStyle w:val="Heading2"/>
        <w:rPr/>
      </w:pPr>
      <w:bookmarkStart w:colFirst="0" w:colLast="0" w:name="_nfbu9ls26w0g" w:id="8"/>
      <w:bookmarkEnd w:id="8"/>
      <w:r w:rsidDel="00000000" w:rsidR="00000000" w:rsidRPr="00000000">
        <w:rPr>
          <w:rtl w:val="0"/>
        </w:rPr>
        <w:t xml:space="preserve">Security / RBAC (Seguridad y Control de Acceso)</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Control de Acceso Basado en Roles:</w:t>
      </w:r>
      <w:r w:rsidDel="00000000" w:rsidR="00000000" w:rsidRPr="00000000">
        <w:rPr>
          <w:rtl w:val="0"/>
        </w:rPr>
        <w:t xml:space="preserve"> La autenticación debe integrarse con el Active Directory / SSO institucional de Banco Genérico bajo esquema RBAC.</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Cifrado de Datos:</w:t>
      </w:r>
      <w:r w:rsidDel="00000000" w:rsidR="00000000" w:rsidRPr="00000000">
        <w:rPr>
          <w:rtl w:val="0"/>
        </w:rPr>
        <w:t xml:space="preserve"> Los datos en reposo y en tránsito deben cifrarse utilizando protocolos estándar de la industria (AES-256 para reposo, TLS 1.3 para tránsito).</w:t>
      </w:r>
    </w:p>
    <w:p w:rsidR="00000000" w:rsidDel="00000000" w:rsidP="00000000" w:rsidRDefault="00000000" w:rsidRPr="00000000" w14:paraId="0000003F">
      <w:pPr>
        <w:pStyle w:val="Heading2"/>
        <w:rPr/>
      </w:pPr>
      <w:bookmarkStart w:colFirst="0" w:colLast="0" w:name="_6b1qg0tl063e" w:id="9"/>
      <w:bookmarkEnd w:id="9"/>
      <w:r w:rsidDel="00000000" w:rsidR="00000000" w:rsidRPr="00000000">
        <w:rPr>
          <w:rtl w:val="0"/>
        </w:rPr>
        <w:t xml:space="preserve">Performance (Rendimiento)</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Tiempo de Respuesta en Interfaz:</w:t>
      </w:r>
      <w:r w:rsidDel="00000000" w:rsidR="00000000" w:rsidRPr="00000000">
        <w:rPr>
          <w:rtl w:val="0"/>
        </w:rPr>
        <w:t xml:space="preserve"> Las consultas y renderizado de tableros dentro del Dashboard deben responder en un tiempo menor a 2 segundos.</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Procesamiento Batch:</w:t>
      </w:r>
      <w:r w:rsidDel="00000000" w:rsidR="00000000" w:rsidRPr="00000000">
        <w:rPr>
          <w:rtl w:val="0"/>
        </w:rPr>
        <w:t xml:space="preserve"> El tiempo de procesamiento de parsing y cruce de un archivo estándar de 100,000 registros no debe superar los 3 minutos.</w:t>
      </w:r>
    </w:p>
    <w:p w:rsidR="00000000" w:rsidDel="00000000" w:rsidP="00000000" w:rsidRDefault="00000000" w:rsidRPr="00000000" w14:paraId="00000042">
      <w:pPr>
        <w:pStyle w:val="Title"/>
        <w:rPr/>
      </w:pPr>
      <w:bookmarkStart w:colFirst="0" w:colLast="0" w:name="_n2xjej14t8ri" w:id="10"/>
      <w:bookmarkEnd w:id="10"/>
      <w:r w:rsidDel="00000000" w:rsidR="00000000" w:rsidRPr="00000000">
        <w:rPr>
          <w:rtl w:val="0"/>
        </w:rPr>
        <w:t xml:space="preserve">5. Reglas de Negocio (RN)</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RN01 - Validación de RUT:</w:t>
      </w:r>
      <w:r w:rsidDel="00000000" w:rsidR="00000000" w:rsidRPr="00000000">
        <w:rPr>
          <w:rtl w:val="0"/>
        </w:rPr>
        <w:t xml:space="preserve"> Todo Rol Único Tributario (RUT) extraído de los archivos TGR debe ser sometido al algoritmo estándar de comprobación de Módulo 11. Los registros con RUT inválido deben ser marcados como "Error de Formato" y aislados para revisión.</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RN02 - Control de Duplicidad:</w:t>
      </w:r>
      <w:r w:rsidDel="00000000" w:rsidR="00000000" w:rsidRPr="00000000">
        <w:rPr>
          <w:rtl w:val="0"/>
        </w:rPr>
        <w:t xml:space="preserve"> El sistema debe verificar que ningún archivo o transacción haya sido procesado previamente. Un registro se considerará duplicado si coinciden los campos clave: ID Transacción TGR + RUT Beneficiario + Monto + Fecha Origen.</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RN03 - Completitud de Campos Obligatorios:</w:t>
      </w:r>
      <w:r w:rsidDel="00000000" w:rsidR="00000000" w:rsidRPr="00000000">
        <w:rPr>
          <w:rtl w:val="0"/>
        </w:rPr>
        <w:t xml:space="preserve"> Los registros que carezcan de datos críticos (Monto, Cuenta de Destino, Código de Banco o Tipo de Movimiento) no ingresarán al flujo de cruce automático y serán derivados a la bandeja de "Excepciones por Datos Faltantes".</w:t>
      </w:r>
    </w:p>
    <w:p w:rsidR="00000000" w:rsidDel="00000000" w:rsidP="00000000" w:rsidRDefault="00000000" w:rsidRPr="00000000" w14:paraId="00000046">
      <w:pPr>
        <w:numPr>
          <w:ilvl w:val="0"/>
          <w:numId w:val="1"/>
        </w:numPr>
        <w:ind w:left="720" w:hanging="360"/>
      </w:pPr>
      <w:r w:rsidDel="00000000" w:rsidR="00000000" w:rsidRPr="00000000">
        <w:rPr>
          <w:b w:val="1"/>
          <w:bCs w:val="1"/>
          <w:rtl w:val="0"/>
        </w:rPr>
        <w:t xml:space="preserve">RN04 - Validación de Formato de Archivo:</w:t>
      </w:r>
      <w:r w:rsidDel="00000000" w:rsidR="00000000" w:rsidRPr="00000000">
        <w:rPr>
          <w:rtl w:val="0"/>
        </w:rPr>
        <w:t xml:space="preserve"> Todo archivo subido al sistema debe cumplir estrictamente con el esquema predefinido (codificación UTF-8/ISO-8859-1, delimitadores de columna y estructura de encabezado/pie). Archivos corruptos o no conformes serán rechazados de forma inmediata antes de su procesamiento.</w:t>
      </w:r>
    </w:p>
    <w:p w:rsidR="00000000" w:rsidDel="00000000" w:rsidP="00000000" w:rsidRDefault="00000000" w:rsidRPr="00000000">
      <w:pPr>
        <w:numPr>
          <w:ilvl w:val="0"/>
          <w:numId w:val="1"/>
        </w:numPr>
        <w:ind w:left="720" w:hanging="360"/>
      </w:pPr>
      <w:r w:rsidDel="00000000" w:rsidR="00000000" w:rsidRPr="00000000">
        <w:rPr>
          <w:b w:val="1"/>
          <w:bCs w:val="1"/>
          <w:rtl w:val="0"/>
        </w:rPr>
        <w:t>RN05 - Umbral de Confianza en la Extracción:</w:t>
      </w:r>
      <w:r w:rsidDel="00000000" w:rsidR="00000000" w:rsidRPr="00000000">
        <w:rPr>
          <w:rtl w:val="0"/>
        </w:rPr>
        <w:t xml:space="preserve"> Todo registro obtenido mediante OCR/IA desde un PDF escaneado o una imagen debe alcanzar un nivel de confianza mínimo de 90% en sus campos críticos (RUT, Monto y Cuenta de Destino) y cuadrar con las sumatorias de control del documento cuando existan. Los registros que no cumplan se derivan a la Bandeja de Excepciones como "Revisión de Extracción" y no ingresan al cruce automático hasta ser validados por un Analista.</w:t>
      </w:r>
    </w:p>
    <w:p w:rsidR="00000000" w:rsidDel="00000000" w:rsidP="00000000" w:rsidRDefault="00000000" w:rsidRPr="00000000" w14:paraId="00000047">
      <w:pPr>
        <w:rPr/>
      </w:pPr>
      <w:r w:rsidDel="00000000" w:rsidR="00000000" w:rsidRPr="00000000">
        <w:rPr>
          <w:rtl w:val="0"/>
        </w:rPr>
      </w:r>
    </w:p>
    <w:p>
      <w:pPr>
        <w:pStyle w:val="Title"/>
        <w:keepNext/>
      </w:pPr>
      <w:r>
        <w:t>6. Casos de Uso</w:t>
      </w:r>
    </w:p>
    <w:p>
      <w:r>
        <w:t>Esta sección describe las interacciones entre los actores y la plataforma TTDH Automation. Cada caso de uso se vincula con los requerimientos funcionales (RF) y reglas de negocio (RN) definidos en las secciones anteriores.</w:t>
      </w:r>
    </w:p>
    <w:p>
      <w:pPr>
        <w:pStyle w:val="Heading2"/>
        <w:keepNext/>
      </w:pPr>
      <w:r>
        <w:t>6.1 Actores del Sistema</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10"/>
        <w:gridCol w:w="3010"/>
        <w:gridCol w:w="3010"/>
      </w:tblGrid>
      <w:tr>
        <w:trPr>
          <w:cantSplit w:val="1"/>
          <w:tblHeader w:val="1"/>
        </w:trPr>
        <w:tc>
          <w:tcPr>
            <w:tcW w:type="dxa" w:w="2304"/>
            <w:shd w:val="clear" w:color="auto" w:fill="DCE8F5"/>
          </w:tcPr>
          <w:p>
            <w:pPr>
              <w:spacing w:after="20"/>
            </w:pPr>
            <w:r/>
            <w:r>
              <w:rPr>
                <w:b/>
                <w:sz w:val="20"/>
              </w:rPr>
              <w:t>Actor</w:t>
            </w:r>
          </w:p>
        </w:tc>
        <w:tc>
          <w:tcPr>
            <w:tcW w:type="dxa" w:w="2016"/>
            <w:shd w:val="clear" w:color="auto" w:fill="DCE8F5"/>
          </w:tcPr>
          <w:p>
            <w:pPr>
              <w:spacing w:after="20"/>
            </w:pPr>
            <w:r/>
            <w:r>
              <w:rPr>
                <w:b/>
                <w:sz w:val="20"/>
              </w:rPr>
              <w:t>Tipo</w:t>
            </w:r>
          </w:p>
        </w:tc>
        <w:tc>
          <w:tcPr>
            <w:tcW w:type="dxa" w:w="4680"/>
            <w:shd w:val="clear" w:color="auto" w:fill="DCE8F5"/>
          </w:tcPr>
          <w:p>
            <w:pPr>
              <w:spacing w:after="20"/>
            </w:pPr>
            <w:r/>
            <w:r>
              <w:rPr>
                <w:b/>
                <w:sz w:val="20"/>
              </w:rPr>
              <w:t>Descripción</w:t>
            </w:r>
          </w:p>
        </w:tc>
      </w:tr>
      <w:tr>
        <w:trPr>
          <w:cantSplit w:val="1"/>
        </w:trPr>
        <w:tc>
          <w:tcPr>
            <w:tcW w:type="dxa" w:w="2304"/>
          </w:tcPr>
          <w:p>
            <w:pPr>
              <w:spacing w:after="20"/>
            </w:pPr>
            <w:r/>
            <w:r>
              <w:rPr>
                <w:b/>
                <w:sz w:val="20"/>
              </w:rPr>
              <w:t>Usuario de Consulta</w:t>
            </w:r>
          </w:p>
        </w:tc>
        <w:tc>
          <w:tcPr>
            <w:tcW w:type="dxa" w:w="2016"/>
          </w:tcPr>
          <w:p>
            <w:pPr>
              <w:spacing w:after="20"/>
            </w:pPr>
            <w:r/>
            <w:r>
              <w:rPr>
                <w:b w:val="0"/>
                <w:sz w:val="20"/>
              </w:rPr>
              <w:t>Primario (humano)</w:t>
            </w:r>
          </w:p>
        </w:tc>
        <w:tc>
          <w:tcPr>
            <w:tcW w:type="dxa" w:w="4680"/>
          </w:tcPr>
          <w:p>
            <w:pPr>
              <w:spacing w:after="20"/>
            </w:pPr>
            <w:r/>
            <w:r>
              <w:rPr>
                <w:b w:val="0"/>
                <w:sz w:val="20"/>
              </w:rPr>
              <w:t>Usuario con acceso de solo lectura al dashboard de monitoreo. Es el rol base del que heredan los demás roles.</w:t>
            </w:r>
          </w:p>
        </w:tc>
      </w:tr>
      <w:tr>
        <w:trPr>
          <w:cantSplit w:val="1"/>
        </w:trPr>
        <w:tc>
          <w:tcPr>
            <w:tcW w:type="dxa" w:w="2304"/>
          </w:tcPr>
          <w:p>
            <w:pPr>
              <w:spacing w:after="20"/>
            </w:pPr>
            <w:r/>
            <w:r>
              <w:rPr>
                <w:b/>
                <w:sz w:val="20"/>
              </w:rPr>
              <w:t>Analista de Conciliación</w:t>
            </w:r>
          </w:p>
        </w:tc>
        <w:tc>
          <w:tcPr>
            <w:tcW w:type="dxa" w:w="2016"/>
          </w:tcPr>
          <w:p>
            <w:pPr>
              <w:spacing w:after="20"/>
            </w:pPr>
            <w:r/>
            <w:r>
              <w:rPr>
                <w:b w:val="0"/>
                <w:sz w:val="20"/>
              </w:rPr>
              <w:t>Primario (humano)</w:t>
            </w:r>
          </w:p>
        </w:tc>
        <w:tc>
          <w:tcPr>
            <w:tcW w:type="dxa" w:w="4680"/>
          </w:tcPr>
          <w:p>
            <w:pPr>
              <w:spacing w:after="20"/>
            </w:pPr>
            <w:r/>
            <w:r>
              <w:rPr>
                <w:b w:val="0"/>
                <w:sz w:val="20"/>
              </w:rPr>
              <w:t>Opera el proceso diario: carga archivos TGR, gestiona excepciones, genera el archivo de respuesta, consulta insights de IA y exporta reportes.</w:t>
            </w:r>
          </w:p>
        </w:tc>
      </w:tr>
      <w:tr>
        <w:trPr>
          <w:cantSplit w:val="1"/>
        </w:trPr>
        <w:tc>
          <w:tcPr>
            <w:tcW w:type="dxa" w:w="2304"/>
          </w:tcPr>
          <w:p>
            <w:pPr>
              <w:spacing w:after="20"/>
            </w:pPr>
            <w:r/>
            <w:r>
              <w:rPr>
                <w:b/>
                <w:sz w:val="20"/>
              </w:rPr>
              <w:t>Auditor</w:t>
            </w:r>
          </w:p>
        </w:tc>
        <w:tc>
          <w:tcPr>
            <w:tcW w:type="dxa" w:w="2016"/>
          </w:tcPr>
          <w:p>
            <w:pPr>
              <w:spacing w:after="20"/>
            </w:pPr>
            <w:r/>
            <w:r>
              <w:rPr>
                <w:b w:val="0"/>
                <w:sz w:val="20"/>
              </w:rPr>
              <w:t>Primario (humano)</w:t>
            </w:r>
          </w:p>
        </w:tc>
        <w:tc>
          <w:tcPr>
            <w:tcW w:type="dxa" w:w="4680"/>
          </w:tcPr>
          <w:p>
            <w:pPr>
              <w:spacing w:after="20"/>
            </w:pPr>
            <w:r/>
            <w:r>
              <w:rPr>
                <w:b w:val="0"/>
                <w:sz w:val="20"/>
              </w:rPr>
              <w:t>Revisa la trazabilidad del proceso mediante la bitácora de auditoría y exporta reportes para control.</w:t>
            </w:r>
          </w:p>
        </w:tc>
      </w:tr>
      <w:tr>
        <w:trPr>
          <w:cantSplit w:val="1"/>
        </w:trPr>
        <w:tc>
          <w:tcPr>
            <w:tcW w:type="dxa" w:w="2304"/>
          </w:tcPr>
          <w:p>
            <w:pPr>
              <w:spacing w:after="20"/>
            </w:pPr>
            <w:r/>
            <w:r>
              <w:rPr>
                <w:b/>
                <w:sz w:val="20"/>
              </w:rPr>
              <w:t>Administrador</w:t>
            </w:r>
          </w:p>
        </w:tc>
        <w:tc>
          <w:tcPr>
            <w:tcW w:type="dxa" w:w="2016"/>
          </w:tcPr>
          <w:p>
            <w:pPr>
              <w:spacing w:after="20"/>
            </w:pPr>
            <w:r/>
            <w:r>
              <w:rPr>
                <w:b w:val="0"/>
                <w:sz w:val="20"/>
              </w:rPr>
              <w:t>Primario (humano)</w:t>
            </w:r>
          </w:p>
        </w:tc>
        <w:tc>
          <w:tcPr>
            <w:tcW w:type="dxa" w:w="4680"/>
          </w:tcPr>
          <w:p>
            <w:pPr>
              <w:spacing w:after="20"/>
            </w:pPr>
            <w:r/>
            <w:r>
              <w:rPr>
                <w:b w:val="0"/>
                <w:sz w:val="20"/>
              </w:rPr>
              <w:t>Hereda las funciones del Analista y además administra usuarios, roles y permisos de la plataforma.</w:t>
            </w:r>
          </w:p>
        </w:tc>
      </w:tr>
      <w:tr>
        <w:trPr>
          <w:cantSplit w:val="1"/>
        </w:trPr>
        <w:tc>
          <w:tcPr>
            <w:tcW w:type="dxa" w:w="2304"/>
          </w:tcPr>
          <w:p>
            <w:pPr>
              <w:spacing w:after="20"/>
            </w:pPr>
            <w:r/>
            <w:r>
              <w:rPr>
                <w:b/>
                <w:sz w:val="20"/>
              </w:rPr>
              <w:t>TGR (Correo / SFTP)</w:t>
            </w:r>
          </w:p>
        </w:tc>
        <w:tc>
          <w:tcPr>
            <w:tcW w:type="dxa" w:w="2016"/>
          </w:tcPr>
          <w:p>
            <w:pPr>
              <w:spacing w:after="20"/>
            </w:pPr>
            <w:r/>
            <w:r>
              <w:rPr>
                <w:b w:val="0"/>
                <w:sz w:val="20"/>
              </w:rPr>
              <w:t>Secundario (sistema externo)</w:t>
            </w:r>
          </w:p>
        </w:tc>
        <w:tc>
          <w:tcPr>
            <w:tcW w:type="dxa" w:w="4680"/>
          </w:tcPr>
          <w:p>
            <w:pPr>
              <w:spacing w:after="20"/>
            </w:pPr>
            <w:r/>
            <w:r>
              <w:rPr>
                <w:b w:val="0"/>
                <w:sz w:val="20"/>
              </w:rPr>
              <w:t>Tesorería General de la República. Envía periódicamente los documentos de deudores a la casilla de correo institucional (Excel, PDF, escaneos o fotografías) o los deposita en el directorio SFTP.</w:t>
            </w:r>
          </w:p>
        </w:tc>
      </w:tr>
      <w:tr>
        <w:trPr>
          <w:cantSplit w:val="1"/>
        </w:trPr>
        <w:tc>
          <w:tcPr>
            <w:tcW w:type="dxa" w:w="2304"/>
          </w:tcPr>
          <w:p>
            <w:pPr>
              <w:spacing w:after="20"/>
            </w:pPr>
            <w:r/>
            <w:r>
              <w:rPr>
                <w:b/>
                <w:sz w:val="20"/>
              </w:rPr>
              <w:t>Core Bancario</w:t>
            </w:r>
          </w:p>
        </w:tc>
        <w:tc>
          <w:tcPr>
            <w:tcW w:type="dxa" w:w="2016"/>
          </w:tcPr>
          <w:p>
            <w:pPr>
              <w:spacing w:after="20"/>
            </w:pPr>
            <w:r/>
            <w:r>
              <w:rPr>
                <w:b w:val="0"/>
                <w:sz w:val="20"/>
              </w:rPr>
              <w:t>Secundario (sistema externo)</w:t>
            </w:r>
          </w:p>
        </w:tc>
        <w:tc>
          <w:tcPr>
            <w:tcW w:type="dxa" w:w="4680"/>
          </w:tcPr>
          <w:p>
            <w:pPr>
              <w:spacing w:after="20"/>
            </w:pPr>
            <w:r/>
            <w:r>
              <w:rPr>
                <w:b w:val="0"/>
                <w:sz w:val="20"/>
              </w:rPr>
              <w:t>Sistema transaccional de Banco Genérico consultado para verificar cuentas de destino, estados de pago y saldos.</w:t>
            </w:r>
          </w:p>
        </w:tc>
      </w:tr>
      <w:tr>
        <w:trPr>
          <w:cantSplit w:val="1"/>
        </w:trPr>
        <w:tc>
          <w:tcPr>
            <w:tcW w:type="dxa" w:w="2304"/>
          </w:tcPr>
          <w:p>
            <w:pPr>
              <w:spacing w:after="20"/>
            </w:pPr>
            <w:r/>
            <w:r>
              <w:rPr>
                <w:b/>
                <w:sz w:val="20"/>
              </w:rPr>
              <w:t>Active Directory / SSO</w:t>
            </w:r>
          </w:p>
        </w:tc>
        <w:tc>
          <w:tcPr>
            <w:tcW w:type="dxa" w:w="2016"/>
          </w:tcPr>
          <w:p>
            <w:pPr>
              <w:spacing w:after="20"/>
            </w:pPr>
            <w:r/>
            <w:r>
              <w:rPr>
                <w:b w:val="0"/>
                <w:sz w:val="20"/>
              </w:rPr>
              <w:t>Secundario (sistema externo)</w:t>
            </w:r>
          </w:p>
        </w:tc>
        <w:tc>
          <w:tcPr>
            <w:tcW w:type="dxa" w:w="4680"/>
          </w:tcPr>
          <w:p>
            <w:pPr>
              <w:spacing w:after="20"/>
            </w:pPr>
            <w:r/>
            <w:r>
              <w:rPr>
                <w:b w:val="0"/>
                <w:sz w:val="20"/>
              </w:rPr>
              <w:t>Servicio institucional de autenticación de Banco Genérico.</w:t>
            </w:r>
          </w:p>
        </w:tc>
      </w:tr>
      <w:tr>
        <w:trPr>
          <w:cantSplit w:val="1"/>
        </w:trPr>
        <w:tc>
          <w:tcPr>
            <w:tcW w:type="dxa" w:w="2304"/>
          </w:tcPr>
          <w:p>
            <w:pPr>
              <w:spacing w:after="20"/>
            </w:pPr>
            <w:r/>
            <w:r>
              <w:rPr>
                <w:b/>
                <w:sz w:val="20"/>
              </w:rPr>
              <w:t>Servicio de OCR / IA</w:t>
            </w:r>
          </w:p>
        </w:tc>
        <w:tc>
          <w:tcPr>
            <w:tcW w:type="dxa" w:w="2016"/>
          </w:tcPr>
          <w:p>
            <w:pPr>
              <w:spacing w:after="20"/>
            </w:pPr>
            <w:r/>
            <w:r>
              <w:rPr>
                <w:b w:val="0"/>
                <w:sz w:val="20"/>
              </w:rPr>
              <w:t>Secundario (sistema externo)</w:t>
            </w:r>
          </w:p>
        </w:tc>
        <w:tc>
          <w:tcPr>
            <w:tcW w:type="dxa" w:w="4680"/>
          </w:tcPr>
          <w:p>
            <w:pPr>
              <w:spacing w:after="20"/>
            </w:pPr>
            <w:r/>
            <w:r>
              <w:rPr>
                <w:b w:val="0"/>
                <w:sz w:val="20"/>
              </w:rPr>
              <w:t>Servicio de reconocimiento óptico de caracteres y modelo de IA con visión, utilizado para extraer los datos de PDF escaneados y fotografías.</w:t>
            </w:r>
          </w:p>
        </w:tc>
      </w:tr>
    </w:tbl>
    <w:p/>
    <w:p>
      <w:pPr>
        <w:pStyle w:val="Heading2"/>
        <w:keepNext/>
      </w:pPr>
      <w:r>
        <w:t>6.2 Diagrama de Casos de Uso</w:t>
      </w:r>
    </w:p>
    <w:p>
      <w:r>
        <w:t>El diagrama muestra los doce casos de uso del sistema. Los roles de usuario se organizan por herencia: el Analista y el Auditor heredan las funciones del Usuario de Consulta, y el Administrador hereda las del Analista. La recepción de un documento incluye su procesamiento ETL y, cuando se trata de un PDF o una imagen, se extiende con la extracción y normalización mediante OCR/IA (CU12). El procesamiento ETL que a su vez incluye el cruce con el Core Bancario.</w:t>
      </w:r>
    </w:p>
    <w:p>
      <w:pPr>
        <w:jc w:val="center"/>
      </w:pPr>
      <w:r>
        <w:drawing>
          <wp:inline>
            <wp:extent cx="5715000" cy="4307671"/>
            <wp:docPr id="1" name="Picture 1"/>
            <wp:cNvGraphicFramePr>
              <a:graphicFrameLocks noChangeAspect="1"/>
            </wp:cNvGraphicFramePr>
            <a:graphic>
              <a:graphicData uri="http://schemas.openxmlformats.org/drawingml/2006/picture">
                <pic:pic>
                  <pic:nvPicPr>
                    <pic:cNvPr id="0" name="01_casos_de_uso.png"/>
                    <pic:cNvPicPr/>
                  </pic:nvPicPr>
                  <pic:blipFill>
                    <a:blip r:embed="rId6"/>
                    <a:stretch>
                      <a:fillRect/>
                    </a:stretch>
                  </pic:blipFill>
                  <pic:spPr>
                    <a:xfrm>
                      <a:off x="0" y="0"/>
                      <a:ext cx="5715000" cy="4307671"/>
                    </a:xfrm>
                    <a:prstGeom prst="rect"/>
                  </pic:spPr>
                </pic:pic>
              </a:graphicData>
            </a:graphic>
          </wp:inline>
        </w:drawing>
      </w:r>
    </w:p>
    <w:p>
      <w:pPr>
        <w:jc w:val="center"/>
      </w:pPr>
      <w:r>
        <w:rPr>
          <w:i/>
          <w:sz w:val="18"/>
        </w:rPr>
        <w:t>Figura 1: Diagrama de casos de uso de TTDH Automation.</w:t>
      </w:r>
    </w:p>
    <w:p>
      <w:pPr>
        <w:pStyle w:val="Heading2"/>
        <w:keepNext/>
      </w:pPr>
      <w:r>
        <w:t>6.3 Resumen de Casos de Uso</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rPr>
          <w:cantSplit w:val="1"/>
          <w:tblHeader w:val="1"/>
        </w:trPr>
        <w:tc>
          <w:tcPr>
            <w:tcW w:type="dxa" w:w="1008"/>
            <w:shd w:val="clear" w:color="auto" w:fill="DCE8F5"/>
          </w:tcPr>
          <w:p>
            <w:pPr>
              <w:spacing w:after="20"/>
            </w:pPr>
            <w:r/>
            <w:r>
              <w:rPr>
                <w:b/>
                <w:sz w:val="20"/>
              </w:rPr>
              <w:t>Código</w:t>
            </w:r>
          </w:p>
        </w:tc>
        <w:tc>
          <w:tcPr>
            <w:tcW w:type="dxa" w:w="2880"/>
            <w:shd w:val="clear" w:color="auto" w:fill="DCE8F5"/>
          </w:tcPr>
          <w:p>
            <w:pPr>
              <w:spacing w:after="20"/>
            </w:pPr>
            <w:r/>
            <w:r>
              <w:rPr>
                <w:b/>
                <w:sz w:val="20"/>
              </w:rPr>
              <w:t>Caso de uso</w:t>
            </w:r>
          </w:p>
        </w:tc>
        <w:tc>
          <w:tcPr>
            <w:tcW w:type="dxa" w:w="2880"/>
            <w:shd w:val="clear" w:color="auto" w:fill="DCE8F5"/>
          </w:tcPr>
          <w:p>
            <w:pPr>
              <w:spacing w:after="20"/>
            </w:pPr>
            <w:r/>
            <w:r>
              <w:rPr>
                <w:b/>
                <w:sz w:val="20"/>
              </w:rPr>
              <w:t>Actor principal</w:t>
            </w:r>
          </w:p>
        </w:tc>
        <w:tc>
          <w:tcPr>
            <w:tcW w:type="dxa" w:w="2232"/>
            <w:shd w:val="clear" w:color="auto" w:fill="DCE8F5"/>
          </w:tcPr>
          <w:p>
            <w:pPr>
              <w:spacing w:after="20"/>
            </w:pPr>
            <w:r/>
            <w:r>
              <w:rPr>
                <w:b/>
                <w:sz w:val="20"/>
              </w:rPr>
              <w:t>Requerimientos</w:t>
            </w:r>
          </w:p>
        </w:tc>
      </w:tr>
      <w:tr>
        <w:trPr>
          <w:cantSplit w:val="1"/>
        </w:trPr>
        <w:tc>
          <w:tcPr>
            <w:tcW w:type="dxa" w:w="1008"/>
          </w:tcPr>
          <w:p>
            <w:pPr>
              <w:spacing w:after="20"/>
            </w:pPr>
            <w:r/>
            <w:r>
              <w:rPr>
                <w:b/>
                <w:sz w:val="20"/>
              </w:rPr>
              <w:t>CU01</w:t>
            </w:r>
          </w:p>
        </w:tc>
        <w:tc>
          <w:tcPr>
            <w:tcW w:type="dxa" w:w="2880"/>
          </w:tcPr>
          <w:p>
            <w:pPr>
              <w:spacing w:after="20"/>
            </w:pPr>
            <w:r/>
            <w:r>
              <w:rPr>
                <w:b w:val="0"/>
                <w:sz w:val="20"/>
              </w:rPr>
              <w:t>Iniciar sesión</w:t>
            </w:r>
          </w:p>
        </w:tc>
        <w:tc>
          <w:tcPr>
            <w:tcW w:type="dxa" w:w="2880"/>
          </w:tcPr>
          <w:p>
            <w:pPr>
              <w:spacing w:after="20"/>
            </w:pPr>
            <w:r/>
            <w:r>
              <w:rPr>
                <w:b w:val="0"/>
                <w:sz w:val="20"/>
              </w:rPr>
              <w:t>Todos los usuarios; Active Directory / SSO</w:t>
            </w:r>
          </w:p>
        </w:tc>
        <w:tc>
          <w:tcPr>
            <w:tcW w:type="dxa" w:w="2232"/>
          </w:tcPr>
          <w:p>
            <w:pPr>
              <w:spacing w:after="20"/>
            </w:pPr>
            <w:r/>
            <w:r>
              <w:rPr>
                <w:b w:val="0"/>
                <w:sz w:val="20"/>
              </w:rPr>
              <w:t>RF09; RNF Seguridad / RBAC</w:t>
            </w:r>
          </w:p>
        </w:tc>
      </w:tr>
      <w:tr>
        <w:trPr>
          <w:cantSplit w:val="1"/>
        </w:trPr>
        <w:tc>
          <w:tcPr>
            <w:tcW w:type="dxa" w:w="1008"/>
          </w:tcPr>
          <w:p>
            <w:pPr>
              <w:spacing w:after="20"/>
            </w:pPr>
            <w:r/>
            <w:r>
              <w:rPr>
                <w:b/>
                <w:sz w:val="20"/>
              </w:rPr>
              <w:t>CU02</w:t>
            </w:r>
          </w:p>
        </w:tc>
        <w:tc>
          <w:tcPr>
            <w:tcW w:type="dxa" w:w="2880"/>
          </w:tcPr>
          <w:p>
            <w:pPr>
              <w:spacing w:after="20"/>
            </w:pPr>
            <w:r/>
            <w:r>
              <w:rPr>
                <w:b w:val="0"/>
                <w:sz w:val="20"/>
              </w:rPr>
              <w:t>Recibir y cargar documentos TGR</w:t>
            </w:r>
          </w:p>
        </w:tc>
        <w:tc>
          <w:tcPr>
            <w:tcW w:type="dxa" w:w="2880"/>
          </w:tcPr>
          <w:p>
            <w:pPr>
              <w:spacing w:after="20"/>
            </w:pPr>
            <w:r/>
            <w:r>
              <w:rPr>
                <w:b w:val="0"/>
                <w:sz w:val="20"/>
              </w:rPr>
              <w:t>Analista de Conciliación; TGR (Correo / SFTP)</w:t>
            </w:r>
          </w:p>
        </w:tc>
        <w:tc>
          <w:tcPr>
            <w:tcW w:type="dxa" w:w="2232"/>
          </w:tcPr>
          <w:p>
            <w:pPr>
              <w:spacing w:after="20"/>
            </w:pPr>
            <w:r/>
            <w:r>
              <w:rPr>
                <w:b w:val="0"/>
                <w:sz w:val="20"/>
              </w:rPr>
              <w:t>RF01</w:t>
            </w:r>
          </w:p>
        </w:tc>
      </w:tr>
      <w:tr>
        <w:trPr>
          <w:cantSplit w:val="1"/>
        </w:trPr>
        <w:tc>
          <w:tcPr>
            <w:tcW w:type="dxa" w:w="1008"/>
          </w:tcPr>
          <w:p>
            <w:pPr>
              <w:spacing w:after="20"/>
            </w:pPr>
            <w:r/>
            <w:r>
              <w:rPr>
                <w:b/>
                <w:sz w:val="20"/>
              </w:rPr>
              <w:t>CU03</w:t>
            </w:r>
          </w:p>
        </w:tc>
        <w:tc>
          <w:tcPr>
            <w:tcW w:type="dxa" w:w="2880"/>
          </w:tcPr>
          <w:p>
            <w:pPr>
              <w:spacing w:after="20"/>
            </w:pPr>
            <w:r/>
            <w:r>
              <w:rPr>
                <w:b w:val="0"/>
                <w:sz w:val="20"/>
              </w:rPr>
              <w:t>Procesar y validar archivo (ETL)</w:t>
            </w:r>
          </w:p>
        </w:tc>
        <w:tc>
          <w:tcPr>
            <w:tcW w:type="dxa" w:w="2880"/>
          </w:tcPr>
          <w:p>
            <w:pPr>
              <w:spacing w:after="20"/>
            </w:pPr>
            <w:r/>
            <w:r>
              <w:rPr>
                <w:b w:val="0"/>
                <w:sz w:val="20"/>
              </w:rPr>
              <w:t>Sistema (incluido desde CU02)</w:t>
            </w:r>
          </w:p>
        </w:tc>
        <w:tc>
          <w:tcPr>
            <w:tcW w:type="dxa" w:w="2232"/>
          </w:tcPr>
          <w:p>
            <w:pPr>
              <w:spacing w:after="20"/>
            </w:pPr>
            <w:r/>
            <w:r>
              <w:rPr>
                <w:b w:val="0"/>
                <w:sz w:val="20"/>
              </w:rPr>
              <w:t>RF02, RF03; RN01, RN02, RN03, RN04</w:t>
            </w:r>
          </w:p>
        </w:tc>
      </w:tr>
      <w:tr>
        <w:trPr>
          <w:cantSplit w:val="1"/>
        </w:trPr>
        <w:tc>
          <w:tcPr>
            <w:tcW w:type="dxa" w:w="1008"/>
          </w:tcPr>
          <w:p>
            <w:pPr>
              <w:spacing w:after="20"/>
            </w:pPr>
            <w:r/>
            <w:r>
              <w:rPr>
                <w:b/>
                <w:sz w:val="20"/>
              </w:rPr>
              <w:t>CU04</w:t>
            </w:r>
          </w:p>
        </w:tc>
        <w:tc>
          <w:tcPr>
            <w:tcW w:type="dxa" w:w="2880"/>
          </w:tcPr>
          <w:p>
            <w:pPr>
              <w:spacing w:after="20"/>
            </w:pPr>
            <w:r/>
            <w:r>
              <w:rPr>
                <w:b w:val="0"/>
                <w:sz w:val="20"/>
              </w:rPr>
              <w:t>Ejecutar cruce con Core Bancario</w:t>
            </w:r>
          </w:p>
        </w:tc>
        <w:tc>
          <w:tcPr>
            <w:tcW w:type="dxa" w:w="2880"/>
          </w:tcPr>
          <w:p>
            <w:pPr>
              <w:spacing w:after="20"/>
            </w:pPr>
            <w:r/>
            <w:r>
              <w:rPr>
                <w:b w:val="0"/>
                <w:sz w:val="20"/>
              </w:rPr>
              <w:t>Sistema; Core Bancario</w:t>
            </w:r>
          </w:p>
        </w:tc>
        <w:tc>
          <w:tcPr>
            <w:tcW w:type="dxa" w:w="2232"/>
          </w:tcPr>
          <w:p>
            <w:pPr>
              <w:spacing w:after="20"/>
            </w:pPr>
            <w:r/>
            <w:r>
              <w:rPr>
                <w:b w:val="0"/>
                <w:sz w:val="20"/>
              </w:rPr>
              <w:t>RF04, RF05</w:t>
            </w:r>
          </w:p>
        </w:tc>
      </w:tr>
      <w:tr>
        <w:trPr>
          <w:cantSplit w:val="1"/>
        </w:trPr>
        <w:tc>
          <w:tcPr>
            <w:tcW w:type="dxa" w:w="1008"/>
          </w:tcPr>
          <w:p>
            <w:pPr>
              <w:spacing w:after="20"/>
            </w:pPr>
            <w:r/>
            <w:r>
              <w:rPr>
                <w:b/>
                <w:sz w:val="20"/>
              </w:rPr>
              <w:t>CU05</w:t>
            </w:r>
          </w:p>
        </w:tc>
        <w:tc>
          <w:tcPr>
            <w:tcW w:type="dxa" w:w="2880"/>
          </w:tcPr>
          <w:p>
            <w:pPr>
              <w:spacing w:after="20"/>
            </w:pPr>
            <w:r/>
            <w:r>
              <w:rPr>
                <w:b w:val="0"/>
                <w:sz w:val="20"/>
              </w:rPr>
              <w:t>Gestionar excepciones y rechazos</w:t>
            </w:r>
          </w:p>
        </w:tc>
        <w:tc>
          <w:tcPr>
            <w:tcW w:type="dxa" w:w="2880"/>
          </w:tcPr>
          <w:p>
            <w:pPr>
              <w:spacing w:after="20"/>
            </w:pPr>
            <w:r/>
            <w:r>
              <w:rPr>
                <w:b w:val="0"/>
                <w:sz w:val="20"/>
              </w:rPr>
              <w:t>Analista de Conciliación</w:t>
            </w:r>
          </w:p>
        </w:tc>
        <w:tc>
          <w:tcPr>
            <w:tcW w:type="dxa" w:w="2232"/>
          </w:tcPr>
          <w:p>
            <w:pPr>
              <w:spacing w:after="20"/>
            </w:pPr>
            <w:r/>
            <w:r>
              <w:rPr>
                <w:b w:val="0"/>
                <w:sz w:val="20"/>
              </w:rPr>
              <w:t>RF05</w:t>
            </w:r>
          </w:p>
        </w:tc>
      </w:tr>
      <w:tr>
        <w:trPr>
          <w:cantSplit w:val="1"/>
        </w:trPr>
        <w:tc>
          <w:tcPr>
            <w:tcW w:type="dxa" w:w="1008"/>
          </w:tcPr>
          <w:p>
            <w:pPr>
              <w:spacing w:after="20"/>
            </w:pPr>
            <w:r/>
            <w:r>
              <w:rPr>
                <w:b/>
                <w:sz w:val="20"/>
              </w:rPr>
              <w:t>CU06</w:t>
            </w:r>
          </w:p>
        </w:tc>
        <w:tc>
          <w:tcPr>
            <w:tcW w:type="dxa" w:w="2880"/>
          </w:tcPr>
          <w:p>
            <w:pPr>
              <w:spacing w:after="20"/>
            </w:pPr>
            <w:r/>
            <w:r>
              <w:rPr>
                <w:b w:val="0"/>
                <w:sz w:val="20"/>
              </w:rPr>
              <w:t>Consultar dashboard de monitoreo</w:t>
            </w:r>
          </w:p>
        </w:tc>
        <w:tc>
          <w:tcPr>
            <w:tcW w:type="dxa" w:w="2880"/>
          </w:tcPr>
          <w:p>
            <w:pPr>
              <w:spacing w:after="20"/>
            </w:pPr>
            <w:r/>
            <w:r>
              <w:rPr>
                <w:b w:val="0"/>
                <w:sz w:val="20"/>
              </w:rPr>
              <w:t>Todos los usuarios</w:t>
            </w:r>
          </w:p>
        </w:tc>
        <w:tc>
          <w:tcPr>
            <w:tcW w:type="dxa" w:w="2232"/>
          </w:tcPr>
          <w:p>
            <w:pPr>
              <w:spacing w:after="20"/>
            </w:pPr>
            <w:r/>
            <w:r>
              <w:rPr>
                <w:b w:val="0"/>
                <w:sz w:val="20"/>
              </w:rPr>
              <w:t>RF06; RNF Rendimiento</w:t>
            </w:r>
          </w:p>
        </w:tc>
      </w:tr>
      <w:tr>
        <w:trPr>
          <w:cantSplit w:val="1"/>
        </w:trPr>
        <w:tc>
          <w:tcPr>
            <w:tcW w:type="dxa" w:w="1008"/>
          </w:tcPr>
          <w:p>
            <w:pPr>
              <w:spacing w:after="20"/>
            </w:pPr>
            <w:r/>
            <w:r>
              <w:rPr>
                <w:b/>
                <w:sz w:val="20"/>
              </w:rPr>
              <w:t>CU07</w:t>
            </w:r>
          </w:p>
        </w:tc>
        <w:tc>
          <w:tcPr>
            <w:tcW w:type="dxa" w:w="2880"/>
          </w:tcPr>
          <w:p>
            <w:pPr>
              <w:spacing w:after="20"/>
            </w:pPr>
            <w:r/>
            <w:r>
              <w:rPr>
                <w:b w:val="0"/>
                <w:sz w:val="20"/>
              </w:rPr>
              <w:t>Generar archivo de respuesta TGR</w:t>
            </w:r>
          </w:p>
        </w:tc>
        <w:tc>
          <w:tcPr>
            <w:tcW w:type="dxa" w:w="2880"/>
          </w:tcPr>
          <w:p>
            <w:pPr>
              <w:spacing w:after="20"/>
            </w:pPr>
            <w:r/>
            <w:r>
              <w:rPr>
                <w:b w:val="0"/>
                <w:sz w:val="20"/>
              </w:rPr>
              <w:t>Analista de Conciliación</w:t>
            </w:r>
          </w:p>
        </w:tc>
        <w:tc>
          <w:tcPr>
            <w:tcW w:type="dxa" w:w="2232"/>
          </w:tcPr>
          <w:p>
            <w:pPr>
              <w:spacing w:after="20"/>
            </w:pPr>
            <w:r/>
            <w:r>
              <w:rPr>
                <w:b w:val="0"/>
                <w:sz w:val="20"/>
              </w:rPr>
              <w:t>RF07</w:t>
            </w:r>
          </w:p>
        </w:tc>
      </w:tr>
      <w:tr>
        <w:trPr>
          <w:cantSplit w:val="1"/>
        </w:trPr>
        <w:tc>
          <w:tcPr>
            <w:tcW w:type="dxa" w:w="1008"/>
          </w:tcPr>
          <w:p>
            <w:pPr>
              <w:spacing w:after="20"/>
            </w:pPr>
            <w:r/>
            <w:r>
              <w:rPr>
                <w:b/>
                <w:sz w:val="20"/>
              </w:rPr>
              <w:t>CU08</w:t>
            </w:r>
          </w:p>
        </w:tc>
        <w:tc>
          <w:tcPr>
            <w:tcW w:type="dxa" w:w="2880"/>
          </w:tcPr>
          <w:p>
            <w:pPr>
              <w:spacing w:after="20"/>
            </w:pPr>
            <w:r/>
            <w:r>
              <w:rPr>
                <w:b w:val="0"/>
                <w:sz w:val="20"/>
              </w:rPr>
              <w:t>Consultar insights de IA</w:t>
            </w:r>
          </w:p>
        </w:tc>
        <w:tc>
          <w:tcPr>
            <w:tcW w:type="dxa" w:w="2880"/>
          </w:tcPr>
          <w:p>
            <w:pPr>
              <w:spacing w:after="20"/>
            </w:pPr>
            <w:r/>
            <w:r>
              <w:rPr>
                <w:b w:val="0"/>
                <w:sz w:val="20"/>
              </w:rPr>
              <w:t>Analista de Conciliación</w:t>
            </w:r>
          </w:p>
        </w:tc>
        <w:tc>
          <w:tcPr>
            <w:tcW w:type="dxa" w:w="2232"/>
          </w:tcPr>
          <w:p>
            <w:pPr>
              <w:spacing w:after="20"/>
            </w:pPr>
            <w:r/>
            <w:r>
              <w:rPr>
                <w:b w:val="0"/>
                <w:sz w:val="20"/>
              </w:rPr>
              <w:t>RF08</w:t>
            </w:r>
          </w:p>
        </w:tc>
      </w:tr>
      <w:tr>
        <w:trPr>
          <w:cantSplit w:val="1"/>
        </w:trPr>
        <w:tc>
          <w:tcPr>
            <w:tcW w:type="dxa" w:w="1008"/>
          </w:tcPr>
          <w:p>
            <w:pPr>
              <w:spacing w:after="20"/>
            </w:pPr>
            <w:r/>
            <w:r>
              <w:rPr>
                <w:b/>
                <w:sz w:val="20"/>
              </w:rPr>
              <w:t>CU09</w:t>
            </w:r>
          </w:p>
        </w:tc>
        <w:tc>
          <w:tcPr>
            <w:tcW w:type="dxa" w:w="2880"/>
          </w:tcPr>
          <w:p>
            <w:pPr>
              <w:spacing w:after="20"/>
            </w:pPr>
            <w:r/>
            <w:r>
              <w:rPr>
                <w:b w:val="0"/>
                <w:sz w:val="20"/>
              </w:rPr>
              <w:t>Exportar reportes y resultados</w:t>
            </w:r>
          </w:p>
        </w:tc>
        <w:tc>
          <w:tcPr>
            <w:tcW w:type="dxa" w:w="2880"/>
          </w:tcPr>
          <w:p>
            <w:pPr>
              <w:spacing w:after="20"/>
            </w:pPr>
            <w:r/>
            <w:r>
              <w:rPr>
                <w:b w:val="0"/>
                <w:sz w:val="20"/>
              </w:rPr>
              <w:t>Analista de Conciliación; Auditor</w:t>
            </w:r>
          </w:p>
        </w:tc>
        <w:tc>
          <w:tcPr>
            <w:tcW w:type="dxa" w:w="2232"/>
          </w:tcPr>
          <w:p>
            <w:pPr>
              <w:spacing w:after="20"/>
            </w:pPr>
            <w:r/>
            <w:r>
              <w:rPr>
                <w:b w:val="0"/>
                <w:sz w:val="20"/>
              </w:rPr>
              <w:t>RF11</w:t>
            </w:r>
          </w:p>
        </w:tc>
      </w:tr>
      <w:tr>
        <w:trPr>
          <w:cantSplit w:val="1"/>
        </w:trPr>
        <w:tc>
          <w:tcPr>
            <w:tcW w:type="dxa" w:w="1008"/>
          </w:tcPr>
          <w:p>
            <w:pPr>
              <w:spacing w:after="20"/>
            </w:pPr>
            <w:r/>
            <w:r>
              <w:rPr>
                <w:b/>
                <w:sz w:val="20"/>
              </w:rPr>
              <w:t>CU10</w:t>
            </w:r>
          </w:p>
        </w:tc>
        <w:tc>
          <w:tcPr>
            <w:tcW w:type="dxa" w:w="2880"/>
          </w:tcPr>
          <w:p>
            <w:pPr>
              <w:spacing w:after="20"/>
            </w:pPr>
            <w:r/>
            <w:r>
              <w:rPr>
                <w:b w:val="0"/>
                <w:sz w:val="20"/>
              </w:rPr>
              <w:t>Administrar usuarios y roles</w:t>
            </w:r>
          </w:p>
        </w:tc>
        <w:tc>
          <w:tcPr>
            <w:tcW w:type="dxa" w:w="2880"/>
          </w:tcPr>
          <w:p>
            <w:pPr>
              <w:spacing w:after="20"/>
            </w:pPr>
            <w:r/>
            <w:r>
              <w:rPr>
                <w:b w:val="0"/>
                <w:sz w:val="20"/>
              </w:rPr>
              <w:t>Administrador</w:t>
            </w:r>
          </w:p>
        </w:tc>
        <w:tc>
          <w:tcPr>
            <w:tcW w:type="dxa" w:w="2232"/>
          </w:tcPr>
          <w:p>
            <w:pPr>
              <w:spacing w:after="20"/>
            </w:pPr>
            <w:r/>
            <w:r>
              <w:rPr>
                <w:b w:val="0"/>
                <w:sz w:val="20"/>
              </w:rPr>
              <w:t>RF09</w:t>
            </w:r>
          </w:p>
        </w:tc>
      </w:tr>
      <w:tr>
        <w:trPr>
          <w:cantSplit w:val="1"/>
        </w:trPr>
        <w:tc>
          <w:tcPr>
            <w:tcW w:type="dxa" w:w="1008"/>
          </w:tcPr>
          <w:p>
            <w:pPr>
              <w:spacing w:after="20"/>
            </w:pPr>
            <w:r/>
            <w:r>
              <w:rPr>
                <w:b/>
                <w:sz w:val="20"/>
              </w:rPr>
              <w:t>CU11</w:t>
            </w:r>
          </w:p>
        </w:tc>
        <w:tc>
          <w:tcPr>
            <w:tcW w:type="dxa" w:w="2880"/>
          </w:tcPr>
          <w:p>
            <w:pPr>
              <w:spacing w:after="20"/>
            </w:pPr>
            <w:r/>
            <w:r>
              <w:rPr>
                <w:b w:val="0"/>
                <w:sz w:val="20"/>
              </w:rPr>
              <w:t>Consultar bitácora de auditoría</w:t>
            </w:r>
          </w:p>
        </w:tc>
        <w:tc>
          <w:tcPr>
            <w:tcW w:type="dxa" w:w="2880"/>
          </w:tcPr>
          <w:p>
            <w:pPr>
              <w:spacing w:after="20"/>
            </w:pPr>
            <w:r/>
            <w:r>
              <w:rPr>
                <w:b w:val="0"/>
                <w:sz w:val="20"/>
              </w:rPr>
              <w:t>Auditor; Administrador</w:t>
            </w:r>
          </w:p>
        </w:tc>
        <w:tc>
          <w:tcPr>
            <w:tcW w:type="dxa" w:w="2232"/>
          </w:tcPr>
          <w:p>
            <w:pPr>
              <w:spacing w:after="20"/>
            </w:pPr>
            <w:r/>
            <w:r>
              <w:rPr>
                <w:b w:val="0"/>
                <w:sz w:val="20"/>
              </w:rPr>
              <w:t>RF10; RNF Trazabilidad</w:t>
            </w:r>
          </w:p>
        </w:tc>
      </w:tr>
      <w:tr>
        <w:trPr>
          <w:cantSplit w:val="1"/>
        </w:trPr>
        <w:tc>
          <w:tcPr>
            <w:tcW w:type="dxa" w:w="1008"/>
          </w:tcPr>
          <w:p>
            <w:pPr>
              <w:spacing w:after="20"/>
            </w:pPr>
            <w:r/>
            <w:r>
              <w:rPr>
                <w:b/>
                <w:sz w:val="20"/>
              </w:rPr>
              <w:t>CU12</w:t>
            </w:r>
          </w:p>
        </w:tc>
        <w:tc>
          <w:tcPr>
            <w:tcW w:type="dxa" w:w="2880"/>
          </w:tcPr>
          <w:p>
            <w:pPr>
              <w:spacing w:after="20"/>
            </w:pPr>
            <w:r/>
            <w:r>
              <w:rPr>
                <w:b w:val="0"/>
                <w:sz w:val="20"/>
              </w:rPr>
              <w:t>Extraer y normalizar documento (OCR/IA)</w:t>
            </w:r>
          </w:p>
        </w:tc>
        <w:tc>
          <w:tcPr>
            <w:tcW w:type="dxa" w:w="2880"/>
          </w:tcPr>
          <w:p>
            <w:pPr>
              <w:spacing w:after="20"/>
            </w:pPr>
            <w:r/>
            <w:r>
              <w:rPr>
                <w:b w:val="0"/>
                <w:sz w:val="20"/>
              </w:rPr>
              <w:t>Sistema (extiende CU02); Servicio de OCR / IA</w:t>
            </w:r>
          </w:p>
        </w:tc>
        <w:tc>
          <w:tcPr>
            <w:tcW w:type="dxa" w:w="2232"/>
          </w:tcPr>
          <w:p>
            <w:pPr>
              <w:spacing w:after="20"/>
            </w:pPr>
            <w:r/>
            <w:r>
              <w:rPr>
                <w:b w:val="0"/>
                <w:sz w:val="20"/>
              </w:rPr>
              <w:t>RF12; RN05</w:t>
            </w:r>
          </w:p>
        </w:tc>
      </w:tr>
    </w:tbl>
    <w:p/>
    <w:p>
      <w:pPr>
        <w:pStyle w:val="Heading2"/>
        <w:keepNext/>
      </w:pPr>
      <w:r>
        <w:t>6.4 Especificación de Casos de Uso</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cantSplit w:val="1"/>
        </w:trPr>
        <w:tc>
          <w:tcPr>
            <w:tcW w:type="dxa" w:w="2160"/>
            <w:shd w:val="clear" w:color="auto" w:fill="DCE8F5"/>
          </w:tcPr>
          <w:p>
            <w:pPr>
              <w:spacing w:after="20"/>
            </w:pPr>
            <w:r/>
            <w:r>
              <w:rPr>
                <w:b/>
                <w:sz w:val="20"/>
              </w:rPr>
              <w:t>Código</w:t>
            </w:r>
          </w:p>
        </w:tc>
        <w:tc>
          <w:tcPr>
            <w:tcW w:type="dxa" w:w="6840"/>
          </w:tcPr>
          <w:p>
            <w:pPr>
              <w:spacing w:after="20"/>
            </w:pPr>
            <w:r/>
            <w:r>
              <w:rPr>
                <w:b w:val="0"/>
                <w:sz w:val="20"/>
              </w:rPr>
              <w:t>CU01</w:t>
            </w:r>
          </w:p>
        </w:tc>
      </w:tr>
      <w:tr>
        <w:trPr>
          <w:cantSplit w:val="1"/>
        </w:trPr>
        <w:tc>
          <w:tcPr>
            <w:tcW w:type="dxa" w:w="2160"/>
            <w:shd w:val="clear" w:color="auto" w:fill="DCE8F5"/>
          </w:tcPr>
          <w:p>
            <w:pPr>
              <w:spacing w:after="20"/>
            </w:pPr>
            <w:r/>
            <w:r>
              <w:rPr>
                <w:b/>
                <w:sz w:val="20"/>
              </w:rPr>
              <w:t>Nombre</w:t>
            </w:r>
          </w:p>
        </w:tc>
        <w:tc>
          <w:tcPr>
            <w:tcW w:type="dxa" w:w="6840"/>
          </w:tcPr>
          <w:p>
            <w:pPr>
              <w:spacing w:after="20"/>
            </w:pPr>
            <w:r/>
            <w:r>
              <w:rPr>
                <w:b w:val="0"/>
                <w:sz w:val="20"/>
              </w:rPr>
              <w:t>Iniciar sesión</w:t>
            </w:r>
          </w:p>
        </w:tc>
      </w:tr>
      <w:tr>
        <w:trPr>
          <w:cantSplit w:val="1"/>
        </w:trPr>
        <w:tc>
          <w:tcPr>
            <w:tcW w:type="dxa" w:w="2160"/>
            <w:shd w:val="clear" w:color="auto" w:fill="DCE8F5"/>
          </w:tcPr>
          <w:p>
            <w:pPr>
              <w:spacing w:after="20"/>
            </w:pPr>
            <w:r/>
            <w:r>
              <w:rPr>
                <w:b/>
                <w:sz w:val="20"/>
              </w:rPr>
              <w:t>Actores</w:t>
            </w:r>
          </w:p>
        </w:tc>
        <w:tc>
          <w:tcPr>
            <w:tcW w:type="dxa" w:w="6840"/>
          </w:tcPr>
          <w:p>
            <w:pPr>
              <w:spacing w:after="20"/>
            </w:pPr>
            <w:r/>
            <w:r>
              <w:rPr>
                <w:b w:val="0"/>
                <w:sz w:val="20"/>
              </w:rPr>
              <w:t>Todos los usuarios; Active Directory / SSO</w:t>
            </w:r>
          </w:p>
        </w:tc>
      </w:tr>
      <w:tr>
        <w:trPr>
          <w:cantSplit w:val="1"/>
        </w:trPr>
        <w:tc>
          <w:tcPr>
            <w:tcW w:type="dxa" w:w="2160"/>
            <w:shd w:val="clear" w:color="auto" w:fill="DCE8F5"/>
          </w:tcPr>
          <w:p>
            <w:pPr>
              <w:spacing w:after="20"/>
            </w:pPr>
            <w:r/>
            <w:r>
              <w:rPr>
                <w:b/>
                <w:sz w:val="20"/>
              </w:rPr>
              <w:t>Requerimientos</w:t>
            </w:r>
          </w:p>
        </w:tc>
        <w:tc>
          <w:tcPr>
            <w:tcW w:type="dxa" w:w="6840"/>
          </w:tcPr>
          <w:p>
            <w:pPr>
              <w:spacing w:after="20"/>
            </w:pPr>
            <w:r/>
            <w:r>
              <w:rPr>
                <w:b w:val="0"/>
                <w:sz w:val="20"/>
              </w:rPr>
              <w:t>RF09; RNF Seguridad / RBAC</w:t>
            </w:r>
          </w:p>
        </w:tc>
      </w:tr>
      <w:tr>
        <w:trPr>
          <w:cantSplit w:val="1"/>
        </w:trPr>
        <w:tc>
          <w:tcPr>
            <w:tcW w:type="dxa" w:w="2160"/>
            <w:shd w:val="clear" w:color="auto" w:fill="DCE8F5"/>
          </w:tcPr>
          <w:p>
            <w:pPr>
              <w:spacing w:after="20"/>
            </w:pPr>
            <w:r/>
            <w:r>
              <w:rPr>
                <w:b/>
                <w:sz w:val="20"/>
              </w:rPr>
              <w:t>Descripción</w:t>
            </w:r>
          </w:p>
        </w:tc>
        <w:tc>
          <w:tcPr>
            <w:tcW w:type="dxa" w:w="6840"/>
          </w:tcPr>
          <w:p>
            <w:pPr>
              <w:spacing w:after="20"/>
            </w:pPr>
            <w:r/>
            <w:r>
              <w:rPr>
                <w:b w:val="0"/>
                <w:sz w:val="20"/>
              </w:rPr>
              <w:t>Permite a un usuario autenticarse con sus credenciales institucionales y acceder a las funciones habilitadas para su rol.</w:t>
            </w:r>
          </w:p>
        </w:tc>
      </w:tr>
      <w:tr>
        <w:trPr>
          <w:cantSplit w:val="1"/>
        </w:trPr>
        <w:tc>
          <w:tcPr>
            <w:tcW w:type="dxa" w:w="2160"/>
            <w:shd w:val="clear" w:color="auto" w:fill="DCE8F5"/>
          </w:tcPr>
          <w:p>
            <w:pPr>
              <w:spacing w:after="20"/>
            </w:pPr>
            <w:r/>
            <w:r>
              <w:rPr>
                <w:b/>
                <w:sz w:val="20"/>
              </w:rPr>
              <w:t>Precondiciones</w:t>
            </w:r>
          </w:p>
        </w:tc>
        <w:tc>
          <w:tcPr>
            <w:tcW w:type="dxa" w:w="6840"/>
          </w:tcPr>
          <w:p>
            <w:pPr>
              <w:spacing w:after="20"/>
            </w:pPr>
            <w:r/>
            <w:r>
              <w:rPr>
                <w:b w:val="0"/>
                <w:sz w:val="20"/>
              </w:rPr>
              <w:t>El usuario existe en el Active Directory y tiene un rol asignado en la plataforma.</w:t>
            </w:r>
          </w:p>
        </w:tc>
      </w:tr>
      <w:tr>
        <w:trPr>
          <w:cantSplit w:val="1"/>
        </w:trPr>
        <w:tc>
          <w:tcPr>
            <w:tcW w:type="dxa" w:w="2160"/>
            <w:shd w:val="clear" w:color="auto" w:fill="DCE8F5"/>
          </w:tcPr>
          <w:p>
            <w:pPr>
              <w:spacing w:after="20"/>
            </w:pPr>
            <w:r/>
            <w:r>
              <w:rPr>
                <w:b/>
                <w:sz w:val="20"/>
              </w:rPr>
              <w:t>Flujo principal</w:t>
            </w:r>
          </w:p>
        </w:tc>
        <w:tc>
          <w:tcPr>
            <w:tcW w:type="dxa" w:w="6840"/>
          </w:tcPr>
          <w:p>
            <w:pPr>
              <w:spacing w:after="20"/>
            </w:pPr>
            <w:r/>
            <w:r>
              <w:rPr>
                <w:b w:val="0"/>
                <w:sz w:val="20"/>
              </w:rPr>
              <w:t>1. El usuario accede a la URL de la plataforma.</w:t>
            </w:r>
          </w:p>
          <w:p>
            <w:pPr>
              <w:spacing w:after="20"/>
            </w:pPr>
            <w:r>
              <w:rPr>
                <w:b w:val="0"/>
                <w:sz w:val="20"/>
              </w:rPr>
              <w:t>2. El sistema redirige al servicio SSO institucional.</w:t>
            </w:r>
          </w:p>
          <w:p>
            <w:pPr>
              <w:spacing w:after="20"/>
            </w:pPr>
            <w:r>
              <w:rPr>
                <w:b w:val="0"/>
                <w:sz w:val="20"/>
              </w:rPr>
              <w:t>3. El usuario ingresa sus credenciales.</w:t>
            </w:r>
          </w:p>
          <w:p>
            <w:pPr>
              <w:spacing w:after="20"/>
            </w:pPr>
            <w:r>
              <w:rPr>
                <w:b w:val="0"/>
                <w:sz w:val="20"/>
              </w:rPr>
              <w:t>4. El Active Directory valida las credenciales y retorna la identidad del usuario.</w:t>
            </w:r>
          </w:p>
          <w:p>
            <w:pPr>
              <w:spacing w:after="20"/>
            </w:pPr>
            <w:r>
              <w:rPr>
                <w:b w:val="0"/>
                <w:sz w:val="20"/>
              </w:rPr>
              <w:t>5. El sistema obtiene el rol del usuario y muestra el menú según sus permisos.</w:t>
            </w:r>
          </w:p>
          <w:p>
            <w:pPr>
              <w:spacing w:after="20"/>
            </w:pPr>
            <w:r>
              <w:rPr>
                <w:b w:val="0"/>
                <w:sz w:val="20"/>
              </w:rPr>
              <w:t>6. El sistema registra el inicio de sesión en la bitácora.</w:t>
            </w:r>
          </w:p>
        </w:tc>
      </w:tr>
      <w:tr>
        <w:trPr>
          <w:cantSplit w:val="1"/>
        </w:trPr>
        <w:tc>
          <w:tcPr>
            <w:tcW w:type="dxa" w:w="2160"/>
            <w:shd w:val="clear" w:color="auto" w:fill="DCE8F5"/>
          </w:tcPr>
          <w:p>
            <w:pPr>
              <w:spacing w:after="20"/>
            </w:pPr>
            <w:r/>
            <w:r>
              <w:rPr>
                <w:b/>
                <w:sz w:val="20"/>
              </w:rPr>
              <w:t>Flujos alternativos</w:t>
            </w:r>
          </w:p>
        </w:tc>
        <w:tc>
          <w:tcPr>
            <w:tcW w:type="dxa" w:w="6840"/>
          </w:tcPr>
          <w:p>
            <w:pPr>
              <w:spacing w:after="20"/>
            </w:pPr>
            <w:r/>
            <w:r>
              <w:rPr>
                <w:b w:val="0"/>
                <w:sz w:val="20"/>
              </w:rPr>
              <w:t>4a. Credenciales inválidas: el SSO informa el error y no se concede acceso.</w:t>
            </w:r>
          </w:p>
          <w:p>
            <w:pPr>
              <w:spacing w:after="20"/>
            </w:pPr>
            <w:r>
              <w:rPr>
                <w:b w:val="0"/>
                <w:sz w:val="20"/>
              </w:rPr>
              <w:t>5a. Usuario sin rol asignado o inactivo: el sistema deniega el acceso y registra el intento en la bitácora.</w:t>
            </w:r>
          </w:p>
        </w:tc>
      </w:tr>
      <w:tr>
        <w:trPr>
          <w:cantSplit w:val="1"/>
        </w:trPr>
        <w:tc>
          <w:tcPr>
            <w:tcW w:type="dxa" w:w="2160"/>
            <w:shd w:val="clear" w:color="auto" w:fill="DCE8F5"/>
          </w:tcPr>
          <w:p>
            <w:pPr>
              <w:spacing w:after="20"/>
            </w:pPr>
            <w:r/>
            <w:r>
              <w:rPr>
                <w:b/>
                <w:sz w:val="20"/>
              </w:rPr>
              <w:t>Postcondiciones</w:t>
            </w:r>
          </w:p>
        </w:tc>
        <w:tc>
          <w:tcPr>
            <w:tcW w:type="dxa" w:w="6840"/>
          </w:tcPr>
          <w:p>
            <w:pPr>
              <w:spacing w:after="20"/>
            </w:pPr>
            <w:r/>
            <w:r>
              <w:rPr>
                <w:b w:val="0"/>
                <w:sz w:val="20"/>
              </w:rPr>
              <w:t>El usuario tiene una sesión activa con los permisos de su rol.</w:t>
            </w:r>
          </w:p>
        </w:tc>
      </w:tr>
    </w:tbl>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cantSplit w:val="1"/>
        </w:trPr>
        <w:tc>
          <w:tcPr>
            <w:tcW w:type="dxa" w:w="2160"/>
            <w:shd w:val="clear" w:color="auto" w:fill="DCE8F5"/>
          </w:tcPr>
          <w:p>
            <w:pPr>
              <w:spacing w:after="20"/>
            </w:pPr>
            <w:r/>
            <w:r>
              <w:rPr>
                <w:b/>
                <w:sz w:val="20"/>
              </w:rPr>
              <w:t>Código</w:t>
            </w:r>
          </w:p>
        </w:tc>
        <w:tc>
          <w:tcPr>
            <w:tcW w:type="dxa" w:w="6840"/>
          </w:tcPr>
          <w:p>
            <w:pPr>
              <w:spacing w:after="20"/>
            </w:pPr>
            <w:r/>
            <w:r>
              <w:rPr>
                <w:b w:val="0"/>
                <w:sz w:val="20"/>
              </w:rPr>
              <w:t>CU02</w:t>
            </w:r>
          </w:p>
        </w:tc>
      </w:tr>
      <w:tr>
        <w:trPr>
          <w:cantSplit w:val="1"/>
        </w:trPr>
        <w:tc>
          <w:tcPr>
            <w:tcW w:type="dxa" w:w="2160"/>
            <w:shd w:val="clear" w:color="auto" w:fill="DCE8F5"/>
          </w:tcPr>
          <w:p>
            <w:pPr>
              <w:spacing w:after="20"/>
            </w:pPr>
            <w:r/>
            <w:r>
              <w:rPr>
                <w:b/>
                <w:sz w:val="20"/>
              </w:rPr>
              <w:t>Nombre</w:t>
            </w:r>
          </w:p>
        </w:tc>
        <w:tc>
          <w:tcPr>
            <w:tcW w:type="dxa" w:w="6840"/>
          </w:tcPr>
          <w:p>
            <w:pPr>
              <w:spacing w:after="20"/>
            </w:pPr>
            <w:r/>
            <w:r>
              <w:rPr>
                <w:b w:val="0"/>
                <w:sz w:val="20"/>
              </w:rPr>
              <w:t>Recibir y cargar documentos TGR</w:t>
            </w:r>
          </w:p>
        </w:tc>
      </w:tr>
      <w:tr>
        <w:trPr>
          <w:cantSplit w:val="1"/>
        </w:trPr>
        <w:tc>
          <w:tcPr>
            <w:tcW w:type="dxa" w:w="2160"/>
            <w:shd w:val="clear" w:color="auto" w:fill="DCE8F5"/>
          </w:tcPr>
          <w:p>
            <w:pPr>
              <w:spacing w:after="20"/>
            </w:pPr>
            <w:r/>
            <w:r>
              <w:rPr>
                <w:b/>
                <w:sz w:val="20"/>
              </w:rPr>
              <w:t>Actores</w:t>
            </w:r>
          </w:p>
        </w:tc>
        <w:tc>
          <w:tcPr>
            <w:tcW w:type="dxa" w:w="6840"/>
          </w:tcPr>
          <w:p>
            <w:pPr>
              <w:spacing w:after="20"/>
            </w:pPr>
            <w:r/>
            <w:r>
              <w:rPr>
                <w:b w:val="0"/>
                <w:sz w:val="20"/>
              </w:rPr>
              <w:t>Analista de Conciliación; TGR (Correo / SFTP)</w:t>
            </w:r>
          </w:p>
        </w:tc>
      </w:tr>
      <w:tr>
        <w:trPr>
          <w:cantSplit w:val="1"/>
        </w:trPr>
        <w:tc>
          <w:tcPr>
            <w:tcW w:type="dxa" w:w="2160"/>
            <w:shd w:val="clear" w:color="auto" w:fill="DCE8F5"/>
          </w:tcPr>
          <w:p>
            <w:pPr>
              <w:spacing w:after="20"/>
            </w:pPr>
            <w:r/>
            <w:r>
              <w:rPr>
                <w:b/>
                <w:sz w:val="20"/>
              </w:rPr>
              <w:t>Requerimientos</w:t>
            </w:r>
          </w:p>
        </w:tc>
        <w:tc>
          <w:tcPr>
            <w:tcW w:type="dxa" w:w="6840"/>
          </w:tcPr>
          <w:p>
            <w:pPr>
              <w:spacing w:after="20"/>
            </w:pPr>
            <w:r/>
            <w:r>
              <w:rPr>
                <w:b w:val="0"/>
                <w:sz w:val="20"/>
              </w:rPr>
              <w:t>RF01</w:t>
            </w:r>
          </w:p>
        </w:tc>
      </w:tr>
      <w:tr>
        <w:trPr>
          <w:cantSplit w:val="1"/>
        </w:trPr>
        <w:tc>
          <w:tcPr>
            <w:tcW w:type="dxa" w:w="2160"/>
            <w:shd w:val="clear" w:color="auto" w:fill="DCE8F5"/>
          </w:tcPr>
          <w:p>
            <w:pPr>
              <w:spacing w:after="20"/>
            </w:pPr>
            <w:r/>
            <w:r>
              <w:rPr>
                <w:b/>
                <w:sz w:val="20"/>
              </w:rPr>
              <w:t>Descripción</w:t>
            </w:r>
          </w:p>
        </w:tc>
        <w:tc>
          <w:tcPr>
            <w:tcW w:type="dxa" w:w="6840"/>
          </w:tcPr>
          <w:p>
            <w:pPr>
              <w:spacing w:after="20"/>
            </w:pPr>
            <w:r/>
            <w:r>
              <w:rPr>
                <w:b w:val="0"/>
                <w:sz w:val="20"/>
              </w:rPr>
              <w:t>Permite incorporar a la plataforma los documentos de deudores enviados por la TGR, recibidos automáticamente desde la casilla de correo institucional o el directorio SFTP, o cargados manualmente vía web. Admite Excel, CSV, TXT, PDF e imágenes.</w:t>
            </w:r>
          </w:p>
        </w:tc>
      </w:tr>
      <w:tr>
        <w:trPr>
          <w:cantSplit w:val="1"/>
        </w:trPr>
        <w:tc>
          <w:tcPr>
            <w:tcW w:type="dxa" w:w="2160"/>
            <w:shd w:val="clear" w:color="auto" w:fill="DCE8F5"/>
          </w:tcPr>
          <w:p>
            <w:pPr>
              <w:spacing w:after="20"/>
            </w:pPr>
            <w:r/>
            <w:r>
              <w:rPr>
                <w:b/>
                <w:sz w:val="20"/>
              </w:rPr>
              <w:t>Precondiciones</w:t>
            </w:r>
          </w:p>
        </w:tc>
        <w:tc>
          <w:tcPr>
            <w:tcW w:type="dxa" w:w="6840"/>
          </w:tcPr>
          <w:p>
            <w:pPr>
              <w:spacing w:after="20"/>
            </w:pPr>
            <w:r/>
            <w:r>
              <w:rPr>
                <w:b w:val="0"/>
                <w:sz w:val="20"/>
              </w:rPr>
              <w:t>Casilla de correo institucional configurada (lectura automática), canal SFTP configurado, o sesión iniciada con rol Analista o Administrador (carga web).</w:t>
            </w:r>
          </w:p>
        </w:tc>
      </w:tr>
      <w:tr>
        <w:trPr>
          <w:cantSplit w:val="1"/>
        </w:trPr>
        <w:tc>
          <w:tcPr>
            <w:tcW w:type="dxa" w:w="2160"/>
            <w:shd w:val="clear" w:color="auto" w:fill="DCE8F5"/>
          </w:tcPr>
          <w:p>
            <w:pPr>
              <w:spacing w:after="20"/>
            </w:pPr>
            <w:r/>
            <w:r>
              <w:rPr>
                <w:b/>
                <w:sz w:val="20"/>
              </w:rPr>
              <w:t>Flujo principal</w:t>
            </w:r>
          </w:p>
        </w:tc>
        <w:tc>
          <w:tcPr>
            <w:tcW w:type="dxa" w:w="6840"/>
          </w:tcPr>
          <w:p>
            <w:pPr>
              <w:spacing w:after="20"/>
            </w:pPr>
            <w:r/>
            <w:r>
              <w:rPr>
                <w:b w:val="0"/>
                <w:sz w:val="20"/>
              </w:rPr>
              <w:t>1. El sistema revisa la casilla de correo institucional según la programación definida.</w:t>
            </w:r>
          </w:p>
          <w:p>
            <w:pPr>
              <w:spacing w:after="20"/>
            </w:pPr>
            <w:r>
              <w:rPr>
                <w:b w:val="0"/>
                <w:sz w:val="20"/>
              </w:rPr>
              <w:t>2. Por cada correo nuevo de un remitente autorizado, descarga sus adjuntos.</w:t>
            </w:r>
          </w:p>
          <w:p>
            <w:pPr>
              <w:spacing w:after="20"/>
            </w:pPr>
            <w:r>
              <w:rPr>
                <w:b w:val="0"/>
                <w:sz w:val="20"/>
              </w:rPr>
              <w:t>3. El sistema verifica que el tipo de archivo sea permitido (.xlsx, .xls, .csv, .txt, .pdf, .jpg, .png).</w:t>
            </w:r>
          </w:p>
          <w:p>
            <w:pPr>
              <w:spacing w:after="20"/>
            </w:pPr>
            <w:r>
              <w:rPr>
                <w:b w:val="0"/>
                <w:sz w:val="20"/>
              </w:rPr>
              <w:t>4. El sistema guarda el documento original y lo registra en Archivos_TGR con estado "Recibido", junto al canal, remitente y fecha del correo.</w:t>
            </w:r>
          </w:p>
          <w:p>
            <w:pPr>
              <w:spacing w:after="20"/>
            </w:pPr>
            <w:r>
              <w:rPr>
                <w:b w:val="0"/>
                <w:sz w:val="20"/>
              </w:rPr>
              <w:t>5. Si el documento es PDF o imagen, se ejecuta CU12 Extraer y normalizar documento (&lt;&lt;extend&gt;&gt;).</w:t>
            </w:r>
          </w:p>
          <w:p>
            <w:pPr>
              <w:spacing w:after="20"/>
            </w:pPr>
            <w:r>
              <w:rPr>
                <w:b w:val="0"/>
                <w:sz w:val="20"/>
              </w:rPr>
              <w:t>6. Se ejecuta CU03 Procesar y validar archivo (&lt;&lt;include&gt;&gt;).</w:t>
            </w:r>
          </w:p>
          <w:p>
            <w:pPr>
              <w:spacing w:after="20"/>
            </w:pPr>
            <w:r>
              <w:rPr>
                <w:b w:val="0"/>
                <w:sz w:val="20"/>
              </w:rPr>
              <w:t>7. El sistema marca el correo como procesado y muestra el lote en la tabla de lotes recientes con su estado.</w:t>
            </w:r>
          </w:p>
        </w:tc>
      </w:tr>
      <w:tr>
        <w:trPr>
          <w:cantSplit w:val="1"/>
        </w:trPr>
        <w:tc>
          <w:tcPr>
            <w:tcW w:type="dxa" w:w="2160"/>
            <w:shd w:val="clear" w:color="auto" w:fill="DCE8F5"/>
          </w:tcPr>
          <w:p>
            <w:pPr>
              <w:spacing w:after="20"/>
            </w:pPr>
            <w:r/>
            <w:r>
              <w:rPr>
                <w:b/>
                <w:sz w:val="20"/>
              </w:rPr>
              <w:t>Flujos alternativos</w:t>
            </w:r>
          </w:p>
        </w:tc>
        <w:tc>
          <w:tcPr>
            <w:tcW w:type="dxa" w:w="6840"/>
          </w:tcPr>
          <w:p>
            <w:pPr>
              <w:spacing w:after="20"/>
            </w:pPr>
            <w:r/>
            <w:r>
              <w:rPr>
                <w:b w:val="0"/>
                <w:sz w:val="20"/>
              </w:rPr>
              <w:t>1a. Carga web: el Analista ingresa al módulo de Ingesta, selecciona el periodo tributario y arrastra o selecciona el archivo; continúa en el paso 3.</w:t>
            </w:r>
          </w:p>
          <w:p>
            <w:pPr>
              <w:spacing w:after="20"/>
            </w:pPr>
            <w:r>
              <w:rPr>
                <w:b w:val="0"/>
                <w:sz w:val="20"/>
              </w:rPr>
              <w:t>1b. Carga SFTP: el sistema lee el directorio SFTP según la programación definida y continúa en el paso 3.</w:t>
            </w:r>
          </w:p>
          <w:p>
            <w:pPr>
              <w:spacing w:after="20"/>
            </w:pPr>
            <w:r>
              <w:rPr>
                <w:b w:val="0"/>
                <w:sz w:val="20"/>
              </w:rPr>
              <w:t>2a. Remitente no autorizado: el correo se ignora y queda registrado en la bitácora.</w:t>
            </w:r>
          </w:p>
          <w:p>
            <w:pPr>
              <w:spacing w:after="20"/>
            </w:pPr>
            <w:r>
              <w:rPr>
                <w:b w:val="0"/>
                <w:sz w:val="20"/>
              </w:rPr>
              <w:t>2b. Correo sin adjuntos: se registra en la bitácora y se notifica al Analista.</w:t>
            </w:r>
          </w:p>
          <w:p>
            <w:pPr>
              <w:spacing w:after="20"/>
            </w:pPr>
            <w:r>
              <w:rPr>
                <w:b w:val="0"/>
                <w:sz w:val="20"/>
              </w:rPr>
              <w:t>3a. Tipo de archivo no permitido: el sistema informa el error y no registra el documento.</w:t>
            </w:r>
          </w:p>
          <w:p>
            <w:pPr>
              <w:spacing w:after="20"/>
            </w:pPr>
            <w:r>
              <w:rPr>
                <w:b w:val="0"/>
                <w:sz w:val="20"/>
              </w:rPr>
              <w:t>4a. Documento previamente procesado: el sistema advierte la duplicidad (RN02) y rechaza la carga.</w:t>
            </w:r>
          </w:p>
        </w:tc>
      </w:tr>
      <w:tr>
        <w:trPr>
          <w:cantSplit w:val="1"/>
        </w:trPr>
        <w:tc>
          <w:tcPr>
            <w:tcW w:type="dxa" w:w="2160"/>
            <w:shd w:val="clear" w:color="auto" w:fill="DCE8F5"/>
          </w:tcPr>
          <w:p>
            <w:pPr>
              <w:spacing w:after="20"/>
            </w:pPr>
            <w:r/>
            <w:r>
              <w:rPr>
                <w:b/>
                <w:sz w:val="20"/>
              </w:rPr>
              <w:t>Postcondiciones</w:t>
            </w:r>
          </w:p>
        </w:tc>
        <w:tc>
          <w:tcPr>
            <w:tcW w:type="dxa" w:w="6840"/>
          </w:tcPr>
          <w:p>
            <w:pPr>
              <w:spacing w:after="20"/>
            </w:pPr>
            <w:r/>
            <w:r>
              <w:rPr>
                <w:b w:val="0"/>
                <w:sz w:val="20"/>
              </w:rPr>
              <w:t>Cada documento queda registrado junto a su original y en procesamiento.</w:t>
            </w:r>
          </w:p>
        </w:tc>
      </w:tr>
    </w:tbl>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cantSplit w:val="1"/>
        </w:trPr>
        <w:tc>
          <w:tcPr>
            <w:tcW w:type="dxa" w:w="2160"/>
            <w:shd w:val="clear" w:color="auto" w:fill="DCE8F5"/>
          </w:tcPr>
          <w:p>
            <w:pPr>
              <w:spacing w:after="20"/>
            </w:pPr>
            <w:r/>
            <w:r>
              <w:rPr>
                <w:b/>
                <w:sz w:val="20"/>
              </w:rPr>
              <w:t>Código</w:t>
            </w:r>
          </w:p>
        </w:tc>
        <w:tc>
          <w:tcPr>
            <w:tcW w:type="dxa" w:w="6840"/>
          </w:tcPr>
          <w:p>
            <w:pPr>
              <w:spacing w:after="20"/>
            </w:pPr>
            <w:r/>
            <w:r>
              <w:rPr>
                <w:b w:val="0"/>
                <w:sz w:val="20"/>
              </w:rPr>
              <w:t>CU03</w:t>
            </w:r>
          </w:p>
        </w:tc>
      </w:tr>
      <w:tr>
        <w:trPr>
          <w:cantSplit w:val="1"/>
        </w:trPr>
        <w:tc>
          <w:tcPr>
            <w:tcW w:type="dxa" w:w="2160"/>
            <w:shd w:val="clear" w:color="auto" w:fill="DCE8F5"/>
          </w:tcPr>
          <w:p>
            <w:pPr>
              <w:spacing w:after="20"/>
            </w:pPr>
            <w:r/>
            <w:r>
              <w:rPr>
                <w:b/>
                <w:sz w:val="20"/>
              </w:rPr>
              <w:t>Nombre</w:t>
            </w:r>
          </w:p>
        </w:tc>
        <w:tc>
          <w:tcPr>
            <w:tcW w:type="dxa" w:w="6840"/>
          </w:tcPr>
          <w:p>
            <w:pPr>
              <w:spacing w:after="20"/>
            </w:pPr>
            <w:r/>
            <w:r>
              <w:rPr>
                <w:b w:val="0"/>
                <w:sz w:val="20"/>
              </w:rPr>
              <w:t>Procesar y validar archivo (ETL)</w:t>
            </w:r>
          </w:p>
        </w:tc>
      </w:tr>
      <w:tr>
        <w:trPr>
          <w:cantSplit w:val="1"/>
        </w:trPr>
        <w:tc>
          <w:tcPr>
            <w:tcW w:type="dxa" w:w="2160"/>
            <w:shd w:val="clear" w:color="auto" w:fill="DCE8F5"/>
          </w:tcPr>
          <w:p>
            <w:pPr>
              <w:spacing w:after="20"/>
            </w:pPr>
            <w:r/>
            <w:r>
              <w:rPr>
                <w:b/>
                <w:sz w:val="20"/>
              </w:rPr>
              <w:t>Actores</w:t>
            </w:r>
          </w:p>
        </w:tc>
        <w:tc>
          <w:tcPr>
            <w:tcW w:type="dxa" w:w="6840"/>
          </w:tcPr>
          <w:p>
            <w:pPr>
              <w:spacing w:after="20"/>
            </w:pPr>
            <w:r/>
            <w:r>
              <w:rPr>
                <w:b w:val="0"/>
                <w:sz w:val="20"/>
              </w:rPr>
              <w:t>Sistema (incluido desde CU02)</w:t>
            </w:r>
          </w:p>
        </w:tc>
      </w:tr>
      <w:tr>
        <w:trPr>
          <w:cantSplit w:val="1"/>
        </w:trPr>
        <w:tc>
          <w:tcPr>
            <w:tcW w:type="dxa" w:w="2160"/>
            <w:shd w:val="clear" w:color="auto" w:fill="DCE8F5"/>
          </w:tcPr>
          <w:p>
            <w:pPr>
              <w:spacing w:after="20"/>
            </w:pPr>
            <w:r/>
            <w:r>
              <w:rPr>
                <w:b/>
                <w:sz w:val="20"/>
              </w:rPr>
              <w:t>Requerimientos</w:t>
            </w:r>
          </w:p>
        </w:tc>
        <w:tc>
          <w:tcPr>
            <w:tcW w:type="dxa" w:w="6840"/>
          </w:tcPr>
          <w:p>
            <w:pPr>
              <w:spacing w:after="20"/>
            </w:pPr>
            <w:r/>
            <w:r>
              <w:rPr>
                <w:b w:val="0"/>
                <w:sz w:val="20"/>
              </w:rPr>
              <w:t>RF02, RF03; RN01, RN02, RN03, RN04</w:t>
            </w:r>
          </w:p>
        </w:tc>
      </w:tr>
      <w:tr>
        <w:trPr>
          <w:cantSplit w:val="1"/>
        </w:trPr>
        <w:tc>
          <w:tcPr>
            <w:tcW w:type="dxa" w:w="2160"/>
            <w:shd w:val="clear" w:color="auto" w:fill="DCE8F5"/>
          </w:tcPr>
          <w:p>
            <w:pPr>
              <w:spacing w:after="20"/>
            </w:pPr>
            <w:r/>
            <w:r>
              <w:rPr>
                <w:b/>
                <w:sz w:val="20"/>
              </w:rPr>
              <w:t>Descripción</w:t>
            </w:r>
          </w:p>
        </w:tc>
        <w:tc>
          <w:tcPr>
            <w:tcW w:type="dxa" w:w="6840"/>
          </w:tcPr>
          <w:p>
            <w:pPr>
              <w:spacing w:after="20"/>
            </w:pPr>
            <w:r/>
            <w:r>
              <w:rPr>
                <w:b w:val="0"/>
                <w:sz w:val="20"/>
              </w:rPr>
              <w:t>Extrae, transforma y valida el contenido del archivo TGR aplicando las reglas de negocio antes del cruce.</w:t>
            </w:r>
          </w:p>
        </w:tc>
      </w:tr>
      <w:tr>
        <w:trPr>
          <w:cantSplit w:val="1"/>
        </w:trPr>
        <w:tc>
          <w:tcPr>
            <w:tcW w:type="dxa" w:w="2160"/>
            <w:shd w:val="clear" w:color="auto" w:fill="DCE8F5"/>
          </w:tcPr>
          <w:p>
            <w:pPr>
              <w:spacing w:after="20"/>
            </w:pPr>
            <w:r/>
            <w:r>
              <w:rPr>
                <w:b/>
                <w:sz w:val="20"/>
              </w:rPr>
              <w:t>Precondiciones</w:t>
            </w:r>
          </w:p>
        </w:tc>
        <w:tc>
          <w:tcPr>
            <w:tcW w:type="dxa" w:w="6840"/>
          </w:tcPr>
          <w:p>
            <w:pPr>
              <w:spacing w:after="20"/>
            </w:pPr>
            <w:r/>
            <w:r>
              <w:rPr>
                <w:b w:val="0"/>
                <w:sz w:val="20"/>
              </w:rPr>
              <w:t>Existe un archivo registrado con estado "Recibido" (formato estructurado) o "Normalizado" (convertido mediante CU12).</w:t>
            </w:r>
          </w:p>
        </w:tc>
      </w:tr>
      <w:tr>
        <w:trPr>
          <w:cantSplit w:val="1"/>
        </w:trPr>
        <w:tc>
          <w:tcPr>
            <w:tcW w:type="dxa" w:w="2160"/>
            <w:shd w:val="clear" w:color="auto" w:fill="DCE8F5"/>
          </w:tcPr>
          <w:p>
            <w:pPr>
              <w:spacing w:after="20"/>
            </w:pPr>
            <w:r/>
            <w:r>
              <w:rPr>
                <w:b/>
                <w:sz w:val="20"/>
              </w:rPr>
              <w:t>Flujo principal</w:t>
            </w:r>
          </w:p>
        </w:tc>
        <w:tc>
          <w:tcPr>
            <w:tcW w:type="dxa" w:w="6840"/>
          </w:tcPr>
          <w:p>
            <w:pPr>
              <w:spacing w:after="20"/>
            </w:pPr>
            <w:r/>
            <w:r>
              <w:rPr>
                <w:b w:val="0"/>
                <w:sz w:val="20"/>
              </w:rPr>
              <w:t>1. El sistema valida el esquema, la codificación y la estructura de encabezado y pie del archivo (RN04).</w:t>
            </w:r>
          </w:p>
          <w:p>
            <w:pPr>
              <w:spacing w:after="20"/>
            </w:pPr>
            <w:r>
              <w:rPr>
                <w:b w:val="0"/>
                <w:sz w:val="20"/>
              </w:rPr>
              <w:t>2. Parsea el encabezado, el detalle de transacciones y las sumatorias de control.</w:t>
            </w:r>
          </w:p>
          <w:p>
            <w:pPr>
              <w:spacing w:after="20"/>
            </w:pPr>
            <w:r>
              <w:rPr>
                <w:b w:val="0"/>
                <w:sz w:val="20"/>
              </w:rPr>
              <w:t>3. Verifica que las sumatorias de control coincidan con el detalle.</w:t>
            </w:r>
          </w:p>
          <w:p>
            <w:pPr>
              <w:spacing w:after="20"/>
            </w:pPr>
            <w:r>
              <w:rPr>
                <w:b w:val="0"/>
                <w:sz w:val="20"/>
              </w:rPr>
              <w:t>4. Normaliza formatos de fecha y montos.</w:t>
            </w:r>
          </w:p>
          <w:p>
            <w:pPr>
              <w:spacing w:after="20"/>
            </w:pPr>
            <w:r>
              <w:rPr>
                <w:b w:val="0"/>
                <w:sz w:val="20"/>
              </w:rPr>
              <w:t>5. Para cada registro valida el RUT con Módulo 11 (RN01), la duplicidad (RN02) y los campos obligatorios (RN03).</w:t>
            </w:r>
          </w:p>
          <w:p>
            <w:pPr>
              <w:spacing w:after="20"/>
            </w:pPr>
            <w:r>
              <w:rPr>
                <w:b w:val="0"/>
                <w:sz w:val="20"/>
              </w:rPr>
              <w:t>6. Almacena los registros en Registros_TGR con su estado de validación.</w:t>
            </w:r>
          </w:p>
          <w:p>
            <w:pPr>
              <w:spacing w:after="20"/>
            </w:pPr>
            <w:r>
              <w:rPr>
                <w:b w:val="0"/>
                <w:sz w:val="20"/>
              </w:rPr>
              <w:t>7. Se ejecuta CU04 Ejecutar cruce con Core Bancario para los registros válidos (&lt;&lt;include&gt;&gt;).</w:t>
            </w:r>
          </w:p>
        </w:tc>
      </w:tr>
      <w:tr>
        <w:trPr>
          <w:cantSplit w:val="1"/>
        </w:trPr>
        <w:tc>
          <w:tcPr>
            <w:tcW w:type="dxa" w:w="2160"/>
            <w:shd w:val="clear" w:color="auto" w:fill="DCE8F5"/>
          </w:tcPr>
          <w:p>
            <w:pPr>
              <w:spacing w:after="20"/>
            </w:pPr>
            <w:r/>
            <w:r>
              <w:rPr>
                <w:b/>
                <w:sz w:val="20"/>
              </w:rPr>
              <w:t>Flujos alternativos</w:t>
            </w:r>
          </w:p>
        </w:tc>
        <w:tc>
          <w:tcPr>
            <w:tcW w:type="dxa" w:w="6840"/>
          </w:tcPr>
          <w:p>
            <w:pPr>
              <w:spacing w:after="20"/>
            </w:pPr>
            <w:r/>
            <w:r>
              <w:rPr>
                <w:b w:val="0"/>
                <w:sz w:val="20"/>
              </w:rPr>
              <w:t>1a. Archivo no conforme: el sistema marca el archivo con estado "Error", lo registra en la bitácora y notifica al usuario. Fin del caso.</w:t>
            </w:r>
          </w:p>
          <w:p>
            <w:pPr>
              <w:spacing w:after="20"/>
            </w:pPr>
            <w:r>
              <w:rPr>
                <w:b w:val="0"/>
                <w:sz w:val="20"/>
              </w:rPr>
              <w:t>3a. Sumatorias de control no coinciden: el archivo se marca con estado "Error" indicando la diferencia.</w:t>
            </w:r>
          </w:p>
          <w:p>
            <w:pPr>
              <w:spacing w:after="20"/>
            </w:pPr>
            <w:r>
              <w:rPr>
                <w:b w:val="0"/>
                <w:sz w:val="20"/>
              </w:rPr>
              <w:t>5a. RUT inválido: el registro se marca como "Inválido" (Error de Formato).</w:t>
            </w:r>
          </w:p>
          <w:p>
            <w:pPr>
              <w:spacing w:after="20"/>
            </w:pPr>
            <w:r>
              <w:rPr>
                <w:b w:val="0"/>
                <w:sz w:val="20"/>
              </w:rPr>
              <w:t>5b. Registro duplicado: el registro se marca como "Duplicado".</w:t>
            </w:r>
          </w:p>
          <w:p>
            <w:pPr>
              <w:spacing w:after="20"/>
            </w:pPr>
            <w:r>
              <w:rPr>
                <w:b w:val="0"/>
                <w:sz w:val="20"/>
              </w:rPr>
              <w:t>5c. Campos obligatorios faltantes: el registro se deriva a la bandeja de "Excepciones por Datos Faltantes".</w:t>
            </w:r>
          </w:p>
        </w:tc>
      </w:tr>
      <w:tr>
        <w:trPr>
          <w:cantSplit w:val="1"/>
        </w:trPr>
        <w:tc>
          <w:tcPr>
            <w:tcW w:type="dxa" w:w="2160"/>
            <w:shd w:val="clear" w:color="auto" w:fill="DCE8F5"/>
          </w:tcPr>
          <w:p>
            <w:pPr>
              <w:spacing w:after="20"/>
            </w:pPr>
            <w:r/>
            <w:r>
              <w:rPr>
                <w:b/>
                <w:sz w:val="20"/>
              </w:rPr>
              <w:t>Postcondiciones</w:t>
            </w:r>
          </w:p>
        </w:tc>
        <w:tc>
          <w:tcPr>
            <w:tcW w:type="dxa" w:w="6840"/>
          </w:tcPr>
          <w:p>
            <w:pPr>
              <w:spacing w:after="20"/>
            </w:pPr>
            <w:r/>
            <w:r>
              <w:rPr>
                <w:b w:val="0"/>
                <w:sz w:val="20"/>
              </w:rPr>
              <w:t>Todos los registros del archivo quedan clasificados según su estado de validación.</w:t>
            </w:r>
          </w:p>
        </w:tc>
      </w:tr>
    </w:tbl>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cantSplit w:val="1"/>
        </w:trPr>
        <w:tc>
          <w:tcPr>
            <w:tcW w:type="dxa" w:w="2160"/>
            <w:shd w:val="clear" w:color="auto" w:fill="DCE8F5"/>
          </w:tcPr>
          <w:p>
            <w:pPr>
              <w:spacing w:after="20"/>
            </w:pPr>
            <w:r/>
            <w:r>
              <w:rPr>
                <w:b/>
                <w:sz w:val="20"/>
              </w:rPr>
              <w:t>Código</w:t>
            </w:r>
          </w:p>
        </w:tc>
        <w:tc>
          <w:tcPr>
            <w:tcW w:type="dxa" w:w="6840"/>
          </w:tcPr>
          <w:p>
            <w:pPr>
              <w:spacing w:after="20"/>
            </w:pPr>
            <w:r/>
            <w:r>
              <w:rPr>
                <w:b w:val="0"/>
                <w:sz w:val="20"/>
              </w:rPr>
              <w:t>CU04</w:t>
            </w:r>
          </w:p>
        </w:tc>
      </w:tr>
      <w:tr>
        <w:trPr>
          <w:cantSplit w:val="1"/>
        </w:trPr>
        <w:tc>
          <w:tcPr>
            <w:tcW w:type="dxa" w:w="2160"/>
            <w:shd w:val="clear" w:color="auto" w:fill="DCE8F5"/>
          </w:tcPr>
          <w:p>
            <w:pPr>
              <w:spacing w:after="20"/>
            </w:pPr>
            <w:r/>
            <w:r>
              <w:rPr>
                <w:b/>
                <w:sz w:val="20"/>
              </w:rPr>
              <w:t>Nombre</w:t>
            </w:r>
          </w:p>
        </w:tc>
        <w:tc>
          <w:tcPr>
            <w:tcW w:type="dxa" w:w="6840"/>
          </w:tcPr>
          <w:p>
            <w:pPr>
              <w:spacing w:after="20"/>
            </w:pPr>
            <w:r/>
            <w:r>
              <w:rPr>
                <w:b w:val="0"/>
                <w:sz w:val="20"/>
              </w:rPr>
              <w:t>Ejecutar cruce con Core Bancario</w:t>
            </w:r>
          </w:p>
        </w:tc>
      </w:tr>
      <w:tr>
        <w:trPr>
          <w:cantSplit w:val="1"/>
        </w:trPr>
        <w:tc>
          <w:tcPr>
            <w:tcW w:type="dxa" w:w="2160"/>
            <w:shd w:val="clear" w:color="auto" w:fill="DCE8F5"/>
          </w:tcPr>
          <w:p>
            <w:pPr>
              <w:spacing w:after="20"/>
            </w:pPr>
            <w:r/>
            <w:r>
              <w:rPr>
                <w:b/>
                <w:sz w:val="20"/>
              </w:rPr>
              <w:t>Actores</w:t>
            </w:r>
          </w:p>
        </w:tc>
        <w:tc>
          <w:tcPr>
            <w:tcW w:type="dxa" w:w="6840"/>
          </w:tcPr>
          <w:p>
            <w:pPr>
              <w:spacing w:after="20"/>
            </w:pPr>
            <w:r/>
            <w:r>
              <w:rPr>
                <w:b w:val="0"/>
                <w:sz w:val="20"/>
              </w:rPr>
              <w:t>Sistema; Core Bancario</w:t>
            </w:r>
          </w:p>
        </w:tc>
      </w:tr>
      <w:tr>
        <w:trPr>
          <w:cantSplit w:val="1"/>
        </w:trPr>
        <w:tc>
          <w:tcPr>
            <w:tcW w:type="dxa" w:w="2160"/>
            <w:shd w:val="clear" w:color="auto" w:fill="DCE8F5"/>
          </w:tcPr>
          <w:p>
            <w:pPr>
              <w:spacing w:after="20"/>
            </w:pPr>
            <w:r/>
            <w:r>
              <w:rPr>
                <w:b/>
                <w:sz w:val="20"/>
              </w:rPr>
              <w:t>Requerimientos</w:t>
            </w:r>
          </w:p>
        </w:tc>
        <w:tc>
          <w:tcPr>
            <w:tcW w:type="dxa" w:w="6840"/>
          </w:tcPr>
          <w:p>
            <w:pPr>
              <w:spacing w:after="20"/>
            </w:pPr>
            <w:r/>
            <w:r>
              <w:rPr>
                <w:b w:val="0"/>
                <w:sz w:val="20"/>
              </w:rPr>
              <w:t>RF04, RF05</w:t>
            </w:r>
          </w:p>
        </w:tc>
      </w:tr>
      <w:tr>
        <w:trPr>
          <w:cantSplit w:val="1"/>
        </w:trPr>
        <w:tc>
          <w:tcPr>
            <w:tcW w:type="dxa" w:w="2160"/>
            <w:shd w:val="clear" w:color="auto" w:fill="DCE8F5"/>
          </w:tcPr>
          <w:p>
            <w:pPr>
              <w:spacing w:after="20"/>
            </w:pPr>
            <w:r/>
            <w:r>
              <w:rPr>
                <w:b/>
                <w:sz w:val="20"/>
              </w:rPr>
              <w:t>Descripción</w:t>
            </w:r>
          </w:p>
        </w:tc>
        <w:tc>
          <w:tcPr>
            <w:tcW w:type="dxa" w:w="6840"/>
          </w:tcPr>
          <w:p>
            <w:pPr>
              <w:spacing w:after="20"/>
            </w:pPr>
            <w:r/>
            <w:r>
              <w:rPr>
                <w:b w:val="0"/>
                <w:sz w:val="20"/>
              </w:rPr>
              <w:t>Cruza los registros válidos contra el Core Bancario de Banco Genérico para determinar su estado de conciliación.</w:t>
            </w:r>
          </w:p>
        </w:tc>
      </w:tr>
      <w:tr>
        <w:trPr>
          <w:cantSplit w:val="1"/>
        </w:trPr>
        <w:tc>
          <w:tcPr>
            <w:tcW w:type="dxa" w:w="2160"/>
            <w:shd w:val="clear" w:color="auto" w:fill="DCE8F5"/>
          </w:tcPr>
          <w:p>
            <w:pPr>
              <w:spacing w:after="20"/>
            </w:pPr>
            <w:r/>
            <w:r>
              <w:rPr>
                <w:b/>
                <w:sz w:val="20"/>
              </w:rPr>
              <w:t>Precondiciones</w:t>
            </w:r>
          </w:p>
        </w:tc>
        <w:tc>
          <w:tcPr>
            <w:tcW w:type="dxa" w:w="6840"/>
          </w:tcPr>
          <w:p>
            <w:pPr>
              <w:spacing w:after="20"/>
            </w:pPr>
            <w:r/>
            <w:r>
              <w:rPr>
                <w:b w:val="0"/>
                <w:sz w:val="20"/>
              </w:rPr>
              <w:t>Existen registros con estado de validación "Válido".</w:t>
            </w:r>
          </w:p>
        </w:tc>
      </w:tr>
      <w:tr>
        <w:trPr>
          <w:cantSplit w:val="1"/>
        </w:trPr>
        <w:tc>
          <w:tcPr>
            <w:tcW w:type="dxa" w:w="2160"/>
            <w:shd w:val="clear" w:color="auto" w:fill="DCE8F5"/>
          </w:tcPr>
          <w:p>
            <w:pPr>
              <w:spacing w:after="20"/>
            </w:pPr>
            <w:r/>
            <w:r>
              <w:rPr>
                <w:b/>
                <w:sz w:val="20"/>
              </w:rPr>
              <w:t>Flujo principal</w:t>
            </w:r>
          </w:p>
        </w:tc>
        <w:tc>
          <w:tcPr>
            <w:tcW w:type="dxa" w:w="6840"/>
          </w:tcPr>
          <w:p>
            <w:pPr>
              <w:spacing w:after="20"/>
            </w:pPr>
            <w:r/>
            <w:r>
              <w:rPr>
                <w:b w:val="0"/>
                <w:sz w:val="20"/>
              </w:rPr>
              <w:t>1. El Motor de Cruce obtiene los registros válidos del lote.</w:t>
            </w:r>
          </w:p>
          <w:p>
            <w:pPr>
              <w:spacing w:after="20"/>
            </w:pPr>
            <w:r>
              <w:rPr>
                <w:b w:val="0"/>
                <w:sz w:val="20"/>
              </w:rPr>
              <w:t>2. Consulta en el Core Bancario la cuenta de destino, el estado de pago y el saldo de cada registro.</w:t>
            </w:r>
          </w:p>
          <w:p>
            <w:pPr>
              <w:spacing w:after="20"/>
            </w:pPr>
            <w:r>
              <w:rPr>
                <w:b w:val="0"/>
                <w:sz w:val="20"/>
              </w:rPr>
              <w:t>3. Compara la información TGR con la respuesta del Core.</w:t>
            </w:r>
          </w:p>
          <w:p>
            <w:pPr>
              <w:spacing w:after="20"/>
            </w:pPr>
            <w:r>
              <w:rPr>
                <w:b w:val="0"/>
                <w:sz w:val="20"/>
              </w:rPr>
              <w:t>4. Asigna el estado de conciliación (Conciliado, Rechazado Banco o Pendiente) y la causa correspondiente.</w:t>
            </w:r>
          </w:p>
          <w:p>
            <w:pPr>
              <w:spacing w:after="20"/>
            </w:pPr>
            <w:r>
              <w:rPr>
                <w:b w:val="0"/>
                <w:sz w:val="20"/>
              </w:rPr>
              <w:t>5. Almacena el resultado en Conciliacion_Banco.</w:t>
            </w:r>
          </w:p>
          <w:p>
            <w:pPr>
              <w:spacing w:after="20"/>
            </w:pPr>
            <w:r>
              <w:rPr>
                <w:b w:val="0"/>
                <w:sz w:val="20"/>
              </w:rPr>
              <w:t>6. Solicita al Módulo de IA el análisis de anomalías del lote.</w:t>
            </w:r>
          </w:p>
          <w:p>
            <w:pPr>
              <w:spacing w:after="20"/>
            </w:pPr>
            <w:r>
              <w:rPr>
                <w:b w:val="0"/>
                <w:sz w:val="20"/>
              </w:rPr>
              <w:t>7. Actualiza el archivo a estado "Procesado" y registra la ejecución en la bitácora.</w:t>
            </w:r>
          </w:p>
        </w:tc>
      </w:tr>
      <w:tr>
        <w:trPr>
          <w:cantSplit w:val="1"/>
        </w:trPr>
        <w:tc>
          <w:tcPr>
            <w:tcW w:type="dxa" w:w="2160"/>
            <w:shd w:val="clear" w:color="auto" w:fill="DCE8F5"/>
          </w:tcPr>
          <w:p>
            <w:pPr>
              <w:spacing w:after="20"/>
            </w:pPr>
            <w:r/>
            <w:r>
              <w:rPr>
                <w:b/>
                <w:sz w:val="20"/>
              </w:rPr>
              <w:t>Flujos alternativos</w:t>
            </w:r>
          </w:p>
        </w:tc>
        <w:tc>
          <w:tcPr>
            <w:tcW w:type="dxa" w:w="6840"/>
          </w:tcPr>
          <w:p>
            <w:pPr>
              <w:spacing w:after="20"/>
            </w:pPr>
            <w:r/>
            <w:r>
              <w:rPr>
                <w:b w:val="0"/>
                <w:sz w:val="20"/>
              </w:rPr>
              <w:t>2a. Core Bancario no disponible: el sistema reintenta la consulta; si la falla persiste, los registros quedan "Pendiente" y se genera una alerta en el dashboard.</w:t>
            </w:r>
          </w:p>
          <w:p>
            <w:pPr>
              <w:spacing w:after="20"/>
            </w:pPr>
            <w:r>
              <w:rPr>
                <w:b w:val="0"/>
                <w:sz w:val="20"/>
              </w:rPr>
              <w:t>4a. Registro rechazado: el sistema categoriza la causa (cuenta inválida, RUT no coincide, fondos insuficientes, etc.).</w:t>
            </w:r>
          </w:p>
        </w:tc>
      </w:tr>
      <w:tr>
        <w:trPr>
          <w:cantSplit w:val="1"/>
        </w:trPr>
        <w:tc>
          <w:tcPr>
            <w:tcW w:type="dxa" w:w="2160"/>
            <w:shd w:val="clear" w:color="auto" w:fill="DCE8F5"/>
          </w:tcPr>
          <w:p>
            <w:pPr>
              <w:spacing w:after="20"/>
            </w:pPr>
            <w:r/>
            <w:r>
              <w:rPr>
                <w:b/>
                <w:sz w:val="20"/>
              </w:rPr>
              <w:t>Postcondiciones</w:t>
            </w:r>
          </w:p>
        </w:tc>
        <w:tc>
          <w:tcPr>
            <w:tcW w:type="dxa" w:w="6840"/>
          </w:tcPr>
          <w:p>
            <w:pPr>
              <w:spacing w:after="20"/>
            </w:pPr>
            <w:r/>
            <w:r>
              <w:rPr>
                <w:b w:val="0"/>
                <w:sz w:val="20"/>
              </w:rPr>
              <w:t>Los resultados de conciliación quedan registrados y disponibles en el dashboard.</w:t>
            </w:r>
          </w:p>
        </w:tc>
      </w:tr>
    </w:tbl>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cantSplit w:val="1"/>
        </w:trPr>
        <w:tc>
          <w:tcPr>
            <w:tcW w:type="dxa" w:w="2160"/>
            <w:shd w:val="clear" w:color="auto" w:fill="DCE8F5"/>
          </w:tcPr>
          <w:p>
            <w:pPr>
              <w:spacing w:after="20"/>
            </w:pPr>
            <w:r/>
            <w:r>
              <w:rPr>
                <w:b/>
                <w:sz w:val="20"/>
              </w:rPr>
              <w:t>Código</w:t>
            </w:r>
          </w:p>
        </w:tc>
        <w:tc>
          <w:tcPr>
            <w:tcW w:type="dxa" w:w="6840"/>
          </w:tcPr>
          <w:p>
            <w:pPr>
              <w:spacing w:after="20"/>
            </w:pPr>
            <w:r/>
            <w:r>
              <w:rPr>
                <w:b w:val="0"/>
                <w:sz w:val="20"/>
              </w:rPr>
              <w:t>CU05</w:t>
            </w:r>
          </w:p>
        </w:tc>
      </w:tr>
      <w:tr>
        <w:trPr>
          <w:cantSplit w:val="1"/>
        </w:trPr>
        <w:tc>
          <w:tcPr>
            <w:tcW w:type="dxa" w:w="2160"/>
            <w:shd w:val="clear" w:color="auto" w:fill="DCE8F5"/>
          </w:tcPr>
          <w:p>
            <w:pPr>
              <w:spacing w:after="20"/>
            </w:pPr>
            <w:r/>
            <w:r>
              <w:rPr>
                <w:b/>
                <w:sz w:val="20"/>
              </w:rPr>
              <w:t>Nombre</w:t>
            </w:r>
          </w:p>
        </w:tc>
        <w:tc>
          <w:tcPr>
            <w:tcW w:type="dxa" w:w="6840"/>
          </w:tcPr>
          <w:p>
            <w:pPr>
              <w:spacing w:after="20"/>
            </w:pPr>
            <w:r/>
            <w:r>
              <w:rPr>
                <w:b w:val="0"/>
                <w:sz w:val="20"/>
              </w:rPr>
              <w:t>Gestionar excepciones y rechazos</w:t>
            </w:r>
          </w:p>
        </w:tc>
      </w:tr>
      <w:tr>
        <w:trPr>
          <w:cantSplit w:val="1"/>
        </w:trPr>
        <w:tc>
          <w:tcPr>
            <w:tcW w:type="dxa" w:w="2160"/>
            <w:shd w:val="clear" w:color="auto" w:fill="DCE8F5"/>
          </w:tcPr>
          <w:p>
            <w:pPr>
              <w:spacing w:after="20"/>
            </w:pPr>
            <w:r/>
            <w:r>
              <w:rPr>
                <w:b/>
                <w:sz w:val="20"/>
              </w:rPr>
              <w:t>Actores</w:t>
            </w:r>
          </w:p>
        </w:tc>
        <w:tc>
          <w:tcPr>
            <w:tcW w:type="dxa" w:w="6840"/>
          </w:tcPr>
          <w:p>
            <w:pPr>
              <w:spacing w:after="20"/>
            </w:pPr>
            <w:r/>
            <w:r>
              <w:rPr>
                <w:b w:val="0"/>
                <w:sz w:val="20"/>
              </w:rPr>
              <w:t>Analista de Conciliación</w:t>
            </w:r>
          </w:p>
        </w:tc>
      </w:tr>
      <w:tr>
        <w:trPr>
          <w:cantSplit w:val="1"/>
        </w:trPr>
        <w:tc>
          <w:tcPr>
            <w:tcW w:type="dxa" w:w="2160"/>
            <w:shd w:val="clear" w:color="auto" w:fill="DCE8F5"/>
          </w:tcPr>
          <w:p>
            <w:pPr>
              <w:spacing w:after="20"/>
            </w:pPr>
            <w:r/>
            <w:r>
              <w:rPr>
                <w:b/>
                <w:sz w:val="20"/>
              </w:rPr>
              <w:t>Requerimientos</w:t>
            </w:r>
          </w:p>
        </w:tc>
        <w:tc>
          <w:tcPr>
            <w:tcW w:type="dxa" w:w="6840"/>
          </w:tcPr>
          <w:p>
            <w:pPr>
              <w:spacing w:after="20"/>
            </w:pPr>
            <w:r/>
            <w:r>
              <w:rPr>
                <w:b w:val="0"/>
                <w:sz w:val="20"/>
              </w:rPr>
              <w:t>RF05</w:t>
            </w:r>
          </w:p>
        </w:tc>
      </w:tr>
      <w:tr>
        <w:trPr>
          <w:cantSplit w:val="1"/>
        </w:trPr>
        <w:tc>
          <w:tcPr>
            <w:tcW w:type="dxa" w:w="2160"/>
            <w:shd w:val="clear" w:color="auto" w:fill="DCE8F5"/>
          </w:tcPr>
          <w:p>
            <w:pPr>
              <w:spacing w:after="20"/>
            </w:pPr>
            <w:r/>
            <w:r>
              <w:rPr>
                <w:b/>
                <w:sz w:val="20"/>
              </w:rPr>
              <w:t>Descripción</w:t>
            </w:r>
          </w:p>
        </w:tc>
        <w:tc>
          <w:tcPr>
            <w:tcW w:type="dxa" w:w="6840"/>
          </w:tcPr>
          <w:p>
            <w:pPr>
              <w:spacing w:after="20"/>
            </w:pPr>
            <w:r/>
            <w:r>
              <w:rPr>
                <w:b w:val="0"/>
                <w:sz w:val="20"/>
              </w:rPr>
              <w:t>Permite revisar y regularizar los registros que no pasaron las validaciones automáticas o fueron rechazados por el banco.</w:t>
            </w:r>
          </w:p>
        </w:tc>
      </w:tr>
      <w:tr>
        <w:trPr>
          <w:cantSplit w:val="1"/>
        </w:trPr>
        <w:tc>
          <w:tcPr>
            <w:tcW w:type="dxa" w:w="2160"/>
            <w:shd w:val="clear" w:color="auto" w:fill="DCE8F5"/>
          </w:tcPr>
          <w:p>
            <w:pPr>
              <w:spacing w:after="20"/>
            </w:pPr>
            <w:r/>
            <w:r>
              <w:rPr>
                <w:b/>
                <w:sz w:val="20"/>
              </w:rPr>
              <w:t>Precondiciones</w:t>
            </w:r>
          </w:p>
        </w:tc>
        <w:tc>
          <w:tcPr>
            <w:tcW w:type="dxa" w:w="6840"/>
          </w:tcPr>
          <w:p>
            <w:pPr>
              <w:spacing w:after="20"/>
            </w:pPr>
            <w:r/>
            <w:r>
              <w:rPr>
                <w:b w:val="0"/>
                <w:sz w:val="20"/>
              </w:rPr>
              <w:t>Sesión iniciada como Analista o Administrador. Existen registros con excepciones.</w:t>
            </w:r>
          </w:p>
        </w:tc>
      </w:tr>
      <w:tr>
        <w:trPr>
          <w:cantSplit w:val="1"/>
        </w:trPr>
        <w:tc>
          <w:tcPr>
            <w:tcW w:type="dxa" w:w="2160"/>
            <w:shd w:val="clear" w:color="auto" w:fill="DCE8F5"/>
          </w:tcPr>
          <w:p>
            <w:pPr>
              <w:spacing w:after="20"/>
            </w:pPr>
            <w:r/>
            <w:r>
              <w:rPr>
                <w:b/>
                <w:sz w:val="20"/>
              </w:rPr>
              <w:t>Flujo principal</w:t>
            </w:r>
          </w:p>
        </w:tc>
        <w:tc>
          <w:tcPr>
            <w:tcW w:type="dxa" w:w="6840"/>
          </w:tcPr>
          <w:p>
            <w:pPr>
              <w:spacing w:after="20"/>
            </w:pPr>
            <w:r/>
            <w:r>
              <w:rPr>
                <w:b w:val="0"/>
                <w:sz w:val="20"/>
              </w:rPr>
              <w:t>1. El Analista ingresa a la Bandeja de Excepciones.</w:t>
            </w:r>
          </w:p>
          <w:p>
            <w:pPr>
              <w:spacing w:after="20"/>
            </w:pPr>
            <w:r>
              <w:rPr>
                <w:b w:val="0"/>
                <w:sz w:val="20"/>
              </w:rPr>
              <w:t>2. Filtra por tipo de error, lote, estado de revisión o RUT del deudor.</w:t>
            </w:r>
          </w:p>
          <w:p>
            <w:pPr>
              <w:spacing w:after="20"/>
            </w:pPr>
            <w:r>
              <w:rPr>
                <w:b w:val="0"/>
                <w:sz w:val="20"/>
              </w:rPr>
              <w:t>3. Selecciona un registro y presiona "Revisar Detalle".</w:t>
            </w:r>
          </w:p>
          <w:p>
            <w:pPr>
              <w:spacing w:after="20"/>
            </w:pPr>
            <w:r>
              <w:rPr>
                <w:b w:val="0"/>
                <w:sz w:val="20"/>
              </w:rPr>
              <w:t>4. El sistema muestra los datos del registro, la regla incumplida y su historial.</w:t>
            </w:r>
          </w:p>
          <w:p>
            <w:pPr>
              <w:spacing w:after="20"/>
            </w:pPr>
            <w:r>
              <w:rPr>
                <w:b w:val="0"/>
                <w:sz w:val="20"/>
              </w:rPr>
              <w:t>5. El Analista registra una observación y marca el registro como "Regularizado".</w:t>
            </w:r>
          </w:p>
          <w:p>
            <w:pPr>
              <w:spacing w:after="20"/>
            </w:pPr>
            <w:r>
              <w:rPr>
                <w:b w:val="0"/>
                <w:sz w:val="20"/>
              </w:rPr>
              <w:t>6. El sistema actualiza el estado a "Resuelto Manual" y lo registra en la bitácora.</w:t>
            </w:r>
          </w:p>
        </w:tc>
      </w:tr>
      <w:tr>
        <w:trPr>
          <w:cantSplit w:val="1"/>
        </w:trPr>
        <w:tc>
          <w:tcPr>
            <w:tcW w:type="dxa" w:w="2160"/>
            <w:shd w:val="clear" w:color="auto" w:fill="DCE8F5"/>
          </w:tcPr>
          <w:p>
            <w:pPr>
              <w:spacing w:after="20"/>
            </w:pPr>
            <w:r/>
            <w:r>
              <w:rPr>
                <w:b/>
                <w:sz w:val="20"/>
              </w:rPr>
              <w:t>Flujos alternativos</w:t>
            </w:r>
          </w:p>
        </w:tc>
        <w:tc>
          <w:tcPr>
            <w:tcW w:type="dxa" w:w="6840"/>
          </w:tcPr>
          <w:p>
            <w:pPr>
              <w:spacing w:after="20"/>
            </w:pPr>
            <w:r/>
            <w:r>
              <w:rPr>
                <w:b w:val="0"/>
                <w:sz w:val="20"/>
              </w:rPr>
              <w:t>2a. No hay resultados para el filtro: el sistema informa que no existen excepciones.</w:t>
            </w:r>
          </w:p>
          <w:p>
            <w:pPr>
              <w:spacing w:after="20"/>
            </w:pPr>
            <w:r>
              <w:rPr>
                <w:b w:val="0"/>
                <w:sz w:val="20"/>
              </w:rPr>
              <w:t>5a. El Analista no regulariza el registro: el registro permanece "Pendiente" con la observación ingresada.</w:t>
            </w:r>
          </w:p>
        </w:tc>
      </w:tr>
      <w:tr>
        <w:trPr>
          <w:cantSplit w:val="1"/>
        </w:trPr>
        <w:tc>
          <w:tcPr>
            <w:tcW w:type="dxa" w:w="2160"/>
            <w:shd w:val="clear" w:color="auto" w:fill="DCE8F5"/>
          </w:tcPr>
          <w:p>
            <w:pPr>
              <w:spacing w:after="20"/>
            </w:pPr>
            <w:r/>
            <w:r>
              <w:rPr>
                <w:b/>
                <w:sz w:val="20"/>
              </w:rPr>
              <w:t>Postcondiciones</w:t>
            </w:r>
          </w:p>
        </w:tc>
        <w:tc>
          <w:tcPr>
            <w:tcW w:type="dxa" w:w="6840"/>
          </w:tcPr>
          <w:p>
            <w:pPr>
              <w:spacing w:after="20"/>
            </w:pPr>
            <w:r/>
            <w:r>
              <w:rPr>
                <w:b w:val="0"/>
                <w:sz w:val="20"/>
              </w:rPr>
              <w:t>La excepción queda gestionada y con trazabilidad del usuario que la resolvió.</w:t>
            </w:r>
          </w:p>
        </w:tc>
      </w:tr>
    </w:tbl>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cantSplit w:val="1"/>
        </w:trPr>
        <w:tc>
          <w:tcPr>
            <w:tcW w:type="dxa" w:w="2160"/>
            <w:shd w:val="clear" w:color="auto" w:fill="DCE8F5"/>
          </w:tcPr>
          <w:p>
            <w:pPr>
              <w:spacing w:after="20"/>
            </w:pPr>
            <w:r/>
            <w:r>
              <w:rPr>
                <w:b/>
                <w:sz w:val="20"/>
              </w:rPr>
              <w:t>Código</w:t>
            </w:r>
          </w:p>
        </w:tc>
        <w:tc>
          <w:tcPr>
            <w:tcW w:type="dxa" w:w="6840"/>
          </w:tcPr>
          <w:p>
            <w:pPr>
              <w:spacing w:after="20"/>
            </w:pPr>
            <w:r/>
            <w:r>
              <w:rPr>
                <w:b w:val="0"/>
                <w:sz w:val="20"/>
              </w:rPr>
              <w:t>CU06</w:t>
            </w:r>
          </w:p>
        </w:tc>
      </w:tr>
      <w:tr>
        <w:trPr>
          <w:cantSplit w:val="1"/>
        </w:trPr>
        <w:tc>
          <w:tcPr>
            <w:tcW w:type="dxa" w:w="2160"/>
            <w:shd w:val="clear" w:color="auto" w:fill="DCE8F5"/>
          </w:tcPr>
          <w:p>
            <w:pPr>
              <w:spacing w:after="20"/>
            </w:pPr>
            <w:r/>
            <w:r>
              <w:rPr>
                <w:b/>
                <w:sz w:val="20"/>
              </w:rPr>
              <w:t>Nombre</w:t>
            </w:r>
          </w:p>
        </w:tc>
        <w:tc>
          <w:tcPr>
            <w:tcW w:type="dxa" w:w="6840"/>
          </w:tcPr>
          <w:p>
            <w:pPr>
              <w:spacing w:after="20"/>
            </w:pPr>
            <w:r/>
            <w:r>
              <w:rPr>
                <w:b w:val="0"/>
                <w:sz w:val="20"/>
              </w:rPr>
              <w:t>Consultar dashboard de monitoreo</w:t>
            </w:r>
          </w:p>
        </w:tc>
      </w:tr>
      <w:tr>
        <w:trPr>
          <w:cantSplit w:val="1"/>
        </w:trPr>
        <w:tc>
          <w:tcPr>
            <w:tcW w:type="dxa" w:w="2160"/>
            <w:shd w:val="clear" w:color="auto" w:fill="DCE8F5"/>
          </w:tcPr>
          <w:p>
            <w:pPr>
              <w:spacing w:after="20"/>
            </w:pPr>
            <w:r/>
            <w:r>
              <w:rPr>
                <w:b/>
                <w:sz w:val="20"/>
              </w:rPr>
              <w:t>Actores</w:t>
            </w:r>
          </w:p>
        </w:tc>
        <w:tc>
          <w:tcPr>
            <w:tcW w:type="dxa" w:w="6840"/>
          </w:tcPr>
          <w:p>
            <w:pPr>
              <w:spacing w:after="20"/>
            </w:pPr>
            <w:r/>
            <w:r>
              <w:rPr>
                <w:b w:val="0"/>
                <w:sz w:val="20"/>
              </w:rPr>
              <w:t>Todos los usuarios</w:t>
            </w:r>
          </w:p>
        </w:tc>
      </w:tr>
      <w:tr>
        <w:trPr>
          <w:cantSplit w:val="1"/>
        </w:trPr>
        <w:tc>
          <w:tcPr>
            <w:tcW w:type="dxa" w:w="2160"/>
            <w:shd w:val="clear" w:color="auto" w:fill="DCE8F5"/>
          </w:tcPr>
          <w:p>
            <w:pPr>
              <w:spacing w:after="20"/>
            </w:pPr>
            <w:r/>
            <w:r>
              <w:rPr>
                <w:b/>
                <w:sz w:val="20"/>
              </w:rPr>
              <w:t>Requerimientos</w:t>
            </w:r>
          </w:p>
        </w:tc>
        <w:tc>
          <w:tcPr>
            <w:tcW w:type="dxa" w:w="6840"/>
          </w:tcPr>
          <w:p>
            <w:pPr>
              <w:spacing w:after="20"/>
            </w:pPr>
            <w:r/>
            <w:r>
              <w:rPr>
                <w:b w:val="0"/>
                <w:sz w:val="20"/>
              </w:rPr>
              <w:t>RF06; RNF Rendimiento</w:t>
            </w:r>
          </w:p>
        </w:tc>
      </w:tr>
      <w:tr>
        <w:trPr>
          <w:cantSplit w:val="1"/>
        </w:trPr>
        <w:tc>
          <w:tcPr>
            <w:tcW w:type="dxa" w:w="2160"/>
            <w:shd w:val="clear" w:color="auto" w:fill="DCE8F5"/>
          </w:tcPr>
          <w:p>
            <w:pPr>
              <w:spacing w:after="20"/>
            </w:pPr>
            <w:r/>
            <w:r>
              <w:rPr>
                <w:b/>
                <w:sz w:val="20"/>
              </w:rPr>
              <w:t>Descripción</w:t>
            </w:r>
          </w:p>
        </w:tc>
        <w:tc>
          <w:tcPr>
            <w:tcW w:type="dxa" w:w="6840"/>
          </w:tcPr>
          <w:p>
            <w:pPr>
              <w:spacing w:after="20"/>
            </w:pPr>
            <w:r/>
            <w:r>
              <w:rPr>
                <w:b w:val="0"/>
                <w:sz w:val="20"/>
              </w:rPr>
              <w:t>Muestra los indicadores clave y el estado general del proceso de conciliación.</w:t>
            </w:r>
          </w:p>
        </w:tc>
      </w:tr>
      <w:tr>
        <w:trPr>
          <w:cantSplit w:val="1"/>
        </w:trPr>
        <w:tc>
          <w:tcPr>
            <w:tcW w:type="dxa" w:w="2160"/>
            <w:shd w:val="clear" w:color="auto" w:fill="DCE8F5"/>
          </w:tcPr>
          <w:p>
            <w:pPr>
              <w:spacing w:after="20"/>
            </w:pPr>
            <w:r/>
            <w:r>
              <w:rPr>
                <w:b/>
                <w:sz w:val="20"/>
              </w:rPr>
              <w:t>Precondiciones</w:t>
            </w:r>
          </w:p>
        </w:tc>
        <w:tc>
          <w:tcPr>
            <w:tcW w:type="dxa" w:w="6840"/>
          </w:tcPr>
          <w:p>
            <w:pPr>
              <w:spacing w:after="20"/>
            </w:pPr>
            <w:r/>
            <w:r>
              <w:rPr>
                <w:b w:val="0"/>
                <w:sz w:val="20"/>
              </w:rPr>
              <w:t>Sesión iniciada.</w:t>
            </w:r>
          </w:p>
        </w:tc>
      </w:tr>
      <w:tr>
        <w:trPr>
          <w:cantSplit w:val="1"/>
        </w:trPr>
        <w:tc>
          <w:tcPr>
            <w:tcW w:type="dxa" w:w="2160"/>
            <w:shd w:val="clear" w:color="auto" w:fill="DCE8F5"/>
          </w:tcPr>
          <w:p>
            <w:pPr>
              <w:spacing w:after="20"/>
            </w:pPr>
            <w:r/>
            <w:r>
              <w:rPr>
                <w:b/>
                <w:sz w:val="20"/>
              </w:rPr>
              <w:t>Flujo principal</w:t>
            </w:r>
          </w:p>
        </w:tc>
        <w:tc>
          <w:tcPr>
            <w:tcW w:type="dxa" w:w="6840"/>
          </w:tcPr>
          <w:p>
            <w:pPr>
              <w:spacing w:after="20"/>
            </w:pPr>
            <w:r/>
            <w:r>
              <w:rPr>
                <w:b w:val="0"/>
                <w:sz w:val="20"/>
              </w:rPr>
              <w:t>1. El usuario ingresa al Dashboard.</w:t>
            </w:r>
          </w:p>
          <w:p>
            <w:pPr>
              <w:spacing w:after="20"/>
            </w:pPr>
            <w:r>
              <w:rPr>
                <w:b w:val="0"/>
                <w:sz w:val="20"/>
              </w:rPr>
              <w:t>2. El sistema muestra las tarjetas de KPI (registros procesados, conciliados, rechazados y excepciones pendientes).</w:t>
            </w:r>
          </w:p>
          <w:p>
            <w:pPr>
              <w:spacing w:after="20"/>
            </w:pPr>
            <w:r>
              <w:rPr>
                <w:b w:val="0"/>
                <w:sz w:val="20"/>
              </w:rPr>
              <w:t>3. El sistema muestra los gráficos de distribución de estados y de volumen diario.</w:t>
            </w:r>
          </w:p>
          <w:p>
            <w:pPr>
              <w:spacing w:after="20"/>
            </w:pPr>
            <w:r>
              <w:rPr>
                <w:b w:val="0"/>
                <w:sz w:val="20"/>
              </w:rPr>
              <w:t>4. El sistema muestra las alertas activas del sistema y de la IA.</w:t>
            </w:r>
          </w:p>
          <w:p>
            <w:pPr>
              <w:spacing w:after="20"/>
            </w:pPr>
            <w:r>
              <w:rPr>
                <w:b w:val="0"/>
                <w:sz w:val="20"/>
              </w:rPr>
              <w:t>5. El usuario cambia el rango de fechas.</w:t>
            </w:r>
          </w:p>
          <w:p>
            <w:pPr>
              <w:spacing w:after="20"/>
            </w:pPr>
            <w:r>
              <w:rPr>
                <w:b w:val="0"/>
                <w:sz w:val="20"/>
              </w:rPr>
              <w:t>6. El sistema actualiza los indicadores en menos de 2 segundos.</w:t>
            </w:r>
          </w:p>
        </w:tc>
      </w:tr>
      <w:tr>
        <w:trPr>
          <w:cantSplit w:val="1"/>
        </w:trPr>
        <w:tc>
          <w:tcPr>
            <w:tcW w:type="dxa" w:w="2160"/>
            <w:shd w:val="clear" w:color="auto" w:fill="DCE8F5"/>
          </w:tcPr>
          <w:p>
            <w:pPr>
              <w:spacing w:after="20"/>
            </w:pPr>
            <w:r/>
            <w:r>
              <w:rPr>
                <w:b/>
                <w:sz w:val="20"/>
              </w:rPr>
              <w:t>Flujos alternativos</w:t>
            </w:r>
          </w:p>
        </w:tc>
        <w:tc>
          <w:tcPr>
            <w:tcW w:type="dxa" w:w="6840"/>
          </w:tcPr>
          <w:p>
            <w:pPr>
              <w:spacing w:after="20"/>
            </w:pPr>
            <w:r/>
            <w:r>
              <w:rPr>
                <w:b w:val="0"/>
                <w:sz w:val="20"/>
              </w:rPr>
              <w:t>2a. No hay datos para el periodo seleccionado: el sistema muestra un mensaje informativo.</w:t>
            </w:r>
          </w:p>
          <w:p>
            <w:pPr>
              <w:spacing w:after="20"/>
            </w:pPr>
            <w:r>
              <w:rPr>
                <w:b w:val="0"/>
                <w:sz w:val="20"/>
              </w:rPr>
              <w:t>4a. El usuario selecciona una alerta de IA: se ejecuta CU08 Consultar insights de IA (&lt;&lt;extend&gt;&gt;).</w:t>
            </w:r>
          </w:p>
        </w:tc>
      </w:tr>
      <w:tr>
        <w:trPr>
          <w:cantSplit w:val="1"/>
        </w:trPr>
        <w:tc>
          <w:tcPr>
            <w:tcW w:type="dxa" w:w="2160"/>
            <w:shd w:val="clear" w:color="auto" w:fill="DCE8F5"/>
          </w:tcPr>
          <w:p>
            <w:pPr>
              <w:spacing w:after="20"/>
            </w:pPr>
            <w:r/>
            <w:r>
              <w:rPr>
                <w:b/>
                <w:sz w:val="20"/>
              </w:rPr>
              <w:t>Postcondiciones</w:t>
            </w:r>
          </w:p>
        </w:tc>
        <w:tc>
          <w:tcPr>
            <w:tcW w:type="dxa" w:w="6840"/>
          </w:tcPr>
          <w:p>
            <w:pPr>
              <w:spacing w:after="20"/>
            </w:pPr>
            <w:r/>
            <w:r>
              <w:rPr>
                <w:b w:val="0"/>
                <w:sz w:val="20"/>
              </w:rPr>
              <w:t>Ninguna (caso de consulta).</w:t>
            </w:r>
          </w:p>
        </w:tc>
      </w:tr>
    </w:tbl>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cantSplit w:val="1"/>
        </w:trPr>
        <w:tc>
          <w:tcPr>
            <w:tcW w:type="dxa" w:w="2160"/>
            <w:shd w:val="clear" w:color="auto" w:fill="DCE8F5"/>
          </w:tcPr>
          <w:p>
            <w:pPr>
              <w:spacing w:after="20"/>
            </w:pPr>
            <w:r/>
            <w:r>
              <w:rPr>
                <w:b/>
                <w:sz w:val="20"/>
              </w:rPr>
              <w:t>Código</w:t>
            </w:r>
          </w:p>
        </w:tc>
        <w:tc>
          <w:tcPr>
            <w:tcW w:type="dxa" w:w="6840"/>
          </w:tcPr>
          <w:p>
            <w:pPr>
              <w:spacing w:after="20"/>
            </w:pPr>
            <w:r/>
            <w:r>
              <w:rPr>
                <w:b w:val="0"/>
                <w:sz w:val="20"/>
              </w:rPr>
              <w:t>CU07</w:t>
            </w:r>
          </w:p>
        </w:tc>
      </w:tr>
      <w:tr>
        <w:trPr>
          <w:cantSplit w:val="1"/>
        </w:trPr>
        <w:tc>
          <w:tcPr>
            <w:tcW w:type="dxa" w:w="2160"/>
            <w:shd w:val="clear" w:color="auto" w:fill="DCE8F5"/>
          </w:tcPr>
          <w:p>
            <w:pPr>
              <w:spacing w:after="20"/>
            </w:pPr>
            <w:r/>
            <w:r>
              <w:rPr>
                <w:b/>
                <w:sz w:val="20"/>
              </w:rPr>
              <w:t>Nombre</w:t>
            </w:r>
          </w:p>
        </w:tc>
        <w:tc>
          <w:tcPr>
            <w:tcW w:type="dxa" w:w="6840"/>
          </w:tcPr>
          <w:p>
            <w:pPr>
              <w:spacing w:after="20"/>
            </w:pPr>
            <w:r/>
            <w:r>
              <w:rPr>
                <w:b w:val="0"/>
                <w:sz w:val="20"/>
              </w:rPr>
              <w:t>Generar archivo de respuesta TGR</w:t>
            </w:r>
          </w:p>
        </w:tc>
      </w:tr>
      <w:tr>
        <w:trPr>
          <w:cantSplit w:val="1"/>
        </w:trPr>
        <w:tc>
          <w:tcPr>
            <w:tcW w:type="dxa" w:w="2160"/>
            <w:shd w:val="clear" w:color="auto" w:fill="DCE8F5"/>
          </w:tcPr>
          <w:p>
            <w:pPr>
              <w:spacing w:after="20"/>
            </w:pPr>
            <w:r/>
            <w:r>
              <w:rPr>
                <w:b/>
                <w:sz w:val="20"/>
              </w:rPr>
              <w:t>Actores</w:t>
            </w:r>
          </w:p>
        </w:tc>
        <w:tc>
          <w:tcPr>
            <w:tcW w:type="dxa" w:w="6840"/>
          </w:tcPr>
          <w:p>
            <w:pPr>
              <w:spacing w:after="20"/>
            </w:pPr>
            <w:r/>
            <w:r>
              <w:rPr>
                <w:b w:val="0"/>
                <w:sz w:val="20"/>
              </w:rPr>
              <w:t>Analista de Conciliación</w:t>
            </w:r>
          </w:p>
        </w:tc>
      </w:tr>
      <w:tr>
        <w:trPr>
          <w:cantSplit w:val="1"/>
        </w:trPr>
        <w:tc>
          <w:tcPr>
            <w:tcW w:type="dxa" w:w="2160"/>
            <w:shd w:val="clear" w:color="auto" w:fill="DCE8F5"/>
          </w:tcPr>
          <w:p>
            <w:pPr>
              <w:spacing w:after="20"/>
            </w:pPr>
            <w:r/>
            <w:r>
              <w:rPr>
                <w:b/>
                <w:sz w:val="20"/>
              </w:rPr>
              <w:t>Requerimientos</w:t>
            </w:r>
          </w:p>
        </w:tc>
        <w:tc>
          <w:tcPr>
            <w:tcW w:type="dxa" w:w="6840"/>
          </w:tcPr>
          <w:p>
            <w:pPr>
              <w:spacing w:after="20"/>
            </w:pPr>
            <w:r/>
            <w:r>
              <w:rPr>
                <w:b w:val="0"/>
                <w:sz w:val="20"/>
              </w:rPr>
              <w:t>RF07</w:t>
            </w:r>
          </w:p>
        </w:tc>
      </w:tr>
      <w:tr>
        <w:trPr>
          <w:cantSplit w:val="1"/>
        </w:trPr>
        <w:tc>
          <w:tcPr>
            <w:tcW w:type="dxa" w:w="2160"/>
            <w:shd w:val="clear" w:color="auto" w:fill="DCE8F5"/>
          </w:tcPr>
          <w:p>
            <w:pPr>
              <w:spacing w:after="20"/>
            </w:pPr>
            <w:r/>
            <w:r>
              <w:rPr>
                <w:b/>
                <w:sz w:val="20"/>
              </w:rPr>
              <w:t>Descripción</w:t>
            </w:r>
          </w:p>
        </w:tc>
        <w:tc>
          <w:tcPr>
            <w:tcW w:type="dxa" w:w="6840"/>
          </w:tcPr>
          <w:p>
            <w:pPr>
              <w:spacing w:after="20"/>
            </w:pPr>
            <w:r/>
            <w:r>
              <w:rPr>
                <w:b w:val="0"/>
                <w:sz w:val="20"/>
              </w:rPr>
              <w:t>Construye el archivo de rendición dirigido a la TGR con la estructura exigida por el organismo.</w:t>
            </w:r>
          </w:p>
        </w:tc>
      </w:tr>
      <w:tr>
        <w:trPr>
          <w:cantSplit w:val="1"/>
        </w:trPr>
        <w:tc>
          <w:tcPr>
            <w:tcW w:type="dxa" w:w="2160"/>
            <w:shd w:val="clear" w:color="auto" w:fill="DCE8F5"/>
          </w:tcPr>
          <w:p>
            <w:pPr>
              <w:spacing w:after="20"/>
            </w:pPr>
            <w:r/>
            <w:r>
              <w:rPr>
                <w:b/>
                <w:sz w:val="20"/>
              </w:rPr>
              <w:t>Precondiciones</w:t>
            </w:r>
          </w:p>
        </w:tc>
        <w:tc>
          <w:tcPr>
            <w:tcW w:type="dxa" w:w="6840"/>
          </w:tcPr>
          <w:p>
            <w:pPr>
              <w:spacing w:after="20"/>
            </w:pPr>
            <w:r/>
            <w:r>
              <w:rPr>
                <w:b w:val="0"/>
                <w:sz w:val="20"/>
              </w:rPr>
              <w:t>Sesión iniciada como Analista o Administrador. El lote está en estado "Procesado".</w:t>
            </w:r>
          </w:p>
        </w:tc>
      </w:tr>
      <w:tr>
        <w:trPr>
          <w:cantSplit w:val="1"/>
        </w:trPr>
        <w:tc>
          <w:tcPr>
            <w:tcW w:type="dxa" w:w="2160"/>
            <w:shd w:val="clear" w:color="auto" w:fill="DCE8F5"/>
          </w:tcPr>
          <w:p>
            <w:pPr>
              <w:spacing w:after="20"/>
            </w:pPr>
            <w:r/>
            <w:r>
              <w:rPr>
                <w:b/>
                <w:sz w:val="20"/>
              </w:rPr>
              <w:t>Flujo principal</w:t>
            </w:r>
          </w:p>
        </w:tc>
        <w:tc>
          <w:tcPr>
            <w:tcW w:type="dxa" w:w="6840"/>
          </w:tcPr>
          <w:p>
            <w:pPr>
              <w:spacing w:after="20"/>
            </w:pPr>
            <w:r/>
            <w:r>
              <w:rPr>
                <w:b w:val="0"/>
                <w:sz w:val="20"/>
              </w:rPr>
              <w:t>1. El Analista selecciona un lote procesado en el módulo de Reportes.</w:t>
            </w:r>
          </w:p>
          <w:p>
            <w:pPr>
              <w:spacing w:after="20"/>
            </w:pPr>
            <w:r>
              <w:rPr>
                <w:b w:val="0"/>
                <w:sz w:val="20"/>
              </w:rPr>
              <w:t>2. Selecciona la opción "Generar archivo de respuesta TGR".</w:t>
            </w:r>
          </w:p>
          <w:p>
            <w:pPr>
              <w:spacing w:after="20"/>
            </w:pPr>
            <w:r>
              <w:rPr>
                <w:b w:val="0"/>
                <w:sz w:val="20"/>
              </w:rPr>
              <w:t>3. El sistema construye el archivo con los resultados de conciliación del lote.</w:t>
            </w:r>
          </w:p>
          <w:p>
            <w:pPr>
              <w:spacing w:after="20"/>
            </w:pPr>
            <w:r>
              <w:rPr>
                <w:b w:val="0"/>
                <w:sz w:val="20"/>
              </w:rPr>
              <w:t>4. El sistema valida que el archivo cumpla con la estructura exigida por la TGR.</w:t>
            </w:r>
          </w:p>
          <w:p>
            <w:pPr>
              <w:spacing w:after="20"/>
            </w:pPr>
            <w:r>
              <w:rPr>
                <w:b w:val="0"/>
                <w:sz w:val="20"/>
              </w:rPr>
              <w:t>5. El archivo queda disponible para descarga y envío por SFTP.</w:t>
            </w:r>
          </w:p>
          <w:p>
            <w:pPr>
              <w:spacing w:after="20"/>
            </w:pPr>
            <w:r>
              <w:rPr>
                <w:b w:val="0"/>
                <w:sz w:val="20"/>
              </w:rPr>
              <w:t>6. El sistema registra la generación en la bitácora.</w:t>
            </w:r>
          </w:p>
        </w:tc>
      </w:tr>
      <w:tr>
        <w:trPr>
          <w:cantSplit w:val="1"/>
        </w:trPr>
        <w:tc>
          <w:tcPr>
            <w:tcW w:type="dxa" w:w="2160"/>
            <w:shd w:val="clear" w:color="auto" w:fill="DCE8F5"/>
          </w:tcPr>
          <w:p>
            <w:pPr>
              <w:spacing w:after="20"/>
            </w:pPr>
            <w:r/>
            <w:r>
              <w:rPr>
                <w:b/>
                <w:sz w:val="20"/>
              </w:rPr>
              <w:t>Flujos alternativos</w:t>
            </w:r>
          </w:p>
        </w:tc>
        <w:tc>
          <w:tcPr>
            <w:tcW w:type="dxa" w:w="6840"/>
          </w:tcPr>
          <w:p>
            <w:pPr>
              <w:spacing w:after="20"/>
            </w:pPr>
            <w:r/>
            <w:r>
              <w:rPr>
                <w:b w:val="0"/>
                <w:sz w:val="20"/>
              </w:rPr>
              <w:t>1a. El lote tiene registros "Pendiente" de cruce: el sistema advierte y no permite generar el archivo.</w:t>
            </w:r>
          </w:p>
          <w:p>
            <w:pPr>
              <w:spacing w:after="20"/>
            </w:pPr>
            <w:r>
              <w:rPr>
                <w:b w:val="0"/>
                <w:sz w:val="20"/>
              </w:rPr>
              <w:t>4a. El archivo no cumple la estructura: el sistema informa el error y no lo publica.</w:t>
            </w:r>
          </w:p>
        </w:tc>
      </w:tr>
      <w:tr>
        <w:trPr>
          <w:cantSplit w:val="1"/>
        </w:trPr>
        <w:tc>
          <w:tcPr>
            <w:tcW w:type="dxa" w:w="2160"/>
            <w:shd w:val="clear" w:color="auto" w:fill="DCE8F5"/>
          </w:tcPr>
          <w:p>
            <w:pPr>
              <w:spacing w:after="20"/>
            </w:pPr>
            <w:r/>
            <w:r>
              <w:rPr>
                <w:b/>
                <w:sz w:val="20"/>
              </w:rPr>
              <w:t>Postcondiciones</w:t>
            </w:r>
          </w:p>
        </w:tc>
        <w:tc>
          <w:tcPr>
            <w:tcW w:type="dxa" w:w="6840"/>
          </w:tcPr>
          <w:p>
            <w:pPr>
              <w:spacing w:after="20"/>
            </w:pPr>
            <w:r/>
            <w:r>
              <w:rPr>
                <w:b w:val="0"/>
                <w:sz w:val="20"/>
              </w:rPr>
              <w:t>El archivo de respuesta queda generado y registrado.</w:t>
            </w:r>
          </w:p>
        </w:tc>
      </w:tr>
    </w:tbl>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cantSplit w:val="1"/>
        </w:trPr>
        <w:tc>
          <w:tcPr>
            <w:tcW w:type="dxa" w:w="2160"/>
            <w:shd w:val="clear" w:color="auto" w:fill="DCE8F5"/>
          </w:tcPr>
          <w:p>
            <w:pPr>
              <w:spacing w:after="20"/>
            </w:pPr>
            <w:r/>
            <w:r>
              <w:rPr>
                <w:b/>
                <w:sz w:val="20"/>
              </w:rPr>
              <w:t>Código</w:t>
            </w:r>
          </w:p>
        </w:tc>
        <w:tc>
          <w:tcPr>
            <w:tcW w:type="dxa" w:w="6840"/>
          </w:tcPr>
          <w:p>
            <w:pPr>
              <w:spacing w:after="20"/>
            </w:pPr>
            <w:r/>
            <w:r>
              <w:rPr>
                <w:b w:val="0"/>
                <w:sz w:val="20"/>
              </w:rPr>
              <w:t>CU08</w:t>
            </w:r>
          </w:p>
        </w:tc>
      </w:tr>
      <w:tr>
        <w:trPr>
          <w:cantSplit w:val="1"/>
        </w:trPr>
        <w:tc>
          <w:tcPr>
            <w:tcW w:type="dxa" w:w="2160"/>
            <w:shd w:val="clear" w:color="auto" w:fill="DCE8F5"/>
          </w:tcPr>
          <w:p>
            <w:pPr>
              <w:spacing w:after="20"/>
            </w:pPr>
            <w:r/>
            <w:r>
              <w:rPr>
                <w:b/>
                <w:sz w:val="20"/>
              </w:rPr>
              <w:t>Nombre</w:t>
            </w:r>
          </w:p>
        </w:tc>
        <w:tc>
          <w:tcPr>
            <w:tcW w:type="dxa" w:w="6840"/>
          </w:tcPr>
          <w:p>
            <w:pPr>
              <w:spacing w:after="20"/>
            </w:pPr>
            <w:r/>
            <w:r>
              <w:rPr>
                <w:b w:val="0"/>
                <w:sz w:val="20"/>
              </w:rPr>
              <w:t>Consultar insights de IA</w:t>
            </w:r>
          </w:p>
        </w:tc>
      </w:tr>
      <w:tr>
        <w:trPr>
          <w:cantSplit w:val="1"/>
        </w:trPr>
        <w:tc>
          <w:tcPr>
            <w:tcW w:type="dxa" w:w="2160"/>
            <w:shd w:val="clear" w:color="auto" w:fill="DCE8F5"/>
          </w:tcPr>
          <w:p>
            <w:pPr>
              <w:spacing w:after="20"/>
            </w:pPr>
            <w:r/>
            <w:r>
              <w:rPr>
                <w:b/>
                <w:sz w:val="20"/>
              </w:rPr>
              <w:t>Actores</w:t>
            </w:r>
          </w:p>
        </w:tc>
        <w:tc>
          <w:tcPr>
            <w:tcW w:type="dxa" w:w="6840"/>
          </w:tcPr>
          <w:p>
            <w:pPr>
              <w:spacing w:after="20"/>
            </w:pPr>
            <w:r/>
            <w:r>
              <w:rPr>
                <w:b w:val="0"/>
                <w:sz w:val="20"/>
              </w:rPr>
              <w:t>Analista de Conciliación</w:t>
            </w:r>
          </w:p>
        </w:tc>
      </w:tr>
      <w:tr>
        <w:trPr>
          <w:cantSplit w:val="1"/>
        </w:trPr>
        <w:tc>
          <w:tcPr>
            <w:tcW w:type="dxa" w:w="2160"/>
            <w:shd w:val="clear" w:color="auto" w:fill="DCE8F5"/>
          </w:tcPr>
          <w:p>
            <w:pPr>
              <w:spacing w:after="20"/>
            </w:pPr>
            <w:r/>
            <w:r>
              <w:rPr>
                <w:b/>
                <w:sz w:val="20"/>
              </w:rPr>
              <w:t>Requerimientos</w:t>
            </w:r>
          </w:p>
        </w:tc>
        <w:tc>
          <w:tcPr>
            <w:tcW w:type="dxa" w:w="6840"/>
          </w:tcPr>
          <w:p>
            <w:pPr>
              <w:spacing w:after="20"/>
            </w:pPr>
            <w:r/>
            <w:r>
              <w:rPr>
                <w:b w:val="0"/>
                <w:sz w:val="20"/>
              </w:rPr>
              <w:t>RF08</w:t>
            </w:r>
          </w:p>
        </w:tc>
      </w:tr>
      <w:tr>
        <w:trPr>
          <w:cantSplit w:val="1"/>
        </w:trPr>
        <w:tc>
          <w:tcPr>
            <w:tcW w:type="dxa" w:w="2160"/>
            <w:shd w:val="clear" w:color="auto" w:fill="DCE8F5"/>
          </w:tcPr>
          <w:p>
            <w:pPr>
              <w:spacing w:after="20"/>
            </w:pPr>
            <w:r/>
            <w:r>
              <w:rPr>
                <w:b/>
                <w:sz w:val="20"/>
              </w:rPr>
              <w:t>Descripción</w:t>
            </w:r>
          </w:p>
        </w:tc>
        <w:tc>
          <w:tcPr>
            <w:tcW w:type="dxa" w:w="6840"/>
          </w:tcPr>
          <w:p>
            <w:pPr>
              <w:spacing w:after="20"/>
            </w:pPr>
            <w:r/>
            <w:r>
              <w:rPr>
                <w:b w:val="0"/>
                <w:sz w:val="20"/>
              </w:rPr>
              <w:t>Permite revisar las anomalías y sugerencias generadas por el Módulo de IA y realizar consultas en lenguaje natural.</w:t>
            </w:r>
          </w:p>
        </w:tc>
      </w:tr>
      <w:tr>
        <w:trPr>
          <w:cantSplit w:val="1"/>
        </w:trPr>
        <w:tc>
          <w:tcPr>
            <w:tcW w:type="dxa" w:w="2160"/>
            <w:shd w:val="clear" w:color="auto" w:fill="DCE8F5"/>
          </w:tcPr>
          <w:p>
            <w:pPr>
              <w:spacing w:after="20"/>
            </w:pPr>
            <w:r/>
            <w:r>
              <w:rPr>
                <w:b/>
                <w:sz w:val="20"/>
              </w:rPr>
              <w:t>Precondiciones</w:t>
            </w:r>
          </w:p>
        </w:tc>
        <w:tc>
          <w:tcPr>
            <w:tcW w:type="dxa" w:w="6840"/>
          </w:tcPr>
          <w:p>
            <w:pPr>
              <w:spacing w:after="20"/>
            </w:pPr>
            <w:r/>
            <w:r>
              <w:rPr>
                <w:b w:val="0"/>
                <w:sz w:val="20"/>
              </w:rPr>
              <w:t>Sesión iniciada como Analista o Administrador. Existen lotes analizados por la IA.</w:t>
            </w:r>
          </w:p>
        </w:tc>
      </w:tr>
      <w:tr>
        <w:trPr>
          <w:cantSplit w:val="1"/>
        </w:trPr>
        <w:tc>
          <w:tcPr>
            <w:tcW w:type="dxa" w:w="2160"/>
            <w:shd w:val="clear" w:color="auto" w:fill="DCE8F5"/>
          </w:tcPr>
          <w:p>
            <w:pPr>
              <w:spacing w:after="20"/>
            </w:pPr>
            <w:r/>
            <w:r>
              <w:rPr>
                <w:b/>
                <w:sz w:val="20"/>
              </w:rPr>
              <w:t>Flujo principal</w:t>
            </w:r>
          </w:p>
        </w:tc>
        <w:tc>
          <w:tcPr>
            <w:tcW w:type="dxa" w:w="6840"/>
          </w:tcPr>
          <w:p>
            <w:pPr>
              <w:spacing w:after="20"/>
            </w:pPr>
            <w:r/>
            <w:r>
              <w:rPr>
                <w:b w:val="0"/>
                <w:sz w:val="20"/>
              </w:rPr>
              <w:t>1. El Analista ingresa al módulo de Reportes e IA.</w:t>
            </w:r>
          </w:p>
          <w:p>
            <w:pPr>
              <w:spacing w:after="20"/>
            </w:pPr>
            <w:r>
              <w:rPr>
                <w:b w:val="0"/>
                <w:sz w:val="20"/>
              </w:rPr>
              <w:t>2. El sistema muestra los insights ordenados por nivel de anomalía (Alto, Medio, Bajo).</w:t>
            </w:r>
          </w:p>
          <w:p>
            <w:pPr>
              <w:spacing w:after="20"/>
            </w:pPr>
            <w:r>
              <w:rPr>
                <w:b w:val="0"/>
                <w:sz w:val="20"/>
              </w:rPr>
              <w:t>3. El Analista revisa el detalle de un insight.</w:t>
            </w:r>
          </w:p>
          <w:p>
            <w:pPr>
              <w:spacing w:after="20"/>
            </w:pPr>
            <w:r>
              <w:rPr>
                <w:b w:val="0"/>
                <w:sz w:val="20"/>
              </w:rPr>
              <w:t>4. El Analista presiona "Aplicar Sugerencia de Validación".</w:t>
            </w:r>
          </w:p>
          <w:p>
            <w:pPr>
              <w:spacing w:after="20"/>
            </w:pPr>
            <w:r>
              <w:rPr>
                <w:b w:val="0"/>
                <w:sz w:val="20"/>
              </w:rPr>
              <w:t>5. El sistema incorpora la validación sugerida al siguiente proceso y lo registra en la bitácora.</w:t>
            </w:r>
          </w:p>
        </w:tc>
      </w:tr>
      <w:tr>
        <w:trPr>
          <w:cantSplit w:val="1"/>
        </w:trPr>
        <w:tc>
          <w:tcPr>
            <w:tcW w:type="dxa" w:w="2160"/>
            <w:shd w:val="clear" w:color="auto" w:fill="DCE8F5"/>
          </w:tcPr>
          <w:p>
            <w:pPr>
              <w:spacing w:after="20"/>
            </w:pPr>
            <w:r/>
            <w:r>
              <w:rPr>
                <w:b/>
                <w:sz w:val="20"/>
              </w:rPr>
              <w:t>Flujos alternativos</w:t>
            </w:r>
          </w:p>
        </w:tc>
        <w:tc>
          <w:tcPr>
            <w:tcW w:type="dxa" w:w="6840"/>
          </w:tcPr>
          <w:p>
            <w:pPr>
              <w:spacing w:after="20"/>
            </w:pPr>
            <w:r/>
            <w:r>
              <w:rPr>
                <w:b w:val="0"/>
                <w:sz w:val="20"/>
              </w:rPr>
              <w:t>2a. No hay anomalías detectadas: el sistema informa que no existen insights para el periodo.</w:t>
            </w:r>
          </w:p>
          <w:p>
            <w:pPr>
              <w:spacing w:after="20"/>
            </w:pPr>
            <w:r>
              <w:rPr>
                <w:b w:val="0"/>
                <w:sz w:val="20"/>
              </w:rPr>
              <w:t>3a. Consulta en lenguaje natural: el Analista escribe una pregunta y el sistema responde con base en los datos procesados.</w:t>
            </w:r>
          </w:p>
          <w:p>
            <w:pPr>
              <w:spacing w:after="20"/>
            </w:pPr>
            <w:r>
              <w:rPr>
                <w:b w:val="0"/>
                <w:sz w:val="20"/>
              </w:rPr>
              <w:t>4a. El Analista descarta la sugerencia: el insight queda marcado como revisado.</w:t>
            </w:r>
          </w:p>
        </w:tc>
      </w:tr>
      <w:tr>
        <w:trPr>
          <w:cantSplit w:val="1"/>
        </w:trPr>
        <w:tc>
          <w:tcPr>
            <w:tcW w:type="dxa" w:w="2160"/>
            <w:shd w:val="clear" w:color="auto" w:fill="DCE8F5"/>
          </w:tcPr>
          <w:p>
            <w:pPr>
              <w:spacing w:after="20"/>
            </w:pPr>
            <w:r/>
            <w:r>
              <w:rPr>
                <w:b/>
                <w:sz w:val="20"/>
              </w:rPr>
              <w:t>Postcondiciones</w:t>
            </w:r>
          </w:p>
        </w:tc>
        <w:tc>
          <w:tcPr>
            <w:tcW w:type="dxa" w:w="6840"/>
          </w:tcPr>
          <w:p>
            <w:pPr>
              <w:spacing w:after="20"/>
            </w:pPr>
            <w:r/>
            <w:r>
              <w:rPr>
                <w:b w:val="0"/>
                <w:sz w:val="20"/>
              </w:rPr>
              <w:t>La sugerencia queda aplicada o descartada, con registro en la bitácora.</w:t>
            </w:r>
          </w:p>
        </w:tc>
      </w:tr>
    </w:tbl>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cantSplit w:val="1"/>
        </w:trPr>
        <w:tc>
          <w:tcPr>
            <w:tcW w:type="dxa" w:w="2160"/>
            <w:shd w:val="clear" w:color="auto" w:fill="DCE8F5"/>
          </w:tcPr>
          <w:p>
            <w:pPr>
              <w:spacing w:after="20"/>
            </w:pPr>
            <w:r/>
            <w:r>
              <w:rPr>
                <w:b/>
                <w:sz w:val="20"/>
              </w:rPr>
              <w:t>Código</w:t>
            </w:r>
          </w:p>
        </w:tc>
        <w:tc>
          <w:tcPr>
            <w:tcW w:type="dxa" w:w="6840"/>
          </w:tcPr>
          <w:p>
            <w:pPr>
              <w:spacing w:after="20"/>
            </w:pPr>
            <w:r/>
            <w:r>
              <w:rPr>
                <w:b w:val="0"/>
                <w:sz w:val="20"/>
              </w:rPr>
              <w:t>CU09</w:t>
            </w:r>
          </w:p>
        </w:tc>
      </w:tr>
      <w:tr>
        <w:trPr>
          <w:cantSplit w:val="1"/>
        </w:trPr>
        <w:tc>
          <w:tcPr>
            <w:tcW w:type="dxa" w:w="2160"/>
            <w:shd w:val="clear" w:color="auto" w:fill="DCE8F5"/>
          </w:tcPr>
          <w:p>
            <w:pPr>
              <w:spacing w:after="20"/>
            </w:pPr>
            <w:r/>
            <w:r>
              <w:rPr>
                <w:b/>
                <w:sz w:val="20"/>
              </w:rPr>
              <w:t>Nombre</w:t>
            </w:r>
          </w:p>
        </w:tc>
        <w:tc>
          <w:tcPr>
            <w:tcW w:type="dxa" w:w="6840"/>
          </w:tcPr>
          <w:p>
            <w:pPr>
              <w:spacing w:after="20"/>
            </w:pPr>
            <w:r/>
            <w:r>
              <w:rPr>
                <w:b w:val="0"/>
                <w:sz w:val="20"/>
              </w:rPr>
              <w:t>Exportar reportes y resultados</w:t>
            </w:r>
          </w:p>
        </w:tc>
      </w:tr>
      <w:tr>
        <w:trPr>
          <w:cantSplit w:val="1"/>
        </w:trPr>
        <w:tc>
          <w:tcPr>
            <w:tcW w:type="dxa" w:w="2160"/>
            <w:shd w:val="clear" w:color="auto" w:fill="DCE8F5"/>
          </w:tcPr>
          <w:p>
            <w:pPr>
              <w:spacing w:after="20"/>
            </w:pPr>
            <w:r/>
            <w:r>
              <w:rPr>
                <w:b/>
                <w:sz w:val="20"/>
              </w:rPr>
              <w:t>Actores</w:t>
            </w:r>
          </w:p>
        </w:tc>
        <w:tc>
          <w:tcPr>
            <w:tcW w:type="dxa" w:w="6840"/>
          </w:tcPr>
          <w:p>
            <w:pPr>
              <w:spacing w:after="20"/>
            </w:pPr>
            <w:r/>
            <w:r>
              <w:rPr>
                <w:b w:val="0"/>
                <w:sz w:val="20"/>
              </w:rPr>
              <w:t>Analista de Conciliación; Auditor</w:t>
            </w:r>
          </w:p>
        </w:tc>
      </w:tr>
      <w:tr>
        <w:trPr>
          <w:cantSplit w:val="1"/>
        </w:trPr>
        <w:tc>
          <w:tcPr>
            <w:tcW w:type="dxa" w:w="2160"/>
            <w:shd w:val="clear" w:color="auto" w:fill="DCE8F5"/>
          </w:tcPr>
          <w:p>
            <w:pPr>
              <w:spacing w:after="20"/>
            </w:pPr>
            <w:r/>
            <w:r>
              <w:rPr>
                <w:b/>
                <w:sz w:val="20"/>
              </w:rPr>
              <w:t>Requerimientos</w:t>
            </w:r>
          </w:p>
        </w:tc>
        <w:tc>
          <w:tcPr>
            <w:tcW w:type="dxa" w:w="6840"/>
          </w:tcPr>
          <w:p>
            <w:pPr>
              <w:spacing w:after="20"/>
            </w:pPr>
            <w:r/>
            <w:r>
              <w:rPr>
                <w:b w:val="0"/>
                <w:sz w:val="20"/>
              </w:rPr>
              <w:t>RF11</w:t>
            </w:r>
          </w:p>
        </w:tc>
      </w:tr>
      <w:tr>
        <w:trPr>
          <w:cantSplit w:val="1"/>
        </w:trPr>
        <w:tc>
          <w:tcPr>
            <w:tcW w:type="dxa" w:w="2160"/>
            <w:shd w:val="clear" w:color="auto" w:fill="DCE8F5"/>
          </w:tcPr>
          <w:p>
            <w:pPr>
              <w:spacing w:after="20"/>
            </w:pPr>
            <w:r/>
            <w:r>
              <w:rPr>
                <w:b/>
                <w:sz w:val="20"/>
              </w:rPr>
              <w:t>Descripción</w:t>
            </w:r>
          </w:p>
        </w:tc>
        <w:tc>
          <w:tcPr>
            <w:tcW w:type="dxa" w:w="6840"/>
          </w:tcPr>
          <w:p>
            <w:pPr>
              <w:spacing w:after="20"/>
            </w:pPr>
            <w:r/>
            <w:r>
              <w:rPr>
                <w:b w:val="0"/>
                <w:sz w:val="20"/>
              </w:rPr>
              <w:t>Genera reportes parametrizables y los exporta en formatos estándar.</w:t>
            </w:r>
          </w:p>
        </w:tc>
      </w:tr>
      <w:tr>
        <w:trPr>
          <w:cantSplit w:val="1"/>
        </w:trPr>
        <w:tc>
          <w:tcPr>
            <w:tcW w:type="dxa" w:w="2160"/>
            <w:shd w:val="clear" w:color="auto" w:fill="DCE8F5"/>
          </w:tcPr>
          <w:p>
            <w:pPr>
              <w:spacing w:after="20"/>
            </w:pPr>
            <w:r/>
            <w:r>
              <w:rPr>
                <w:b/>
                <w:sz w:val="20"/>
              </w:rPr>
              <w:t>Precondiciones</w:t>
            </w:r>
          </w:p>
        </w:tc>
        <w:tc>
          <w:tcPr>
            <w:tcW w:type="dxa" w:w="6840"/>
          </w:tcPr>
          <w:p>
            <w:pPr>
              <w:spacing w:after="20"/>
            </w:pPr>
            <w:r/>
            <w:r>
              <w:rPr>
                <w:b w:val="0"/>
                <w:sz w:val="20"/>
              </w:rPr>
              <w:t>Sesión iniciada con rol Analista, Auditor o Administrador.</w:t>
            </w:r>
          </w:p>
        </w:tc>
      </w:tr>
      <w:tr>
        <w:trPr>
          <w:cantSplit w:val="1"/>
        </w:trPr>
        <w:tc>
          <w:tcPr>
            <w:tcW w:type="dxa" w:w="2160"/>
            <w:shd w:val="clear" w:color="auto" w:fill="DCE8F5"/>
          </w:tcPr>
          <w:p>
            <w:pPr>
              <w:spacing w:after="20"/>
            </w:pPr>
            <w:r/>
            <w:r>
              <w:rPr>
                <w:b/>
                <w:sz w:val="20"/>
              </w:rPr>
              <w:t>Flujo principal</w:t>
            </w:r>
          </w:p>
        </w:tc>
        <w:tc>
          <w:tcPr>
            <w:tcW w:type="dxa" w:w="6840"/>
          </w:tcPr>
          <w:p>
            <w:pPr>
              <w:spacing w:after="20"/>
            </w:pPr>
            <w:r/>
            <w:r>
              <w:rPr>
                <w:b w:val="0"/>
                <w:sz w:val="20"/>
              </w:rPr>
              <w:t>1. El usuario ingresa al módulo de Reportes.</w:t>
            </w:r>
          </w:p>
          <w:p>
            <w:pPr>
              <w:spacing w:after="20"/>
            </w:pPr>
            <w:r>
              <w:rPr>
                <w:b w:val="0"/>
                <w:sz w:val="20"/>
              </w:rPr>
              <w:t>2. Define los parámetros: rango de fechas, tipo de cuenta, sucursal y tipo de reporte.</w:t>
            </w:r>
          </w:p>
          <w:p>
            <w:pPr>
              <w:spacing w:after="20"/>
            </w:pPr>
            <w:r>
              <w:rPr>
                <w:b w:val="0"/>
                <w:sz w:val="20"/>
              </w:rPr>
              <w:t>3. Presiona "Generar".</w:t>
            </w:r>
          </w:p>
          <w:p>
            <w:pPr>
              <w:spacing w:after="20"/>
            </w:pPr>
            <w:r>
              <w:rPr>
                <w:b w:val="0"/>
                <w:sz w:val="20"/>
              </w:rPr>
              <w:t>4. El sistema muestra una vista previa del reporte.</w:t>
            </w:r>
          </w:p>
          <w:p>
            <w:pPr>
              <w:spacing w:after="20"/>
            </w:pPr>
            <w:r>
              <w:rPr>
                <w:b w:val="0"/>
                <w:sz w:val="20"/>
              </w:rPr>
              <w:t>5. El usuario selecciona el formato de exportación (Excel, PDF o CSV).</w:t>
            </w:r>
          </w:p>
          <w:p>
            <w:pPr>
              <w:spacing w:after="20"/>
            </w:pPr>
            <w:r>
              <w:rPr>
                <w:b w:val="0"/>
                <w:sz w:val="20"/>
              </w:rPr>
              <w:t>6. El sistema genera y descarga el archivo.</w:t>
            </w:r>
          </w:p>
          <w:p>
            <w:pPr>
              <w:spacing w:after="20"/>
            </w:pPr>
            <w:r>
              <w:rPr>
                <w:b w:val="0"/>
                <w:sz w:val="20"/>
              </w:rPr>
              <w:t>7. El sistema registra la exportación en la bitácora.</w:t>
            </w:r>
          </w:p>
        </w:tc>
      </w:tr>
      <w:tr>
        <w:trPr>
          <w:cantSplit w:val="1"/>
        </w:trPr>
        <w:tc>
          <w:tcPr>
            <w:tcW w:type="dxa" w:w="2160"/>
            <w:shd w:val="clear" w:color="auto" w:fill="DCE8F5"/>
          </w:tcPr>
          <w:p>
            <w:pPr>
              <w:spacing w:after="20"/>
            </w:pPr>
            <w:r/>
            <w:r>
              <w:rPr>
                <w:b/>
                <w:sz w:val="20"/>
              </w:rPr>
              <w:t>Flujos alternativos</w:t>
            </w:r>
          </w:p>
        </w:tc>
        <w:tc>
          <w:tcPr>
            <w:tcW w:type="dxa" w:w="6840"/>
          </w:tcPr>
          <w:p>
            <w:pPr>
              <w:spacing w:after="20"/>
            </w:pPr>
            <w:r/>
            <w:r>
              <w:rPr>
                <w:b w:val="0"/>
                <w:sz w:val="20"/>
              </w:rPr>
              <w:t>3a. No hay datos para los parámetros: el sistema informa que el reporte está vacío.</w:t>
            </w:r>
          </w:p>
        </w:tc>
      </w:tr>
      <w:tr>
        <w:trPr>
          <w:cantSplit w:val="1"/>
        </w:trPr>
        <w:tc>
          <w:tcPr>
            <w:tcW w:type="dxa" w:w="2160"/>
            <w:shd w:val="clear" w:color="auto" w:fill="DCE8F5"/>
          </w:tcPr>
          <w:p>
            <w:pPr>
              <w:spacing w:after="20"/>
            </w:pPr>
            <w:r/>
            <w:r>
              <w:rPr>
                <w:b/>
                <w:sz w:val="20"/>
              </w:rPr>
              <w:t>Postcondiciones</w:t>
            </w:r>
          </w:p>
        </w:tc>
        <w:tc>
          <w:tcPr>
            <w:tcW w:type="dxa" w:w="6840"/>
          </w:tcPr>
          <w:p>
            <w:pPr>
              <w:spacing w:after="20"/>
            </w:pPr>
            <w:r/>
            <w:r>
              <w:rPr>
                <w:b w:val="0"/>
                <w:sz w:val="20"/>
              </w:rPr>
              <w:t>El reporte queda descargado y la exportación registrada.</w:t>
            </w:r>
          </w:p>
        </w:tc>
      </w:tr>
    </w:tbl>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cantSplit w:val="1"/>
        </w:trPr>
        <w:tc>
          <w:tcPr>
            <w:tcW w:type="dxa" w:w="2160"/>
            <w:shd w:val="clear" w:color="auto" w:fill="DCE8F5"/>
          </w:tcPr>
          <w:p>
            <w:pPr>
              <w:spacing w:after="20"/>
            </w:pPr>
            <w:r/>
            <w:r>
              <w:rPr>
                <w:b/>
                <w:sz w:val="20"/>
              </w:rPr>
              <w:t>Código</w:t>
            </w:r>
          </w:p>
        </w:tc>
        <w:tc>
          <w:tcPr>
            <w:tcW w:type="dxa" w:w="6840"/>
          </w:tcPr>
          <w:p>
            <w:pPr>
              <w:spacing w:after="20"/>
            </w:pPr>
            <w:r/>
            <w:r>
              <w:rPr>
                <w:b w:val="0"/>
                <w:sz w:val="20"/>
              </w:rPr>
              <w:t>CU10</w:t>
            </w:r>
          </w:p>
        </w:tc>
      </w:tr>
      <w:tr>
        <w:trPr>
          <w:cantSplit w:val="1"/>
        </w:trPr>
        <w:tc>
          <w:tcPr>
            <w:tcW w:type="dxa" w:w="2160"/>
            <w:shd w:val="clear" w:color="auto" w:fill="DCE8F5"/>
          </w:tcPr>
          <w:p>
            <w:pPr>
              <w:spacing w:after="20"/>
            </w:pPr>
            <w:r/>
            <w:r>
              <w:rPr>
                <w:b/>
                <w:sz w:val="20"/>
              </w:rPr>
              <w:t>Nombre</w:t>
            </w:r>
          </w:p>
        </w:tc>
        <w:tc>
          <w:tcPr>
            <w:tcW w:type="dxa" w:w="6840"/>
          </w:tcPr>
          <w:p>
            <w:pPr>
              <w:spacing w:after="20"/>
            </w:pPr>
            <w:r/>
            <w:r>
              <w:rPr>
                <w:b w:val="0"/>
                <w:sz w:val="20"/>
              </w:rPr>
              <w:t>Administrar usuarios y roles</w:t>
            </w:r>
          </w:p>
        </w:tc>
      </w:tr>
      <w:tr>
        <w:trPr>
          <w:cantSplit w:val="1"/>
        </w:trPr>
        <w:tc>
          <w:tcPr>
            <w:tcW w:type="dxa" w:w="2160"/>
            <w:shd w:val="clear" w:color="auto" w:fill="DCE8F5"/>
          </w:tcPr>
          <w:p>
            <w:pPr>
              <w:spacing w:after="20"/>
            </w:pPr>
            <w:r/>
            <w:r>
              <w:rPr>
                <w:b/>
                <w:sz w:val="20"/>
              </w:rPr>
              <w:t>Actores</w:t>
            </w:r>
          </w:p>
        </w:tc>
        <w:tc>
          <w:tcPr>
            <w:tcW w:type="dxa" w:w="6840"/>
          </w:tcPr>
          <w:p>
            <w:pPr>
              <w:spacing w:after="20"/>
            </w:pPr>
            <w:r/>
            <w:r>
              <w:rPr>
                <w:b w:val="0"/>
                <w:sz w:val="20"/>
              </w:rPr>
              <w:t>Administrador</w:t>
            </w:r>
          </w:p>
        </w:tc>
      </w:tr>
      <w:tr>
        <w:trPr>
          <w:cantSplit w:val="1"/>
        </w:trPr>
        <w:tc>
          <w:tcPr>
            <w:tcW w:type="dxa" w:w="2160"/>
            <w:shd w:val="clear" w:color="auto" w:fill="DCE8F5"/>
          </w:tcPr>
          <w:p>
            <w:pPr>
              <w:spacing w:after="20"/>
            </w:pPr>
            <w:r/>
            <w:r>
              <w:rPr>
                <w:b/>
                <w:sz w:val="20"/>
              </w:rPr>
              <w:t>Requerimientos</w:t>
            </w:r>
          </w:p>
        </w:tc>
        <w:tc>
          <w:tcPr>
            <w:tcW w:type="dxa" w:w="6840"/>
          </w:tcPr>
          <w:p>
            <w:pPr>
              <w:spacing w:after="20"/>
            </w:pPr>
            <w:r/>
            <w:r>
              <w:rPr>
                <w:b w:val="0"/>
                <w:sz w:val="20"/>
              </w:rPr>
              <w:t>RF09</w:t>
            </w:r>
          </w:p>
        </w:tc>
      </w:tr>
      <w:tr>
        <w:trPr>
          <w:cantSplit w:val="1"/>
        </w:trPr>
        <w:tc>
          <w:tcPr>
            <w:tcW w:type="dxa" w:w="2160"/>
            <w:shd w:val="clear" w:color="auto" w:fill="DCE8F5"/>
          </w:tcPr>
          <w:p>
            <w:pPr>
              <w:spacing w:after="20"/>
            </w:pPr>
            <w:r/>
            <w:r>
              <w:rPr>
                <w:b/>
                <w:sz w:val="20"/>
              </w:rPr>
              <w:t>Descripción</w:t>
            </w:r>
          </w:p>
        </w:tc>
        <w:tc>
          <w:tcPr>
            <w:tcW w:type="dxa" w:w="6840"/>
          </w:tcPr>
          <w:p>
            <w:pPr>
              <w:spacing w:after="20"/>
            </w:pPr>
            <w:r/>
            <w:r>
              <w:rPr>
                <w:b w:val="0"/>
                <w:sz w:val="20"/>
              </w:rPr>
              <w:t>Permite asignar, modificar o revocar los roles de los usuarios de la plataforma.</w:t>
            </w:r>
          </w:p>
        </w:tc>
      </w:tr>
      <w:tr>
        <w:trPr>
          <w:cantSplit w:val="1"/>
        </w:trPr>
        <w:tc>
          <w:tcPr>
            <w:tcW w:type="dxa" w:w="2160"/>
            <w:shd w:val="clear" w:color="auto" w:fill="DCE8F5"/>
          </w:tcPr>
          <w:p>
            <w:pPr>
              <w:spacing w:after="20"/>
            </w:pPr>
            <w:r/>
            <w:r>
              <w:rPr>
                <w:b/>
                <w:sz w:val="20"/>
              </w:rPr>
              <w:t>Precondiciones</w:t>
            </w:r>
          </w:p>
        </w:tc>
        <w:tc>
          <w:tcPr>
            <w:tcW w:type="dxa" w:w="6840"/>
          </w:tcPr>
          <w:p>
            <w:pPr>
              <w:spacing w:after="20"/>
            </w:pPr>
            <w:r/>
            <w:r>
              <w:rPr>
                <w:b w:val="0"/>
                <w:sz w:val="20"/>
              </w:rPr>
              <w:t>Sesión iniciada con rol Administrador.</w:t>
            </w:r>
          </w:p>
        </w:tc>
      </w:tr>
      <w:tr>
        <w:trPr>
          <w:cantSplit w:val="1"/>
        </w:trPr>
        <w:tc>
          <w:tcPr>
            <w:tcW w:type="dxa" w:w="2160"/>
            <w:shd w:val="clear" w:color="auto" w:fill="DCE8F5"/>
          </w:tcPr>
          <w:p>
            <w:pPr>
              <w:spacing w:after="20"/>
            </w:pPr>
            <w:r/>
            <w:r>
              <w:rPr>
                <w:b/>
                <w:sz w:val="20"/>
              </w:rPr>
              <w:t>Flujo principal</w:t>
            </w:r>
          </w:p>
        </w:tc>
        <w:tc>
          <w:tcPr>
            <w:tcW w:type="dxa" w:w="6840"/>
          </w:tcPr>
          <w:p>
            <w:pPr>
              <w:spacing w:after="20"/>
            </w:pPr>
            <w:r/>
            <w:r>
              <w:rPr>
                <w:b w:val="0"/>
                <w:sz w:val="20"/>
              </w:rPr>
              <w:t>1. El Administrador ingresa a Usuarios y Roles.</w:t>
            </w:r>
          </w:p>
          <w:p>
            <w:pPr>
              <w:spacing w:after="20"/>
            </w:pPr>
            <w:r>
              <w:rPr>
                <w:b w:val="0"/>
                <w:sz w:val="20"/>
              </w:rPr>
              <w:t>2. El sistema lista los usuarios con su rol y estado.</w:t>
            </w:r>
          </w:p>
          <w:p>
            <w:pPr>
              <w:spacing w:after="20"/>
            </w:pPr>
            <w:r>
              <w:rPr>
                <w:b w:val="0"/>
                <w:sz w:val="20"/>
              </w:rPr>
              <w:t>3. El Administrador selecciona "Agregar usuario".</w:t>
            </w:r>
          </w:p>
          <w:p>
            <w:pPr>
              <w:spacing w:after="20"/>
            </w:pPr>
            <w:r>
              <w:rPr>
                <w:b w:val="0"/>
                <w:sz w:val="20"/>
              </w:rPr>
              <w:t>4. Busca la cuenta en el Active Directory.</w:t>
            </w:r>
          </w:p>
          <w:p>
            <w:pPr>
              <w:spacing w:after="20"/>
            </w:pPr>
            <w:r>
              <w:rPr>
                <w:b w:val="0"/>
                <w:sz w:val="20"/>
              </w:rPr>
              <w:t>5. Asigna un rol (Administrador, Analista de Conciliación, Auditor o Consulta).</w:t>
            </w:r>
          </w:p>
          <w:p>
            <w:pPr>
              <w:spacing w:after="20"/>
            </w:pPr>
            <w:r>
              <w:rPr>
                <w:b w:val="0"/>
                <w:sz w:val="20"/>
              </w:rPr>
              <w:t>6. Guarda los cambios.</w:t>
            </w:r>
          </w:p>
          <w:p>
            <w:pPr>
              <w:spacing w:after="20"/>
            </w:pPr>
            <w:r>
              <w:rPr>
                <w:b w:val="0"/>
                <w:sz w:val="20"/>
              </w:rPr>
              <w:t>7. El sistema registra la operación en la bitácora.</w:t>
            </w:r>
          </w:p>
        </w:tc>
      </w:tr>
      <w:tr>
        <w:trPr>
          <w:cantSplit w:val="1"/>
        </w:trPr>
        <w:tc>
          <w:tcPr>
            <w:tcW w:type="dxa" w:w="2160"/>
            <w:shd w:val="clear" w:color="auto" w:fill="DCE8F5"/>
          </w:tcPr>
          <w:p>
            <w:pPr>
              <w:spacing w:after="20"/>
            </w:pPr>
            <w:r/>
            <w:r>
              <w:rPr>
                <w:b/>
                <w:sz w:val="20"/>
              </w:rPr>
              <w:t>Flujos alternativos</w:t>
            </w:r>
          </w:p>
        </w:tc>
        <w:tc>
          <w:tcPr>
            <w:tcW w:type="dxa" w:w="6840"/>
          </w:tcPr>
          <w:p>
            <w:pPr>
              <w:spacing w:after="20"/>
            </w:pPr>
            <w:r/>
            <w:r>
              <w:rPr>
                <w:b w:val="0"/>
                <w:sz w:val="20"/>
              </w:rPr>
              <w:t>3a. Modificar el rol de un usuario existente.</w:t>
            </w:r>
          </w:p>
          <w:p>
            <w:pPr>
              <w:spacing w:after="20"/>
            </w:pPr>
            <w:r>
              <w:rPr>
                <w:b w:val="0"/>
                <w:sz w:val="20"/>
              </w:rPr>
              <w:t>3b. Desactivar un usuario: el usuario pierde el acceso sin eliminar su historial.</w:t>
            </w:r>
          </w:p>
          <w:p>
            <w:pPr>
              <w:spacing w:after="20"/>
            </w:pPr>
            <w:r>
              <w:rPr>
                <w:b w:val="0"/>
                <w:sz w:val="20"/>
              </w:rPr>
              <w:t>4a. La cuenta no existe en el Active Directory: el sistema informa el error.</w:t>
            </w:r>
          </w:p>
        </w:tc>
      </w:tr>
      <w:tr>
        <w:trPr>
          <w:cantSplit w:val="1"/>
        </w:trPr>
        <w:tc>
          <w:tcPr>
            <w:tcW w:type="dxa" w:w="2160"/>
            <w:shd w:val="clear" w:color="auto" w:fill="DCE8F5"/>
          </w:tcPr>
          <w:p>
            <w:pPr>
              <w:spacing w:after="20"/>
            </w:pPr>
            <w:r/>
            <w:r>
              <w:rPr>
                <w:b/>
                <w:sz w:val="20"/>
              </w:rPr>
              <w:t>Postcondiciones</w:t>
            </w:r>
          </w:p>
        </w:tc>
        <w:tc>
          <w:tcPr>
            <w:tcW w:type="dxa" w:w="6840"/>
          </w:tcPr>
          <w:p>
            <w:pPr>
              <w:spacing w:after="20"/>
            </w:pPr>
            <w:r/>
            <w:r>
              <w:rPr>
                <w:b w:val="0"/>
                <w:sz w:val="20"/>
              </w:rPr>
              <w:t>Los permisos del usuario quedan actualizados.</w:t>
            </w:r>
          </w:p>
        </w:tc>
      </w:tr>
    </w:tbl>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cantSplit w:val="1"/>
        </w:trPr>
        <w:tc>
          <w:tcPr>
            <w:tcW w:type="dxa" w:w="2160"/>
            <w:shd w:val="clear" w:color="auto" w:fill="DCE8F5"/>
          </w:tcPr>
          <w:p>
            <w:pPr>
              <w:spacing w:after="20"/>
            </w:pPr>
            <w:r/>
            <w:r>
              <w:rPr>
                <w:b/>
                <w:sz w:val="20"/>
              </w:rPr>
              <w:t>Código</w:t>
            </w:r>
          </w:p>
        </w:tc>
        <w:tc>
          <w:tcPr>
            <w:tcW w:type="dxa" w:w="6840"/>
          </w:tcPr>
          <w:p>
            <w:pPr>
              <w:spacing w:after="20"/>
            </w:pPr>
            <w:r/>
            <w:r>
              <w:rPr>
                <w:b w:val="0"/>
                <w:sz w:val="20"/>
              </w:rPr>
              <w:t>CU11</w:t>
            </w:r>
          </w:p>
        </w:tc>
      </w:tr>
      <w:tr>
        <w:trPr>
          <w:cantSplit w:val="1"/>
        </w:trPr>
        <w:tc>
          <w:tcPr>
            <w:tcW w:type="dxa" w:w="2160"/>
            <w:shd w:val="clear" w:color="auto" w:fill="DCE8F5"/>
          </w:tcPr>
          <w:p>
            <w:pPr>
              <w:spacing w:after="20"/>
            </w:pPr>
            <w:r/>
            <w:r>
              <w:rPr>
                <w:b/>
                <w:sz w:val="20"/>
              </w:rPr>
              <w:t>Nombre</w:t>
            </w:r>
          </w:p>
        </w:tc>
        <w:tc>
          <w:tcPr>
            <w:tcW w:type="dxa" w:w="6840"/>
          </w:tcPr>
          <w:p>
            <w:pPr>
              <w:spacing w:after="20"/>
            </w:pPr>
            <w:r/>
            <w:r>
              <w:rPr>
                <w:b w:val="0"/>
                <w:sz w:val="20"/>
              </w:rPr>
              <w:t>Consultar bitácora de auditoría</w:t>
            </w:r>
          </w:p>
        </w:tc>
      </w:tr>
      <w:tr>
        <w:trPr>
          <w:cantSplit w:val="1"/>
        </w:trPr>
        <w:tc>
          <w:tcPr>
            <w:tcW w:type="dxa" w:w="2160"/>
            <w:shd w:val="clear" w:color="auto" w:fill="DCE8F5"/>
          </w:tcPr>
          <w:p>
            <w:pPr>
              <w:spacing w:after="20"/>
            </w:pPr>
            <w:r/>
            <w:r>
              <w:rPr>
                <w:b/>
                <w:sz w:val="20"/>
              </w:rPr>
              <w:t>Actores</w:t>
            </w:r>
          </w:p>
        </w:tc>
        <w:tc>
          <w:tcPr>
            <w:tcW w:type="dxa" w:w="6840"/>
          </w:tcPr>
          <w:p>
            <w:pPr>
              <w:spacing w:after="20"/>
            </w:pPr>
            <w:r/>
            <w:r>
              <w:rPr>
                <w:b w:val="0"/>
                <w:sz w:val="20"/>
              </w:rPr>
              <w:t>Auditor; Administrador</w:t>
            </w:r>
          </w:p>
        </w:tc>
      </w:tr>
      <w:tr>
        <w:trPr>
          <w:cantSplit w:val="1"/>
        </w:trPr>
        <w:tc>
          <w:tcPr>
            <w:tcW w:type="dxa" w:w="2160"/>
            <w:shd w:val="clear" w:color="auto" w:fill="DCE8F5"/>
          </w:tcPr>
          <w:p>
            <w:pPr>
              <w:spacing w:after="20"/>
            </w:pPr>
            <w:r/>
            <w:r>
              <w:rPr>
                <w:b/>
                <w:sz w:val="20"/>
              </w:rPr>
              <w:t>Requerimientos</w:t>
            </w:r>
          </w:p>
        </w:tc>
        <w:tc>
          <w:tcPr>
            <w:tcW w:type="dxa" w:w="6840"/>
          </w:tcPr>
          <w:p>
            <w:pPr>
              <w:spacing w:after="20"/>
            </w:pPr>
            <w:r/>
            <w:r>
              <w:rPr>
                <w:b w:val="0"/>
                <w:sz w:val="20"/>
              </w:rPr>
              <w:t>RF10; RNF Trazabilidad</w:t>
            </w:r>
          </w:p>
        </w:tc>
      </w:tr>
      <w:tr>
        <w:trPr>
          <w:cantSplit w:val="1"/>
        </w:trPr>
        <w:tc>
          <w:tcPr>
            <w:tcW w:type="dxa" w:w="2160"/>
            <w:shd w:val="clear" w:color="auto" w:fill="DCE8F5"/>
          </w:tcPr>
          <w:p>
            <w:pPr>
              <w:spacing w:after="20"/>
            </w:pPr>
            <w:r/>
            <w:r>
              <w:rPr>
                <w:b/>
                <w:sz w:val="20"/>
              </w:rPr>
              <w:t>Descripción</w:t>
            </w:r>
          </w:p>
        </w:tc>
        <w:tc>
          <w:tcPr>
            <w:tcW w:type="dxa" w:w="6840"/>
          </w:tcPr>
          <w:p>
            <w:pPr>
              <w:spacing w:after="20"/>
            </w:pPr>
            <w:r/>
            <w:r>
              <w:rPr>
                <w:b w:val="0"/>
                <w:sz w:val="20"/>
              </w:rPr>
              <w:t>Permite revisar el registro inalterable de todas las acciones realizadas en la plataforma.</w:t>
            </w:r>
          </w:p>
        </w:tc>
      </w:tr>
      <w:tr>
        <w:trPr>
          <w:cantSplit w:val="1"/>
        </w:trPr>
        <w:tc>
          <w:tcPr>
            <w:tcW w:type="dxa" w:w="2160"/>
            <w:shd w:val="clear" w:color="auto" w:fill="DCE8F5"/>
          </w:tcPr>
          <w:p>
            <w:pPr>
              <w:spacing w:after="20"/>
            </w:pPr>
            <w:r/>
            <w:r>
              <w:rPr>
                <w:b/>
                <w:sz w:val="20"/>
              </w:rPr>
              <w:t>Precondiciones</w:t>
            </w:r>
          </w:p>
        </w:tc>
        <w:tc>
          <w:tcPr>
            <w:tcW w:type="dxa" w:w="6840"/>
          </w:tcPr>
          <w:p>
            <w:pPr>
              <w:spacing w:after="20"/>
            </w:pPr>
            <w:r/>
            <w:r>
              <w:rPr>
                <w:b w:val="0"/>
                <w:sz w:val="20"/>
              </w:rPr>
              <w:t>Sesión iniciada con rol Auditor o Administrador.</w:t>
            </w:r>
          </w:p>
        </w:tc>
      </w:tr>
      <w:tr>
        <w:trPr>
          <w:cantSplit w:val="1"/>
        </w:trPr>
        <w:tc>
          <w:tcPr>
            <w:tcW w:type="dxa" w:w="2160"/>
            <w:shd w:val="clear" w:color="auto" w:fill="DCE8F5"/>
          </w:tcPr>
          <w:p>
            <w:pPr>
              <w:spacing w:after="20"/>
            </w:pPr>
            <w:r/>
            <w:r>
              <w:rPr>
                <w:b/>
                <w:sz w:val="20"/>
              </w:rPr>
              <w:t>Flujo principal</w:t>
            </w:r>
          </w:p>
        </w:tc>
        <w:tc>
          <w:tcPr>
            <w:tcW w:type="dxa" w:w="6840"/>
          </w:tcPr>
          <w:p>
            <w:pPr>
              <w:spacing w:after="20"/>
            </w:pPr>
            <w:r/>
            <w:r>
              <w:rPr>
                <w:b w:val="0"/>
                <w:sz w:val="20"/>
              </w:rPr>
              <w:t>1. El usuario ingresa a la Bitácora de Auditoría.</w:t>
            </w:r>
          </w:p>
          <w:p>
            <w:pPr>
              <w:spacing w:after="20"/>
            </w:pPr>
            <w:r>
              <w:rPr>
                <w:b w:val="0"/>
                <w:sz w:val="20"/>
              </w:rPr>
              <w:t>2. Filtra por rango de fechas, usuario, acción o entidad.</w:t>
            </w:r>
          </w:p>
          <w:p>
            <w:pPr>
              <w:spacing w:after="20"/>
            </w:pPr>
            <w:r>
              <w:rPr>
                <w:b w:val="0"/>
                <w:sz w:val="20"/>
              </w:rPr>
              <w:t>3. El sistema muestra los registros en modo solo lectura.</w:t>
            </w:r>
          </w:p>
          <w:p>
            <w:pPr>
              <w:spacing w:after="20"/>
            </w:pPr>
            <w:r>
              <w:rPr>
                <w:b w:val="0"/>
                <w:sz w:val="20"/>
              </w:rPr>
              <w:t>4. El usuario selecciona un registro para ver el detalle del cambio.</w:t>
            </w:r>
          </w:p>
          <w:p>
            <w:pPr>
              <w:spacing w:after="20"/>
            </w:pPr>
            <w:r>
              <w:rPr>
                <w:b w:val="0"/>
                <w:sz w:val="20"/>
              </w:rPr>
              <w:t>5. Opcionalmente exporta el resultado (CU09).</w:t>
            </w:r>
          </w:p>
        </w:tc>
      </w:tr>
      <w:tr>
        <w:trPr>
          <w:cantSplit w:val="1"/>
        </w:trPr>
        <w:tc>
          <w:tcPr>
            <w:tcW w:type="dxa" w:w="2160"/>
            <w:shd w:val="clear" w:color="auto" w:fill="DCE8F5"/>
          </w:tcPr>
          <w:p>
            <w:pPr>
              <w:spacing w:after="20"/>
            </w:pPr>
            <w:r/>
            <w:r>
              <w:rPr>
                <w:b/>
                <w:sz w:val="20"/>
              </w:rPr>
              <w:t>Flujos alternativos</w:t>
            </w:r>
          </w:p>
        </w:tc>
        <w:tc>
          <w:tcPr>
            <w:tcW w:type="dxa" w:w="6840"/>
          </w:tcPr>
          <w:p>
            <w:pPr>
              <w:spacing w:after="20"/>
            </w:pPr>
            <w:r/>
            <w:r>
              <w:rPr>
                <w:b w:val="0"/>
                <w:sz w:val="20"/>
              </w:rPr>
              <w:t>2a. No hay registros para el filtro: el sistema informa que no existen resultados.</w:t>
            </w:r>
          </w:p>
        </w:tc>
      </w:tr>
      <w:tr>
        <w:trPr>
          <w:cantSplit w:val="1"/>
        </w:trPr>
        <w:tc>
          <w:tcPr>
            <w:tcW w:type="dxa" w:w="2160"/>
            <w:shd w:val="clear" w:color="auto" w:fill="DCE8F5"/>
          </w:tcPr>
          <w:p>
            <w:pPr>
              <w:spacing w:after="20"/>
            </w:pPr>
            <w:r/>
            <w:r>
              <w:rPr>
                <w:b/>
                <w:sz w:val="20"/>
              </w:rPr>
              <w:t>Postcondiciones</w:t>
            </w:r>
          </w:p>
        </w:tc>
        <w:tc>
          <w:tcPr>
            <w:tcW w:type="dxa" w:w="6840"/>
          </w:tcPr>
          <w:p>
            <w:pPr>
              <w:spacing w:after="20"/>
            </w:pPr>
            <w:r/>
            <w:r>
              <w:rPr>
                <w:b w:val="0"/>
                <w:sz w:val="20"/>
              </w:rPr>
              <w:t>Ninguna. La bitácora no puede ser modificada por ningún rol.</w:t>
            </w:r>
          </w:p>
        </w:tc>
      </w:tr>
    </w:tbl>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514"/>
        <w:gridCol w:w="4514"/>
      </w:tblGrid>
      <w:tr>
        <w:trPr>
          <w:cantSplit w:val="1"/>
        </w:trPr>
        <w:tc>
          <w:tcPr>
            <w:tcW w:type="dxa" w:w="2160"/>
            <w:shd w:val="clear" w:color="auto" w:fill="DCE8F5"/>
          </w:tcPr>
          <w:p>
            <w:pPr>
              <w:spacing w:after="20"/>
            </w:pPr>
            <w:r/>
            <w:r>
              <w:rPr>
                <w:b/>
                <w:sz w:val="20"/>
              </w:rPr>
              <w:t>Código</w:t>
            </w:r>
          </w:p>
        </w:tc>
        <w:tc>
          <w:tcPr>
            <w:tcW w:type="dxa" w:w="6840"/>
          </w:tcPr>
          <w:p>
            <w:pPr>
              <w:spacing w:after="20"/>
            </w:pPr>
            <w:r/>
            <w:r>
              <w:rPr>
                <w:b w:val="0"/>
                <w:sz w:val="20"/>
              </w:rPr>
              <w:t>CU12</w:t>
            </w:r>
          </w:p>
        </w:tc>
      </w:tr>
      <w:tr>
        <w:trPr>
          <w:cantSplit w:val="1"/>
        </w:trPr>
        <w:tc>
          <w:tcPr>
            <w:tcW w:type="dxa" w:w="2160"/>
            <w:shd w:val="clear" w:color="auto" w:fill="DCE8F5"/>
          </w:tcPr>
          <w:p>
            <w:pPr>
              <w:spacing w:after="20"/>
            </w:pPr>
            <w:r/>
            <w:r>
              <w:rPr>
                <w:b/>
                <w:sz w:val="20"/>
              </w:rPr>
              <w:t>Nombre</w:t>
            </w:r>
          </w:p>
        </w:tc>
        <w:tc>
          <w:tcPr>
            <w:tcW w:type="dxa" w:w="6840"/>
          </w:tcPr>
          <w:p>
            <w:pPr>
              <w:spacing w:after="20"/>
            </w:pPr>
            <w:r/>
            <w:r>
              <w:rPr>
                <w:b w:val="0"/>
                <w:sz w:val="20"/>
              </w:rPr>
              <w:t>Extraer y normalizar documento (OCR/IA)</w:t>
            </w:r>
          </w:p>
        </w:tc>
      </w:tr>
      <w:tr>
        <w:trPr>
          <w:cantSplit w:val="1"/>
        </w:trPr>
        <w:tc>
          <w:tcPr>
            <w:tcW w:type="dxa" w:w="2160"/>
            <w:shd w:val="clear" w:color="auto" w:fill="DCE8F5"/>
          </w:tcPr>
          <w:p>
            <w:pPr>
              <w:spacing w:after="20"/>
            </w:pPr>
            <w:r/>
            <w:r>
              <w:rPr>
                <w:b/>
                <w:sz w:val="20"/>
              </w:rPr>
              <w:t>Actores</w:t>
            </w:r>
          </w:p>
        </w:tc>
        <w:tc>
          <w:tcPr>
            <w:tcW w:type="dxa" w:w="6840"/>
          </w:tcPr>
          <w:p>
            <w:pPr>
              <w:spacing w:after="20"/>
            </w:pPr>
            <w:r/>
            <w:r>
              <w:rPr>
                <w:b w:val="0"/>
                <w:sz w:val="20"/>
              </w:rPr>
              <w:t>Sistema (extiende CU02); Servicio de OCR / IA</w:t>
            </w:r>
          </w:p>
        </w:tc>
      </w:tr>
      <w:tr>
        <w:trPr>
          <w:cantSplit w:val="1"/>
        </w:trPr>
        <w:tc>
          <w:tcPr>
            <w:tcW w:type="dxa" w:w="2160"/>
            <w:shd w:val="clear" w:color="auto" w:fill="DCE8F5"/>
          </w:tcPr>
          <w:p>
            <w:pPr>
              <w:spacing w:after="20"/>
            </w:pPr>
            <w:r/>
            <w:r>
              <w:rPr>
                <w:b/>
                <w:sz w:val="20"/>
              </w:rPr>
              <w:t>Requerimientos</w:t>
            </w:r>
          </w:p>
        </w:tc>
        <w:tc>
          <w:tcPr>
            <w:tcW w:type="dxa" w:w="6840"/>
          </w:tcPr>
          <w:p>
            <w:pPr>
              <w:spacing w:after="20"/>
            </w:pPr>
            <w:r/>
            <w:r>
              <w:rPr>
                <w:b w:val="0"/>
                <w:sz w:val="20"/>
              </w:rPr>
              <w:t>RF12; RN05</w:t>
            </w:r>
          </w:p>
        </w:tc>
      </w:tr>
      <w:tr>
        <w:trPr>
          <w:cantSplit w:val="1"/>
        </w:trPr>
        <w:tc>
          <w:tcPr>
            <w:tcW w:type="dxa" w:w="2160"/>
            <w:shd w:val="clear" w:color="auto" w:fill="DCE8F5"/>
          </w:tcPr>
          <w:p>
            <w:pPr>
              <w:spacing w:after="20"/>
            </w:pPr>
            <w:r/>
            <w:r>
              <w:rPr>
                <w:b/>
                <w:sz w:val="20"/>
              </w:rPr>
              <w:t>Descripción</w:t>
            </w:r>
          </w:p>
        </w:tc>
        <w:tc>
          <w:tcPr>
            <w:tcW w:type="dxa" w:w="6840"/>
          </w:tcPr>
          <w:p>
            <w:pPr>
              <w:spacing w:after="20"/>
            </w:pPr>
            <w:r/>
            <w:r>
              <w:rPr>
                <w:b w:val="0"/>
                <w:sz w:val="20"/>
              </w:rPr>
              <w:t>Convierte un documento no estructurado (PDF o imagen) recibido mediante CU02 en un archivo con la plantilla estándar de carga, para que pueda ser procesado por el ETL (CU03).</w:t>
            </w:r>
          </w:p>
        </w:tc>
      </w:tr>
      <w:tr>
        <w:trPr>
          <w:cantSplit w:val="1"/>
        </w:trPr>
        <w:tc>
          <w:tcPr>
            <w:tcW w:type="dxa" w:w="2160"/>
            <w:shd w:val="clear" w:color="auto" w:fill="DCE8F5"/>
          </w:tcPr>
          <w:p>
            <w:pPr>
              <w:spacing w:after="20"/>
            </w:pPr>
            <w:r/>
            <w:r>
              <w:rPr>
                <w:b/>
                <w:sz w:val="20"/>
              </w:rPr>
              <w:t>Precondiciones</w:t>
            </w:r>
          </w:p>
        </w:tc>
        <w:tc>
          <w:tcPr>
            <w:tcW w:type="dxa" w:w="6840"/>
          </w:tcPr>
          <w:p>
            <w:pPr>
              <w:spacing w:after="20"/>
            </w:pPr>
            <w:r/>
            <w:r>
              <w:rPr>
                <w:b w:val="0"/>
                <w:sz w:val="20"/>
              </w:rPr>
              <w:t>Existe un documento registrado con estado "Recibido" de tipo PDF o imagen.</w:t>
            </w:r>
          </w:p>
        </w:tc>
      </w:tr>
      <w:tr>
        <w:trPr>
          <w:cantSplit w:val="1"/>
        </w:trPr>
        <w:tc>
          <w:tcPr>
            <w:tcW w:type="dxa" w:w="2160"/>
            <w:shd w:val="clear" w:color="auto" w:fill="DCE8F5"/>
          </w:tcPr>
          <w:p>
            <w:pPr>
              <w:spacing w:after="20"/>
            </w:pPr>
            <w:r/>
            <w:r>
              <w:rPr>
                <w:b/>
                <w:sz w:val="20"/>
              </w:rPr>
              <w:t>Flujo principal</w:t>
            </w:r>
          </w:p>
        </w:tc>
        <w:tc>
          <w:tcPr>
            <w:tcW w:type="dxa" w:w="6840"/>
          </w:tcPr>
          <w:p>
            <w:pPr>
              <w:spacing w:after="20"/>
            </w:pPr>
            <w:r/>
            <w:r>
              <w:rPr>
                <w:b w:val="0"/>
                <w:sz w:val="20"/>
              </w:rPr>
              <w:t>1. El sistema identifica si el PDF contiene texto seleccionable o si es una imagen (escaneo o fotografía).</w:t>
            </w:r>
          </w:p>
          <w:p>
            <w:pPr>
              <w:spacing w:after="20"/>
            </w:pPr>
            <w:r>
              <w:rPr>
                <w:b w:val="0"/>
                <w:sz w:val="20"/>
              </w:rPr>
              <w:t>2. Si contiene texto, extrae directamente las tablas del documento.</w:t>
            </w:r>
          </w:p>
          <w:p>
            <w:pPr>
              <w:spacing w:after="20"/>
            </w:pPr>
            <w:r>
              <w:rPr>
                <w:b w:val="0"/>
                <w:sz w:val="20"/>
              </w:rPr>
              <w:t>3. Si es una imagen, la preprocesa (orientación, contraste y recorte) y la envía al Servicio de OCR / IA.</w:t>
            </w:r>
          </w:p>
          <w:p>
            <w:pPr>
              <w:spacing w:after="20"/>
            </w:pPr>
            <w:r>
              <w:rPr>
                <w:b w:val="0"/>
                <w:sz w:val="20"/>
              </w:rPr>
              <w:t>4. El Servicio de OCR / IA devuelve los campos de cada registro (RUT, nombre, monto, cuenta de destino, código de banco, tipo de movimiento y fecha) con su nivel de confianza.</w:t>
            </w:r>
          </w:p>
          <w:p>
            <w:pPr>
              <w:spacing w:after="20"/>
            </w:pPr>
            <w:r>
              <w:rPr>
                <w:b w:val="0"/>
                <w:sz w:val="20"/>
              </w:rPr>
              <w:t>5. El sistema mapea los campos a la plantilla estándar y compara los totales con las sumatorias de control del documento (RN05).</w:t>
            </w:r>
          </w:p>
          <w:p>
            <w:pPr>
              <w:spacing w:after="20"/>
            </w:pPr>
            <w:r>
              <w:rPr>
                <w:b w:val="0"/>
                <w:sz w:val="20"/>
              </w:rPr>
              <w:t>6. Genera el archivo normalizado, lo asocia al documento original y actualiza su estado a "Normalizado".</w:t>
            </w:r>
          </w:p>
          <w:p>
            <w:pPr>
              <w:spacing w:after="20"/>
            </w:pPr>
            <w:r>
              <w:rPr>
                <w:b w:val="0"/>
                <w:sz w:val="20"/>
              </w:rPr>
              <w:t>7. Continúa en CU03 Procesar y validar archivo.</w:t>
            </w:r>
          </w:p>
        </w:tc>
      </w:tr>
      <w:tr>
        <w:trPr>
          <w:cantSplit w:val="1"/>
        </w:trPr>
        <w:tc>
          <w:tcPr>
            <w:tcW w:type="dxa" w:w="2160"/>
            <w:shd w:val="clear" w:color="auto" w:fill="DCE8F5"/>
          </w:tcPr>
          <w:p>
            <w:pPr>
              <w:spacing w:after="20"/>
            </w:pPr>
            <w:r/>
            <w:r>
              <w:rPr>
                <w:b/>
                <w:sz w:val="20"/>
              </w:rPr>
              <w:t>Flujos alternativos</w:t>
            </w:r>
          </w:p>
        </w:tc>
        <w:tc>
          <w:tcPr>
            <w:tcW w:type="dxa" w:w="6840"/>
          </w:tcPr>
          <w:p>
            <w:pPr>
              <w:spacing w:after="20"/>
            </w:pPr>
            <w:r/>
            <w:r>
              <w:rPr>
                <w:b w:val="0"/>
                <w:sz w:val="20"/>
              </w:rPr>
              <w:t>2a. El documento no contiene una tabla reconocible: se marca con estado "Error de Extracción" y se notifica al Analista.</w:t>
            </w:r>
          </w:p>
          <w:p>
            <w:pPr>
              <w:spacing w:after="20"/>
            </w:pPr>
            <w:r/>
            <w:r>
              <w:rPr>
                <w:b w:val="0"/>
                <w:sz w:val="20"/>
              </w:rPr>
              <w:t>3a. Servicio de OCR / IA no disponible: el sistema reintenta; si la falla persiste, el documento queda "Pendiente de Extracción".</w:t>
            </w:r>
          </w:p>
          <w:p>
            <w:pPr>
              <w:spacing w:after="20"/>
            </w:pPr>
            <w:r/>
            <w:r>
              <w:rPr>
                <w:b w:val="0"/>
                <w:sz w:val="20"/>
              </w:rPr>
              <w:t>5a. Registros con confianza bajo el umbral (RN05): se derivan a la Bandeja de Excepciones como "Revisión de Extracción".</w:t>
            </w:r>
          </w:p>
          <w:p>
            <w:pPr>
              <w:spacing w:after="20"/>
            </w:pPr>
            <w:r/>
            <w:r>
              <w:rPr>
                <w:b w:val="0"/>
                <w:sz w:val="20"/>
              </w:rPr>
              <w:t>5b. Los totales no cuadran con las sumatorias de control: el documento completo se deriva a revisión manual.</w:t>
            </w:r>
          </w:p>
        </w:tc>
      </w:tr>
      <w:tr>
        <w:trPr>
          <w:cantSplit w:val="1"/>
        </w:trPr>
        <w:tc>
          <w:tcPr>
            <w:tcW w:type="dxa" w:w="2160"/>
            <w:shd w:val="clear" w:color="auto" w:fill="DCE8F5"/>
          </w:tcPr>
          <w:p>
            <w:pPr>
              <w:spacing w:after="20"/>
            </w:pPr>
            <w:r/>
            <w:r>
              <w:rPr>
                <w:b/>
                <w:sz w:val="20"/>
              </w:rPr>
              <w:t>Postcondiciones</w:t>
            </w:r>
          </w:p>
        </w:tc>
        <w:tc>
          <w:tcPr>
            <w:tcW w:type="dxa" w:w="6840"/>
          </w:tcPr>
          <w:p>
            <w:pPr>
              <w:spacing w:after="20"/>
            </w:pPr>
            <w:r/>
            <w:r>
              <w:rPr>
                <w:b w:val="0"/>
                <w:sz w:val="20"/>
              </w:rPr>
              <w:t>El documento queda convertido a la plantilla estándar, con trazabilidad entre cada registro y su documento original.</w:t>
            </w:r>
          </w:p>
        </w:tc>
      </w:tr>
    </w:tbl>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s_419"/>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8"/>
        <w:szCs w:val="18"/>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