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ftrbudau26" w:id="0"/>
      <w:bookmarkEnd w:id="0"/>
      <w:r w:rsidDel="00000000" w:rsidR="00000000" w:rsidRPr="00000000">
        <w:rPr>
          <w:rtl w:val="0"/>
        </w:rPr>
        <w:t xml:space="preserve">Plan de Calidad y Costos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rgvlaw2hocp" w:id="1"/>
      <w:bookmarkEnd w:id="1"/>
      <w:r w:rsidDel="00000000" w:rsidR="00000000" w:rsidRPr="00000000">
        <w:rPr>
          <w:rtl w:val="0"/>
        </w:rPr>
        <w:t xml:space="preserve">Proyecto: TTDH Automation (Banco Genérico)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6imb9fltw20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presente documento establece el </w:t>
      </w:r>
      <w:r w:rsidDel="00000000" w:rsidR="00000000" w:rsidRPr="00000000">
        <w:rPr>
          <w:b w:val="1"/>
          <w:bCs w:val="1"/>
          <w:rtl w:val="0"/>
        </w:rPr>
        <w:t xml:space="preserve">Plan de Calidad y Costos</w:t>
      </w:r>
      <w:r w:rsidDel="00000000" w:rsidR="00000000" w:rsidRPr="00000000">
        <w:rPr>
          <w:rtl w:val="0"/>
        </w:rPr>
        <w:t xml:space="preserve"> para el proyecto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, desarrollado por el equipo </w:t>
      </w:r>
      <w:r w:rsidDel="00000000" w:rsidR="00000000" w:rsidRPr="00000000">
        <w:rPr>
          <w:b w:val="1"/>
          <w:bCs w:val="1"/>
          <w:rtl w:val="0"/>
        </w:rPr>
        <w:t xml:space="preserve">STARTAB</w:t>
      </w:r>
      <w:r w:rsidDel="00000000" w:rsidR="00000000" w:rsidRPr="00000000">
        <w:rPr>
          <w:rtl w:val="0"/>
        </w:rPr>
        <w:t xml:space="preserve"> para Banco Genérico. Su propósito es definir los estándares de aseguramiento de calidad (QA) que validarán la correcta ejecución de los procesos ETL, reglas de negocio e Inteligencia Artificial, así como realizar una estimación y control financiero de los recursos requeridos durante las 18 semanas de planificación.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yiavf9d349e" w:id="3"/>
      <w:bookmarkEnd w:id="3"/>
      <w:r w:rsidDel="00000000" w:rsidR="00000000" w:rsidRPr="00000000">
        <w:rPr>
          <w:rtl w:val="0"/>
        </w:rPr>
        <w:t xml:space="preserve">2. Plan de Calidad (Quality Assurance)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>Para asegurar que la solución cumpla con los estándares institucionales y los requerimientos funcionales (RF01 al RF12), se implementará una estrategia de calidad liderada por Héctor Sanhueza Castro (QA Lead), estructurada bajo los siguientes pilares: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lard0eclu0z" w:id="4"/>
      <w:bookmarkEnd w:id="4"/>
      <w:r w:rsidDel="00000000" w:rsidR="00000000" w:rsidRPr="00000000">
        <w:rPr>
          <w:b w:val="1"/>
          <w:bCs w:val="1"/>
          <w:rtl w:val="0"/>
        </w:rPr>
        <w:t xml:space="preserve">2.1. Estándares y Métricas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 de Requerimientos:</w:t>
      </w:r>
      <w:r w:rsidDel="00000000" w:rsidR="00000000" w:rsidRPr="00000000">
        <w:rPr>
          <w:rtl w:val="0"/>
        </w:rPr>
        <w:t xml:space="preserve"> 100% de cumplimiento de los Casos de Uso y la ERS validados mediante pruebas funcionales.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Datos (ETL):</w:t>
      </w:r>
      <w:r w:rsidDel="00000000" w:rsidR="00000000" w:rsidRPr="00000000">
        <w:rPr>
          <w:rtl w:val="0"/>
        </w:rPr>
        <w:t xml:space="preserve"> Cero tolerancia a pérdidas o corrupciones de montos monetarios y datos de RUT durante el proceso de extracción, transformación y carga.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y Rendimiento:</w:t>
      </w:r>
      <w:r w:rsidDel="00000000" w:rsidR="00000000" w:rsidRPr="00000000">
        <w:rPr>
          <w:rtl w:val="0"/>
        </w:rPr>
        <w:t xml:space="preserve"> Tiempos de respuesta inferiores a 2 segundos en el Dashboard y procesamiento batch eficiente para lotes masivos.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Errores Críticos (Defect Density):</w:t>
      </w:r>
      <w:r w:rsidDel="00000000" w:rsidR="00000000" w:rsidRPr="00000000">
        <w:rPr>
          <w:rtl w:val="0"/>
        </w:rPr>
        <w:t xml:space="preserve"> 0 errores de severidad alta o crítica al momento de la entrega de la Fase 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b0steffhe5n" w:id="5"/>
      <w:bookmarkEnd w:id="5"/>
      <w:r w:rsidDel="00000000" w:rsidR="00000000" w:rsidRPr="00000000">
        <w:rPr>
          <w:b w:val="1"/>
          <w:bCs w:val="1"/>
          <w:rtl w:val="0"/>
        </w:rPr>
        <w:t xml:space="preserve">2.2. Fases de Verificación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Revisiones por Pares (Peer Reviews):</w:t>
      </w:r>
      <w:r w:rsidDel="00000000" w:rsidR="00000000" w:rsidRPr="00000000">
        <w:rPr>
          <w:rtl w:val="0"/>
        </w:rPr>
        <w:t xml:space="preserve"> Auditoría cruzada de código fuente y scripts ETL entre Tomas Catalán y David Muñoz antes de integrar los módulos.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Validación individual de funciones lógicas, scripts de parsing y reglas de validación de RUT (Módulo 11).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 y Sistema:</w:t>
      </w:r>
      <w:r w:rsidDel="00000000" w:rsidR="00000000" w:rsidRPr="00000000">
        <w:rPr>
          <w:rtl w:val="0"/>
        </w:rPr>
        <w:t xml:space="preserve"> Verificación de la comunicación end-to-end entre la Base de Datos, el Backend, el motor de IA y la Interfaz Web.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Registro formal de cualquier modificación de alcance a través de las actas de seguimiento gestionadas por María Trinidad Gaete.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yxfaq58udo1" w:id="6"/>
      <w:bookmarkEnd w:id="6"/>
      <w:r w:rsidDel="00000000" w:rsidR="00000000" w:rsidRPr="00000000">
        <w:rPr>
          <w:rtl w:val="0"/>
        </w:rPr>
        <w:t xml:space="preserve">3. Estimación y Plan de Costos del Proyecto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Dado que el desarrollo es ejecutado por el equipo STARTAB (estudiantes de Ingeniería en Informática) en un entorno académico y organizacional simulado, los costos se estructuran bajo un modelo de </w:t>
      </w:r>
      <w:r w:rsidDel="00000000" w:rsidR="00000000" w:rsidRPr="00000000">
        <w:rPr>
          <w:b w:val="1"/>
          <w:bCs w:val="1"/>
          <w:rtl w:val="0"/>
        </w:rPr>
        <w:t xml:space="preserve">Presupuesto Estimado por Recursos (CapEx y OpEx Operativo de Desarrollo)</w:t>
      </w:r>
      <w:r w:rsidDel="00000000" w:rsidR="00000000" w:rsidRPr="00000000">
        <w:rPr>
          <w:rtl w:val="0"/>
        </w:rPr>
        <w:t xml:space="preserve"> basado en la asignación de roles y herramientas tecnológicas accesibles.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wh51gwnhws38" w:id="7"/>
      <w:bookmarkEnd w:id="7"/>
      <w:r w:rsidDel="00000000" w:rsidR="00000000" w:rsidRPr="00000000">
        <w:rPr>
          <w:b w:val="1"/>
          <w:bCs w:val="1"/>
          <w:rtl w:val="0"/>
        </w:rPr>
        <w:t xml:space="preserve">3.1. Costos de Recursos Humanos (Estimación de Esfuerzo)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Considerando una dedicación estimada de 18 semanas y un valor de mercado referencial para profesionales TI junior/semi-senior (CLP $15,000 / hora por rol especializado, con una estimación de 20 horas semanales por integrante):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/ 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 / Tareas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Totales 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Referencial (CLP)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María Trinidad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Proyecto, Requerimientos,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Tomas Catalán Madariaga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Modelamiento BD, Arquitectura, Procesos ETL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 Muñoz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Backend, Reglas de Negocio,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Héctor Sanhueza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Implementación de IA, Aseguramiento de Calidad (QA)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1,440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$21.600.000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miep29cnmy2" w:id="8"/>
      <w:bookmarkEnd w:id="8"/>
      <w:r w:rsidDel="00000000" w:rsidR="00000000" w:rsidRPr="00000000">
        <w:rPr>
          <w:b w:val="1"/>
          <w:bCs w:val="1"/>
          <w:rtl w:val="0"/>
        </w:rPr>
        <w:t xml:space="preserve">3.2. Costos de Infraestructura, Software y Licenciamiento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>Para minimizar costos de implementación, el proyecto aprovecha herramientas de código abierto (Open Source), ediciones gratuitas de software comercial y plataformas académicas gratuitas: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 / 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en 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Real / Licenciamiento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/ GitHub / 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versiones y repositorio de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(Uso libre / Open Source)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Microsoft SQL Server (Developer / 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Gestión de Bases de Datos Relacional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>$0 (Ediciones gratuitas)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/ Librerías ETL &amp;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scripts ETL, validaciones y modelos IA (Pandas, Scikit-Learn)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(Software libre)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 (IDE)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VS Code / PyCharm para 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(Ediciones Community)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Documentación, Hojas de Cálculo (Gantt, RACI, Riesgos)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(Acceso institucional)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$0 (Open Source y ediciones gratuitas)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nq8r0caxnwsd" w:id="9"/>
      <w:bookmarkEnd w:id="9"/>
      <w:r w:rsidDel="00000000" w:rsidR="00000000" w:rsidRPr="00000000">
        <w:rPr>
          <w:b w:val="1"/>
          <w:bCs w:val="1"/>
          <w:rtl w:val="0"/>
        </w:rPr>
        <w:t xml:space="preserve">3.3. Resumen Financiero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Total Estimado (Valorización de Esfuerzo):</w:t>
      </w:r>
      <w:r w:rsidDel="00000000" w:rsidR="00000000" w:rsidRPr="00000000">
        <w:rPr>
          <w:rtl w:val="0"/>
        </w:rPr>
        <w:t xml:space="preserve"> $21.600.000 CLP.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Costo de Licenciamiento e Infraestructura:</w:t>
      </w:r>
      <w:r w:rsidDel="00000000" w:rsidR="00000000" w:rsidRPr="00000000">
        <w:rPr>
          <w:rtl w:val="0"/>
        </w:rPr>
        <w:t xml:space="preserve"> $0 CLP (gracias al uso de tecnologías de código abierto y ediciones gratuitas).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Retorno de Inversión (ROI) Estimado para Banco Genérico:</w:t>
      </w:r>
      <w:r w:rsidDel="00000000" w:rsidR="00000000" w:rsidRPr="00000000">
        <w:rPr>
          <w:rtl w:val="0"/>
        </w:rPr>
        <w:t xml:space="preserve"> Reducción estimada de al menos un 60% en los tiempos de procesamiento manual de flujos TTDH, mitigación de multas operativas por errores de conciliación y trazabilidad del 100% bajo auditoría.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a6xyelk4ko7" w:id="10"/>
      <w:bookmarkEnd w:id="10"/>
      <w:r w:rsidDel="00000000" w:rsidR="00000000" w:rsidRPr="00000000">
        <w:rPr>
          <w:rtl w:val="0"/>
        </w:rPr>
        <w:t xml:space="preserve">4. Responsables del Plan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Aseguramiento de Calidad (QA):</w:t>
      </w:r>
      <w:r w:rsidDel="00000000" w:rsidR="00000000" w:rsidRPr="00000000">
        <w:rPr>
          <w:rtl w:val="0"/>
        </w:rPr>
        <w:t xml:space="preserve"> Héctor Sanhueza Castro.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Presupuestario y Gestión:</w:t>
      </w:r>
      <w:r w:rsidDel="00000000" w:rsidR="00000000" w:rsidRPr="00000000">
        <w:rPr>
          <w:rtl w:val="0"/>
        </w:rPr>
        <w:t xml:space="preserve"> María Trinidad Gaete Mella.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Técnica:</w:t>
      </w:r>
      <w:r w:rsidDel="00000000" w:rsidR="00000000" w:rsidRPr="00000000">
        <w:rPr>
          <w:rtl w:val="0"/>
        </w:rPr>
        <w:t xml:space="preserve"> Tomas Catalán Madariaga y David Muñoz Bravo.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