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14zjj6hr6nj" w:id="0"/>
      <w:bookmarkEnd w:id="0"/>
      <w:r w:rsidDel="00000000" w:rsidR="00000000" w:rsidRPr="00000000">
        <w:rPr>
          <w:rtl w:val="0"/>
        </w:rPr>
        <w:t xml:space="preserve">Estructura de Desglose del Trabajo (EDT) e Hitos de Desarrollo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ilgl4ip2wewv" w:id="1"/>
      <w:bookmarkEnd w:id="1"/>
      <w:r w:rsidDel="00000000" w:rsidR="00000000" w:rsidRPr="00000000">
        <w:rPr>
          <w:rtl w:val="0"/>
        </w:rPr>
        <w:t xml:space="preserve">Proyecto: TTDH Automation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Este documento detalla la Estructura de Desglose del Trabajo (EDT / WBS) y el Diccionario de la EDT para el proyecto TTDH Automation. La planificación está organizada jerárquicamente en tres fases principales que conducen a sus respectivos hitos de entrega.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rPr/>
      </w:pPr>
      <w:bookmarkStart w:colFirst="0" w:colLast="0" w:name="_7fh2grpajee7" w:id="2"/>
      <w:bookmarkEnd w:id="2"/>
      <w:r w:rsidDel="00000000" w:rsidR="00000000" w:rsidRPr="00000000">
        <w:rPr>
          <w:rtl w:val="0"/>
        </w:rPr>
        <w:t xml:space="preserve">1. Estructura de Desglose del Trabajo (EDT)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1. Proyecto TTDH Automation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1.1. Fase de Análisis y Diseño (Hito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>1.1.1. Levantamiento de requerimientos (RF01 a RF12)</w:t>
      </w:r>
    </w:p>
    <w:p w:rsidR="00000000" w:rsidDel="00000000" w:rsidP="00000000" w:rsidRDefault="00000000" w:rsidRPr="00000000" w14:paraId="0000000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1.1.2. Casos de uso</w:t>
      </w:r>
    </w:p>
    <w:p w:rsidR="00000000" w:rsidDel="00000000" w:rsidP="00000000" w:rsidRDefault="00000000" w:rsidRPr="00000000" w14:paraId="0000000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1.1.3. Diseño de arquitectura y base de datos</w:t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1.1.4. Diseño de interfaces (Mockups)</w:t>
      </w:r>
    </w:p>
    <w:p w:rsidR="00000000" w:rsidDel="00000000" w:rsidP="00000000" w:rsidRDefault="00000000" w:rsidRPr="00000000" w14:paraId="0000000D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1.1.5. Diseño del proceso ETL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1.2. Fase de Construcción e Integración (Hito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>1.2.1. Recepción por correo y extracción de documentos (OCR/IA)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>1.2.2. Implementación del ETL</w:t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>1.2.3. Implementación de validaciones y reglas de negocio</w:t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>1.2.4. Comparación histórica y trazabilidad</w:t>
      </w:r>
    </w:p>
    <w:p w:rsidR="00000000" w:rsidDel="00000000" w:rsidP="00000000" w:rsidRDefault="00000000" w:rsidRPr="00000000" w14:paraId="0000001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>1.2.5. Implementación del componente de IA (detección de anomalías)</w:t>
      </w:r>
    </w:p>
    <w:p w:rsidR="00000000" w:rsidDel="00000000" w:rsidP="00000000" w:rsidRDefault="00000000" w:rsidRPr="00000000" w14:paraId="0000001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>1.2.6. Desarrollo de dashboard y monitoreo</w:t>
      </w:r>
    </w:p>
    <w:p w:rsidR="00000000" w:rsidDel="00000000" w:rsidP="00000000" w:rsidRDefault="00000000" w:rsidRPr="00000000" w14:paraId="0000001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>1.2.7. Implementación de reportes</w:t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>1.2.8. Integración de componentes</w:t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>1.2.9. Pruebas funcionales y de integración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1.3. Fase de Cierre (Hito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1.3.1. Correcciones y documentación final</w:t>
      </w:r>
    </w:p>
    <w:p w:rsidR="00000000" w:rsidDel="00000000" w:rsidP="00000000" w:rsidRDefault="00000000" w:rsidRPr="00000000" w14:paraId="0000001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1.3.2. Presentación y cierre del proyecto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Title"/>
        <w:rPr/>
      </w:pPr>
      <w:bookmarkStart w:colFirst="0" w:colLast="0" w:name="_8n9y6arshr43" w:id="3"/>
      <w:bookmarkEnd w:id="3"/>
      <w:r w:rsidDel="00000000" w:rsidR="00000000" w:rsidRPr="00000000">
        <w:rPr>
          <w:rtl w:val="0"/>
        </w:rPr>
        <w:t xml:space="preserve">2. Resumen de Hitos del Proyecto</w:t>
      </w:r>
    </w:p>
    <w:tbl>
      <w:tblPr>
        <w:tblStyle w:val="Table1"/>
        <w:tblW w:w="14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Hito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Nombre del Hito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Entregables Clave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Responsable Principal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Análisis y Diseño del Sistema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Documento de requerimientos, casos de uso, arquitectura de software, modelo ER y mockups del sistema.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sdt>
              <w:sdtPr>
                <w:alias w:val="Responsable Principal"/>
                <w:id w:val="-482427403"/>
                <w:dropDownList w:lastValue="Todos">
                  <w:listItem w:displayText="Todos" w:value="Todos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Todos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 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Construcción, Integración y Pruebas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>Módulo de recepción por correo y extracción de documentos (OCR/IA), pipelines ETL, módulos de IA, dashboard interactivo, módulo de reportabilidad y suite de pruebas.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sdt>
              <w:sdtPr>
                <w:alias w:val="Responsable Principal"/>
                <w:id w:val="-1093016808"/>
                <w:dropDownList w:lastValue="Todos">
                  <w:listItem w:displayText="Todos" w:value="Todos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Todos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 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Cierre y Entrega Final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Documentación final de arquitectura/usuario, código fuente refactorizado y presentación del proyecto.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sdt>
              <w:sdtPr>
                <w:alias w:val="Responsable Principal"/>
                <w:id w:val="-184497550"/>
                <w:dropDownList w:lastValue="Todos">
                  <w:listItem w:displayText="Todos" w:value="Todos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Todos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Title"/>
        <w:rPr/>
      </w:pPr>
      <w:bookmarkStart w:colFirst="0" w:colLast="0" w:name="_b6mfmbro8koe" w:id="4"/>
      <w:bookmarkEnd w:id="4"/>
      <w:r w:rsidDel="00000000" w:rsidR="00000000" w:rsidRPr="00000000">
        <w:rPr>
          <w:rtl w:val="0"/>
        </w:rPr>
        <w:t xml:space="preserve">3. Diccionario de la EDT</w:t>
      </w:r>
    </w:p>
    <w:p w:rsidR="00000000" w:rsidDel="00000000" w:rsidP="00000000" w:rsidRDefault="00000000" w:rsidRPr="00000000" w14:paraId="00000030">
      <w:pPr>
        <w:pStyle w:val="Heading1"/>
        <w:rPr/>
      </w:pPr>
      <w:bookmarkStart w:colFirst="0" w:colLast="0" w:name="_5b3y38xiezr7" w:id="5"/>
      <w:bookmarkEnd w:id="5"/>
      <w:r w:rsidDel="00000000" w:rsidR="00000000" w:rsidRPr="00000000">
        <w:rPr>
          <w:rtl w:val="0"/>
        </w:rPr>
        <w:t xml:space="preserve">3.1. Fase de Análisis y Diseño (Hito 1)</w:t>
      </w:r>
    </w:p>
    <w:p w:rsidR="00000000" w:rsidDel="00000000" w:rsidP="00000000" w:rsidRDefault="00000000" w:rsidRPr="00000000" w14:paraId="00000031">
      <w:pPr>
        <w:pStyle w:val="Heading2"/>
        <w:rPr/>
      </w:pPr>
      <w:bookmarkStart w:colFirst="0" w:colLast="0" w:name="_87hcmzx3kk3k" w:id="6"/>
      <w:bookmarkEnd w:id="6"/>
      <w:r w:rsidDel="00000000" w:rsidR="00000000" w:rsidRPr="00000000">
        <w:rPr>
          <w:rtl w:val="0"/>
        </w:rPr>
        <w:t>1.1.1. Levantamiento de requerimientos (RF01 a RF12)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Descripción:</w:t>
      </w:r>
      <w:r w:rsidDel="00000000" w:rsidR="00000000" w:rsidRPr="00000000">
        <w:rPr>
          <w:rtl w:val="0"/>
        </w:rPr>
        <w:t xml:space="preserve"> Identificación, especificación y validación de los requerimientos funcionales del sistema (RF01 al RF12) junto a los stakeholders claves del proyecto.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María Trinidad Gaete</w:t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aiclct7cql1g" w:id="7"/>
      <w:bookmarkEnd w:id="7"/>
      <w:r w:rsidDel="00000000" w:rsidR="00000000" w:rsidRPr="00000000">
        <w:rPr>
          <w:rtl w:val="0"/>
        </w:rPr>
        <w:t xml:space="preserve">1.1.2. Casos de uso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Documentación detallada de los escenarios de interacción entre los usuarios, los sistemas externos y la plataforma TTDH Automation.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María Trinidad Gaete</w:t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qrf0l3vakqzw" w:id="8"/>
      <w:bookmarkEnd w:id="8"/>
      <w:r w:rsidDel="00000000" w:rsidR="00000000" w:rsidRPr="00000000">
        <w:rPr>
          <w:rtl w:val="0"/>
        </w:rPr>
        <w:t xml:space="preserve">1.1.3. Diseño de arquitectura y base de datos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Definición del esquema estructural del sistema, patrón de arquitectura de software y modelado de datos relacional/no-relacional requeridos.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Tomas Catalán Madariaga</w:t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s0am2o54xvx" w:id="9"/>
      <w:bookmarkEnd w:id="9"/>
      <w:r w:rsidDel="00000000" w:rsidR="00000000" w:rsidRPr="00000000">
        <w:rPr>
          <w:rtl w:val="0"/>
        </w:rPr>
        <w:t xml:space="preserve">1.1.4. Diseño de interfaces (Mockups)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Creación de los alambres de pantalla (mockups) y prototipos de interacción para los dashboards y paneles de usuario del sistema.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David Muñoz Bravo</w:t>
      </w:r>
    </w:p>
    <w:p w:rsidR="00000000" w:rsidDel="00000000" w:rsidP="00000000" w:rsidRDefault="00000000" w:rsidRPr="00000000" w14:paraId="0000003D">
      <w:pPr>
        <w:pStyle w:val="Heading2"/>
        <w:rPr/>
      </w:pPr>
      <w:bookmarkStart w:colFirst="0" w:colLast="0" w:name="_a6olcnnrmbuv" w:id="10"/>
      <w:bookmarkEnd w:id="10"/>
      <w:r w:rsidDel="00000000" w:rsidR="00000000" w:rsidRPr="00000000">
        <w:rPr>
          <w:rtl w:val="0"/>
        </w:rPr>
        <w:t xml:space="preserve">1.1.5. Diseño del proceso ETL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Especificación técnica del flujo de extracción, transformación y carga de datos para el procesamiento automatizado de la información TTDH.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Tomas Catalán Madariaga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2iy4zo4fe3z5" w:id="11"/>
      <w:bookmarkEnd w:id="11"/>
      <w:r w:rsidDel="00000000" w:rsidR="00000000" w:rsidRPr="00000000">
        <w:rPr>
          <w:rtl w:val="0"/>
        </w:rPr>
        <w:t xml:space="preserve">3.2. Fase de Construcción e Integración (Hito 2)</w:t>
      </w:r>
    </w:p>
    <w:p w:rsidR="00000000" w:rsidDel="00000000" w:rsidP="00000000" w:rsidRDefault="00000000" w:rsidRPr="00000000">
      <w:pPr>
        <w:pStyle w:val="Heading2"/>
        <w:rPr/>
      </w:pPr>
      <w:bookmarkStart w:colFirst="0" w:colLast="0" w:name="_h6glrbsmgefk" w:id="12"/>
      <w:bookmarkEnd w:id="12"/>
      <w:r w:rsidDel="00000000" w:rsidR="00000000" w:rsidRPr="00000000">
        <w:rPr>
          <w:rtl w:val="0"/>
        </w:rPr>
        <w:t>1.2.1. Recepción por correo y extracción de documentos (OCR/IA)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Descripción:</w:t>
      </w:r>
      <w:r w:rsidDel="00000000" w:rsidR="00000000" w:rsidRPr="00000000">
        <w:rPr>
          <w:rtl w:val="0"/>
        </w:rPr>
        <w:t xml:space="preserve"> Desarrollo del módulo que lee la casilla de correo institucional, descarga los adjuntos enviados por la TGR y convierte los documentos no estructurados (PDF con texto, PDF escaneados y fotografías) a la plantilla estándar de carga mediante extracción de tablas, OCR e IA con visión, asignando un nivel de confianza a cada registro (RF01, RF12 y RN05). Alcance: Excel/CSV, PDF con texto y escaneos o fotografías de nóminas en formato tabular.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Responsable:</w:t>
      </w:r>
      <w:r w:rsidDel="00000000" w:rsidR="00000000" w:rsidRPr="00000000">
        <w:rPr>
          <w:rtl w:val="0"/>
        </w:rPr>
        <w:t xml:space="preserve"> Héctor Sanhueza Castro</w:t>
      </w:r>
    </w:p>
    <w:p w:rsidR="00000000" w:rsidDel="00000000" w:rsidP="00000000" w:rsidRDefault="00000000" w:rsidRPr="00000000" w14:paraId="00000043">
      <w:pPr>
        <w:pStyle w:val="Heading2"/>
        <w:rPr/>
      </w:pPr>
      <w:bookmarkStart w:colFirst="0" w:colLast="0" w:name="_h6glrbsmgefk" w:id="12"/>
      <w:bookmarkEnd w:id="12"/>
      <w:r w:rsidDel="00000000" w:rsidR="00000000" w:rsidRPr="00000000">
        <w:rPr>
          <w:rtl w:val="0"/>
        </w:rPr>
        <w:t>1.2.2. Implementación del ETL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Desarrollo de los scripts y tuberías (pipelines) de datos encargados de procesar la información de entrada de manera automatizada.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Tomas Catalán Madariaga</w:t>
      </w:r>
    </w:p>
    <w:p w:rsidR="00000000" w:rsidDel="00000000" w:rsidP="00000000" w:rsidRDefault="00000000" w:rsidRPr="00000000" w14:paraId="00000046">
      <w:pPr>
        <w:pStyle w:val="Heading2"/>
        <w:rPr/>
      </w:pPr>
      <w:bookmarkStart w:colFirst="0" w:colLast="0" w:name="_2vb62tq1qkep" w:id="13"/>
      <w:bookmarkEnd w:id="13"/>
      <w:r w:rsidDel="00000000" w:rsidR="00000000" w:rsidRPr="00000000">
        <w:rPr>
          <w:rtl w:val="0"/>
        </w:rPr>
        <w:t>1.2.3. Implementación de validaciones y reglas de negocio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Programación de la lógica del dominio, verificaciones de consistencia de datos y aplicación de reglas del negocio.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David Muñoz Bravo</w:t>
      </w:r>
    </w:p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c1pm3yv6vnu6" w:id="14"/>
      <w:bookmarkEnd w:id="14"/>
      <w:r w:rsidDel="00000000" w:rsidR="00000000" w:rsidRPr="00000000">
        <w:rPr>
          <w:rtl w:val="0"/>
        </w:rPr>
        <w:t>1.2.4. Comparación histórica y trazabilidad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Desarrollo del módulo para el rastreo de versiones de datos y la ejecución de análisis comparativos entre registros históricos.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Tomas Catalán Madariaga</w:t>
      </w:r>
    </w:p>
    <w:p w:rsidR="00000000" w:rsidDel="00000000" w:rsidP="00000000" w:rsidRDefault="00000000" w:rsidRPr="00000000" w14:paraId="0000004C">
      <w:pPr>
        <w:pStyle w:val="Heading2"/>
        <w:rPr/>
      </w:pPr>
      <w:bookmarkStart w:colFirst="0" w:colLast="0" w:name="_8pknj27m7c7l" w:id="15"/>
      <w:bookmarkEnd w:id="15"/>
      <w:r w:rsidDel="00000000" w:rsidR="00000000" w:rsidRPr="00000000">
        <w:rPr>
          <w:rtl w:val="0"/>
        </w:rPr>
        <w:t>1.2.5. Implementación del componente de IA (detección de anomalías)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Configuración, entrenamiento e integración de los modelos de inteligencia artificial para la detección de patrones o anomalías.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Héctor Sanhueza Castro</w:t>
      </w:r>
    </w:p>
    <w:p w:rsidR="00000000" w:rsidDel="00000000" w:rsidP="00000000" w:rsidRDefault="00000000" w:rsidRPr="00000000" w14:paraId="0000004F">
      <w:pPr>
        <w:pStyle w:val="Heading2"/>
        <w:rPr/>
      </w:pPr>
      <w:bookmarkStart w:colFirst="0" w:colLast="0" w:name="_ida8evxw7ykp" w:id="16"/>
      <w:bookmarkEnd w:id="16"/>
      <w:r w:rsidDel="00000000" w:rsidR="00000000" w:rsidRPr="00000000">
        <w:rPr>
          <w:rtl w:val="0"/>
        </w:rPr>
        <w:t>1.2.6. Desarrollo de dashboard y monitoreo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Construcción de la interfaz gráfica principal para la visualización de métricas en tiempo real y supervisión del estado del proceso.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David Muñoz Bravo</w:t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yytrhgn95t9p" w:id="17"/>
      <w:bookmarkEnd w:id="17"/>
      <w:r w:rsidDel="00000000" w:rsidR="00000000" w:rsidRPr="00000000">
        <w:rPr>
          <w:rtl w:val="0"/>
        </w:rPr>
        <w:t>1.2.7. Implementación de reportes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Desarrollo de las funcionalidades de generación y exportación de informes analíticos en formatos estándar.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David Muñoz Bravo</w:t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2jurx9g9rxhi" w:id="18"/>
      <w:bookmarkEnd w:id="18"/>
      <w:r w:rsidDel="00000000" w:rsidR="00000000" w:rsidRPr="00000000">
        <w:rPr>
          <w:rtl w:val="0"/>
        </w:rPr>
        <w:t>1.2.8. Integración de componentes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Conexión y ensamblado de los distintos módulos del sistema (ETL, IA, Base de Datos y Frontend) en un entorno unificado.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Tomas Catalán Madariaga, David Muñoz Bravo y Héctor Sanhueza Castro</w:t>
      </w:r>
    </w:p>
    <w:p w:rsidR="00000000" w:rsidDel="00000000" w:rsidP="00000000" w:rsidRDefault="00000000" w:rsidRPr="00000000" w14:paraId="00000058">
      <w:pPr>
        <w:pStyle w:val="Heading2"/>
        <w:rPr/>
      </w:pPr>
      <w:bookmarkStart w:colFirst="0" w:colLast="0" w:name="_y6auj7hpbulg" w:id="19"/>
      <w:bookmarkEnd w:id="19"/>
      <w:r w:rsidDel="00000000" w:rsidR="00000000" w:rsidRPr="00000000">
        <w:rPr>
          <w:rtl w:val="0"/>
        </w:rPr>
        <w:t>1.2.9. Pruebas funcionales y de integración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Ejecución de planes de prueba para verificar el correcto funcionamiento end-to-end y la estabilidad global del sistema.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Héctor Sanhueza Castro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rPr/>
      </w:pPr>
      <w:bookmarkStart w:colFirst="0" w:colLast="0" w:name="_5vkxt5p36pq9" w:id="20"/>
      <w:bookmarkEnd w:id="20"/>
      <w:r w:rsidDel="00000000" w:rsidR="00000000" w:rsidRPr="00000000">
        <w:rPr>
          <w:rtl w:val="0"/>
        </w:rPr>
        <w:t xml:space="preserve">3.3. Fase de Cierre (Hito 3)</w:t>
      </w:r>
    </w:p>
    <w:p w:rsidR="00000000" w:rsidDel="00000000" w:rsidP="00000000" w:rsidRDefault="00000000" w:rsidRPr="00000000" w14:paraId="0000005E">
      <w:pPr>
        <w:pStyle w:val="Heading2"/>
        <w:rPr/>
      </w:pPr>
      <w:bookmarkStart w:colFirst="0" w:colLast="0" w:name="_pjhbhv3bvtti" w:id="21"/>
      <w:bookmarkEnd w:id="21"/>
      <w:r w:rsidDel="00000000" w:rsidR="00000000" w:rsidRPr="00000000">
        <w:rPr>
          <w:rtl w:val="0"/>
        </w:rPr>
        <w:t xml:space="preserve">1.3.1. Correcciones y documentación final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Resolución de hallazgos detectados en pruebas y elaboración de la documentación técnica y manuales finales del sistema.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Todos</w:t>
      </w:r>
    </w:p>
    <w:p w:rsidR="00000000" w:rsidDel="00000000" w:rsidP="00000000" w:rsidRDefault="00000000" w:rsidRPr="00000000" w14:paraId="00000061">
      <w:pPr>
        <w:pStyle w:val="Heading2"/>
        <w:rPr/>
      </w:pPr>
      <w:bookmarkStart w:colFirst="0" w:colLast="0" w:name="_w5scvqls4qjz" w:id="22"/>
      <w:bookmarkEnd w:id="22"/>
      <w:r w:rsidDel="00000000" w:rsidR="00000000" w:rsidRPr="00000000">
        <w:rPr>
          <w:rtl w:val="0"/>
        </w:rPr>
        <w:t xml:space="preserve">1.3.2. Presentación y cierre del proyecto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Preparación de la demostración final, exposición de resultados ante la comisión y formalización del cierre del proyecto.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Responsable:</w:t>
      </w:r>
      <w:r w:rsidDel="00000000" w:rsidR="00000000" w:rsidRPr="00000000">
        <w:rPr>
          <w:rtl w:val="0"/>
        </w:rPr>
        <w:t xml:space="preserve"> Todos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2"/>
        <w:szCs w:val="22"/>
        <w:lang w:val="es_419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1e293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76" w:lineRule="auto"/>
    </w:pPr>
    <w:rPr>
      <w:rFonts w:ascii="Inter" w:cs="Inter" w:eastAsia="Inter" w:hAnsi="Inter"/>
      <w:b w:val="1"/>
      <w:bCs w:val="1"/>
      <w:i w:val="0"/>
      <w:iCs w:val="0"/>
      <w:color w:val="33415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76" w:lineRule="auto"/>
    </w:pPr>
    <w:rPr>
      <w:rFonts w:ascii="Inter" w:cs="Inter" w:eastAsia="Inter" w:hAnsi="Inter"/>
      <w:b w:val="1"/>
      <w:bCs w:val="1"/>
      <w:i w:val="0"/>
      <w:iCs w:val="0"/>
      <w:color w:val="475569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Inter" w:cs="Inter" w:eastAsia="Inter" w:hAnsi="Inter"/>
      <w:b w:val="1"/>
      <w:bCs w:val="1"/>
      <w:i w:val="0"/>
      <w:iCs w:val="0"/>
      <w:color w:val="0f172a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0"/>
      <w:bCs w:val="0"/>
      <w:i w:val="0"/>
      <w:iCs w:val="0"/>
      <w:color w:val="475569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top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0"/>
        <w:szCs w:val="20"/>
      </w:rPr>
      <w:tcPr>
        <w:shd w:fill="f8fafc" w:val="clear"/>
        <w:vAlign w:val="center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