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6h951haw1jk" w:id="0"/>
      <w:bookmarkEnd w:id="0"/>
      <w:r w:rsidDel="00000000" w:rsidR="00000000" w:rsidRPr="00000000">
        <w:rPr>
          <w:rtl w:val="0"/>
        </w:rPr>
        <w:t xml:space="preserve">Plan de Pruebas Inicial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ito26ea7r8" w:id="1"/>
      <w:bookmarkEnd w:id="1"/>
      <w:r w:rsidDel="00000000" w:rsidR="00000000" w:rsidRPr="00000000">
        <w:rPr>
          <w:rtl w:val="0"/>
        </w:rPr>
        <w:t xml:space="preserve">Proyecto TTDH Automation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bnfa9quautf" w:id="2"/>
      <w:bookmarkEnd w:id="2"/>
      <w:r w:rsidDel="00000000" w:rsidR="00000000" w:rsidRPr="00000000">
        <w:rPr>
          <w:rtl w:val="0"/>
        </w:rPr>
        <w:t xml:space="preserve">1. Objetivo del Plan de Pruebas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objetivo principal de este Plan de Pruebas Inicial es establecer un marco estructurado para verificar y validar la calidad, funcionalidad e integridad de la solución </w:t>
      </w:r>
      <w:r w:rsidDel="00000000" w:rsidR="00000000" w:rsidRPr="00000000">
        <w:rPr>
          <w:b w:val="1"/>
          <w:bCs w:val="1"/>
          <w:rtl w:val="0"/>
        </w:rPr>
        <w:t xml:space="preserve">TTDH Automation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Específicamente, este plan busca garantizar que el sistema: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Procese de manera precisa, automatizada e íntegra las fuentes de datos provenientes de la </w:t>
      </w:r>
      <w:r w:rsidDel="00000000" w:rsidR="00000000" w:rsidRPr="00000000">
        <w:rPr>
          <w:b w:val="1"/>
          <w:bCs w:val="1"/>
          <w:rtl w:val="0"/>
        </w:rPr>
        <w:t xml:space="preserve">Tesorería General de la República (TGR)</w:t>
      </w:r>
      <w:r w:rsidDel="00000000" w:rsidR="00000000" w:rsidRPr="00000000">
        <w:rPr>
          <w:rtl w:val="0"/>
        </w:rPr>
        <w:t xml:space="preserve"> y del </w:t>
      </w:r>
      <w:r w:rsidDel="00000000" w:rsidR="00000000" w:rsidRPr="00000000">
        <w:rPr>
          <w:b w:val="1"/>
          <w:bCs w:val="1"/>
          <w:rtl w:val="0"/>
        </w:rPr>
        <w:t xml:space="preserve">Banco Genérico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Ejecute correctamente las transformaciones ETL (Extracción, Transformación y Carga) y las reglas de negocio asociadas a la conciliación financiera.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Minimice los errores de discrepancia de datos antes del despliegue en entornos productivos.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qqpigbz39pf0" w:id="3"/>
      <w:bookmarkEnd w:id="3"/>
      <w:r w:rsidDel="00000000" w:rsidR="00000000" w:rsidRPr="00000000">
        <w:rPr>
          <w:rtl w:val="0"/>
        </w:rPr>
        <w:t xml:space="preserve">2. Alcance de las Pruebas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alcance de este proceso de evaluación abarca los componentes clave de la arquitectura del proyecto: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Procesos ETL y Reglas de Validación:</w:t>
      </w:r>
      <w:r w:rsidDel="00000000" w:rsidR="00000000" w:rsidRPr="00000000">
        <w:rPr>
          <w:rtl w:val="0"/>
        </w:rPr>
        <w:t xml:space="preserve"> Ingesta de archivos, limpieza, parseo de datos y transformación de estructuras heterogéneas desde TGR y Banco Genérico hacia el modelo de datos unificado.</w:t>
      </w:r>
    </w:p>
    <w:p w:rsidR="00000000" w:rsidDel="00000000" w:rsidP="00000000" w:rsidRDefault="00000000" w:rsidRPr="0000000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Recepción y Extracción de Documentos (OCR/IA):</w:t>
      </w:r>
      <w:r w:rsidDel="00000000" w:rsidR="00000000" w:rsidRPr="00000000">
        <w:rPr>
          <w:rtl w:val="0"/>
        </w:rPr>
        <w:t xml:space="preserve"> Lectura de la casilla de correo institucional, descarga de adjuntos y conversión de PDF, documentos escaneados y fotografías a la plantilla estándar, incluida la precisión de los datos extraídos.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 de Inteligencia Artificial:</w:t>
      </w:r>
      <w:r w:rsidDel="00000000" w:rsidR="00000000" w:rsidRPr="00000000">
        <w:rPr>
          <w:rtl w:val="0"/>
        </w:rPr>
        <w:t xml:space="preserve"> Verificación de la precisión del modelo en la clasificación, detección de anomalias y sugerencias de conciliación automática.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Interfaz de Usuario (UI) y Dashboard:</w:t>
      </w:r>
      <w:r w:rsidDel="00000000" w:rsidR="00000000" w:rsidRPr="00000000">
        <w:rPr>
          <w:rtl w:val="0"/>
        </w:rPr>
        <w:t xml:space="preserve"> Pruebas de usabilidad, navegación, visualización de métricas en tiempo real y componentes interactivos para los analistas financieros.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Reportes:</w:t>
      </w:r>
      <w:r w:rsidDel="00000000" w:rsidR="00000000" w:rsidRPr="00000000">
        <w:rPr>
          <w:rtl w:val="0"/>
        </w:rPr>
        <w:t xml:space="preserve"> Generación correcta de informes consolidado, exportación en formatos requeridos (PDF, Excel, CSV) y consistencia numérica en los resúmenes ejecutivos.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ysgx2pdxrr79" w:id="4"/>
      <w:bookmarkEnd w:id="4"/>
      <w:r w:rsidDel="00000000" w:rsidR="00000000" w:rsidRPr="00000000">
        <w:rPr>
          <w:rtl w:val="0"/>
        </w:rPr>
        <w:t xml:space="preserve">3. Estrategia y Tipos de Pruebas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 implementará un enfoque de pruebas en capas para asegurar la cobertura integral de la solución: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3k6c5nbssdfi" w:id="5"/>
      <w:bookmarkEnd w:id="5"/>
      <w:r w:rsidDel="00000000" w:rsidR="00000000" w:rsidRPr="00000000">
        <w:rPr>
          <w:rtl w:val="0"/>
        </w:rPr>
        <w:t xml:space="preserve">Pruebas Unitarias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Foco en la validación aislada de scripts backend y procedimientos de base de datos: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la ejecución correcta de scripts de extracción para fuentes TGR y Banco Genérico.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las funciones de transformación de tipos de datos, fechas y montos monetarios.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>Verificar el mapeo de los campos extraídos por OCR/IA a la plantilla estándar y el cálculo del nivel de confianza por registro.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>Probar los constraints, disparadores (triggers) y reglas de integridad en la base de datos SQL Server.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gib3mzhj99qq" w:id="6"/>
      <w:bookmarkEnd w:id="6"/>
      <w:r w:rsidDel="00000000" w:rsidR="00000000" w:rsidRPr="00000000">
        <w:rPr>
          <w:rtl w:val="0"/>
        </w:rPr>
        <w:t xml:space="preserve">Pruebas de Integración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Foco en la conectividad y flujo continuo de información entre capas: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Validar el intercambio de datos entre los scripts ETL (backend) y la base de datos relacional.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Verificar la comunicación mediante API REST entre el servidor backend y la interfaz web frontend.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Evaluar la integración del motor de IA con la canalización de datos para la ingesta y respuesta de predicciones.</w:t>
      </w:r>
    </w:p>
    <w:p w:rsidR="00000000" w:rsidDel="00000000" w:rsidP="00000000" w:rsidRDefault="00000000" w:rsidRPr="0000000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>Validar la integración del Módulo de Recepción con la casilla de correo (lectura y descarga de adjuntos) y del Módulo de Extracción con el servicio de OCR/IA.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3bs3yo3nsdqe" w:id="7"/>
      <w:bookmarkEnd w:id="7"/>
      <w:r w:rsidDel="00000000" w:rsidR="00000000" w:rsidRPr="00000000">
        <w:rPr>
          <w:rtl w:val="0"/>
        </w:rPr>
        <w:t xml:space="preserve">Pruebas Funcionales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>Foco en el cumplimiento estricto de los Requisitos Funcionales del proyecto (</w:t>
      </w:r>
      <w:r w:rsidDel="00000000" w:rsidR="00000000" w:rsidRPr="00000000">
        <w:rPr>
          <w:b w:val="1"/>
          <w:bCs w:val="1"/>
          <w:rtl w:val="0"/>
        </w:rPr>
        <w:t>RF01 a RF12</w:t>
      </w:r>
      <w:r w:rsidDel="00000000" w:rsidR="00000000" w:rsidRPr="00000000">
        <w:rPr>
          <w:rtl w:val="0"/>
        </w:rPr>
        <w:t>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RF01 - Recepción Multicanal y Multiformato de Documentos TGR:</w:t>
      </w:r>
      <w:r w:rsidDel="00000000" w:rsidR="00000000" w:rsidRPr="00000000">
        <w:rPr>
          <w:rtl w:val="0"/>
        </w:rPr>
        <w:t xml:space="preserve"> Confirmar la recepción de documentos por correo institucional, SFTP y carga web, en todos los formatos permitidos, conservando el documento original y los datos del correo.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RF02 - Parsing y Extracción Automatizada:</w:t>
      </w:r>
      <w:r w:rsidDel="00000000" w:rsidR="00000000" w:rsidRPr="00000000">
        <w:rPr>
          <w:rtl w:val="0"/>
        </w:rPr>
        <w:t xml:space="preserve"> Verificar la identificación del encabezado, el detalle de transacciones y las sumatorias de control, y la extracción de los campos clave (RUT, fechas, folios y montos).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RF03 - Motor de Validación de Datos:</w:t>
      </w:r>
      <w:r w:rsidDel="00000000" w:rsidR="00000000" w:rsidRPr="00000000">
        <w:rPr>
          <w:rtl w:val="0"/>
        </w:rPr>
        <w:t xml:space="preserve"> Validar la aplicación de las reglas RN01 a RN04 (RUT Módulo 11, duplicidad, campos obligatorios y formato de archivo) antes de iniciar el cruce.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RF04 - Cruce Automático con Banco Genérico:</w:t>
      </w:r>
      <w:r w:rsidDel="00000000" w:rsidR="00000000" w:rsidRPr="00000000">
        <w:rPr>
          <w:rtl w:val="0"/>
        </w:rPr>
        <w:t xml:space="preserve"> Validar el cruce 1:1 y 1:N entre los registros TGR y el Core Bancario de Banco Genérico.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RF05 - Gestión de Excepciones y Rechazos:</w:t>
      </w:r>
      <w:r w:rsidDel="00000000" w:rsidR="00000000" w:rsidRPr="00000000">
        <w:rPr>
          <w:rtl w:val="0"/>
        </w:rPr>
        <w:t xml:space="preserve"> Verificar la categorización automática de las causas de rechazo y el envío de inconsistencias a la bandeja de revisión manual.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RF06 - Dashboard Analítico e Interactivo:</w:t>
      </w:r>
      <w:r w:rsidDel="00000000" w:rsidR="00000000" w:rsidRPr="00000000">
        <w:rPr>
          <w:rtl w:val="0"/>
        </w:rPr>
        <w:t xml:space="preserve"> Confirmar la correcta actualización de los KPI, montos procesados y estados de conciliación.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RF07 - Generación de Reportes de Salida TGR:</w:t>
      </w:r>
      <w:r w:rsidDel="00000000" w:rsidR="00000000" w:rsidRPr="00000000">
        <w:rPr>
          <w:rtl w:val="0"/>
        </w:rPr>
        <w:t xml:space="preserve"> Verificar que el archivo de respuesta de rendición cumpla con la estructura exigida por la TGR.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RF08 - Módulo de Inteligencia Artificial Analítica:</w:t>
      </w:r>
      <w:r w:rsidDel="00000000" w:rsidR="00000000" w:rsidRPr="00000000">
        <w:rPr>
          <w:rtl w:val="0"/>
        </w:rPr>
        <w:t xml:space="preserve"> Evaluar la precisión en la detección de tendencias y anomalías de rechazo, y la calidad de los resúmenes y respuestas en lenguaje natural.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RF09 - Gestión de Roles y Permisos (RBAC):</w:t>
      </w:r>
      <w:r w:rsidDel="00000000" w:rsidR="00000000" w:rsidRPr="00000000">
        <w:rPr>
          <w:rtl w:val="0"/>
        </w:rPr>
        <w:t xml:space="preserve"> Verificar los permisos de acceso según el perfil (Administrador, Analista de Conciliación, Auditor y Consulta).</w:t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RF10 - Módulo de Auditoría y Trazabilidad Total:</w:t>
      </w:r>
      <w:r w:rsidDel="00000000" w:rsidR="00000000" w:rsidRPr="00000000">
        <w:rPr>
          <w:rtl w:val="0"/>
        </w:rPr>
        <w:t xml:space="preserve"> Validar el registro inalterable de la bitácora para las acciones de usuarios y los cambios de estado.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RF11 - Exportación de Resultados y Métricas:</w:t>
      </w:r>
      <w:r w:rsidDel="00000000" w:rsidR="00000000" w:rsidRPr="00000000">
        <w:rPr>
          <w:rtl w:val="0"/>
        </w:rPr>
        <w:t xml:space="preserve"> Probar la exportación de datasets y reportes en Excel, PDF y CSV.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RF12 - Extracción y Normalización de Documentos (OCR/IA):</w:t>
      </w:r>
      <w:r w:rsidDel="00000000" w:rsidR="00000000" w:rsidRPr="00000000">
        <w:rPr>
          <w:rtl w:val="0"/>
        </w:rPr>
        <w:t xml:space="preserve"> Verificar la conversión a la plantilla estándar de PDF con texto, PDF escaneados y fotografías tomadas con celular.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Extracción - Recepción por correo:</w:t>
      </w:r>
      <w:r w:rsidDel="00000000" w:rsidR="00000000" w:rsidRPr="00000000">
        <w:rPr>
          <w:rtl w:val="0"/>
        </w:rPr>
        <w:t xml:space="preserve"> Probar correos de remitentes no autorizados, correos sin adjuntos, adjuntos con formato no permitido y el mismo documento enviado dos veces (RN02).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Extracción - Fotografías y escaneos:</w:t>
      </w:r>
      <w:r w:rsidDel="00000000" w:rsidR="00000000" w:rsidRPr="00000000">
        <w:rPr>
          <w:rtl w:val="0"/>
        </w:rPr>
        <w:t xml:space="preserve"> Probar imágenes torcidas o con perspectiva, borrosas o de baja resolución, con sombras o reflejos, rotadas 90° o 180° y páginas parcialmente cortadas.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Extracción - Calidad de los datos (RN05):</w:t>
      </w:r>
      <w:r w:rsidDel="00000000" w:rsidR="00000000" w:rsidRPr="00000000">
        <w:rPr>
          <w:rtl w:val="0"/>
        </w:rPr>
        <w:t xml:space="preserve"> Verificar que los registros con confianza bajo 90% y los documentos cuyos totales no cuadran con las sumatorias de control se deriven a la Bandeja de Excepciones como "Revisión de Extracción" y no ingresen al cruce automático.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39fxp8h6hqqt" w:id="8"/>
      <w:bookmarkEnd w:id="8"/>
      <w:r w:rsidDel="00000000" w:rsidR="00000000" w:rsidRPr="00000000">
        <w:rPr>
          <w:rtl w:val="0"/>
        </w:rPr>
        <w:t xml:space="preserve">4. Entorno de Pruebas y Datos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 acuerdo con la matriz de riesgos del proyecto y para asegurar la continuidad de las pruebas sin depender tempranamente de accesos directos a sistemas de producción: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Estrategia de Datos:</w:t>
      </w:r>
      <w:r w:rsidDel="00000000" w:rsidR="00000000" w:rsidRPr="00000000">
        <w:rPr>
          <w:rtl w:val="0"/>
        </w:rPr>
        <w:t xml:space="preserve"> Se utilizarán datos simulados (</w:t>
      </w:r>
      <w:r w:rsidDel="00000000" w:rsidR="00000000" w:rsidRPr="00000000">
        <w:rPr>
          <w:i w:val="1"/>
          <w:iCs w:val="1"/>
          <w:rtl w:val="0"/>
        </w:rPr>
        <w:t xml:space="preserve">mock data</w:t>
      </w:r>
      <w:r w:rsidDel="00000000" w:rsidR="00000000" w:rsidRPr="00000000">
        <w:rPr>
          <w:rtl w:val="0"/>
        </w:rPr>
        <w:t xml:space="preserve">) y sintéticos estructurados que repliquen fielmente las especificaciones de formato, volumen y casos de borde (</w:t>
      </w:r>
      <w:r w:rsidDel="00000000" w:rsidR="00000000" w:rsidRPr="00000000">
        <w:rPr>
          <w:i w:val="1"/>
          <w:iCs w:val="1"/>
          <w:rtl w:val="0"/>
        </w:rPr>
        <w:t xml:space="preserve">edge cases</w:t>
      </w:r>
      <w:r w:rsidDel="00000000" w:rsidR="00000000" w:rsidRPr="00000000">
        <w:rPr>
          <w:rtl w:val="0"/>
        </w:rPr>
        <w:t>) de la TGR y el Banco Genérico. Para la extracción se preparará un set de documentos simulados en PDF, escaneos y fotografías de distinta calidad (nítidos, torcidos y borrosos), sin datos reales de deudores.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Entorno de staging o desarrollo aislado del entorno de producción para prevenir alteración de registros reales.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Entorno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Instancia de prueba aislada con esquemas idénticos a producción.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/ ETL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Servidor de pruebas ejecutando entornos virtuales con datos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Despliegue en ambiente local o dev para ejecución de pruebas UI.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9gn2ut7bumcn" w:id="9"/>
      <w:bookmarkEnd w:id="9"/>
      <w:r w:rsidDel="00000000" w:rsidR="00000000" w:rsidRPr="00000000">
        <w:rPr>
          <w:rtl w:val="0"/>
        </w:rPr>
        <w:t xml:space="preserve">5. Criterios de Aceptación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Para dar por finalizada la fase de pruebas iniciales y autorizar el avance hacia el despliegue, la solución debe cumplir estrictamente con los siguientes criterios: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Errores Críticos:</w:t>
      </w:r>
      <w:r w:rsidDel="00000000" w:rsidR="00000000" w:rsidRPr="00000000">
        <w:rPr>
          <w:rtl w:val="0"/>
        </w:rPr>
        <w:t xml:space="preserve"> 0 errores de severidad alta o crítica (fallos en la base de datos, pérdida de datos monetarios o caídas del sistema).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Cobertura de Requisitos:</w:t>
      </w:r>
      <w:r w:rsidDel="00000000" w:rsidR="00000000" w:rsidRPr="00000000">
        <w:rPr>
          <w:rtl w:val="0"/>
        </w:rPr>
        <w:t xml:space="preserve"> 100% de cumplimiento funcional verificado para los requisitos </w:t>
      </w:r>
      <w:r w:rsidDel="00000000" w:rsidR="00000000" w:rsidRPr="00000000">
        <w:rPr>
          <w:b w:val="1"/>
          <w:bCs w:val="1"/>
          <w:rtl w:val="0"/>
        </w:rPr>
        <w:t>RF01 a RF12</w:t>
      </w:r>
      <w:r w:rsidDel="00000000" w:rsidR="00000000" w:rsidRPr="00000000">
        <w:rPr>
          <w:rtl w:val="0"/>
        </w:rPr>
        <w:t>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Exitosa:</w:t>
      </w:r>
      <w:r w:rsidDel="00000000" w:rsidR="00000000" w:rsidRPr="00000000">
        <w:rPr>
          <w:rtl w:val="0"/>
        </w:rPr>
        <w:t xml:space="preserve"> Flujo continuo verificado desde la ingesta de archivos simulados hasta la actualización del Dashboard y generación de reportes.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Precisión de Conciliación:</w:t>
      </w:r>
      <w:r w:rsidDel="00000000" w:rsidR="00000000" w:rsidRPr="00000000">
        <w:rPr>
          <w:rtl w:val="0"/>
        </w:rPr>
        <w:t xml:space="preserve"> Coincidencia exacta esperada en al menos un 95% de los casos de prueba automatizados con datos sintéticos.</w:t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Precisión de Extracción:</w:t>
      </w:r>
      <w:r w:rsidDel="00000000" w:rsidR="00000000" w:rsidRPr="00000000">
        <w:rPr>
          <w:rtl w:val="0"/>
        </w:rPr>
        <w:t xml:space="preserve"> Al menos 95% de los campos críticos (RUT, Monto y Cuenta de Destino) extraídos correctamente en el set de documentos simulados, y 100% de los registros bajo el umbral de confianza derivados a revisión manual.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ntoj2fe5tst5" w:id="10"/>
      <w:bookmarkEnd w:id="10"/>
      <w:r w:rsidDel="00000000" w:rsidR="00000000" w:rsidRPr="00000000">
        <w:rPr>
          <w:rtl w:val="0"/>
        </w:rPr>
        <w:t xml:space="preserve">6. Responsables de Pruebas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El liderazgo, supervisión y ejecución del plan de pruebas está bajo la responsabilidad directa del rol asignado: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 Principal de Pruebas:</w:t>
      </w:r>
      <w:r w:rsidDel="00000000" w:rsidR="00000000" w:rsidRPr="00000000">
        <w:rPr>
          <w:rtl w:val="0"/>
        </w:rPr>
        <w:t xml:space="preserve"> Héctor Sanhueza Castro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Lead QA / Responsable de Calidad de Software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Firma / Aprobación: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Revisión: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