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014551F" w14:textId="77777777" w:rsidR="00AF17B1" w:rsidRDefault="00AF17B1" w:rsidP="002677DB">
            <w:pPr>
              <w:rPr>
                <w:rFonts w:ascii="Calibri" w:hAnsi="Calibri" w:cs="Arial"/>
                <w:i/>
                <w:iCs/>
                <w:color w:val="548DD4"/>
                <w:sz w:val="20"/>
                <w:szCs w:val="20"/>
                <w:lang w:eastAsia="es-CL"/>
              </w:rPr>
            </w:pPr>
          </w:p>
          <w:p w14:paraId="49CD3FFA" w14:textId="3205A104"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de software innovadoras y de calidad, aplicando el ciclo de vida de éste, según las características del proyecto, las mejores prácticas de la industria y sus estándares de calidad.</w:t>
            </w:r>
          </w:p>
          <w:p w14:paraId="6E2D751E" w14:textId="45640859"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que permitan resolver los requerimientos de información en el contexto de las organizaciones, considerando bases de datos relacionales y no relacionales.</w:t>
            </w:r>
          </w:p>
          <w:p w14:paraId="628357C8" w14:textId="6CE9A5CB"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adaptar los procesos de ingeniería de requisitos, a través del uso de metodologías de vanguardia y estándares de la industria, para el desarrollo de soluciones TI complejas, innovadoras y de calidad.</w:t>
            </w:r>
          </w:p>
          <w:p w14:paraId="0F9602E8" w14:textId="098214DD"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 xml:space="preserve">Evaluar y gestionar proyectos en su área de especialización profesional, durante todo el ciclo de vida, </w:t>
            </w:r>
            <w:proofErr w:type="gramStart"/>
            <w:r w:rsidRPr="00340DBD">
              <w:rPr>
                <w:rFonts w:ascii="Calibri" w:hAnsi="Calibri" w:cs="Arial"/>
                <w:i/>
                <w:iCs/>
                <w:color w:val="548DD4"/>
                <w:sz w:val="20"/>
                <w:szCs w:val="20"/>
                <w:lang w:eastAsia="es-CL"/>
              </w:rPr>
              <w:t>de acuerdo a</w:t>
            </w:r>
            <w:proofErr w:type="gramEnd"/>
            <w:r w:rsidRPr="00340DBD">
              <w:rPr>
                <w:rFonts w:ascii="Calibri" w:hAnsi="Calibri" w:cs="Arial"/>
                <w:i/>
                <w:iCs/>
                <w:color w:val="548DD4"/>
                <w:sz w:val="20"/>
                <w:szCs w:val="20"/>
                <w:lang w:eastAsia="es-CL"/>
              </w:rPr>
              <w:t xml:space="preserve"> buenas prácticas y utilizando metodologías y herramientas de software, para cumplir con los requerimientos de la organización en contextos tradicionales y ágiles.</w:t>
            </w:r>
          </w:p>
          <w:p w14:paraId="19FAD4CD" w14:textId="08FA2925" w:rsidR="00D110EC" w:rsidRPr="002677DB"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 xml:space="preserve">Diseñar soluciones de software, abarcando todo el ciclo de vida de éste, </w:t>
            </w:r>
            <w:proofErr w:type="gramStart"/>
            <w:r w:rsidRPr="00340DBD">
              <w:rPr>
                <w:rFonts w:ascii="Calibri" w:hAnsi="Calibri" w:cs="Arial"/>
                <w:i/>
                <w:iCs/>
                <w:color w:val="548DD4"/>
                <w:sz w:val="20"/>
                <w:szCs w:val="20"/>
                <w:lang w:eastAsia="es-CL"/>
              </w:rPr>
              <w:t>de acuerdo a</w:t>
            </w:r>
            <w:proofErr w:type="gramEnd"/>
            <w:r w:rsidRPr="00340DBD">
              <w:rPr>
                <w:rFonts w:ascii="Calibri" w:hAnsi="Calibri" w:cs="Arial"/>
                <w:i/>
                <w:iCs/>
                <w:color w:val="548DD4"/>
                <w:sz w:val="20"/>
                <w:szCs w:val="20"/>
                <w:lang w:eastAsia="es-CL"/>
              </w:rPr>
              <w:t xml:space="preserve"> estándares, marcos de trabajo y regulatorios, tecnologías y metodologías que promueven la innovación, con foco en la calidad, seguridad y sostenibilidad del proyecto.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44BB452"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El Proyecto APT está directamente relacionado con el Perfil de Egreso de la Carrera de Ingeniería en Informática, ya que precisa de la aplicación de competencias de análisis, diseño, desarrollo y gestión de soluciones de software para solucionar un problema concreto de una organización.</w:t>
            </w:r>
          </w:p>
          <w:p w14:paraId="07516DDB"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Las competencias elegidas serán necesarias para diseñar e implementar la plataforma con sus procesos ETL, validaciones, bases de datos, reglas de negocio, reportes. La ingeniería de requisitos permitirá determinar las necesidades de la organización para traducirlas en funcionalidades del sistema.</w:t>
            </w:r>
          </w:p>
          <w:p w14:paraId="59F029A6"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 xml:space="preserve">También las competencias relacionadas con el diseño de </w:t>
            </w:r>
            <w:proofErr w:type="gramStart"/>
            <w:r w:rsidRPr="00340DBD">
              <w:rPr>
                <w:rFonts w:ascii="Calibri" w:hAnsi="Calibri" w:cs="Arial"/>
                <w:i/>
                <w:color w:val="548DD4"/>
                <w:sz w:val="20"/>
                <w:szCs w:val="20"/>
                <w:lang w:eastAsia="es-CL"/>
              </w:rPr>
              <w:t>soluciones,</w:t>
            </w:r>
            <w:proofErr w:type="gramEnd"/>
            <w:r w:rsidRPr="00340DBD">
              <w:rPr>
                <w:rFonts w:ascii="Calibri" w:hAnsi="Calibri" w:cs="Arial"/>
                <w:i/>
                <w:color w:val="548DD4"/>
                <w:sz w:val="20"/>
                <w:szCs w:val="20"/>
                <w:lang w:eastAsia="es-CL"/>
              </w:rPr>
              <w:t xml:space="preserve"> permiten atender aspectos de calidad, seguridad, trazabilidad, escalabilidad y la gestión de proyectos </w:t>
            </w:r>
            <w:r w:rsidRPr="00340DBD">
              <w:rPr>
                <w:rFonts w:ascii="Calibri" w:hAnsi="Calibri" w:cs="Arial"/>
                <w:i/>
                <w:color w:val="548DD4"/>
                <w:sz w:val="20"/>
                <w:szCs w:val="20"/>
                <w:lang w:eastAsia="es-CL"/>
              </w:rPr>
              <w:lastRenderedPageBreak/>
              <w:t>es relevante para planificar, llevar a cabo y monitorear el desarrollo del APT en su ciclo de vida, considerando metodologías y herramientas que se adecuen al proyecto.</w:t>
            </w:r>
          </w:p>
          <w:p w14:paraId="2CA669CB" w14:textId="6D7A9CE5" w:rsidR="00D110EC" w:rsidRPr="008942F5" w:rsidRDefault="00340DBD" w:rsidP="00340DBD">
            <w:pPr>
              <w:jc w:val="both"/>
              <w:rPr>
                <w:rFonts w:ascii="Calibri" w:hAnsi="Calibri" w:cs="Arial"/>
                <w:i/>
                <w:color w:val="548DD4"/>
                <w:sz w:val="20"/>
                <w:szCs w:val="20"/>
                <w:highlight w:val="yellow"/>
                <w:lang w:eastAsia="es-CL"/>
              </w:rPr>
            </w:pPr>
            <w:r w:rsidRPr="00340DBD">
              <w:rPr>
                <w:rFonts w:ascii="Calibri" w:hAnsi="Calibri" w:cs="Arial"/>
                <w:i/>
                <w:color w:val="548DD4"/>
                <w:sz w:val="20"/>
                <w:szCs w:val="20"/>
                <w:lang w:eastAsia="es-CL"/>
              </w:rPr>
              <w:t>Así, el proyecto facilita la aplicación completa de las competencias del perfil de egreso, desde el levantamiento de requerimientos y planeación hasta el desarrollo y evaluación de una solución informática dirigida a una necesidad real en el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5124C" w14:textId="77777777" w:rsidR="00D12D94" w:rsidRDefault="00D12D94" w:rsidP="00D110EC">
      <w:pPr>
        <w:spacing w:after="0" w:line="240" w:lineRule="auto"/>
      </w:pPr>
      <w:r>
        <w:separator/>
      </w:r>
    </w:p>
  </w:endnote>
  <w:endnote w:type="continuationSeparator" w:id="0">
    <w:p w14:paraId="55AFC459" w14:textId="77777777" w:rsidR="00D12D94" w:rsidRDefault="00D12D94"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08EDC" w14:textId="77777777" w:rsidR="00D12D94" w:rsidRDefault="00D12D94" w:rsidP="00D110EC">
      <w:pPr>
        <w:spacing w:after="0" w:line="240" w:lineRule="auto"/>
      </w:pPr>
      <w:r>
        <w:separator/>
      </w:r>
    </w:p>
  </w:footnote>
  <w:footnote w:type="continuationSeparator" w:id="0">
    <w:p w14:paraId="06877AB0" w14:textId="77777777" w:rsidR="00D12D94" w:rsidRDefault="00D12D94"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3"/>
  </w:num>
  <w:num w:numId="2" w16cid:durableId="753477700">
    <w:abstractNumId w:val="4"/>
  </w:num>
  <w:num w:numId="3" w16cid:durableId="1736539459">
    <w:abstractNumId w:val="0"/>
  </w:num>
  <w:num w:numId="4" w16cid:durableId="2028821397">
    <w:abstractNumId w:val="2"/>
  </w:num>
  <w:num w:numId="5" w16cid:durableId="890769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E0609"/>
    <w:rsid w:val="001E291A"/>
    <w:rsid w:val="002677DB"/>
    <w:rsid w:val="00340DBD"/>
    <w:rsid w:val="00393B9B"/>
    <w:rsid w:val="00416B89"/>
    <w:rsid w:val="00565AE6"/>
    <w:rsid w:val="005673ED"/>
    <w:rsid w:val="00574894"/>
    <w:rsid w:val="00582596"/>
    <w:rsid w:val="005B4D4A"/>
    <w:rsid w:val="00625E4A"/>
    <w:rsid w:val="00675035"/>
    <w:rsid w:val="006D7811"/>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AF17B1"/>
    <w:rsid w:val="00B2167F"/>
    <w:rsid w:val="00B2472E"/>
    <w:rsid w:val="00B846A3"/>
    <w:rsid w:val="00CA2536"/>
    <w:rsid w:val="00D110EC"/>
    <w:rsid w:val="00D12495"/>
    <w:rsid w:val="00D12D94"/>
    <w:rsid w:val="00D67975"/>
    <w:rsid w:val="00DA5CB1"/>
    <w:rsid w:val="00DC7A34"/>
    <w:rsid w:val="00E01DE2"/>
    <w:rsid w:val="00E20DFE"/>
    <w:rsid w:val="00E65208"/>
    <w:rsid w:val="00EC3220"/>
    <w:rsid w:val="00F801BD"/>
    <w:rsid w:val="00F87F49"/>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7</Pages>
  <Words>1605</Words>
  <Characters>8830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10</cp:revision>
  <dcterms:created xsi:type="dcterms:W3CDTF">2022-08-24T18:07:00Z</dcterms:created>
  <dcterms:modified xsi:type="dcterms:W3CDTF">2026-09-03T01:41:00Z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