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F3864"/>
          <w:sz w:val="56"/>
          <w:szCs w:val="56"/>
        </w:rPr>
        <w:t xml:space="preserve">AgroTrace</w:t>
      </w:r>
    </w:p>
    <w:p>
      <w:pPr>
        <w:spacing w:after="80"/>
        <w:jc w:val="center"/>
      </w:pPr>
      <w:r>
        <w:rPr>
          <w:b/>
          <w:bCs/>
          <w:color w:val="2E5395"/>
          <w:sz w:val="28"/>
          <w:szCs w:val="28"/>
        </w:rPr>
        <w:t xml:space="preserve">Agroprocessing Process Management &amp; Traceability System</w:t>
      </w:r>
    </w:p>
    <w:p>
      <w:pPr>
        <w:spacing w:after="240"/>
        <w:jc w:val="center"/>
      </w:pPr>
      <w:r>
        <w:rPr>
          <w:i/>
          <w:iCs/>
          <w:color w:val="595959"/>
          <w:sz w:val="22"/>
          <w:szCs w:val="22"/>
        </w:rPr>
        <w:t xml:space="preserve">System Description Document</w:t>
      </w:r>
    </w:p>
    <w:p>
      <w:pPr>
        <w:pBdr>
          <w:bottom w:val="single" w:color="1F3864" w:sz="12" w:space="1"/>
        </w:pBdr>
        <w:spacing w:after="0"/>
      </w:pPr>
      <w:r>
        <w:t xml:space="preserve"/>
      </w:r>
    </w:p>
    <w:p>
      <w:pPr>
        <w:pStyle w:val="Heading1"/>
        <w:spacing w:after="160" w:before="240"/>
      </w:pPr>
      <w:r>
        <w:rPr>
          <w:b/>
          <w:bCs/>
          <w:color w:val="1F3864"/>
          <w:sz w:val="32"/>
          <w:szCs w:val="32"/>
        </w:rPr>
        <w:t xml:space="preserve">1. Executive Summary</w:t>
      </w:r>
    </w:p>
    <w:p>
      <w:pPr>
        <w:spacing w:after="120" w:line="300"/>
      </w:pPr>
      <w:r>
        <w:t xml:space="preserve">AgroTrace is an operational, web-based platform that digitises the full agroprocessing workflow — from raw material intake by smallholder suppliers, through production, quality control, packaging and storage, to dispatch, customer receiving, returns, waste handling and recalls. Every physical movement of material is tied to a unique, QR-coded lot identifier, so any finished pack on a shelf can be traced backward to the exact supplier and raw-material lot that produced it, and any incoming raw lot can be traced forward to every finished pack it was used in.</w:t>
      </w:r>
    </w:p>
    <w:p>
      <w:pPr>
        <w:spacing w:after="120" w:line="300"/>
      </w:pPr>
      <w:r>
        <w:t xml:space="preserve">The system is currently in active pilot with a small-scale sausage producer in Kampala, where it manages end-to-end traceability of meat batches across the full processing line. AgroTrace is designed to give SME processors the traceability infrastructure normally only affordable to large industrial players — enabling compliance with HACCP, ISO 22000, UNBS Q-Mark and export market requirements, while giving regulators and consumers a transparent, verifiable view into the food supply chain.</w:t>
      </w:r>
    </w:p>
    <w:p>
      <w:pPr>
        <w:pStyle w:val="Heading1"/>
        <w:spacing w:after="160" w:before="240"/>
      </w:pPr>
      <w:r>
        <w:rPr>
          <w:b/>
          <w:bCs/>
          <w:color w:val="1F3864"/>
          <w:sz w:val="32"/>
          <w:szCs w:val="32"/>
        </w:rPr>
        <w:t xml:space="preserve">2. System Overview</w:t>
      </w:r>
    </w:p>
    <w:p>
      <w:pPr>
        <w:spacing w:after="120" w:line="300"/>
      </w:pPr>
      <w:r>
        <w:t xml:space="preserve">AgroTrace is structured around a simple operational principle: every material that enters, moves through, or leaves a processing facility is a lot, and every lot has a traceable history. The platform turns this principle into a set of integrated digital workflows that mirror how a real processing plant works on the floor — receiving, weighing, mixing, cooking, packing, storing, dispatching — and binds each step to verifiable, immutable records.</w:t>
      </w:r>
    </w:p>
    <w:p>
      <w:pPr>
        <w:spacing w:after="120" w:line="300"/>
      </w:pPr>
      <w:r>
        <w:t xml:space="preserve">Users interact with AgroTrace through a responsive web interface optimised for both desktop (back-office, supervisors, QC, finance) and mobile devices (floor operators, dispatch, field officers). Public-facing consumers and regulators interact with the system only through a lightweight verification page reached by scanning a QR code printed on a pack.</w:t>
      </w:r>
    </w:p>
    <w:p>
      <w:pPr>
        <w:pStyle w:val="Heading2"/>
        <w:spacing w:after="120" w:before="200"/>
      </w:pPr>
      <w:r>
        <w:rPr>
          <w:b/>
          <w:bCs/>
          <w:color w:val="2E5395"/>
          <w:sz w:val="26"/>
          <w:szCs w:val="26"/>
        </w:rPr>
        <w:t xml:space="preserve">2.1 What the System Does (End to End)</w:t>
      </w:r>
    </w:p>
    <w:p>
      <w:pPr>
        <w:pStyle w:val="ListParagraph"/>
        <w:numPr>
          <w:ilvl w:val="0"/>
          <w:numId w:val="2"/>
        </w:numPr>
        <w:spacing w:after="80" w:line="280"/>
      </w:pPr>
      <w:r>
        <w:rPr>
          <w:sz w:val="22"/>
          <w:szCs w:val="22"/>
        </w:rPr>
        <w:t xml:space="preserve">Suppliers and raw-material lots are registered at intake, with origin, weight, quality grade and photos captured against the supplier's profile.</w:t>
      </w:r>
    </w:p>
    <w:p>
      <w:pPr>
        <w:pStyle w:val="ListParagraph"/>
        <w:numPr>
          <w:ilvl w:val="0"/>
          <w:numId w:val="2"/>
        </w:numPr>
        <w:spacing w:after="80" w:line="280"/>
      </w:pPr>
      <w:r>
        <w:rPr>
          <w:sz w:val="22"/>
          <w:szCs w:val="22"/>
        </w:rPr>
        <w:t xml:space="preserve">Production batches are created against a versioned recipe, consuming specific raw-material lots and producing a new, uniquely identified finished lot.</w:t>
      </w:r>
    </w:p>
    <w:p>
      <w:pPr>
        <w:pStyle w:val="ListParagraph"/>
        <w:numPr>
          <w:ilvl w:val="0"/>
          <w:numId w:val="2"/>
        </w:numPr>
        <w:spacing w:after="80" w:line="280"/>
      </w:pPr>
      <w:r>
        <w:rPr>
          <w:sz w:val="22"/>
          <w:szCs w:val="22"/>
        </w:rPr>
        <w:t xml:space="preserve">Quality Control records inspections, tests and pass/fail decisions at defined gates (raw intake, in-process, pre-dispatch); failed lots are quarantined automatically.</w:t>
      </w:r>
    </w:p>
    <w:p>
      <w:pPr>
        <w:pStyle w:val="ListParagraph"/>
        <w:numPr>
          <w:ilvl w:val="0"/>
          <w:numId w:val="2"/>
        </w:numPr>
        <w:spacing w:after="80" w:line="280"/>
      </w:pPr>
      <w:r>
        <w:rPr>
          <w:sz w:val="22"/>
          <w:szCs w:val="22"/>
        </w:rPr>
        <w:t xml:space="preserve">Packaging runs convert bulk finished output into retail packs, each carrying a QR code linked to the lot's full digital history.</w:t>
      </w:r>
    </w:p>
    <w:p>
      <w:pPr>
        <w:pStyle w:val="ListParagraph"/>
        <w:numPr>
          <w:ilvl w:val="0"/>
          <w:numId w:val="2"/>
        </w:numPr>
        <w:spacing w:after="80" w:line="280"/>
      </w:pPr>
      <w:r>
        <w:rPr>
          <w:sz w:val="22"/>
          <w:szCs w:val="22"/>
        </w:rPr>
        <w:t xml:space="preserve">Finished goods move into storage with location, expiry and stock-level tracking; expiring stock is surfaced on the dashboard.</w:t>
      </w:r>
    </w:p>
    <w:p>
      <w:pPr>
        <w:pStyle w:val="ListParagraph"/>
        <w:numPr>
          <w:ilvl w:val="0"/>
          <w:numId w:val="2"/>
        </w:numPr>
        <w:spacing w:after="80" w:line="280"/>
      </w:pPr>
      <w:r>
        <w:rPr>
          <w:sz w:val="22"/>
          <w:szCs w:val="22"/>
        </w:rPr>
        <w:t xml:space="preserve">Dispatch and customer receiving record what left the facility, where it went, who received it and in what condition.</w:t>
      </w:r>
    </w:p>
    <w:p>
      <w:pPr>
        <w:pStyle w:val="ListParagraph"/>
        <w:numPr>
          <w:ilvl w:val="0"/>
          <w:numId w:val="2"/>
        </w:numPr>
        <w:spacing w:after="80" w:line="280"/>
      </w:pPr>
      <w:r>
        <w:rPr>
          <w:sz w:val="22"/>
          <w:szCs w:val="22"/>
        </w:rPr>
        <w:t xml:space="preserve">Returns, waste and recalls close the loop — any lot can be recalled in seconds by walking its lineage forward to all affected packs and customers.</w:t>
      </w:r>
    </w:p>
    <w:p>
      <w:pPr>
        <w:pStyle w:val="ListParagraph"/>
        <w:numPr>
          <w:ilvl w:val="0"/>
          <w:numId w:val="2"/>
        </w:numPr>
        <w:spacing w:after="80" w:line="280"/>
      </w:pPr>
      <w:r>
        <w:rPr>
          <w:sz w:val="22"/>
          <w:szCs w:val="22"/>
        </w:rPr>
        <w:t xml:space="preserve">A tamper-evident audit log captures every state change, who made it and when, for regulator and certifier review.</w:t>
      </w:r>
    </w:p>
    <w:p>
      <w:pPr>
        <w:pStyle w:val="Heading1"/>
        <w:spacing w:after="160" w:before="240"/>
      </w:pPr>
      <w:r>
        <w:rPr>
          <w:b/>
          <w:bCs/>
          <w:color w:val="1F3864"/>
          <w:sz w:val="32"/>
          <w:szCs w:val="32"/>
        </w:rPr>
        <w:t xml:space="preserve">3. Core Functional Modules</w:t>
      </w:r>
    </w:p>
    <w:p>
      <w:pPr>
        <w:spacing w:after="120" w:line="300"/>
      </w:pPr>
      <w:r>
        <w:t xml:space="preserve">AgroTrace is organised into modules that map directly to the physical stages of agroprocessing. Each module is independently usable but tightly linked through the shared lot/batch data model.</w:t>
      </w:r>
    </w:p>
    <w:p>
      <w:pPr>
        <w:pStyle w:val="Heading3"/>
        <w:spacing w:after="80" w:before="160"/>
      </w:pPr>
      <w:r>
        <w:rPr>
          <w:b/>
          <w:bCs/>
          <w:color w:val="404040"/>
          <w:sz w:val="22"/>
          <w:szCs w:val="22"/>
        </w:rPr>
        <w:t xml:space="preserve">3.1 Supplier &amp; Raw Material Management</w:t>
      </w:r>
    </w:p>
    <w:p>
      <w:pPr>
        <w:spacing w:after="120" w:line="300"/>
      </w:pPr>
      <w:r>
        <w:t xml:space="preserve">Processors register their suppliers — farmers, cooperatives, aggregators or other processors — with KYC details and historical performance metrics (rejection rate, average quality grade, delivery reliability). Every incoming delivery is logged as a raw-material lot with type, weight, supplier reference, intake date, grade and intake QC results. Rejected lots are kept on record with reasons, feeding back into supplier scoring.</w:t>
      </w:r>
    </w:p>
    <w:p>
      <w:pPr>
        <w:pStyle w:val="Heading3"/>
        <w:spacing w:after="80" w:before="160"/>
      </w:pPr>
      <w:r>
        <w:rPr>
          <w:b/>
          <w:bCs/>
          <w:color w:val="404040"/>
          <w:sz w:val="22"/>
          <w:szCs w:val="22"/>
        </w:rPr>
        <w:t xml:space="preserve">3.2 Recipes &amp; Production Planning</w:t>
      </w:r>
    </w:p>
    <w:p>
      <w:pPr>
        <w:spacing w:after="120" w:line="300"/>
      </w:pPr>
      <w:r>
        <w:t xml:space="preserve">Each product is defined by a recipe — a versioned bill of materials specifying the raw inputs, ratios, process steps and target output. Production planning lets supervisors schedule batches against demand forecasts and available raw stock, and the system flags shortages before a run is committed. Recipe versioning preserves the exact formulation used for any historical batch, which is essential for regulator and certifier audits.</w:t>
      </w:r>
    </w:p>
    <w:p>
      <w:pPr>
        <w:pStyle w:val="Heading3"/>
        <w:spacing w:after="80" w:before="160"/>
      </w:pPr>
      <w:r>
        <w:rPr>
          <w:b/>
          <w:bCs/>
          <w:color w:val="404040"/>
          <w:sz w:val="22"/>
          <w:szCs w:val="22"/>
        </w:rPr>
        <w:t xml:space="preserve">3.3 Production Batches</w:t>
      </w:r>
    </w:p>
    <w:p>
      <w:pPr>
        <w:spacing w:after="120" w:line="300"/>
      </w:pPr>
      <w:r>
        <w:t xml:space="preserve">A production batch is the heart of the system. When a batch is opened, the operator selects the recipe and the specific raw-material lots being consumed. The system records process parameters (temperatures, times, operator IDs, equipment used), produces a new finished lot ID, and links that finished lot to every raw-material lot consumed — establishing full backward traceability automatically.</w:t>
      </w:r>
    </w:p>
    <w:p>
      <w:pPr>
        <w:pStyle w:val="Heading3"/>
        <w:spacing w:after="80" w:before="160"/>
      </w:pPr>
      <w:r>
        <w:rPr>
          <w:b/>
          <w:bCs/>
          <w:color w:val="404040"/>
          <w:sz w:val="22"/>
          <w:szCs w:val="22"/>
        </w:rPr>
        <w:t xml:space="preserve">3.4 Quality Control</w:t>
      </w:r>
    </w:p>
    <w:p>
      <w:pPr>
        <w:spacing w:after="120" w:line="300"/>
      </w:pPr>
      <w:r>
        <w:t xml:space="preserve">QC is enforced at configurable gates: raw intake, in-process checkpoints and pre-dispatch release. Inspectors record measurements (pH, moisture, microbial counts, visual checks) against the lot, attach evidence, and mark pass/fail. Failed lots are auto-quarantined, blocked from moving to the next stage until a supervisor takes a documented action (rework, downgrade, dispose).</w:t>
      </w:r>
    </w:p>
    <w:p>
      <w:pPr>
        <w:pStyle w:val="Heading3"/>
        <w:spacing w:after="80" w:before="160"/>
      </w:pPr>
      <w:r>
        <w:rPr>
          <w:b/>
          <w:bCs/>
          <w:color w:val="404040"/>
          <w:sz w:val="22"/>
          <w:szCs w:val="22"/>
        </w:rPr>
        <w:t xml:space="preserve">3.5 Packaging, Finished Goods &amp; Storage</w:t>
      </w:r>
    </w:p>
    <w:p>
      <w:pPr>
        <w:spacing w:after="120" w:line="300"/>
      </w:pPr>
      <w:r>
        <w:t xml:space="preserve">Packaging runs convert a finished production lot into retail packs, each printed with a QR code that resolves to the lot's public verification page. Finished goods are placed into storage with location, expiry date and quantity tracked in real time. The dashboard highlights expiring stock so operators can prioritise dispatch or markdown actions.</w:t>
      </w:r>
    </w:p>
    <w:p>
      <w:pPr>
        <w:pStyle w:val="Heading3"/>
        <w:spacing w:after="80" w:before="160"/>
      </w:pPr>
      <w:r>
        <w:rPr>
          <w:b/>
          <w:bCs/>
          <w:color w:val="404040"/>
          <w:sz w:val="22"/>
          <w:szCs w:val="22"/>
        </w:rPr>
        <w:t xml:space="preserve">3.6 Dispatch, Customer Receiving &amp; Returns</w:t>
      </w:r>
    </w:p>
    <w:p>
      <w:pPr>
        <w:spacing w:after="120" w:line="300"/>
      </w:pPr>
      <w:r>
        <w:t xml:space="preserve">Outbound shipments are built by selecting finished-goods lots against a customer order; dispatch documents (delivery notes, packing lists) are generated and signed digitally. Customers can confirm receipt with quantity and condition notes, and any returned product is logged against the original lot, feeding into recall and waste workflows.</w:t>
      </w:r>
    </w:p>
    <w:p>
      <w:pPr>
        <w:pStyle w:val="Heading3"/>
        <w:spacing w:after="80" w:before="160"/>
      </w:pPr>
      <w:r>
        <w:rPr>
          <w:b/>
          <w:bCs/>
          <w:color w:val="404040"/>
          <w:sz w:val="22"/>
          <w:szCs w:val="22"/>
        </w:rPr>
        <w:t xml:space="preserve">3.7 Recalls, Waste &amp; Workflow Templates</w:t>
      </w:r>
    </w:p>
    <w:p>
      <w:pPr>
        <w:spacing w:after="120" w:line="300"/>
      </w:pPr>
      <w:r>
        <w:t xml:space="preserve">If a defect, contamination or complaint surfaces, an operator opens a recall against the affected lot. The system instantly resolves the full downstream lineage — every pack, every customer, every shipment — and produces a notification list. Waste is tracked by reason (spoilage, rework loss, contamination), feeding yield and loss analytics. Workflow templates let processors define their own SOPs (e.g., specific QC steps for dairy vs. meat) without code changes.</w:t>
      </w:r>
    </w:p>
    <w:p>
      <w:pPr>
        <w:pStyle w:val="Heading1"/>
        <w:spacing w:after="160" w:before="240"/>
      </w:pPr>
      <w:r>
        <w:rPr>
          <w:b/>
          <w:bCs/>
          <w:color w:val="1F3864"/>
          <w:sz w:val="32"/>
          <w:szCs w:val="32"/>
        </w:rPr>
        <w:t xml:space="preserve">4. Traceability Architecture</w:t>
      </w:r>
    </w:p>
    <w:p>
      <w:pPr>
        <w:spacing w:after="120" w:line="300"/>
      </w:pPr>
      <w:r>
        <w:t xml:space="preserve">The traceability model is built on three primitives: the Supplier, the Lot (raw or finished) and the Movement (an event that transforms or transfers a lot). Every Movement is immutable once committed — corrections are made by recording a new compensating event, never by overwriting history. This gives the system a complete, append-only audit trail equivalent to a ledger.</w:t>
      </w:r>
    </w:p>
    <w:p>
      <w:pPr>
        <w:pStyle w:val="Heading2"/>
        <w:spacing w:after="120" w:before="200"/>
      </w:pPr>
      <w:r>
        <w:rPr>
          <w:b/>
          <w:bCs/>
          <w:color w:val="2E5395"/>
          <w:sz w:val="26"/>
          <w:szCs w:val="26"/>
        </w:rPr>
        <w:t xml:space="preserve">4.1 Forward &amp; Backward Traceability</w:t>
      </w:r>
    </w:p>
    <w:p>
      <w:pPr>
        <w:pStyle w:val="ListParagraph"/>
        <w:numPr>
          <w:ilvl w:val="0"/>
          <w:numId w:val="3"/>
        </w:numPr>
        <w:spacing w:after="80" w:line="280"/>
      </w:pPr>
      <w:r>
        <w:rPr>
          <w:b/>
          <w:bCs/>
          <w:sz w:val="22"/>
          <w:szCs w:val="22"/>
        </w:rPr>
        <w:t xml:space="preserve">Backward (origin lookup): </w:t>
      </w:r>
      <w:r>
        <w:rPr>
          <w:sz w:val="22"/>
          <w:szCs w:val="22"/>
        </w:rPr>
        <w:t xml:space="preserve">Given any finished pack's QR code, the system walks the lineage to the production batch, then to every raw-material lot consumed, and finally to the supplier(s) that delivered each lot. Typical resolution time: under one second.</w:t>
      </w:r>
    </w:p>
    <w:p>
      <w:pPr>
        <w:pStyle w:val="ListParagraph"/>
        <w:numPr>
          <w:ilvl w:val="0"/>
          <w:numId w:val="3"/>
        </w:numPr>
        <w:spacing w:after="80" w:line="280"/>
      </w:pPr>
      <w:r>
        <w:rPr>
          <w:b/>
          <w:bCs/>
          <w:sz w:val="22"/>
          <w:szCs w:val="22"/>
        </w:rPr>
        <w:t xml:space="preserve">Forward (recall lookup): </w:t>
      </w:r>
      <w:r>
        <w:rPr>
          <w:sz w:val="22"/>
          <w:szCs w:val="22"/>
        </w:rPr>
        <w:t xml:space="preserve">Given a suspect raw-material lot or supplier, the system enumerates every production batch that used it, every finished lot produced, every pack shipped and every customer that received those packs. This is the foundation of the recall workflow.</w:t>
      </w:r>
    </w:p>
    <w:p>
      <w:pPr>
        <w:pStyle w:val="Heading2"/>
        <w:spacing w:after="120" w:before="200"/>
      </w:pPr>
      <w:r>
        <w:rPr>
          <w:b/>
          <w:bCs/>
          <w:color w:val="2E5395"/>
          <w:sz w:val="26"/>
          <w:szCs w:val="26"/>
        </w:rPr>
        <w:t xml:space="preserve">4.2 Public Verification (QR Code)</w:t>
      </w:r>
    </w:p>
    <w:p>
      <w:pPr>
        <w:spacing w:after="120" w:line="300"/>
      </w:pPr>
      <w:r>
        <w:t xml:space="preserve">Each retail pack carries a printed QR code linking to a public, no-login verification page. Consumers, retailers, UNBS or MAAIF inspectors can scan the code to see: product name and producer, production date, expiry, QC release status, batch number, and any certifications (HACCP, UNBS Q-Mark, organic, halal) recorded against the producer. This transforms the QR code from a marketing gimmick into a regulatory-grade transparency tool.</w:t>
      </w:r>
    </w:p>
    <w:p>
      <w:pPr>
        <w:pStyle w:val="Heading1"/>
        <w:spacing w:after="160" w:before="240"/>
      </w:pPr>
      <w:r>
        <w:rPr>
          <w:b/>
          <w:bCs/>
          <w:color w:val="1F3864"/>
          <w:sz w:val="32"/>
          <w:szCs w:val="32"/>
        </w:rPr>
        <w:t xml:space="preserve">5. User Roles &amp; Access</w:t>
      </w:r>
    </w:p>
    <w:p>
      <w:pPr>
        <w:spacing w:after="120" w:line="300"/>
      </w:pPr>
      <w:r>
        <w:t xml:space="preserve">Access is governed by role-based access control. Roles are mapped to the operational reality of a processing plant rather than to abstract permission lists, so onboarding new staff is a single dropdown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b/>
                <w:bCs/>
                <w:color w:val="FFFFFF"/>
                <w:sz w:val="20"/>
                <w:szCs w:val="20"/>
              </w:rPr>
              <w:t xml:space="preserve">Role</w:t>
            </w:r>
          </w:p>
        </w:tc>
        <w:tc>
          <w:tcPr>
            <w:tcW w:type="dxa" w:w="66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b/>
                <w:bCs/>
                <w:color w:val="FFFFFF"/>
                <w:sz w:val="20"/>
                <w:szCs w:val="20"/>
              </w:rPr>
              <w:t xml:space="preserve">Primary Responsibilities in AgroTrace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color w:val="000000"/>
                <w:sz w:val="20"/>
                <w:szCs w:val="20"/>
              </w:rPr>
              <w:t xml:space="preserve">Administrator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color w:val="000000"/>
                <w:sz w:val="20"/>
                <w:szCs w:val="20"/>
              </w:rPr>
              <w:t xml:space="preserve">Configure company, users, roles, recipes, workflow templates and integrations.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color w:val="000000"/>
                <w:sz w:val="20"/>
                <w:szCs w:val="20"/>
              </w:rPr>
              <w:t xml:space="preserve">Production Supervisor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color w:val="000000"/>
                <w:sz w:val="20"/>
                <w:szCs w:val="20"/>
              </w:rPr>
              <w:t xml:space="preserve">Plan and open batches, approve QC releases, manage rework and quarantine.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color w:val="000000"/>
                <w:sz w:val="20"/>
                <w:szCs w:val="20"/>
              </w:rPr>
              <w:t xml:space="preserve">Floor Operator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color w:val="000000"/>
                <w:sz w:val="20"/>
                <w:szCs w:val="20"/>
              </w:rPr>
              <w:t xml:space="preserve">Record raw intake, run production batches on mobile, log packaging output.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color w:val="000000"/>
                <w:sz w:val="20"/>
                <w:szCs w:val="20"/>
              </w:rPr>
              <w:t xml:space="preserve">QC Officer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color w:val="000000"/>
                <w:sz w:val="20"/>
                <w:szCs w:val="20"/>
              </w:rPr>
              <w:t xml:space="preserve">Perform inspections, record measurements, mark pass/fail at defined gates.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color w:val="000000"/>
                <w:sz w:val="20"/>
                <w:szCs w:val="20"/>
              </w:rPr>
              <w:t xml:space="preserve">Storekeeper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color w:val="000000"/>
                <w:sz w:val="20"/>
                <w:szCs w:val="20"/>
              </w:rPr>
              <w:t xml:space="preserve">Manage finished-goods inventory, locations, expiry alerts and stock counts.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color w:val="000000"/>
                <w:sz w:val="20"/>
                <w:szCs w:val="20"/>
              </w:rPr>
              <w:t xml:space="preserve">Dispatch / Sales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color w:val="000000"/>
                <w:sz w:val="20"/>
                <w:szCs w:val="20"/>
              </w:rPr>
              <w:t xml:space="preserve">Build shipments, generate delivery notes, capture customer receiving.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color w:val="000000"/>
                <w:sz w:val="20"/>
                <w:szCs w:val="20"/>
              </w:rPr>
              <w:t xml:space="preserve">Auditor / Regulator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color w:val="000000"/>
                <w:sz w:val="20"/>
                <w:szCs w:val="20"/>
              </w:rPr>
              <w:t xml:space="preserve">Read-only access to audit log, traceability lineage and compliance reports.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color w:val="000000"/>
                <w:sz w:val="20"/>
                <w:szCs w:val="20"/>
              </w:rPr>
              <w:t xml:space="preserve">Consumer / Public</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color w:val="000000"/>
                <w:sz w:val="20"/>
                <w:szCs w:val="20"/>
              </w:rPr>
              <w:t xml:space="preserve">Scan QR code to verify origin, batch, QC status and certifications (no login).</w:t>
            </w:r>
          </w:p>
        </w:tc>
      </w:tr>
    </w:tbl>
    <w:p>
      <w:pPr>
        <w:pStyle w:val="Heading1"/>
        <w:spacing w:after="160" w:before="240"/>
      </w:pPr>
      <w:r>
        <w:rPr>
          <w:b/>
          <w:bCs/>
          <w:color w:val="1F3864"/>
          <w:sz w:val="32"/>
          <w:szCs w:val="32"/>
        </w:rPr>
        <w:t xml:space="preserve">6. Technical Architecture</w:t>
      </w:r>
    </w:p>
    <w:p>
      <w:pPr>
        <w:spacing w:after="120" w:line="300"/>
      </w:pPr>
      <w:r>
        <w:t xml:space="preserve">AgroTrace follows a modern, type-safe full-stack architecture. The same TypeScript codebase spans the browser, the edge runtime and the backend service, with strict schema validation at every system boundary. This keeps the team small, deployment fast and bugs predictable.</w:t>
      </w:r>
    </w:p>
    <w:p>
      <w:pPr>
        <w:pStyle w:val="Heading2"/>
        <w:spacing w:after="120" w:before="200"/>
      </w:pPr>
      <w:r>
        <w:rPr>
          <w:b/>
          <w:bCs/>
          <w:color w:val="2E5395"/>
          <w:sz w:val="26"/>
          <w:szCs w:val="26"/>
        </w:rPr>
        <w:t xml:space="preserve">6.1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b/>
                <w:bCs/>
                <w:color w:val="FFFFFF"/>
                <w:sz w:val="20"/>
                <w:szCs w:val="20"/>
              </w:rPr>
              <w:t xml:space="preserve">Layer</w:t>
            </w:r>
          </w:p>
        </w:tc>
        <w:tc>
          <w:tcPr>
            <w:tcW w:type="dxa" w:w="64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pPr>
            <w:r>
              <w:rPr>
                <w:b/>
                <w:bCs/>
                <w:color w:val="FFFFFF"/>
                <w:sz w:val="20"/>
                <w:szCs w:val="20"/>
              </w:rPr>
              <w:t xml:space="preserve">Technology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color w:val="000000"/>
                <w:sz w:val="20"/>
                <w:szCs w:val="20"/>
              </w:rPr>
              <w:t xml:space="preserve">Frontend framework</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color w:val="000000"/>
                <w:sz w:val="20"/>
                <w:szCs w:val="20"/>
              </w:rPr>
              <w:t xml:space="preserve">React 19, TanStack Start, TanStack Router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color w:val="000000"/>
                <w:sz w:val="20"/>
                <w:szCs w:val="20"/>
              </w:rPr>
              <w:t xml:space="preserve">UI components</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color w:val="000000"/>
                <w:sz w:val="20"/>
                <w:szCs w:val="20"/>
              </w:rPr>
              <w:t xml:space="preserve">shadcn/ui (Radix UI primitives) + Tailwind CSS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color w:val="000000"/>
                <w:sz w:val="20"/>
                <w:szCs w:val="20"/>
              </w:rPr>
              <w:t xml:space="preserve">Data fetching / cache</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color w:val="000000"/>
                <w:sz w:val="20"/>
                <w:szCs w:val="20"/>
              </w:rPr>
              <w:t xml:space="preserve">TanStack React Query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color w:val="000000"/>
                <w:sz w:val="20"/>
                <w:szCs w:val="20"/>
              </w:rPr>
              <w:t xml:space="preserve">Forms &amp; validation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color w:val="000000"/>
                <w:sz w:val="20"/>
                <w:szCs w:val="20"/>
              </w:rPr>
              <w:t xml:space="preserve">React Hook Form + Zod (shared schemas on client and server)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color w:val="000000"/>
                <w:sz w:val="20"/>
                <w:szCs w:val="20"/>
              </w:rPr>
              <w:t xml:space="preserve">Authentication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color w:val="000000"/>
                <w:sz w:val="20"/>
                <w:szCs w:val="20"/>
              </w:rPr>
              <w:t xml:space="preserve">better-auth (sessions, MFA, role-based access)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color w:val="000000"/>
                <w:sz w:val="20"/>
                <w:szCs w:val="20"/>
              </w:rPr>
              <w:t xml:space="preserve">Backend runtime</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color w:val="000000"/>
                <w:sz w:val="20"/>
                <w:szCs w:val="20"/>
              </w:rPr>
              <w:t xml:space="preserve">Bun (high-performance JavaScript runtime)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color w:val="000000"/>
                <w:sz w:val="20"/>
                <w:szCs w:val="20"/>
              </w:rPr>
              <w:t xml:space="preserve">ORM</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color w:val="000000"/>
                <w:sz w:val="20"/>
                <w:szCs w:val="20"/>
              </w:rPr>
              <w:t xml:space="preserve">Drizzle ORM (type-safe SQL, migrations)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color w:val="000000"/>
                <w:sz w:val="20"/>
                <w:szCs w:val="20"/>
              </w:rPr>
              <w:t xml:space="preserve">Database</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color w:val="000000"/>
                <w:sz w:val="20"/>
                <w:szCs w:val="20"/>
              </w:rPr>
              <w:t xml:space="preserve">PostgreSQL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color w:val="000000"/>
                <w:sz w:val="20"/>
                <w:szCs w:val="20"/>
              </w:rPr>
              <w:t xml:space="preserve">Hosting</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color w:val="000000"/>
                <w:sz w:val="20"/>
                <w:szCs w:val="20"/>
              </w:rPr>
              <w:t xml:space="preserve">Cloudflare Workers (edge frontend) + DigitalOcean (Bun API &amp; Postgres)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color w:val="000000"/>
                <w:sz w:val="20"/>
                <w:szCs w:val="20"/>
              </w:rPr>
              <w:t xml:space="preserve">Languages</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color w:val="000000"/>
                <w:sz w:val="20"/>
                <w:szCs w:val="20"/>
              </w:rPr>
              <w:t xml:space="preserve">TypeScript (end-to-end)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color w:val="000000"/>
                <w:sz w:val="20"/>
                <w:szCs w:val="20"/>
              </w:rPr>
              <w:t xml:space="preserve">Version control</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color w:val="000000"/>
                <w:sz w:val="20"/>
                <w:szCs w:val="20"/>
              </w:rPr>
              <w:t xml:space="preserve">Git / GitHub</w:t>
            </w:r>
          </w:p>
        </w:tc>
      </w:tr>
    </w:tbl>
    <w:p>
      <w:pPr>
        <w:pStyle w:val="Heading2"/>
        <w:spacing w:after="120" w:before="200"/>
      </w:pPr>
      <w:r>
        <w:rPr>
          <w:b/>
          <w:bCs/>
          <w:color w:val="2E5395"/>
          <w:sz w:val="26"/>
          <w:szCs w:val="26"/>
        </w:rPr>
        <w:t xml:space="preserve">6.2 Request Flow</w:t>
      </w:r>
    </w:p>
    <w:p>
      <w:pPr>
        <w:spacing w:after="120" w:line="300"/>
      </w:pPr>
      <w:r>
        <w:t xml:space="preserve">A typical user action — say, an operator opening a new production batch on a tablet — follows this path:</w:t>
      </w:r>
    </w:p>
    <w:p>
      <w:pPr>
        <w:pStyle w:val="ListParagraph"/>
        <w:numPr>
          <w:ilvl w:val="0"/>
          <w:numId w:val="2"/>
        </w:numPr>
        <w:spacing w:after="80" w:line="280"/>
      </w:pPr>
      <w:r>
        <w:rPr>
          <w:sz w:val="22"/>
          <w:szCs w:val="22"/>
        </w:rPr>
        <w:t xml:space="preserve">The shadcn/RHF form collects input, validating live against a Zod schema.</w:t>
      </w:r>
    </w:p>
    <w:p>
      <w:pPr>
        <w:pStyle w:val="ListParagraph"/>
        <w:numPr>
          <w:ilvl w:val="0"/>
          <w:numId w:val="2"/>
        </w:numPr>
        <w:spacing w:after="80" w:line="280"/>
      </w:pPr>
      <w:r>
        <w:rPr>
          <w:sz w:val="22"/>
          <w:szCs w:val="22"/>
        </w:rPr>
        <w:t xml:space="preserve">On submit, React Query issues a mutation to the Bun API, sending JSON over HTTPS.</w:t>
      </w:r>
    </w:p>
    <w:p>
      <w:pPr>
        <w:pStyle w:val="ListParagraph"/>
        <w:numPr>
          <w:ilvl w:val="0"/>
          <w:numId w:val="2"/>
        </w:numPr>
        <w:spacing w:after="80" w:line="280"/>
      </w:pPr>
      <w:r>
        <w:rPr>
          <w:sz w:val="22"/>
          <w:szCs w:val="22"/>
        </w:rPr>
        <w:t xml:space="preserve">The Bun backend re-validates the payload against the same Zod schema (single source of truth) and checks the user's session and role via better-auth.</w:t>
      </w:r>
    </w:p>
    <w:p>
      <w:pPr>
        <w:pStyle w:val="ListParagraph"/>
        <w:numPr>
          <w:ilvl w:val="0"/>
          <w:numId w:val="2"/>
        </w:numPr>
        <w:spacing w:after="80" w:line="280"/>
      </w:pPr>
      <w:r>
        <w:rPr>
          <w:sz w:val="22"/>
          <w:szCs w:val="22"/>
        </w:rPr>
        <w:t xml:space="preserve">Drizzle ORM executes the write inside a PostgreSQL transaction, producing the new batch row, the consumption links to raw-material lots, and the audit log entry atomically.</w:t>
      </w:r>
    </w:p>
    <w:p>
      <w:pPr>
        <w:pStyle w:val="ListParagraph"/>
        <w:numPr>
          <w:ilvl w:val="0"/>
          <w:numId w:val="2"/>
        </w:numPr>
        <w:spacing w:after="80" w:line="280"/>
      </w:pPr>
      <w:r>
        <w:rPr>
          <w:sz w:val="22"/>
          <w:szCs w:val="22"/>
        </w:rPr>
        <w:t xml:space="preserve">The response invalidates the relevant React Query caches, so any open dashboard or list refreshes automatically without a manual reload.</w:t>
      </w:r>
    </w:p>
    <w:p>
      <w:pPr>
        <w:pStyle w:val="ListParagraph"/>
        <w:numPr>
          <w:ilvl w:val="0"/>
          <w:numId w:val="2"/>
        </w:numPr>
        <w:spacing w:after="80" w:line="280"/>
      </w:pPr>
      <w:r>
        <w:rPr>
          <w:sz w:val="22"/>
          <w:szCs w:val="22"/>
        </w:rPr>
        <w:t xml:space="preserve">Cloudflare Workers serves the static frontend assets from the edge for low latency across the country.</w:t>
      </w:r>
    </w:p>
    <w:p>
      <w:pPr>
        <w:pStyle w:val="Heading2"/>
        <w:spacing w:after="120" w:before="200"/>
      </w:pPr>
      <w:r>
        <w:rPr>
          <w:b/>
          <w:bCs/>
          <w:color w:val="2E5395"/>
          <w:sz w:val="26"/>
          <w:szCs w:val="26"/>
        </w:rPr>
        <w:t xml:space="preserve">6.3 Data Model (Core Entities)</w:t>
      </w:r>
    </w:p>
    <w:p>
      <w:pPr>
        <w:pStyle w:val="ListParagraph"/>
        <w:numPr>
          <w:ilvl w:val="0"/>
          <w:numId w:val="3"/>
        </w:numPr>
        <w:spacing w:after="80" w:line="280"/>
      </w:pPr>
      <w:r>
        <w:rPr>
          <w:sz w:val="22"/>
          <w:szCs w:val="22"/>
        </w:rPr>
        <w:t xml:space="preserve">Supplier — KYC, contact, performance metrics.</w:t>
      </w:r>
    </w:p>
    <w:p>
      <w:pPr>
        <w:pStyle w:val="ListParagraph"/>
        <w:numPr>
          <w:ilvl w:val="0"/>
          <w:numId w:val="3"/>
        </w:numPr>
        <w:spacing w:after="80" w:line="280"/>
      </w:pPr>
      <w:r>
        <w:rPr>
          <w:sz w:val="22"/>
          <w:szCs w:val="22"/>
        </w:rPr>
        <w:t xml:space="preserve">RawMaterialLot — type, weight, supplier, intake QC, status.</w:t>
      </w:r>
    </w:p>
    <w:p>
      <w:pPr>
        <w:pStyle w:val="ListParagraph"/>
        <w:numPr>
          <w:ilvl w:val="0"/>
          <w:numId w:val="3"/>
        </w:numPr>
        <w:spacing w:after="80" w:line="280"/>
      </w:pPr>
      <w:r>
        <w:rPr>
          <w:sz w:val="22"/>
          <w:szCs w:val="22"/>
        </w:rPr>
        <w:t xml:space="preserve">Recipe (versioned) — bill of materials, process parameters, target yield.</w:t>
      </w:r>
    </w:p>
    <w:p>
      <w:pPr>
        <w:pStyle w:val="ListParagraph"/>
        <w:numPr>
          <w:ilvl w:val="0"/>
          <w:numId w:val="3"/>
        </w:numPr>
        <w:spacing w:after="80" w:line="280"/>
      </w:pPr>
      <w:r>
        <w:rPr>
          <w:sz w:val="22"/>
          <w:szCs w:val="22"/>
        </w:rPr>
        <w:t xml:space="preserve">ProductionBatch — recipe version, inputs (raw lots), outputs (finished lot), operator, equipment, timestamps.</w:t>
      </w:r>
    </w:p>
    <w:p>
      <w:pPr>
        <w:pStyle w:val="ListParagraph"/>
        <w:numPr>
          <w:ilvl w:val="0"/>
          <w:numId w:val="3"/>
        </w:numPr>
        <w:spacing w:after="80" w:line="280"/>
      </w:pPr>
      <w:r>
        <w:rPr>
          <w:sz w:val="22"/>
          <w:szCs w:val="22"/>
        </w:rPr>
        <w:t xml:space="preserve">FinishedLot — produced quantity, QC release status, expiry, storage location.</w:t>
      </w:r>
    </w:p>
    <w:p>
      <w:pPr>
        <w:pStyle w:val="ListParagraph"/>
        <w:numPr>
          <w:ilvl w:val="0"/>
          <w:numId w:val="3"/>
        </w:numPr>
        <w:spacing w:after="80" w:line="280"/>
      </w:pPr>
      <w:r>
        <w:rPr>
          <w:sz w:val="22"/>
          <w:szCs w:val="22"/>
        </w:rPr>
        <w:t xml:space="preserve">PackagingRun — finished lot → retail packs (with QR codes).</w:t>
      </w:r>
    </w:p>
    <w:p>
      <w:pPr>
        <w:pStyle w:val="ListParagraph"/>
        <w:numPr>
          <w:ilvl w:val="0"/>
          <w:numId w:val="3"/>
        </w:numPr>
        <w:spacing w:after="80" w:line="280"/>
      </w:pPr>
      <w:r>
        <w:rPr>
          <w:sz w:val="22"/>
          <w:szCs w:val="22"/>
        </w:rPr>
        <w:t xml:space="preserve">Shipment — finished lots → customer, delivery note, receiving confirmation.</w:t>
      </w:r>
    </w:p>
    <w:p>
      <w:pPr>
        <w:pStyle w:val="ListParagraph"/>
        <w:numPr>
          <w:ilvl w:val="0"/>
          <w:numId w:val="3"/>
        </w:numPr>
        <w:spacing w:after="80" w:line="280"/>
      </w:pPr>
      <w:r>
        <w:rPr>
          <w:sz w:val="22"/>
          <w:szCs w:val="22"/>
        </w:rPr>
        <w:t xml:space="preserve">QCRecord, RecallCase, WasteEvent, AuditLog — supporting event tables, all append-only.</w:t>
      </w:r>
    </w:p>
    <w:p>
      <w:pPr>
        <w:pStyle w:val="Heading1"/>
        <w:spacing w:after="160" w:before="240"/>
      </w:pPr>
      <w:r>
        <w:rPr>
          <w:b/>
          <w:bCs/>
          <w:color w:val="1F3864"/>
          <w:sz w:val="32"/>
          <w:szCs w:val="32"/>
        </w:rPr>
        <w:t xml:space="preserve">7. Security &amp; Compliance</w:t>
      </w:r>
    </w:p>
    <w:p>
      <w:pPr>
        <w:spacing w:after="120" w:line="300"/>
      </w:pPr>
      <w:r>
        <w:t xml:space="preserve">Food traceability data is sensitive — it exposes supplier relationships, pricing signals, recall history and consumer interactions. AgroTrace treats security as a first-class requirement.</w:t>
      </w:r>
    </w:p>
    <w:p>
      <w:pPr>
        <w:pStyle w:val="ListParagraph"/>
        <w:numPr>
          <w:ilvl w:val="0"/>
          <w:numId w:val="3"/>
        </w:numPr>
        <w:spacing w:after="80" w:line="280"/>
      </w:pPr>
      <w:r>
        <w:rPr>
          <w:b/>
          <w:bCs/>
          <w:sz w:val="22"/>
          <w:szCs w:val="22"/>
        </w:rPr>
        <w:t xml:space="preserve">Authentication: </w:t>
      </w:r>
      <w:r>
        <w:rPr>
          <w:sz w:val="22"/>
          <w:szCs w:val="22"/>
        </w:rPr>
        <w:t xml:space="preserve">better-auth manages sessions with secure HTTP-only cookies, configurable session lifetimes and optional multi-factor authentication for privileged roles.</w:t>
      </w:r>
    </w:p>
    <w:p>
      <w:pPr>
        <w:pStyle w:val="ListParagraph"/>
        <w:numPr>
          <w:ilvl w:val="0"/>
          <w:numId w:val="3"/>
        </w:numPr>
        <w:spacing w:after="80" w:line="280"/>
      </w:pPr>
      <w:r>
        <w:rPr>
          <w:b/>
          <w:bCs/>
          <w:sz w:val="22"/>
          <w:szCs w:val="22"/>
        </w:rPr>
        <w:t xml:space="preserve">Authorisation: </w:t>
      </w:r>
      <w:r>
        <w:rPr>
          <w:sz w:val="22"/>
          <w:szCs w:val="22"/>
        </w:rPr>
        <w:t xml:space="preserve">Role-based access control enforced at the API layer, not just the UI — every Bun route checks the caller's role against the action.</w:t>
      </w:r>
    </w:p>
    <w:p>
      <w:pPr>
        <w:pStyle w:val="ListParagraph"/>
        <w:numPr>
          <w:ilvl w:val="0"/>
          <w:numId w:val="3"/>
        </w:numPr>
        <w:spacing w:after="80" w:line="280"/>
      </w:pPr>
      <w:r>
        <w:rPr>
          <w:b/>
          <w:bCs/>
          <w:sz w:val="22"/>
          <w:szCs w:val="22"/>
        </w:rPr>
        <w:t xml:space="preserve">Transport security: </w:t>
      </w:r>
      <w:r>
        <w:rPr>
          <w:sz w:val="22"/>
          <w:szCs w:val="22"/>
        </w:rPr>
        <w:t xml:space="preserve">All traffic over TLS (HTTPS), terminated at Cloudflare and re-encrypted to the DigitalOcean origin.</w:t>
      </w:r>
    </w:p>
    <w:p>
      <w:pPr>
        <w:pStyle w:val="ListParagraph"/>
        <w:numPr>
          <w:ilvl w:val="0"/>
          <w:numId w:val="3"/>
        </w:numPr>
        <w:spacing w:after="80" w:line="280"/>
      </w:pPr>
      <w:r>
        <w:rPr>
          <w:b/>
          <w:bCs/>
          <w:sz w:val="22"/>
          <w:szCs w:val="22"/>
        </w:rPr>
        <w:t xml:space="preserve">Data at rest: </w:t>
      </w:r>
      <w:r>
        <w:rPr>
          <w:sz w:val="22"/>
          <w:szCs w:val="22"/>
        </w:rPr>
        <w:t xml:space="preserve">PostgreSQL volumes are encrypted at the disk level on DigitalOcean managed databases; backups are encrypted and rotated.</w:t>
      </w:r>
    </w:p>
    <w:p>
      <w:pPr>
        <w:pStyle w:val="ListParagraph"/>
        <w:numPr>
          <w:ilvl w:val="0"/>
          <w:numId w:val="3"/>
        </w:numPr>
        <w:spacing w:after="80" w:line="280"/>
      </w:pPr>
      <w:r>
        <w:rPr>
          <w:b/>
          <w:bCs/>
          <w:sz w:val="22"/>
          <w:szCs w:val="22"/>
        </w:rPr>
        <w:t xml:space="preserve">Validation: </w:t>
      </w:r>
      <w:r>
        <w:rPr>
          <w:sz w:val="22"/>
          <w:szCs w:val="22"/>
        </w:rPr>
        <w:t xml:space="preserve">Zod schemas at every boundary prevent malformed input from reaching the database, mitigating injection and corruption risks.</w:t>
      </w:r>
    </w:p>
    <w:p>
      <w:pPr>
        <w:pStyle w:val="ListParagraph"/>
        <w:numPr>
          <w:ilvl w:val="0"/>
          <w:numId w:val="3"/>
        </w:numPr>
        <w:spacing w:after="80" w:line="280"/>
      </w:pPr>
      <w:r>
        <w:rPr>
          <w:b/>
          <w:bCs/>
          <w:sz w:val="22"/>
          <w:szCs w:val="22"/>
        </w:rPr>
        <w:t xml:space="preserve">Audit log: </w:t>
      </w:r>
      <w:r>
        <w:rPr>
          <w:sz w:val="22"/>
          <w:szCs w:val="22"/>
        </w:rPr>
        <w:t xml:space="preserve">Every create, update, status change and recall action is recorded with user, timestamp and prior value, producing a tamper-evident trail for regulators and certifiers.</w:t>
      </w:r>
    </w:p>
    <w:p>
      <w:pPr>
        <w:pStyle w:val="ListParagraph"/>
        <w:numPr>
          <w:ilvl w:val="0"/>
          <w:numId w:val="3"/>
        </w:numPr>
        <w:spacing w:after="80" w:line="280"/>
      </w:pPr>
      <w:r>
        <w:rPr>
          <w:b/>
          <w:bCs/>
          <w:sz w:val="22"/>
          <w:szCs w:val="22"/>
        </w:rPr>
        <w:t xml:space="preserve">Data Protection Act alignment: </w:t>
      </w:r>
      <w:r>
        <w:rPr>
          <w:sz w:val="22"/>
          <w:szCs w:val="22"/>
        </w:rPr>
        <w:t xml:space="preserve">Personal data (suppliers, customers, staff) is collected with consent, minimised to what is operationally necessary, and access is logged — aligned with Uganda's Data Protection and Privacy Act, 2019.</w:t>
      </w:r>
    </w:p>
    <w:p>
      <w:pPr>
        <w:pStyle w:val="Heading1"/>
        <w:spacing w:after="160" w:before="240"/>
      </w:pPr>
      <w:r>
        <w:rPr>
          <w:b/>
          <w:bCs/>
          <w:color w:val="1F3864"/>
          <w:sz w:val="32"/>
          <w:szCs w:val="32"/>
        </w:rPr>
        <w:t xml:space="preserve">8. Deployment &amp; Operations</w:t>
      </w:r>
    </w:p>
    <w:p>
      <w:pPr>
        <w:spacing w:after="120" w:line="300"/>
      </w:pPr>
      <w:r>
        <w:t xml:space="preserve">The system is delivered as a managed SaaS by default, with the option of single-tenant deployment for processors that require data residency on their own infrastructure.</w:t>
      </w:r>
    </w:p>
    <w:p>
      <w:pPr>
        <w:pStyle w:val="ListParagraph"/>
        <w:numPr>
          <w:ilvl w:val="0"/>
          <w:numId w:val="3"/>
        </w:numPr>
        <w:spacing w:after="80" w:line="280"/>
      </w:pPr>
      <w:r>
        <w:rPr>
          <w:b/>
          <w:bCs/>
          <w:sz w:val="22"/>
          <w:szCs w:val="22"/>
        </w:rPr>
        <w:t xml:space="preserve">Frontend: </w:t>
      </w:r>
      <w:r>
        <w:rPr>
          <w:sz w:val="22"/>
          <w:szCs w:val="22"/>
        </w:rPr>
        <w:t xml:space="preserve">Built static assets are deployed to Cloudflare Workers, served from the global edge for fast page loads anywhere in Uganda and the region.</w:t>
      </w:r>
    </w:p>
    <w:p>
      <w:pPr>
        <w:pStyle w:val="ListParagraph"/>
        <w:numPr>
          <w:ilvl w:val="0"/>
          <w:numId w:val="3"/>
        </w:numPr>
        <w:spacing w:after="80" w:line="280"/>
      </w:pPr>
      <w:r>
        <w:rPr>
          <w:b/>
          <w:bCs/>
          <w:sz w:val="22"/>
          <w:szCs w:val="22"/>
        </w:rPr>
        <w:t xml:space="preserve">Backend: </w:t>
      </w:r>
      <w:r>
        <w:rPr>
          <w:sz w:val="22"/>
          <w:szCs w:val="22"/>
        </w:rPr>
        <w:t xml:space="preserve">The Bun API runs on DigitalOcean droplets behind a managed load balancer; horizontal scaling is supported by adding droplets behind the same balancer.</w:t>
      </w:r>
    </w:p>
    <w:p>
      <w:pPr>
        <w:pStyle w:val="ListParagraph"/>
        <w:numPr>
          <w:ilvl w:val="0"/>
          <w:numId w:val="3"/>
        </w:numPr>
        <w:spacing w:after="80" w:line="280"/>
      </w:pPr>
      <w:r>
        <w:rPr>
          <w:b/>
          <w:bCs/>
          <w:sz w:val="22"/>
          <w:szCs w:val="22"/>
        </w:rPr>
        <w:t xml:space="preserve">Database: </w:t>
      </w:r>
      <w:r>
        <w:rPr>
          <w:sz w:val="22"/>
          <w:szCs w:val="22"/>
        </w:rPr>
        <w:t xml:space="preserve">PostgreSQL on DigitalOcean's managed database service, with automated daily backups, point-in-time recovery and the option of read replicas for reporting workloads.</w:t>
      </w:r>
    </w:p>
    <w:p>
      <w:pPr>
        <w:pStyle w:val="ListParagraph"/>
        <w:numPr>
          <w:ilvl w:val="0"/>
          <w:numId w:val="3"/>
        </w:numPr>
        <w:spacing w:after="80" w:line="280"/>
      </w:pPr>
      <w:r>
        <w:rPr>
          <w:b/>
          <w:bCs/>
          <w:sz w:val="22"/>
          <w:szCs w:val="22"/>
        </w:rPr>
        <w:t xml:space="preserve">Capacity: </w:t>
      </w:r>
      <w:r>
        <w:rPr>
          <w:sz w:val="22"/>
          <w:szCs w:val="22"/>
        </w:rPr>
        <w:t xml:space="preserve">The current configuration comfortably supports 500 concurrent users; the architecture scales horizontally to 5,000+ with no code changes.</w:t>
      </w:r>
    </w:p>
    <w:p>
      <w:pPr>
        <w:pStyle w:val="ListParagraph"/>
        <w:numPr>
          <w:ilvl w:val="0"/>
          <w:numId w:val="3"/>
        </w:numPr>
        <w:spacing w:after="80" w:line="280"/>
      </w:pPr>
      <w:r>
        <w:rPr>
          <w:b/>
          <w:bCs/>
          <w:sz w:val="22"/>
          <w:szCs w:val="22"/>
        </w:rPr>
        <w:t xml:space="preserve">Observability: </w:t>
      </w:r>
      <w:r>
        <w:rPr>
          <w:sz w:val="22"/>
          <w:szCs w:val="22"/>
        </w:rPr>
        <w:t xml:space="preserve">Application logs and request metrics are centralised; database slow queries are tracked for proactive performance tuning.</w:t>
      </w:r>
    </w:p>
    <w:p>
      <w:pPr>
        <w:pStyle w:val="Heading1"/>
        <w:spacing w:after="160" w:before="240"/>
      </w:pPr>
      <w:r>
        <w:rPr>
          <w:b/>
          <w:bCs/>
          <w:color w:val="1F3864"/>
          <w:sz w:val="32"/>
          <w:szCs w:val="32"/>
        </w:rPr>
        <w:t xml:space="preserve">9. Current Pilot &amp; Roadmap</w:t>
      </w:r>
    </w:p>
    <w:p>
      <w:pPr>
        <w:spacing w:after="120" w:line="300"/>
      </w:pPr>
      <w:r>
        <w:t xml:space="preserve">AgroTrace is currently in active pilot with a small-scale sausage producer in Kampala. The pilot covers the full processing line: raw meat intake from suppliers, recipe-driven production batches, in-process QC, packaging, finished-goods storage, and dispatch to retail customers — with QR-code-based consumer verification on every retail pack.</w:t>
      </w:r>
    </w:p>
    <w:p>
      <w:pPr>
        <w:spacing w:after="120" w:line="300"/>
      </w:pPr>
      <w:r>
        <w:t xml:space="preserve">Planned next steps include: (1) integration hooks for UGHub to support cross-agency data exchange with MAAIF and UNBS; (2) export to URA EFRIS for tax reconciliation on dispatched goods; (3) a USSD channel for suppliers without smartphones to receive intake confirmations; and (4) onboarding additional pilot processors across the dairy, coffee and horticulture value chains to validate the workflow templates against a wider range of products.</w:t>
      </w:r>
    </w:p>
    <w:p>
      <w:pPr>
        <w:spacing w:after="120" w:line="300"/>
      </w:pPr>
      <w:r>
        <w:rPr>
          <w:i/>
          <w:iCs/>
        </w:rPr>
        <w:t xml:space="preserve">The combination of an opinionated, type-safe technology stack, a lot-centric data model and a UI built for the realities of the processing floor positions AgroTrace as a practical, affordable backbone for digital traceability across Uganda's agroprocessing sector.</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740"/>
      </w:tabs>
    </w:pPr>
    <w:r>
      <w:rPr>
        <w:b/>
        <w:bCs/>
        <w:color w:val="1F3864"/>
        <w:sz w:val="18"/>
        <w:szCs w:val="18"/>
      </w:rPr>
      <w:t xml:space="preserve">AgroTrace</w:t>
    </w:r>
    <w:r>
      <w:rPr>
        <w:color w:val="595959"/>
        <w:sz w:val="18"/>
        <w:szCs w:val="18"/>
      </w:rPr>
      <w:t xml:space="preserve">	System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AgroTrace — System Description</dc:title>
  <dc:creator>AgroTrace</dc:creator>
  <cp:lastModifiedBy>Un-named</cp:lastModifiedBy>
  <cp:revision>1</cp:revision>
  <dcterms:created xsi:type="dcterms:W3CDTF">2026-06-01T20:30:47.080Z</dcterms:created>
  <dcterms:modified xsi:type="dcterms:W3CDTF">2026-06-01T20:30:47.081Z</dcterms:modified>
</cp:coreProperties>
</file>

<file path=docProps/custom.xml><?xml version="1.0" encoding="utf-8"?>
<Properties xmlns="http://schemas.openxmlformats.org/officeDocument/2006/custom-properties" xmlns:vt="http://schemas.openxmlformats.org/officeDocument/2006/docPropsVTypes"/>
</file>