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8DBB16" w:rsidR="00DF5309" w:rsidRPr="00C946C8" w:rsidRDefault="00DF5309" w:rsidP="00DF5309">
      <w:pPr>
        <w:tabs>
          <w:tab w:val="left" w:pos="-1440"/>
          <w:tab w:val="left" w:pos="-720"/>
          <w:tab w:val="left" w:pos="1440"/>
        </w:tabs>
        <w:suppressAutoHyphens/>
        <w:spacing w:after="240"/>
        <w:rPr>
          <w:b/>
          <w:szCs w:val="24"/>
          <w:highlight w:val="yellow"/>
        </w:rPr>
      </w:pPr>
      <w:r w:rsidRPr="00C946C8">
        <w:rPr>
          <w:b/>
          <w:szCs w:val="24"/>
        </w:rPr>
        <w:t>Whether the MAC’s adjustments to Medicare Inpatient and Outpatient Crossover and Medicare Managed Care Crossover Bad Debts were determined correctly – Additional Crossover Share of Cost Bad Debts.</w:t>
      </w:r>
    </w:p>
    <w:p w14:paraId="6B1C8362" w14:textId="4439E46B" w:rsidR="00DF5309" w:rsidRPr="00C946C8" w:rsidRDefault="00DF5309" w:rsidP="00DF5309">
      <w:pPr>
        <w:tabs>
          <w:tab w:val="left" w:pos="-1440"/>
          <w:tab w:val="left" w:pos="-720"/>
          <w:tab w:val="left" w:pos="1440"/>
        </w:tabs>
        <w:suppressAutoHyphens/>
        <w:spacing w:line="480" w:lineRule="auto"/>
        <w:ind w:left="720"/>
        <w:rPr>
          <w:b/>
        </w:rPr>
      </w:pPr>
      <w:r w:rsidRPr="00C946C8">
        <w:rPr>
          <w:b/>
        </w:rPr>
        <w:t>A.   Facts</w:t>
      </w:r>
      <w:r w:rsidR="00F92528" w:rsidRPr="00C946C8">
        <w:rPr>
          <w:b/>
        </w:rPr>
        <w:t xml:space="preserve"> None</w:t>
      </w:r>
    </w:p>
    <w:p w14:paraId="3FE943F5" w14:textId="413F7059" w:rsidR="00DF5309" w:rsidRPr="00C946C8" w:rsidRDefault="00DF5309" w:rsidP="00DF5309">
      <w:pPr>
        <w:tabs>
          <w:tab w:val="left" w:pos="-1440"/>
          <w:tab w:val="left" w:pos="-720"/>
          <w:tab w:val="left" w:pos="1440"/>
        </w:tabs>
        <w:suppressAutoHyphens/>
        <w:spacing w:line="480" w:lineRule="auto"/>
        <w:ind w:left="720"/>
      </w:pPr>
      <w:r w:rsidRPr="00C946C8">
        <w:t>Pursuant to audit adjustment numbers 22 and 29 (Exhibit C-2, pages 11, 12 and 13), the MAC adjusted the Provider’s as-filed Medicare bad debts to “reconcile reported bad debts with the Provider’s updated bad debt listings”.  These</w:t>
      </w:r>
      <w:r w:rsidR="00167C95" w:rsidRPr="00C946C8">
        <w:t xml:space="preserve"> </w:t>
      </w:r>
      <w:r w:rsidRPr="00C946C8">
        <w:t>adjustments reduced the Provider’s inpatient crossover and outpatient crossover Medicare bad debts by $32,251 and $14,822, respectively.</w:t>
      </w:r>
      <w:r w:rsidRPr="00C946C8">
        <w:rPr>
          <w:rFonts w:eastAsia="Calibri"/>
          <w:szCs w:val="24"/>
        </w:rPr>
        <w:t xml:space="preserve">  See </w:t>
      </w:r>
      <w:r w:rsidRPr="00C946C8">
        <w:rPr>
          <w:rFonts w:eastAsiaTheme="minorHAnsi"/>
          <w:szCs w:val="24"/>
        </w:rPr>
        <w:t>Exhibit C-11 for the MAC adjustment workpaper L-G1.</w:t>
      </w:r>
    </w:p>
    <w:p w14:paraId="72E0E37F" w14:textId="77777777" w:rsidR="00DF5309" w:rsidRPr="00C946C8" w:rsidRDefault="00DF5309" w:rsidP="00DF5309">
      <w:pPr>
        <w:tabs>
          <w:tab w:val="left" w:pos="-1440"/>
          <w:tab w:val="left" w:pos="-720"/>
          <w:tab w:val="left" w:pos="1440"/>
        </w:tabs>
        <w:suppressAutoHyphens/>
        <w:spacing w:line="480" w:lineRule="auto"/>
        <w:ind w:left="720"/>
      </w:pPr>
    </w:p>
    <w:p w14:paraId="388462A4" w14:textId="77777777" w:rsidR="00DF5309" w:rsidRPr="00C946C8" w:rsidRDefault="00DF5309" w:rsidP="00DF5309">
      <w:pPr>
        <w:tabs>
          <w:tab w:val="left" w:pos="-1440"/>
          <w:tab w:val="left" w:pos="-720"/>
          <w:tab w:val="left" w:pos="1440"/>
        </w:tabs>
        <w:suppressAutoHyphens/>
        <w:spacing w:line="480" w:lineRule="auto"/>
        <w:ind w:left="720"/>
      </w:pPr>
      <w:r w:rsidRPr="00C946C8">
        <w:t xml:space="preserve">The Provider also included the estimated reimbursement effect of additional allowable inpatient and outpatient Medicare crossover bad debts in its filed Protested Amounts on its cost report.  Although the Provider’s filed protested amount documentation includes item 33 related to “[u]nderstated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“[u]nderstated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C946C8" w:rsidRDefault="00DF5309" w:rsidP="00DF5309">
      <w:pPr>
        <w:tabs>
          <w:tab w:val="left" w:pos="-1440"/>
          <w:tab w:val="left" w:pos="-720"/>
          <w:tab w:val="left" w:pos="1440"/>
        </w:tabs>
        <w:suppressAutoHyphens/>
        <w:spacing w:line="480" w:lineRule="auto"/>
        <w:ind w:left="720"/>
      </w:pPr>
    </w:p>
    <w:p w14:paraId="4170570F" w14:textId="31FCBA5E" w:rsidR="00DF5309" w:rsidRPr="00C946C8" w:rsidRDefault="00DF5309" w:rsidP="00DF5309">
      <w:pPr>
        <w:tabs>
          <w:tab w:val="left" w:pos="-1440"/>
          <w:tab w:val="left" w:pos="-720"/>
          <w:tab w:val="left" w:pos="1440"/>
        </w:tabs>
        <w:suppressAutoHyphens/>
        <w:spacing w:line="480" w:lineRule="auto"/>
        <w:ind w:left="720"/>
        <w:rPr>
          <w:rFonts w:eastAsia="Calibri"/>
          <w:szCs w:val="24"/>
        </w:rPr>
      </w:pPr>
      <w:r w:rsidRPr="00C946C8">
        <w:rPr>
          <w:szCs w:val="24"/>
        </w:rPr>
        <w:t xml:space="preserve">According to the Provider’s Final Position Paper (FPP, page </w:t>
      </w:r>
      <w:r w:rsidR="00184FA4" w:rsidRPr="00C946C8">
        <w:rPr>
          <w:szCs w:val="24"/>
        </w:rPr>
        <w:t>8</w:t>
      </w:r>
      <w:r w:rsidRPr="00C946C8">
        <w:rPr>
          <w:szCs w:val="24"/>
        </w:rPr>
        <w:t>), the Provider is requesting to include additional crossover bad debts</w:t>
      </w:r>
      <w:r w:rsidRPr="00C946C8">
        <w:rPr>
          <w:rFonts w:eastAsia="Calibri"/>
          <w:szCs w:val="24"/>
        </w:rPr>
        <w:t xml:space="preserve">. The Provider is claiming new additional crossover bad debts and is not contesting the MAC’s adjustments made during audit. </w:t>
      </w:r>
      <w:r w:rsidRPr="00C946C8">
        <w:rPr>
          <w:rFonts w:eastAsia="Calibri"/>
          <w:szCs w:val="24"/>
        </w:rPr>
        <w:lastRenderedPageBreak/>
        <w:t>Therefore, the MAC will limit its response to the new additional crossover bad debts being requested by the Provider.</w:t>
      </w:r>
    </w:p>
    <w:p w14:paraId="0DC8B2A5" w14:textId="77777777" w:rsidR="00DF5309" w:rsidRPr="00C946C8"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C946C8" w:rsidRDefault="00DF5309" w:rsidP="00DF5309">
      <w:pPr>
        <w:tabs>
          <w:tab w:val="left" w:pos="-1440"/>
          <w:tab w:val="left" w:pos="-720"/>
          <w:tab w:val="left" w:pos="1440"/>
        </w:tabs>
        <w:suppressAutoHyphens/>
        <w:spacing w:line="480" w:lineRule="auto"/>
        <w:ind w:left="720"/>
      </w:pPr>
      <w:r w:rsidRPr="00C946C8">
        <w:t>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The Provider does not include any explanation as to why the debts in question were not claimed as normal inpatient and outpatient crossover Medicare bad debts on the Provider’s filed cost report.  The Provider’s Appeal request (Exhibit C-1</w:t>
      </w:r>
      <w:r w:rsidR="00184FA4" w:rsidRPr="00C946C8">
        <w:t>2</w:t>
      </w:r>
      <w:r w:rsidRPr="00C946C8">
        <w:t>, page</w:t>
      </w:r>
      <w:r w:rsidR="003653E8" w:rsidRPr="00C946C8">
        <w:t>s 6 and</w:t>
      </w:r>
      <w:r w:rsidR="00631CD0" w:rsidRPr="00C946C8">
        <w:t xml:space="preserve"> </w:t>
      </w:r>
      <w:r w:rsidRPr="00C946C8">
        <w:t xml:space="preserve">7) and its </w:t>
      </w:r>
      <w:r w:rsidR="00184FA4" w:rsidRPr="00C946C8">
        <w:t>Final</w:t>
      </w:r>
      <w:r w:rsidRPr="00C946C8">
        <w:t xml:space="preserve"> Position Paper indicate that the amounts in contention relate to crossover bad debts for share of cost claims. </w:t>
      </w:r>
    </w:p>
    <w:p w14:paraId="50ADA361" w14:textId="77777777" w:rsidR="00DF5309" w:rsidRPr="00C946C8"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946C8" w:rsidRDefault="00DF5309" w:rsidP="00DF5309">
      <w:pPr>
        <w:tabs>
          <w:tab w:val="left" w:pos="-1440"/>
          <w:tab w:val="left" w:pos="-720"/>
          <w:tab w:val="left" w:pos="1440"/>
        </w:tabs>
        <w:suppressAutoHyphens/>
        <w:spacing w:line="480" w:lineRule="auto"/>
        <w:ind w:left="720"/>
      </w:pPr>
      <w:r w:rsidRPr="00C946C8">
        <w:t>The Provider is requesting an additional $63,061 in Medicare inpatient and outpatient crossover bad debts.  Per Provider’s Exhibit P-1</w:t>
      </w:r>
      <w:r w:rsidR="00631CD0" w:rsidRPr="00C946C8">
        <w:t>3</w:t>
      </w:r>
      <w:r w:rsidRPr="00C946C8">
        <w:t xml:space="preserve">, this consists of $38,828 of Medicare inpatient crossover bad debts and $24,233 of Medicare outpatient crossover bad debts.  The Provider states that </w:t>
      </w:r>
      <w:r w:rsidR="000A7635" w:rsidRPr="00C946C8">
        <w:t>“…adequate documentation is available to support the Medicare inpatient and outpatient crossover bad debts enclosed in Exhibit P-13.” (Provider’s FPP, page 9)</w:t>
      </w:r>
      <w:r w:rsidRPr="00C946C8">
        <w:t xml:space="preserve"> </w:t>
      </w:r>
    </w:p>
    <w:p w14:paraId="2E26C2FF" w14:textId="77777777" w:rsidR="00DF5309" w:rsidRPr="00C946C8" w:rsidRDefault="00DF5309" w:rsidP="00DF5309">
      <w:pPr>
        <w:tabs>
          <w:tab w:val="left" w:pos="-1440"/>
          <w:tab w:val="left" w:pos="-720"/>
          <w:tab w:val="left" w:pos="1440"/>
        </w:tabs>
        <w:suppressAutoHyphens/>
        <w:spacing w:line="480" w:lineRule="auto"/>
        <w:ind w:left="720"/>
      </w:pPr>
    </w:p>
    <w:p w14:paraId="20137593" w14:textId="77777777" w:rsidR="00DF5309" w:rsidRPr="00C946C8" w:rsidRDefault="00DF5309" w:rsidP="00DF5309">
      <w:pPr>
        <w:tabs>
          <w:tab w:val="left" w:pos="-1440"/>
          <w:tab w:val="left" w:pos="-720"/>
          <w:tab w:val="left" w:pos="1440"/>
        </w:tabs>
        <w:suppressAutoHyphens/>
        <w:spacing w:line="480" w:lineRule="auto"/>
        <w:ind w:left="720"/>
      </w:pPr>
      <w:r w:rsidRPr="00C946C8">
        <w:lastRenderedPageBreak/>
        <w:t>The MAC contends the Provider has</w:t>
      </w:r>
      <w:r w:rsidRPr="00C946C8">
        <w:rPr>
          <w:szCs w:val="24"/>
        </w:rPr>
        <w:t xml:space="preserve"> not demonstrated with convincing evidence that there are additional allowable </w:t>
      </w:r>
      <w:r w:rsidRPr="00C946C8">
        <w:t>inpatient and outpatient Medicare crossover bad debts that were not yet reimbursed.</w:t>
      </w:r>
    </w:p>
    <w:p w14:paraId="25924013" w14:textId="77777777" w:rsidR="00DF5309" w:rsidRPr="00C946C8" w:rsidRDefault="00DF5309" w:rsidP="00DF5309">
      <w:pPr>
        <w:tabs>
          <w:tab w:val="left" w:pos="-1440"/>
          <w:tab w:val="left" w:pos="-720"/>
          <w:tab w:val="left" w:pos="1440"/>
        </w:tabs>
        <w:suppressAutoHyphens/>
        <w:spacing w:line="480" w:lineRule="auto"/>
        <w:ind w:left="720"/>
      </w:pPr>
    </w:p>
    <w:p w14:paraId="76B0F12A" w14:textId="77777777" w:rsidR="00DF5309" w:rsidRPr="00C946C8" w:rsidRDefault="00DF5309" w:rsidP="00DF5309">
      <w:pPr>
        <w:tabs>
          <w:tab w:val="left" w:pos="-1440"/>
          <w:tab w:val="left" w:pos="-720"/>
          <w:tab w:val="left" w:pos="1800"/>
        </w:tabs>
        <w:suppressAutoHyphens/>
        <w:spacing w:line="480" w:lineRule="auto"/>
        <w:ind w:left="720" w:right="-270"/>
        <w:rPr>
          <w:b/>
        </w:rPr>
      </w:pPr>
      <w:r w:rsidRPr="00C946C8">
        <w:rPr>
          <w:b/>
        </w:rPr>
        <w:t>B.   Argument</w:t>
      </w:r>
    </w:p>
    <w:p w14:paraId="7D20D768" w14:textId="768BB3E0" w:rsidR="00DF5309" w:rsidRPr="00C946C8" w:rsidRDefault="00DF5309" w:rsidP="00DF5309">
      <w:pPr>
        <w:tabs>
          <w:tab w:val="left" w:pos="-1440"/>
          <w:tab w:val="left" w:pos="-720"/>
          <w:tab w:val="left" w:pos="1800"/>
        </w:tabs>
        <w:suppressAutoHyphens/>
        <w:spacing w:line="480" w:lineRule="auto"/>
        <w:ind w:left="720"/>
      </w:pPr>
      <w:r w:rsidRPr="00C946C8">
        <w:rPr>
          <w:szCs w:val="24"/>
        </w:rPr>
        <w:t xml:space="preserve">The Provider contends that its allowable Medicare Inpatient and Outpatient Crossover bad debts are understated due to the existence of additional crossover bad debts.  </w:t>
      </w:r>
      <w:r w:rsidRPr="00C946C8">
        <w:t>The Provider’s Appeal request (Exhibit C-1</w:t>
      </w:r>
      <w:r w:rsidR="000A7635" w:rsidRPr="00C946C8">
        <w:t>2</w:t>
      </w:r>
      <w:r w:rsidRPr="00C946C8">
        <w:t>, page</w:t>
      </w:r>
      <w:r w:rsidR="003653E8" w:rsidRPr="00C946C8">
        <w:t>s 6 and</w:t>
      </w:r>
      <w:r w:rsidRPr="00C946C8">
        <w:t xml:space="preserve"> 7) and its </w:t>
      </w:r>
      <w:r w:rsidR="000A7635" w:rsidRPr="00C946C8">
        <w:t>Final</w:t>
      </w:r>
      <w:r w:rsidRPr="00C946C8">
        <w:t xml:space="preserve"> Position Paper (</w:t>
      </w:r>
      <w:r w:rsidR="000A7635" w:rsidRPr="00C946C8">
        <w:t>F</w:t>
      </w:r>
      <w:r w:rsidRPr="00C946C8">
        <w:t xml:space="preserve">PP) indicate that the amounts in contention relate to crossover bad debts for share of cost claims.  The Provider’s </w:t>
      </w:r>
      <w:r w:rsidR="000A7635" w:rsidRPr="00C946C8">
        <w:t>F</w:t>
      </w:r>
      <w:r w:rsidRPr="00C946C8">
        <w:t xml:space="preserve">PP states on page </w:t>
      </w:r>
      <w:r w:rsidR="00153D1C" w:rsidRPr="00C946C8">
        <w:t>8</w:t>
      </w:r>
      <w:r w:rsidRPr="00C946C8">
        <w:t>:</w:t>
      </w:r>
    </w:p>
    <w:p w14:paraId="6FF4BA6C" w14:textId="6B94FD32" w:rsidR="00DF5309" w:rsidRPr="00C946C8" w:rsidRDefault="000A7635" w:rsidP="00DF5309">
      <w:pPr>
        <w:tabs>
          <w:tab w:val="left" w:pos="-1440"/>
          <w:tab w:val="left" w:pos="-720"/>
          <w:tab w:val="left" w:pos="1800"/>
        </w:tabs>
        <w:suppressAutoHyphens/>
        <w:ind w:left="1440"/>
        <w:rPr>
          <w:szCs w:val="24"/>
        </w:rPr>
      </w:pPr>
      <w:r w:rsidRPr="00C946C8">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C946C8" w:rsidRDefault="00DF5309" w:rsidP="00DF5309">
      <w:pPr>
        <w:tabs>
          <w:tab w:val="left" w:pos="-1440"/>
          <w:tab w:val="left" w:pos="-720"/>
          <w:tab w:val="left" w:pos="1800"/>
        </w:tabs>
        <w:suppressAutoHyphens/>
        <w:spacing w:line="480" w:lineRule="auto"/>
        <w:ind w:left="720"/>
      </w:pPr>
    </w:p>
    <w:p w14:paraId="224C8CE8" w14:textId="3210806B" w:rsidR="00DF5309" w:rsidRPr="00C946C8" w:rsidRDefault="00DF5309" w:rsidP="00DF5309">
      <w:pPr>
        <w:spacing w:line="480" w:lineRule="auto"/>
        <w:ind w:left="720"/>
        <w:rPr>
          <w:szCs w:val="24"/>
        </w:rPr>
      </w:pPr>
      <w:r w:rsidRPr="00C946C8">
        <w:rPr>
          <w:szCs w:val="24"/>
        </w:rPr>
        <w:t>The MAC contends the Provider has been properly reimbursed for its Medicare bad debts, as required by the regulations at 42 C.F.R. § 413.89 (Exhibit C-1</w:t>
      </w:r>
      <w:r w:rsidR="000A7635" w:rsidRPr="00C946C8">
        <w:rPr>
          <w:szCs w:val="24"/>
        </w:rPr>
        <w:t>3</w:t>
      </w:r>
      <w:r w:rsidRPr="00C946C8">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C946C8" w:rsidRDefault="00DF5309" w:rsidP="00DF5309">
      <w:pPr>
        <w:spacing w:line="480" w:lineRule="auto"/>
        <w:ind w:left="720"/>
        <w:rPr>
          <w:szCs w:val="24"/>
        </w:rPr>
      </w:pPr>
    </w:p>
    <w:p w14:paraId="6C8AEB04" w14:textId="3B8CD2F4" w:rsidR="00DF5309" w:rsidRPr="00C946C8" w:rsidRDefault="00DF5309" w:rsidP="00DF5309">
      <w:pPr>
        <w:spacing w:line="480" w:lineRule="auto"/>
        <w:ind w:left="720"/>
        <w:rPr>
          <w:szCs w:val="24"/>
        </w:rPr>
      </w:pPr>
      <w:r w:rsidRPr="00C946C8">
        <w:rPr>
          <w:szCs w:val="24"/>
        </w:rPr>
        <w:t>The controlling regulation regarding Medicare bad debts is found at 42 C.F.R. § 413.89 (Exhibit C-1</w:t>
      </w:r>
      <w:r w:rsidR="000A7635" w:rsidRPr="00C946C8">
        <w:rPr>
          <w:szCs w:val="24"/>
        </w:rPr>
        <w:t>3</w:t>
      </w:r>
      <w:r w:rsidRPr="00C946C8">
        <w:rPr>
          <w:szCs w:val="24"/>
        </w:rPr>
        <w:t xml:space="preserve">). Specifically, 42 C.F.R. § 413.89(e) defines the criteria for Medicare bad debt reimbursement as follows:  </w:t>
      </w:r>
    </w:p>
    <w:p w14:paraId="2866F429" w14:textId="77777777" w:rsidR="00DF5309" w:rsidRPr="00C946C8" w:rsidRDefault="00DF5309" w:rsidP="00DF5309">
      <w:pPr>
        <w:spacing w:after="120"/>
        <w:ind w:left="1440"/>
        <w:rPr>
          <w:color w:val="000000"/>
          <w:szCs w:val="24"/>
        </w:rPr>
      </w:pPr>
      <w:r w:rsidRPr="00C946C8">
        <w:rPr>
          <w:b/>
          <w:color w:val="000000"/>
          <w:szCs w:val="24"/>
        </w:rPr>
        <w:lastRenderedPageBreak/>
        <w:t xml:space="preserve">(e) </w:t>
      </w:r>
      <w:r w:rsidRPr="00C946C8">
        <w:rPr>
          <w:b/>
          <w:iCs/>
          <w:color w:val="000000"/>
          <w:szCs w:val="24"/>
        </w:rPr>
        <w:t>Criteria for allowable bad debt.</w:t>
      </w:r>
      <w:r w:rsidRPr="00C946C8">
        <w:rPr>
          <w:b/>
          <w:color w:val="000000"/>
          <w:szCs w:val="24"/>
        </w:rPr>
        <w:t xml:space="preserve"> </w:t>
      </w:r>
      <w:r w:rsidRPr="00C946C8">
        <w:rPr>
          <w:color w:val="000000"/>
          <w:szCs w:val="24"/>
        </w:rPr>
        <w:t xml:space="preserve">A bad debt must meet the following criteria to be allowable: </w:t>
      </w:r>
    </w:p>
    <w:p w14:paraId="10B19E8A" w14:textId="77777777" w:rsidR="00DF5309" w:rsidRPr="00C946C8" w:rsidRDefault="00DF5309" w:rsidP="00DF5309">
      <w:pPr>
        <w:spacing w:after="120"/>
        <w:ind w:left="1800"/>
        <w:rPr>
          <w:color w:val="000000"/>
          <w:szCs w:val="24"/>
        </w:rPr>
      </w:pPr>
      <w:r w:rsidRPr="00C946C8">
        <w:rPr>
          <w:color w:val="000000"/>
          <w:szCs w:val="24"/>
        </w:rPr>
        <w:t xml:space="preserve">(1) The debt must be related to covered services and derived from deductible and coinsurance amounts. </w:t>
      </w:r>
    </w:p>
    <w:p w14:paraId="091BDF37" w14:textId="77777777" w:rsidR="00DF5309" w:rsidRPr="00C946C8" w:rsidRDefault="00DF5309" w:rsidP="00DF5309">
      <w:pPr>
        <w:spacing w:after="120"/>
        <w:ind w:left="1800"/>
        <w:rPr>
          <w:color w:val="000000"/>
          <w:szCs w:val="24"/>
        </w:rPr>
      </w:pPr>
      <w:r w:rsidRPr="00C946C8">
        <w:rPr>
          <w:color w:val="000000"/>
          <w:szCs w:val="24"/>
        </w:rPr>
        <w:t xml:space="preserve">(2) The provider must be able to establish that reasonable collection efforts were made. </w:t>
      </w:r>
    </w:p>
    <w:p w14:paraId="0D4EF49C" w14:textId="77777777" w:rsidR="00DF5309" w:rsidRPr="00C946C8" w:rsidRDefault="00DF5309" w:rsidP="00DF5309">
      <w:pPr>
        <w:spacing w:after="120"/>
        <w:ind w:left="1800"/>
        <w:rPr>
          <w:color w:val="000000"/>
          <w:szCs w:val="24"/>
        </w:rPr>
      </w:pPr>
      <w:r w:rsidRPr="00C946C8">
        <w:rPr>
          <w:color w:val="000000"/>
          <w:szCs w:val="24"/>
        </w:rPr>
        <w:t xml:space="preserve">(3) The debt was actually uncollectible when claimed as worthless. </w:t>
      </w:r>
    </w:p>
    <w:p w14:paraId="290ABDEB" w14:textId="77777777" w:rsidR="00DF5309" w:rsidRPr="00C946C8" w:rsidRDefault="00DF5309" w:rsidP="00DF5309">
      <w:pPr>
        <w:spacing w:after="120"/>
        <w:ind w:left="1800"/>
        <w:rPr>
          <w:color w:val="000000"/>
          <w:szCs w:val="24"/>
        </w:rPr>
      </w:pPr>
      <w:r w:rsidRPr="00C946C8">
        <w:rPr>
          <w:color w:val="000000"/>
          <w:szCs w:val="24"/>
        </w:rPr>
        <w:t xml:space="preserve">(4) Sound business judgment established that there was no likelihood of recovery at any time in the future. </w:t>
      </w:r>
    </w:p>
    <w:p w14:paraId="1C24B185" w14:textId="77777777" w:rsidR="00DF5309" w:rsidRPr="00C946C8" w:rsidRDefault="00DF5309" w:rsidP="00DF5309">
      <w:pPr>
        <w:spacing w:before="100" w:beforeAutospacing="1" w:after="100" w:afterAutospacing="1"/>
        <w:ind w:left="1440"/>
        <w:rPr>
          <w:color w:val="000000"/>
          <w:szCs w:val="24"/>
        </w:rPr>
      </w:pPr>
      <w:r w:rsidRPr="00C946C8">
        <w:rPr>
          <w:color w:val="000000"/>
          <w:szCs w:val="24"/>
        </w:rPr>
        <w:t xml:space="preserve">(f) </w:t>
      </w:r>
      <w:r w:rsidRPr="00C946C8">
        <w:rPr>
          <w:b/>
          <w:iCs/>
          <w:color w:val="000000"/>
          <w:szCs w:val="24"/>
        </w:rPr>
        <w:t>Charging of bad debts and bad debt recoveries.</w:t>
      </w:r>
      <w:r w:rsidRPr="00C946C8">
        <w:rPr>
          <w:b/>
          <w:color w:val="000000"/>
          <w:szCs w:val="24"/>
        </w:rPr>
        <w:t xml:space="preserve"> </w:t>
      </w:r>
      <w:r w:rsidRPr="00C946C8">
        <w:rPr>
          <w:color w:val="000000"/>
          <w:szCs w:val="24"/>
        </w:rPr>
        <w:t>The amounts uncollectible from specific beneficiaries are to be charged off as bad debts in the accounting period in which the accounts are deemed to be worthless. In some cases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C946C8" w:rsidRDefault="00DF5309" w:rsidP="00DF5309">
      <w:pPr>
        <w:tabs>
          <w:tab w:val="left" w:pos="-1440"/>
          <w:tab w:val="left" w:pos="-720"/>
          <w:tab w:val="left" w:pos="1800"/>
        </w:tabs>
        <w:suppressAutoHyphens/>
        <w:spacing w:line="480" w:lineRule="auto"/>
        <w:ind w:left="720" w:right="-270"/>
        <w:rPr>
          <w:color w:val="000000"/>
          <w:szCs w:val="24"/>
        </w:rPr>
      </w:pPr>
      <w:r w:rsidRPr="00C946C8">
        <w:rPr>
          <w:szCs w:val="24"/>
        </w:rPr>
        <w:t xml:space="preserve">Per this regulation, as applicable to this case, providers must be able to document that reasonable collection efforts were made. Bad debts can only be claimed when </w:t>
      </w:r>
      <w:r w:rsidRPr="00C946C8">
        <w:rPr>
          <w:color w:val="000000"/>
          <w:szCs w:val="24"/>
        </w:rPr>
        <w:t xml:space="preserve">an account can be shown to be actually uncollectible when claimed as worthless. Before a debt can be determined to be worthless, all potential legally responsible parties must have been properly billed.  </w:t>
      </w:r>
      <w:r w:rsidRPr="00C946C8">
        <w:rPr>
          <w:szCs w:val="24"/>
        </w:rPr>
        <w:t xml:space="preserve">Further, bad debts are </w:t>
      </w:r>
      <w:r w:rsidRPr="00C946C8">
        <w:rPr>
          <w:color w:val="000000"/>
          <w:szCs w:val="24"/>
        </w:rPr>
        <w:t xml:space="preserve">to be charged off in the accounting period in which the accounts are deemed to be worthless.  </w:t>
      </w:r>
    </w:p>
    <w:p w14:paraId="184CB723" w14:textId="77777777" w:rsidR="00DF5309" w:rsidRPr="00C946C8"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946C8" w:rsidRDefault="00DF5309" w:rsidP="00DF5309">
      <w:pPr>
        <w:tabs>
          <w:tab w:val="left" w:pos="-1440"/>
          <w:tab w:val="left" w:pos="-720"/>
          <w:tab w:val="left" w:pos="1800"/>
        </w:tabs>
        <w:suppressAutoHyphens/>
        <w:spacing w:line="480" w:lineRule="auto"/>
        <w:ind w:left="720"/>
        <w:rPr>
          <w:color w:val="000000"/>
          <w:szCs w:val="24"/>
        </w:rPr>
      </w:pPr>
      <w:r w:rsidRPr="00C946C8">
        <w:rPr>
          <w:color w:val="000000"/>
          <w:szCs w:val="24"/>
        </w:rPr>
        <w:t>The requirements for bad debt reimbursement are discussed further in CMS instructions in CMS Pub. 15, Part 1, Chapter 3. Specifically, Section 312 (Exhibit C-1</w:t>
      </w:r>
      <w:r w:rsidR="000A7635" w:rsidRPr="00C946C8">
        <w:rPr>
          <w:color w:val="000000"/>
          <w:szCs w:val="24"/>
        </w:rPr>
        <w:t>4</w:t>
      </w:r>
      <w:r w:rsidRPr="00C946C8">
        <w:rPr>
          <w:color w:val="000000"/>
          <w:szCs w:val="24"/>
        </w:rPr>
        <w:t>) states:</w:t>
      </w:r>
    </w:p>
    <w:p w14:paraId="5C79AFD9" w14:textId="77777777" w:rsidR="00DF5309" w:rsidRPr="00C946C8" w:rsidRDefault="00DF5309" w:rsidP="00DF5309">
      <w:pPr>
        <w:widowControl w:val="0"/>
        <w:tabs>
          <w:tab w:val="left" w:pos="0"/>
          <w:tab w:val="left" w:pos="360"/>
        </w:tabs>
        <w:spacing w:after="240"/>
        <w:ind w:left="1440"/>
        <w:rPr>
          <w:snapToGrid w:val="0"/>
          <w:szCs w:val="24"/>
        </w:rPr>
      </w:pPr>
      <w:r w:rsidRPr="00C946C8">
        <w:rPr>
          <w:snapToGrid w:val="0"/>
          <w:szCs w:val="24"/>
        </w:rPr>
        <w:t xml:space="preserve">In some cases, the provider may have established before discharge, or within a reasonable time before the current admission, that the beneficiary is either indigent or medically indigent.  </w:t>
      </w:r>
      <w:r w:rsidRPr="00C946C8">
        <w:rPr>
          <w:snapToGrid w:val="0"/>
          <w:color w:val="000000"/>
          <w:szCs w:val="24"/>
        </w:rPr>
        <w:t xml:space="preserve">Providers can deem Medicare beneficiaries indigent or medically indigent when such individuals have also been determined eligible for Medicaid as either categorically needy individuals or medically needy individuals, respectively. </w:t>
      </w:r>
      <w:r w:rsidRPr="00C946C8">
        <w:rPr>
          <w:snapToGrid w:val="0"/>
          <w:szCs w:val="24"/>
        </w:rPr>
        <w:t xml:space="preserve"> Otherwise, the provider should apply its customary methods for determining the indigence of patients to the case of the Medicare </w:t>
      </w:r>
      <w:r w:rsidRPr="00C946C8">
        <w:rPr>
          <w:snapToGrid w:val="0"/>
          <w:szCs w:val="24"/>
        </w:rPr>
        <w:lastRenderedPageBreak/>
        <w:t>beneficiary under the following guidelines:</w:t>
      </w:r>
    </w:p>
    <w:p w14:paraId="435C059A"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A.  The patient's indigence must be determined by the provider, not by the patient; i.e., a patient's signed declaration of his inability to pay his medical bills cannot be considered proof of indigency;</w:t>
      </w:r>
    </w:p>
    <w:p w14:paraId="3C4FC2C2"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5AEF4FD6"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C.  The provider must determine that no source other than the patient would be legally responsible for the patient's medical bill; e.g., title XIX, local welfare agency and guardian; and</w:t>
      </w:r>
    </w:p>
    <w:p w14:paraId="29D6A9E6" w14:textId="77777777" w:rsidR="00DF5309" w:rsidRPr="00C946C8" w:rsidRDefault="00DF5309" w:rsidP="00DF5309">
      <w:pPr>
        <w:widowControl w:val="0"/>
        <w:tabs>
          <w:tab w:val="left" w:pos="0"/>
          <w:tab w:val="left" w:pos="720"/>
          <w:tab w:val="left" w:pos="1200"/>
          <w:tab w:val="left" w:pos="9240"/>
        </w:tabs>
        <w:spacing w:after="240"/>
        <w:ind w:left="1440" w:firstLine="720"/>
        <w:rPr>
          <w:snapToGrid w:val="0"/>
          <w:szCs w:val="24"/>
        </w:rPr>
      </w:pPr>
      <w:r w:rsidRPr="00C946C8">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946C8" w:rsidRDefault="00DF5309" w:rsidP="00DF5309">
      <w:pPr>
        <w:widowControl w:val="0"/>
        <w:tabs>
          <w:tab w:val="left" w:pos="0"/>
          <w:tab w:val="left" w:pos="720"/>
          <w:tab w:val="left" w:pos="1200"/>
          <w:tab w:val="left" w:pos="9240"/>
        </w:tabs>
        <w:spacing w:after="240"/>
        <w:ind w:left="1440"/>
        <w:rPr>
          <w:snapToGrid w:val="0"/>
          <w:szCs w:val="24"/>
        </w:rPr>
      </w:pPr>
      <w:r w:rsidRPr="00C946C8">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C946C8" w:rsidRDefault="00DF5309" w:rsidP="00DF5309">
      <w:pPr>
        <w:spacing w:line="480" w:lineRule="auto"/>
        <w:ind w:left="720"/>
        <w:rPr>
          <w:szCs w:val="24"/>
        </w:rPr>
      </w:pPr>
      <w:r w:rsidRPr="00C946C8">
        <w:rPr>
          <w:szCs w:val="24"/>
        </w:rPr>
        <w:t xml:space="preserve">As part of the manual requirements, CMS has a must bill policy for Medicare/Medicaid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w:t>
      </w:r>
    </w:p>
    <w:p w14:paraId="2058C210" w14:textId="77777777" w:rsidR="00DF5309" w:rsidRPr="00C946C8" w:rsidRDefault="00DF5309" w:rsidP="00DF5309">
      <w:pPr>
        <w:spacing w:line="480" w:lineRule="auto"/>
        <w:ind w:left="720"/>
        <w:rPr>
          <w:szCs w:val="24"/>
        </w:rPr>
      </w:pPr>
    </w:p>
    <w:p w14:paraId="0819A7F9" w14:textId="3B4FA557" w:rsidR="00DF5309" w:rsidRPr="00C946C8" w:rsidRDefault="00DF5309" w:rsidP="00DF5309">
      <w:pPr>
        <w:spacing w:line="480" w:lineRule="auto"/>
        <w:ind w:left="720"/>
        <w:rPr>
          <w:szCs w:val="24"/>
          <w:u w:val="single"/>
        </w:rPr>
      </w:pPr>
      <w:r w:rsidRPr="00C946C8">
        <w:rPr>
          <w:szCs w:val="24"/>
        </w:rPr>
        <w:t xml:space="preserve">The Provider is required to document the State’s liability for any cost sharing amounts related to unpaid Medicare deductible and coinsurance amounts for dual eligible </w:t>
      </w:r>
      <w:r w:rsidRPr="00C946C8">
        <w:rPr>
          <w:szCs w:val="24"/>
        </w:rPr>
        <w:lastRenderedPageBreak/>
        <w:t>beneficiaries. The Medicare must-bill policy is an effectuation of this requirement. The must-bill policy is set forth in CMS Pub. 15-1 Sections 310, 312 and 322 (Exhibit C-1</w:t>
      </w:r>
      <w:r w:rsidR="000A7635" w:rsidRPr="00C946C8">
        <w:rPr>
          <w:szCs w:val="24"/>
        </w:rPr>
        <w:t>4</w:t>
      </w:r>
      <w:r w:rsidRPr="00C946C8">
        <w:rPr>
          <w:szCs w:val="24"/>
        </w:rPr>
        <w:t xml:space="preserve">). </w:t>
      </w:r>
    </w:p>
    <w:p w14:paraId="5B4DABDC" w14:textId="77777777" w:rsidR="00DF5309" w:rsidRPr="00C946C8" w:rsidRDefault="00DF5309" w:rsidP="00DF5309">
      <w:pPr>
        <w:spacing w:line="480" w:lineRule="auto"/>
        <w:ind w:left="720"/>
        <w:rPr>
          <w:szCs w:val="24"/>
          <w:u w:val="single"/>
        </w:rPr>
      </w:pPr>
    </w:p>
    <w:p w14:paraId="4DC6FDCC" w14:textId="77777777" w:rsidR="00DF5309" w:rsidRPr="00C946C8" w:rsidRDefault="00DF5309" w:rsidP="00DF5309">
      <w:pPr>
        <w:spacing w:line="480" w:lineRule="auto"/>
        <w:ind w:left="720"/>
        <w:rPr>
          <w:szCs w:val="24"/>
        </w:rPr>
      </w:pPr>
      <w:r w:rsidRPr="00C946C8">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C946C8" w:rsidRDefault="00DF5309" w:rsidP="00DF5309">
      <w:pPr>
        <w:spacing w:line="480" w:lineRule="auto"/>
        <w:ind w:left="720"/>
        <w:rPr>
          <w:szCs w:val="24"/>
        </w:rPr>
      </w:pPr>
    </w:p>
    <w:p w14:paraId="2B2085F5" w14:textId="77777777" w:rsidR="00DF5309" w:rsidRPr="00C946C8" w:rsidRDefault="00DF5309" w:rsidP="00DF5309">
      <w:pPr>
        <w:spacing w:line="480" w:lineRule="auto"/>
        <w:ind w:left="720"/>
        <w:rPr>
          <w:szCs w:val="24"/>
        </w:rPr>
      </w:pPr>
      <w:r w:rsidRPr="00C946C8">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processed State Medicaid Remittance Advice before allowing dual eligible bad debts. </w:t>
      </w:r>
    </w:p>
    <w:p w14:paraId="19BFCAB1"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 xml:space="preserve">Item C of </w:t>
      </w:r>
      <w:r w:rsidRPr="00C946C8">
        <w:rPr>
          <w:color w:val="000000"/>
          <w:szCs w:val="24"/>
        </w:rPr>
        <w:t>CMS Pub. 15, Part 1, Section 312 (Exhibit C-1</w:t>
      </w:r>
      <w:r w:rsidR="000A7635" w:rsidRPr="00C946C8">
        <w:rPr>
          <w:color w:val="000000"/>
          <w:szCs w:val="24"/>
        </w:rPr>
        <w:t>4</w:t>
      </w:r>
      <w:r w:rsidRPr="00C946C8">
        <w:rPr>
          <w:color w:val="000000"/>
          <w:szCs w:val="24"/>
        </w:rPr>
        <w:t xml:space="preserve"> and as quoted above) </w:t>
      </w:r>
      <w:r w:rsidRPr="00C946C8">
        <w:rPr>
          <w:szCs w:val="24"/>
        </w:rPr>
        <w:t>requires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lastRenderedPageBreak/>
        <w:t xml:space="preserve">Key to this issue is CMS Pub. 15-1, Section 322 </w:t>
      </w:r>
      <w:r w:rsidRPr="00C946C8">
        <w:rPr>
          <w:color w:val="000000"/>
          <w:szCs w:val="24"/>
        </w:rPr>
        <w:t>(Exhibit C-1</w:t>
      </w:r>
      <w:r w:rsidR="000A7635" w:rsidRPr="00C946C8">
        <w:rPr>
          <w:color w:val="000000"/>
          <w:szCs w:val="24"/>
        </w:rPr>
        <w:t>4</w:t>
      </w:r>
      <w:r w:rsidRPr="00C946C8">
        <w:rPr>
          <w:color w:val="000000"/>
          <w:szCs w:val="24"/>
        </w:rPr>
        <w:t>)</w:t>
      </w:r>
      <w:r w:rsidRPr="00C946C8">
        <w:rPr>
          <w:szCs w:val="24"/>
        </w:rPr>
        <w:t>.  This section addresses dual eligible beneficiaries and state cost sharing plans.  This section states in part:</w:t>
      </w:r>
    </w:p>
    <w:p w14:paraId="40B5A306" w14:textId="77777777" w:rsidR="00DF5309" w:rsidRPr="00C946C8" w:rsidRDefault="00DF5309" w:rsidP="00DF5309">
      <w:pPr>
        <w:spacing w:after="240"/>
        <w:ind w:left="1440"/>
        <w:jc w:val="both"/>
        <w:rPr>
          <w:szCs w:val="24"/>
        </w:rPr>
      </w:pPr>
      <w:r w:rsidRPr="00C946C8">
        <w:rPr>
          <w:szCs w:val="24"/>
        </w:rPr>
        <w:t xml:space="preserve">For services that are within the scope of the title XIX plan, States continue to be obligated to pay the full deductible and coinsurance for categorically needy persons for most services, </w:t>
      </w:r>
      <w:r w:rsidRPr="00C946C8">
        <w:rPr>
          <w:szCs w:val="24"/>
          <w:u w:val="single"/>
        </w:rPr>
        <w:t>but can impose some cost sharing</w:t>
      </w:r>
      <w:r w:rsidRPr="00C946C8">
        <w:rPr>
          <w:szCs w:val="24"/>
        </w:rPr>
        <w:t xml:space="preserve"> under the plan on medically needy persons as long as the amount paid is related to the individual's income or resources.</w:t>
      </w:r>
    </w:p>
    <w:p w14:paraId="133BE7E3" w14:textId="77777777" w:rsidR="00DF5309" w:rsidRPr="00C946C8" w:rsidRDefault="00DF5309" w:rsidP="00DF5309">
      <w:pPr>
        <w:spacing w:after="240"/>
        <w:ind w:left="1440"/>
        <w:jc w:val="both"/>
        <w:rPr>
          <w:szCs w:val="24"/>
        </w:rPr>
      </w:pPr>
      <w:r w:rsidRPr="00C946C8">
        <w:rPr>
          <w:szCs w:val="24"/>
        </w:rPr>
        <w:t xml:space="preserve">Where the State is obligated either by statute or under the terms of its plan to pay all, or any part, of the Medicare deductible or coinsurance amounts, those amounts are not allowable as bad debts under Medicare.  </w:t>
      </w:r>
      <w:r w:rsidRPr="00C946C8">
        <w:rPr>
          <w:szCs w:val="24"/>
          <w:u w:val="single"/>
        </w:rPr>
        <w:t>Any portion of such deductible or coinsurance amounts that the State is not obligated to pay can be included as a bad debt under Medicare, provided that the requirements of §312 or, if applicable, §310 are met</w:t>
      </w:r>
      <w:r w:rsidRPr="00C946C8">
        <w:rPr>
          <w:szCs w:val="24"/>
        </w:rPr>
        <w:t xml:space="preserve"> (emphasis added).  </w:t>
      </w:r>
    </w:p>
    <w:p w14:paraId="7C3BA69C" w14:textId="77777777" w:rsidR="00DF5309" w:rsidRPr="00C946C8"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beneficiary </w:t>
      </w:r>
      <w:r w:rsidRPr="00C946C8">
        <w:rPr>
          <w:color w:val="000000"/>
          <w:szCs w:val="24"/>
        </w:rPr>
        <w:t>(Exhibit C-1</w:t>
      </w:r>
      <w:r w:rsidR="000A7635" w:rsidRPr="00C946C8">
        <w:rPr>
          <w:color w:val="000000"/>
          <w:szCs w:val="24"/>
        </w:rPr>
        <w:t>4</w:t>
      </w:r>
      <w:r w:rsidRPr="00C946C8">
        <w:rPr>
          <w:color w:val="000000"/>
          <w:szCs w:val="24"/>
        </w:rPr>
        <w:t>)</w:t>
      </w:r>
      <w:r w:rsidRPr="00C946C8">
        <w:rPr>
          <w:szCs w:val="24"/>
        </w:rPr>
        <w:t>.</w:t>
      </w:r>
    </w:p>
    <w:p w14:paraId="4A3CADD0"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sidRPr="00C946C8">
        <w:rPr>
          <w:szCs w:val="24"/>
        </w:rPr>
        <w:t>5</w:t>
      </w:r>
      <w:r w:rsidRPr="00C946C8">
        <w:rPr>
          <w:szCs w:val="24"/>
        </w:rPr>
        <w:t>, page 1):</w:t>
      </w:r>
    </w:p>
    <w:p w14:paraId="2D42EF6D" w14:textId="77777777" w:rsidR="00DF5309" w:rsidRPr="00C946C8" w:rsidRDefault="00DF5309" w:rsidP="00DF5309">
      <w:pPr>
        <w:tabs>
          <w:tab w:val="left" w:pos="3600"/>
          <w:tab w:val="left" w:pos="3720"/>
          <w:tab w:val="left" w:pos="3888"/>
        </w:tabs>
        <w:spacing w:after="240"/>
        <w:ind w:left="1440"/>
        <w:rPr>
          <w:szCs w:val="24"/>
        </w:rPr>
      </w:pPr>
      <w:r w:rsidRPr="00C946C8">
        <w:rPr>
          <w:szCs w:val="24"/>
        </w:rPr>
        <w:t>Some Medi-Cal subscribers (recipients) must pay, or agree to pay, a monthly dollar amount toward</w:t>
      </w:r>
      <w:r w:rsidRPr="00C946C8">
        <w:rPr>
          <w:b/>
          <w:szCs w:val="24"/>
        </w:rPr>
        <w:t xml:space="preserve"> </w:t>
      </w:r>
      <w:r w:rsidRPr="00C946C8">
        <w:rPr>
          <w:szCs w:val="24"/>
        </w:rPr>
        <w:t>their medical expenses before they qualify for Medi-Cal benefits.  This dollar amount is called Share of Cost (SOC).  A Medi-Cal subscriber’s SOC is similar to a private insurance plan’s out-of-pocket deductible.</w:t>
      </w:r>
    </w:p>
    <w:p w14:paraId="7BE7E8BC" w14:textId="77777777" w:rsidR="00DF5309" w:rsidRPr="00C946C8" w:rsidRDefault="00DF5309" w:rsidP="00DF5309">
      <w:pPr>
        <w:tabs>
          <w:tab w:val="left" w:pos="0"/>
          <w:tab w:val="left" w:pos="3600"/>
          <w:tab w:val="left" w:pos="3720"/>
          <w:tab w:val="left" w:pos="3888"/>
        </w:tabs>
        <w:spacing w:after="240"/>
        <w:ind w:left="1440"/>
        <w:rPr>
          <w:szCs w:val="24"/>
        </w:rPr>
      </w:pPr>
      <w:r w:rsidRPr="00C946C8">
        <w:rPr>
          <w:szCs w:val="24"/>
        </w:rPr>
        <w:t xml:space="preserve">Generally, a subscriber’s SOC is determined by the county welfare department and is based on the amount of income a subscriber receives in excess of “maintenance need” levels.  Medi-Cal rules </w:t>
      </w:r>
      <w:r w:rsidRPr="00C946C8">
        <w:rPr>
          <w:bCs/>
          <w:szCs w:val="24"/>
        </w:rPr>
        <w:t>r</w:t>
      </w:r>
      <w:r w:rsidRPr="00C946C8">
        <w:rPr>
          <w:szCs w:val="24"/>
        </w:rPr>
        <w:t xml:space="preserve">equire that subscribers pay income in </w:t>
      </w:r>
      <w:r w:rsidRPr="00C946C8">
        <w:rPr>
          <w:szCs w:val="24"/>
        </w:rPr>
        <w:lastRenderedPageBreak/>
        <w:t>excess of their “maintenance need” level toward their own medical bills before Medi-Cal begins to pay.</w:t>
      </w:r>
    </w:p>
    <w:p w14:paraId="0AD860B9" w14:textId="77777777" w:rsidR="00DF5309" w:rsidRPr="00C946C8" w:rsidRDefault="00DF5309" w:rsidP="00DF5309">
      <w:pPr>
        <w:tabs>
          <w:tab w:val="left" w:pos="3120"/>
          <w:tab w:val="left" w:pos="3600"/>
          <w:tab w:val="left" w:pos="3720"/>
          <w:tab w:val="left" w:pos="3888"/>
        </w:tabs>
        <w:spacing w:after="240"/>
        <w:ind w:left="1440"/>
        <w:rPr>
          <w:szCs w:val="24"/>
        </w:rPr>
      </w:pPr>
      <w:r w:rsidRPr="00C946C8">
        <w:rPr>
          <w:szCs w:val="24"/>
        </w:rPr>
        <w:t xml:space="preserve">Providers access the Medi-Cal eligibility verification system to determine if a subscriber must pay an SOC.  The message returned </w:t>
      </w:r>
      <w:r w:rsidRPr="00C946C8">
        <w:rPr>
          <w:bCs/>
          <w:szCs w:val="24"/>
        </w:rPr>
        <w:t xml:space="preserve">by </w:t>
      </w:r>
      <w:r w:rsidRPr="00C946C8">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946C8">
        <w:rPr>
          <w:i/>
          <w:szCs w:val="24"/>
        </w:rPr>
        <w:t>www.medi-cal.ca.gov</w:t>
      </w:r>
      <w:r w:rsidRPr="00C946C8">
        <w:rPr>
          <w:szCs w:val="24"/>
        </w:rPr>
        <w:t>.</w:t>
      </w:r>
    </w:p>
    <w:p w14:paraId="2A034664"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946C8" w:rsidRDefault="00DF5309" w:rsidP="00DF5309">
      <w:pPr>
        <w:spacing w:line="480" w:lineRule="auto"/>
        <w:ind w:left="720"/>
        <w:rPr>
          <w:szCs w:val="24"/>
        </w:rPr>
      </w:pPr>
      <w:r w:rsidRPr="00C946C8">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C946C8" w:rsidRDefault="00DF5309" w:rsidP="00DF5309">
      <w:pPr>
        <w:spacing w:line="480" w:lineRule="auto"/>
        <w:ind w:left="720"/>
        <w:rPr>
          <w:szCs w:val="24"/>
          <w:highlight w:val="green"/>
        </w:rPr>
      </w:pPr>
    </w:p>
    <w:p w14:paraId="0F5921FD" w14:textId="77777777" w:rsidR="00DF5309" w:rsidRPr="00C946C8" w:rsidRDefault="00DF5309" w:rsidP="00DF5309">
      <w:pPr>
        <w:spacing w:line="480" w:lineRule="auto"/>
        <w:ind w:left="720"/>
        <w:rPr>
          <w:szCs w:val="24"/>
        </w:rPr>
      </w:pPr>
      <w:r w:rsidRPr="00C946C8">
        <w:rPr>
          <w:szCs w:val="24"/>
        </w:rPr>
        <w:t>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The Provider contends there are additional crossover bad debts that were not previously claimed.</w:t>
      </w:r>
    </w:p>
    <w:p w14:paraId="6979A792" w14:textId="77777777" w:rsidR="00DF5309" w:rsidRPr="00C946C8" w:rsidRDefault="00DF5309" w:rsidP="00DF5309">
      <w:pPr>
        <w:spacing w:line="480" w:lineRule="auto"/>
        <w:ind w:left="720"/>
        <w:rPr>
          <w:szCs w:val="24"/>
          <w:highlight w:val="green"/>
        </w:rPr>
      </w:pPr>
    </w:p>
    <w:p w14:paraId="7B1E82DF" w14:textId="5C4A4A2F" w:rsidR="00DF5309" w:rsidRPr="00C946C8" w:rsidRDefault="00DF5309" w:rsidP="00DF5309">
      <w:pPr>
        <w:spacing w:line="480" w:lineRule="auto"/>
        <w:ind w:left="720"/>
        <w:rPr>
          <w:szCs w:val="24"/>
        </w:rPr>
      </w:pPr>
      <w:r w:rsidRPr="00C946C8">
        <w:rPr>
          <w:szCs w:val="24"/>
        </w:rPr>
        <w:t>In accordance with CMS Pub. 15-1, Section 310 (Exhibit C-1</w:t>
      </w:r>
      <w:r w:rsidR="00A71957" w:rsidRPr="00C946C8">
        <w:rPr>
          <w:szCs w:val="24"/>
        </w:rPr>
        <w:t>4</w:t>
      </w:r>
      <w:r w:rsidRPr="00C946C8">
        <w:rPr>
          <w:szCs w:val="24"/>
        </w:rPr>
        <w:t>), the provider must complete reasonable collection efforts and document such efforts in the patient file:</w:t>
      </w:r>
    </w:p>
    <w:p w14:paraId="5C8FA85C" w14:textId="77777777" w:rsidR="00DF5309" w:rsidRPr="00C946C8" w:rsidRDefault="00DF5309" w:rsidP="00DF5309">
      <w:pPr>
        <w:spacing w:after="240"/>
        <w:ind w:left="1440"/>
        <w:jc w:val="both"/>
        <w:rPr>
          <w:szCs w:val="24"/>
        </w:rPr>
      </w:pPr>
      <w:r w:rsidRPr="00C946C8">
        <w:rPr>
          <w:szCs w:val="24"/>
        </w:rPr>
        <w:t xml:space="preserve">To be considered a reasonable collection effort, a provider's effort to collect Medicare deductible and coinsurance amounts must be similar to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946C8">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C946C8" w:rsidRDefault="00DF5309" w:rsidP="00DF5309">
      <w:pPr>
        <w:spacing w:after="240"/>
        <w:ind w:left="1440"/>
        <w:jc w:val="both"/>
        <w:rPr>
          <w:szCs w:val="24"/>
        </w:rPr>
      </w:pPr>
      <w:r w:rsidRPr="00C946C8">
        <w:rPr>
          <w:szCs w:val="24"/>
        </w:rPr>
        <w:t>A.   Documentation Required.--The provider's collection effort should be documented in the patient's file by copies of the bill(s), follow-up letters, reports of telephone and personal contact, etc.</w:t>
      </w:r>
    </w:p>
    <w:p w14:paraId="7E301F55" w14:textId="77777777" w:rsidR="00DF5309" w:rsidRPr="00C946C8" w:rsidRDefault="00DF5309" w:rsidP="00DF5309">
      <w:pPr>
        <w:spacing w:line="480" w:lineRule="auto"/>
        <w:ind w:left="720"/>
        <w:rPr>
          <w:szCs w:val="24"/>
        </w:rPr>
      </w:pPr>
    </w:p>
    <w:p w14:paraId="172F0016" w14:textId="148B8720" w:rsidR="00DF5309" w:rsidRPr="00C946C8" w:rsidRDefault="00DF5309" w:rsidP="00DF5309">
      <w:pPr>
        <w:tabs>
          <w:tab w:val="left" w:pos="-1440"/>
          <w:tab w:val="left" w:pos="-720"/>
          <w:tab w:val="left" w:pos="1440"/>
        </w:tabs>
        <w:suppressAutoHyphens/>
        <w:spacing w:line="480" w:lineRule="auto"/>
        <w:ind w:left="720" w:right="-270"/>
        <w:rPr>
          <w:szCs w:val="24"/>
        </w:rPr>
      </w:pPr>
      <w:r w:rsidRPr="00C946C8">
        <w:rPr>
          <w:szCs w:val="24"/>
        </w:rPr>
        <w:t>The MAC asserts that the regulation 42 C.F.R. § 413.20 (Exhibit C-1</w:t>
      </w:r>
      <w:r w:rsidR="008633F3" w:rsidRPr="00C946C8">
        <w:rPr>
          <w:szCs w:val="24"/>
        </w:rPr>
        <w:t>6</w:t>
      </w:r>
      <w:r w:rsidRPr="00C946C8">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sidRPr="00C946C8">
        <w:rPr>
          <w:szCs w:val="24"/>
        </w:rPr>
        <w:t>6</w:t>
      </w:r>
      <w:r w:rsidRPr="00C946C8">
        <w:rPr>
          <w:szCs w:val="24"/>
        </w:rPr>
        <w:t xml:space="preserve">) specifies that such records be verifiable by qualified auditors. </w:t>
      </w:r>
    </w:p>
    <w:p w14:paraId="0122F761" w14:textId="77777777" w:rsidR="00DF5309" w:rsidRPr="00C946C8"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C946C8" w:rsidRDefault="00DF5309" w:rsidP="00DF5309">
      <w:pPr>
        <w:tabs>
          <w:tab w:val="left" w:pos="-1440"/>
          <w:tab w:val="left" w:pos="-720"/>
          <w:tab w:val="left" w:pos="720"/>
        </w:tabs>
        <w:suppressAutoHyphens/>
        <w:spacing w:line="480" w:lineRule="auto"/>
        <w:ind w:left="720" w:right="-720"/>
        <w:rPr>
          <w:szCs w:val="24"/>
        </w:rPr>
      </w:pPr>
      <w:r w:rsidRPr="00C946C8">
        <w:rPr>
          <w:szCs w:val="24"/>
        </w:rPr>
        <w:t>In addition, Medicare regulation 42 C.F.R. § 413.24(c) states:</w:t>
      </w:r>
    </w:p>
    <w:p w14:paraId="7DBE0DE6" w14:textId="77777777" w:rsidR="00DF5309" w:rsidRPr="00C946C8" w:rsidRDefault="00DF5309" w:rsidP="00DF5309">
      <w:pPr>
        <w:tabs>
          <w:tab w:val="left" w:pos="-1440"/>
          <w:tab w:val="left" w:pos="-720"/>
          <w:tab w:val="left" w:pos="1440"/>
        </w:tabs>
        <w:suppressAutoHyphens/>
        <w:ind w:left="1440"/>
        <w:rPr>
          <w:szCs w:val="24"/>
        </w:rPr>
      </w:pPr>
      <w:r w:rsidRPr="00C946C8">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Pr="00C946C8" w:rsidRDefault="00DF5309" w:rsidP="00DF5309">
      <w:pPr>
        <w:spacing w:line="480" w:lineRule="auto"/>
        <w:ind w:left="720"/>
        <w:rPr>
          <w:szCs w:val="24"/>
        </w:rPr>
      </w:pPr>
    </w:p>
    <w:p w14:paraId="438D181A" w14:textId="77777777" w:rsidR="00DF5309" w:rsidRPr="00C946C8" w:rsidRDefault="00DF5309" w:rsidP="00DF5309">
      <w:pPr>
        <w:spacing w:line="480" w:lineRule="auto"/>
        <w:ind w:left="720"/>
        <w:rPr>
          <w:szCs w:val="24"/>
        </w:rPr>
      </w:pPr>
      <w:r w:rsidRPr="00C946C8">
        <w:rPr>
          <w:szCs w:val="24"/>
        </w:rPr>
        <w:t xml:space="preserve">The Provider has not adequately documented that the bad debts in question meet Medicare requirements for allowable bad debt. The MAC adjustment is in accordance with the Medicare Regulations at 42 C.F.R. § 413.20 and § 413.24(c).  </w:t>
      </w:r>
    </w:p>
    <w:p w14:paraId="16E2866C" w14:textId="77777777" w:rsidR="00DF5309" w:rsidRPr="00C946C8" w:rsidRDefault="00DF5309" w:rsidP="00DF5309">
      <w:pPr>
        <w:spacing w:line="480" w:lineRule="auto"/>
        <w:ind w:left="720"/>
        <w:rPr>
          <w:szCs w:val="24"/>
        </w:rPr>
      </w:pPr>
    </w:p>
    <w:p w14:paraId="0B4BA312" w14:textId="77777777" w:rsidR="00DF5309" w:rsidRPr="00C946C8" w:rsidRDefault="00DF5309" w:rsidP="00DF5309">
      <w:pPr>
        <w:spacing w:line="480" w:lineRule="auto"/>
        <w:ind w:left="720"/>
        <w:rPr>
          <w:szCs w:val="24"/>
        </w:rPr>
      </w:pPr>
      <w:r w:rsidRPr="00C946C8">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In order to </w:t>
      </w:r>
      <w:r w:rsidRPr="00C946C8">
        <w:rPr>
          <w:szCs w:val="24"/>
        </w:rPr>
        <w:lastRenderedPageBreak/>
        <w:t xml:space="preserve">claim amounts related to SOC as a Medicare bad debt, the Provider must support that the amount due from the beneficiary was subjected to the reasonable collection efforts described in CMS Pub. 15, Part 1, Section 310. </w:t>
      </w:r>
    </w:p>
    <w:p w14:paraId="6FBBA81A" w14:textId="77777777" w:rsidR="00DF5309" w:rsidRPr="00C946C8" w:rsidRDefault="00DF5309" w:rsidP="00DF5309">
      <w:pPr>
        <w:spacing w:line="480" w:lineRule="auto"/>
        <w:ind w:left="720"/>
        <w:rPr>
          <w:szCs w:val="24"/>
        </w:rPr>
      </w:pPr>
    </w:p>
    <w:p w14:paraId="0D2CE0FD" w14:textId="77777777" w:rsidR="00DF5309" w:rsidRPr="00C946C8" w:rsidRDefault="00DF5309" w:rsidP="00DF5309">
      <w:pPr>
        <w:spacing w:line="480" w:lineRule="auto"/>
        <w:ind w:left="720"/>
        <w:rPr>
          <w:b/>
          <w:szCs w:val="24"/>
        </w:rPr>
      </w:pPr>
      <w:r w:rsidRPr="00C946C8">
        <w:rPr>
          <w:b/>
          <w:szCs w:val="24"/>
        </w:rPr>
        <w:t>C.  Conclusion</w:t>
      </w:r>
    </w:p>
    <w:p w14:paraId="0DC000FC" w14:textId="77777777" w:rsidR="00DF5309" w:rsidRPr="00C946C8" w:rsidRDefault="00DF5309" w:rsidP="00DF5309">
      <w:pPr>
        <w:tabs>
          <w:tab w:val="left" w:pos="-1440"/>
          <w:tab w:val="left" w:pos="-720"/>
          <w:tab w:val="left" w:pos="1440"/>
        </w:tabs>
        <w:suppressAutoHyphens/>
        <w:spacing w:line="480" w:lineRule="auto"/>
        <w:ind w:left="720"/>
        <w:rPr>
          <w:szCs w:val="24"/>
        </w:rPr>
      </w:pPr>
      <w:r w:rsidRPr="00C946C8">
        <w:rPr>
          <w:szCs w:val="24"/>
        </w:rPr>
        <w:t xml:space="preserve">If the Provider is unable to provide the additional documentation sufficient to support resolution of this issue, the MAC requests that the Board affirm its position.  The MAC adjustment was properly determined in accordance with the above regulations and instructions, including 42 C.F.R. § 413.89 and 42 C.F.R. §§ 413.20 and 413.24, based on documentation submitted by the Provider prior to and during the audit and settlement of the cost report. </w:t>
      </w:r>
    </w:p>
    <w:p w14:paraId="19F28A6F" w14:textId="77777777" w:rsidR="00DF5309" w:rsidRPr="00C946C8" w:rsidRDefault="00DF5309" w:rsidP="00DF5309">
      <w:pPr>
        <w:spacing w:line="480" w:lineRule="auto"/>
        <w:ind w:left="720"/>
        <w:rPr>
          <w:szCs w:val="24"/>
        </w:rPr>
      </w:pPr>
    </w:p>
    <w:p w14:paraId="33CA9045" w14:textId="01366518" w:rsidR="001B1190" w:rsidRPr="00C946C8" w:rsidRDefault="00DF5309" w:rsidP="001B1190">
      <w:pPr>
        <w:spacing w:line="480" w:lineRule="auto"/>
        <w:ind w:left="720"/>
        <w:rPr>
          <w:szCs w:val="24"/>
        </w:rPr>
      </w:pPr>
      <w:r w:rsidRPr="00C946C8">
        <w:rPr>
          <w:szCs w:val="24"/>
        </w:rPr>
        <w:t>For patients with a Share of Cost that had not met Medicaid’s spend-down requirement, the Provider is responsible for meeting the requirements established in 42 C.F.R. § 413.89, as well as CMS Pub. 15-1, Chapter 3. The Provider must establish reasonable collection efforts were made to collect the debt not covered by Medicaid.  The Provider has not done so.  The MAC requests the Board affirm its adjustments.</w:t>
      </w:r>
    </w:p>
    <w:p w14:paraId="655ABC49" w14:textId="77777777" w:rsidR="00C946C8" w:rsidRPr="00C946C8" w:rsidRDefault="00C946C8" w:rsidP="001B1190">
      <w:pPr>
        <w:spacing w:line="480" w:lineRule="auto"/>
        <w:ind w:left="720"/>
        <w:rPr>
          <w:szCs w:val="24"/>
        </w:rPr>
      </w:pPr>
    </w:p>
    <w:p w14:paraId="0C0C561D" w14:textId="77777777" w:rsidR="00C946C8" w:rsidRPr="00C946C8" w:rsidRDefault="00C946C8" w:rsidP="00C946C8">
      <w:pPr>
        <w:rPr>
          <w:szCs w:val="24"/>
        </w:rPr>
      </w:pPr>
      <w:r w:rsidRPr="00C946C8">
        <w:rPr>
          <w:szCs w:val="24"/>
        </w:rPr>
        <w:t>V.</w:t>
      </w:r>
      <w:r w:rsidRPr="00C946C8">
        <w:rPr>
          <w:szCs w:val="24"/>
        </w:rPr>
        <w:tab/>
        <w:t>EXHIBITS</w:t>
      </w:r>
    </w:p>
    <w:p w14:paraId="505050FB" w14:textId="77777777" w:rsidR="00C946C8" w:rsidRPr="00C946C8" w:rsidRDefault="00C946C8" w:rsidP="00C946C8">
      <w:pPr>
        <w:rPr>
          <w:szCs w:val="24"/>
        </w:rPr>
      </w:pPr>
    </w:p>
    <w:p w14:paraId="343F7ABC" w14:textId="77777777" w:rsidR="00C946C8" w:rsidRPr="00C946C8" w:rsidRDefault="00C946C8" w:rsidP="00C946C8">
      <w:pPr>
        <w:rPr>
          <w:b/>
          <w:szCs w:val="24"/>
          <w:u w:val="single"/>
        </w:rPr>
      </w:pPr>
    </w:p>
    <w:p w14:paraId="02545811" w14:textId="2A4F2E1D" w:rsidR="00C946C8" w:rsidRPr="00C946C8" w:rsidRDefault="00C946C8" w:rsidP="00C946C8">
      <w:pPr>
        <w:rPr>
          <w:szCs w:val="24"/>
        </w:rPr>
      </w:pPr>
      <w:r w:rsidRPr="00C946C8">
        <w:rPr>
          <w:szCs w:val="24"/>
        </w:rPr>
        <w:t>C-1.</w:t>
      </w:r>
      <w:r w:rsidRPr="00C946C8">
        <w:rPr>
          <w:szCs w:val="24"/>
        </w:rPr>
        <w:tab/>
        <w:t>PRRB Decision in PRRB Case # 17-1920</w:t>
      </w:r>
      <w:r>
        <w:rPr>
          <w:szCs w:val="24"/>
        </w:rPr>
        <w:t xml:space="preserve"> ENTRY 3</w:t>
      </w:r>
    </w:p>
    <w:p w14:paraId="78C32883" w14:textId="77777777" w:rsidR="00C946C8" w:rsidRPr="00C946C8" w:rsidRDefault="00C946C8" w:rsidP="00C946C8">
      <w:pPr>
        <w:rPr>
          <w:szCs w:val="24"/>
        </w:rPr>
      </w:pPr>
    </w:p>
    <w:p w14:paraId="71F62D77" w14:textId="6471A794" w:rsidR="00C946C8" w:rsidRPr="00C946C8" w:rsidRDefault="00C946C8" w:rsidP="00C946C8">
      <w:pPr>
        <w:rPr>
          <w:sz w:val="20"/>
          <w:lang w:val="es-ES"/>
        </w:rPr>
      </w:pPr>
      <w:r w:rsidRPr="00C946C8">
        <w:rPr>
          <w:szCs w:val="24"/>
          <w:lang w:val="es-ES"/>
        </w:rPr>
        <w:t>C-2.</w:t>
      </w:r>
      <w:r w:rsidRPr="00C946C8">
        <w:rPr>
          <w:szCs w:val="24"/>
          <w:lang w:val="es-ES"/>
        </w:rPr>
        <w:tab/>
      </w:r>
      <w:r w:rsidRPr="00C946C8">
        <w:rPr>
          <w:i/>
          <w:iCs/>
          <w:szCs w:val="24"/>
          <w:lang w:val="es-ES"/>
        </w:rPr>
        <w:t>Advocate Christ Medical Center, et al. v. Becerra</w:t>
      </w:r>
      <w:r w:rsidRPr="00C946C8">
        <w:rPr>
          <w:szCs w:val="24"/>
          <w:lang w:val="es-ES"/>
        </w:rPr>
        <w:t>, No. 1:17-cv-1519 (DC Cir. 2023).</w:t>
      </w:r>
      <w:r w:rsidRPr="00C946C8">
        <w:rPr>
          <w:szCs w:val="24"/>
          <w:lang w:val="es-ES"/>
        </w:rPr>
        <w:t xml:space="preserve"> E</w:t>
      </w:r>
      <w:r>
        <w:rPr>
          <w:szCs w:val="24"/>
          <w:lang w:val="es-ES"/>
        </w:rPr>
        <w:t>NTRY 3</w:t>
      </w:r>
    </w:p>
    <w:p w14:paraId="54118790" w14:textId="77777777" w:rsidR="00C946C8" w:rsidRPr="00C946C8" w:rsidRDefault="00C946C8" w:rsidP="001B1190">
      <w:pPr>
        <w:spacing w:line="480" w:lineRule="auto"/>
        <w:ind w:left="720"/>
        <w:rPr>
          <w:szCs w:val="24"/>
          <w:lang w:val="es-ES"/>
        </w:rPr>
      </w:pPr>
    </w:p>
    <w:p w14:paraId="135DA526" w14:textId="54C7B2BF" w:rsidR="00E1739C" w:rsidRPr="00C946C8" w:rsidRDefault="00E1739C" w:rsidP="00DF5309">
      <w:pPr>
        <w:tabs>
          <w:tab w:val="left" w:pos="-2088"/>
          <w:tab w:val="left" w:pos="-1368"/>
          <w:tab w:val="left" w:pos="720"/>
          <w:tab w:val="left" w:pos="1926"/>
          <w:tab w:val="left" w:pos="7500"/>
          <w:tab w:val="left" w:pos="8136"/>
        </w:tabs>
        <w:spacing w:after="240"/>
        <w:rPr>
          <w:lang w:val="es-ES"/>
        </w:rPr>
      </w:pPr>
    </w:p>
    <w:sectPr w:rsidR="00E1739C" w:rsidRPr="00C946C8"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CEF223" w14:textId="77777777" w:rsidR="00284DD8" w:rsidRDefault="00284DD8" w:rsidP="004B169B">
      <w:r>
        <w:separator/>
      </w:r>
    </w:p>
  </w:endnote>
  <w:endnote w:type="continuationSeparator" w:id="0">
    <w:p w14:paraId="37876675" w14:textId="77777777" w:rsidR="00284DD8" w:rsidRDefault="00284DD8"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0F8F7A" w14:textId="77777777" w:rsidR="00284DD8" w:rsidRDefault="00284DD8" w:rsidP="004B169B">
      <w:r>
        <w:separator/>
      </w:r>
    </w:p>
  </w:footnote>
  <w:footnote w:type="continuationSeparator" w:id="0">
    <w:p w14:paraId="4347FBFB" w14:textId="77777777" w:rsidR="00284DD8" w:rsidRDefault="00284DD8"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67C95"/>
    <w:rsid w:val="00172A7C"/>
    <w:rsid w:val="00184FA4"/>
    <w:rsid w:val="00195032"/>
    <w:rsid w:val="00195BD4"/>
    <w:rsid w:val="00196A65"/>
    <w:rsid w:val="001A2715"/>
    <w:rsid w:val="001A508D"/>
    <w:rsid w:val="001B0D8D"/>
    <w:rsid w:val="001B1190"/>
    <w:rsid w:val="001B4C69"/>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84DD8"/>
    <w:rsid w:val="00293E5A"/>
    <w:rsid w:val="002D3153"/>
    <w:rsid w:val="002E06E7"/>
    <w:rsid w:val="002E0C33"/>
    <w:rsid w:val="002E1725"/>
    <w:rsid w:val="002E47C6"/>
    <w:rsid w:val="002E66E7"/>
    <w:rsid w:val="002F050D"/>
    <w:rsid w:val="002F25A8"/>
    <w:rsid w:val="002F5156"/>
    <w:rsid w:val="003051DE"/>
    <w:rsid w:val="00314AB9"/>
    <w:rsid w:val="00315084"/>
    <w:rsid w:val="00345A9B"/>
    <w:rsid w:val="00355CF4"/>
    <w:rsid w:val="003620EA"/>
    <w:rsid w:val="003636F0"/>
    <w:rsid w:val="003644E0"/>
    <w:rsid w:val="003653E8"/>
    <w:rsid w:val="00366DA1"/>
    <w:rsid w:val="0036733B"/>
    <w:rsid w:val="0037286A"/>
    <w:rsid w:val="003815FB"/>
    <w:rsid w:val="0038234A"/>
    <w:rsid w:val="00386F7C"/>
    <w:rsid w:val="00390467"/>
    <w:rsid w:val="003917ED"/>
    <w:rsid w:val="00393AF4"/>
    <w:rsid w:val="003A032C"/>
    <w:rsid w:val="003A3D83"/>
    <w:rsid w:val="003D274F"/>
    <w:rsid w:val="003D77F4"/>
    <w:rsid w:val="003F0D1C"/>
    <w:rsid w:val="003F1CCD"/>
    <w:rsid w:val="003F5F31"/>
    <w:rsid w:val="003F7464"/>
    <w:rsid w:val="00411DAF"/>
    <w:rsid w:val="004362E6"/>
    <w:rsid w:val="00436832"/>
    <w:rsid w:val="0045517E"/>
    <w:rsid w:val="00456C39"/>
    <w:rsid w:val="004A141F"/>
    <w:rsid w:val="004A6D23"/>
    <w:rsid w:val="004B169B"/>
    <w:rsid w:val="004B6725"/>
    <w:rsid w:val="004D2425"/>
    <w:rsid w:val="004D42D8"/>
    <w:rsid w:val="004E7C97"/>
    <w:rsid w:val="004F20B6"/>
    <w:rsid w:val="004F4F00"/>
    <w:rsid w:val="00504523"/>
    <w:rsid w:val="005064C6"/>
    <w:rsid w:val="0051344C"/>
    <w:rsid w:val="0052591C"/>
    <w:rsid w:val="00532202"/>
    <w:rsid w:val="00533D56"/>
    <w:rsid w:val="00544BE0"/>
    <w:rsid w:val="00552447"/>
    <w:rsid w:val="00561411"/>
    <w:rsid w:val="00564818"/>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A7DFF"/>
    <w:rsid w:val="006B0A60"/>
    <w:rsid w:val="006B3439"/>
    <w:rsid w:val="006B654B"/>
    <w:rsid w:val="006D5D30"/>
    <w:rsid w:val="006E12CA"/>
    <w:rsid w:val="006E7932"/>
    <w:rsid w:val="00714237"/>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36864"/>
    <w:rsid w:val="00846BC9"/>
    <w:rsid w:val="00847E69"/>
    <w:rsid w:val="008633F3"/>
    <w:rsid w:val="008820C1"/>
    <w:rsid w:val="00884EBA"/>
    <w:rsid w:val="00886ED5"/>
    <w:rsid w:val="00896ADE"/>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53EB"/>
    <w:rsid w:val="00A00E3C"/>
    <w:rsid w:val="00A03D79"/>
    <w:rsid w:val="00A11B75"/>
    <w:rsid w:val="00A17470"/>
    <w:rsid w:val="00A21199"/>
    <w:rsid w:val="00A2475A"/>
    <w:rsid w:val="00A350AB"/>
    <w:rsid w:val="00A421A1"/>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BF47CD"/>
    <w:rsid w:val="00C053D8"/>
    <w:rsid w:val="00C05B1C"/>
    <w:rsid w:val="00C10F47"/>
    <w:rsid w:val="00C12C6D"/>
    <w:rsid w:val="00C16049"/>
    <w:rsid w:val="00C22E2D"/>
    <w:rsid w:val="00C4618D"/>
    <w:rsid w:val="00C46379"/>
    <w:rsid w:val="00C539F3"/>
    <w:rsid w:val="00C61F48"/>
    <w:rsid w:val="00C63A46"/>
    <w:rsid w:val="00C846BE"/>
    <w:rsid w:val="00C86238"/>
    <w:rsid w:val="00C87DF9"/>
    <w:rsid w:val="00C946C8"/>
    <w:rsid w:val="00C961CC"/>
    <w:rsid w:val="00C97F60"/>
    <w:rsid w:val="00CA115F"/>
    <w:rsid w:val="00CA6DFC"/>
    <w:rsid w:val="00CB360E"/>
    <w:rsid w:val="00CB546E"/>
    <w:rsid w:val="00CC0C4F"/>
    <w:rsid w:val="00CC4D89"/>
    <w:rsid w:val="00CC698A"/>
    <w:rsid w:val="00CD1809"/>
    <w:rsid w:val="00CE5B82"/>
    <w:rsid w:val="00D02D36"/>
    <w:rsid w:val="00D06DEC"/>
    <w:rsid w:val="00D102AF"/>
    <w:rsid w:val="00D12DB9"/>
    <w:rsid w:val="00D2355F"/>
    <w:rsid w:val="00D359D9"/>
    <w:rsid w:val="00D43E24"/>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5E68"/>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43FF7"/>
    <w:rsid w:val="00F52A7F"/>
    <w:rsid w:val="00F62685"/>
    <w:rsid w:val="00F62FB0"/>
    <w:rsid w:val="00F7295C"/>
    <w:rsid w:val="00F73F5C"/>
    <w:rsid w:val="00F84A81"/>
    <w:rsid w:val="00F864B4"/>
    <w:rsid w:val="00F9235C"/>
    <w:rsid w:val="00F92528"/>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9051642">
      <w:bodyDiv w:val="1"/>
      <w:marLeft w:val="0"/>
      <w:marRight w:val="0"/>
      <w:marTop w:val="0"/>
      <w:marBottom w:val="0"/>
      <w:divBdr>
        <w:top w:val="none" w:sz="0" w:space="0" w:color="auto"/>
        <w:left w:val="none" w:sz="0" w:space="0" w:color="auto"/>
        <w:bottom w:val="none" w:sz="0" w:space="0" w:color="auto"/>
        <w:right w:val="none" w:sz="0" w:space="0" w:color="auto"/>
      </w:divBdr>
    </w:div>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2667</Words>
  <Characters>15205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9</cp:revision>
  <cp:lastPrinted>2014-07-15T17:46:00Z</cp:lastPrinted>
  <dcterms:created xsi:type="dcterms:W3CDTF">2024-05-24T17:42:00Z</dcterms:created>
  <dcterms:modified xsi:type="dcterms:W3CDTF">2024-06-10T15:24:00Z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