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79DF" w14:textId="77777777" w:rsidR="00D64C71" w:rsidRDefault="00277D89" w:rsidP="00D64C71">
      <w:pPr>
        <w:tabs>
          <w:tab w:val="left" w:pos="-1440"/>
          <w:tab w:val="left" w:pos="-720"/>
          <w:tab w:val="left" w:pos="720"/>
          <w:tab w:val="left" w:pos="7501"/>
          <w:tab w:val="left" w:pos="8136"/>
          <w:tab w:val="left" w:pos="8640"/>
        </w:tabs>
        <w:suppressAutoHyphens/>
        <w:ind w:left="720" w:hanging="720"/>
        <w:rPr>
          <w:rFonts w:ascii="Times New Roman" w:hAnsi="Times New Roman"/>
          <w:sz w:val="24"/>
          <w:szCs w:val="24"/>
        </w:rPr>
      </w:pPr>
      <w:r>
        <w:rPr>
          <w:rFonts w:ascii="Times New Roman" w:hAnsi="Times New Roman"/>
          <w:sz w:val="24"/>
          <w:szCs w:val="24"/>
        </w:rPr>
        <w:tab/>
        <w:t xml:space="preserve">Whether </w:t>
      </w:r>
      <w:r w:rsidR="00792611" w:rsidRPr="0072237E">
        <w:rPr>
          <w:rFonts w:ascii="Times New Roman" w:hAnsi="Times New Roman"/>
          <w:sz w:val="24"/>
          <w:szCs w:val="24"/>
        </w:rPr>
        <w:t xml:space="preserve">the </w:t>
      </w:r>
      <w:r w:rsidR="00792611">
        <w:rPr>
          <w:rFonts w:ascii="Times New Roman" w:hAnsi="Times New Roman"/>
          <w:sz w:val="24"/>
          <w:szCs w:val="24"/>
        </w:rPr>
        <w:t>Centers for Medicare and Medicaid Services (“CMS”) properly calculated the Provider’s Disproportionate Share Hospital (“DSH</w:t>
      </w:r>
      <w:r w:rsidR="00792611" w:rsidRPr="0072237E">
        <w:rPr>
          <w:rFonts w:ascii="Times New Roman" w:hAnsi="Times New Roman"/>
          <w:sz w:val="24"/>
          <w:szCs w:val="24"/>
        </w:rPr>
        <w:t>”)</w:t>
      </w:r>
      <w:r w:rsidR="00792611">
        <w:rPr>
          <w:rFonts w:ascii="Times New Roman" w:hAnsi="Times New Roman"/>
          <w:sz w:val="24"/>
          <w:szCs w:val="24"/>
        </w:rPr>
        <w:t>/ Supplemental Security Income (“SSI”) percentage.</w:t>
      </w:r>
    </w:p>
    <w:p w14:paraId="11BA2E64" w14:textId="77777777" w:rsidR="00B66AEC" w:rsidRDefault="00B66AEC">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sz w:val="24"/>
          <w:szCs w:val="24"/>
        </w:rPr>
      </w:pPr>
    </w:p>
    <w:p w14:paraId="2E9265A8" w14:textId="77777777" w:rsidR="006E38C9" w:rsidRPr="008428E5" w:rsidRDefault="006E38C9">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sz w:val="24"/>
          <w:szCs w:val="24"/>
        </w:rPr>
      </w:pPr>
    </w:p>
    <w:p w14:paraId="4152A1C4" w14:textId="77777777" w:rsidR="00B66AEC" w:rsidRPr="004212F0" w:rsidRDefault="00B66AEC" w:rsidP="004212F0">
      <w:pPr>
        <w:numPr>
          <w:ilvl w:val="0"/>
          <w:numId w:val="4"/>
        </w:num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bCs/>
          <w:sz w:val="24"/>
          <w:szCs w:val="24"/>
        </w:rPr>
      </w:pPr>
      <w:r w:rsidRPr="004212F0">
        <w:rPr>
          <w:rFonts w:ascii="Times New Roman" w:hAnsi="Times New Roman"/>
          <w:b/>
          <w:bCs/>
          <w:sz w:val="24"/>
          <w:szCs w:val="24"/>
        </w:rPr>
        <w:t>Facts</w:t>
      </w:r>
    </w:p>
    <w:p w14:paraId="1A14BDD6" w14:textId="77777777" w:rsidR="00B66AEC" w:rsidRDefault="00B66AEC">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28C38838" w14:textId="77777777" w:rsidR="00D64C71" w:rsidRPr="00A02D85" w:rsidRDefault="00D64C71" w:rsidP="00D64C71">
      <w:pPr>
        <w:spacing w:line="480" w:lineRule="auto"/>
        <w:rPr>
          <w:rFonts w:ascii="Times New Roman" w:hAnsi="Times New Roman"/>
          <w:sz w:val="24"/>
          <w:szCs w:val="24"/>
        </w:rPr>
      </w:pPr>
      <w:r w:rsidRPr="00A02D85">
        <w:rPr>
          <w:rFonts w:ascii="Times New Roman" w:hAnsi="Times New Roman"/>
          <w:sz w:val="24"/>
          <w:szCs w:val="24"/>
        </w:rPr>
        <w:t>Section 1886(d)(5)(F) of the Medicare Act provides for a DSH payment to hospitals that serve a significantly disproportionate number of low-income patients (</w:t>
      </w:r>
      <w:bookmarkStart w:id="0" w:name="_Hlk132224361"/>
      <w:r w:rsidRPr="00A02D85">
        <w:rPr>
          <w:rFonts w:ascii="Times New Roman" w:hAnsi="Times New Roman"/>
          <w:sz w:val="24"/>
          <w:szCs w:val="24"/>
        </w:rPr>
        <w:t>42 U.S.C. §1395ww(d)(5)(F)</w:t>
      </w:r>
      <w:r w:rsidRPr="00F612EC">
        <w:rPr>
          <w:rFonts w:ascii="Times New Roman" w:hAnsi="Times New Roman"/>
          <w:sz w:val="24"/>
          <w:szCs w:val="24"/>
        </w:rPr>
        <w:t xml:space="preserve"> (</w:t>
      </w:r>
      <w:r w:rsidRPr="00F612EC">
        <w:rPr>
          <w:rFonts w:ascii="Times New Roman" w:hAnsi="Times New Roman"/>
          <w:b/>
          <w:bCs/>
          <w:sz w:val="24"/>
          <w:szCs w:val="24"/>
        </w:rPr>
        <w:t>Exhibit C-</w:t>
      </w:r>
      <w:r>
        <w:rPr>
          <w:rFonts w:ascii="Times New Roman" w:hAnsi="Times New Roman"/>
          <w:b/>
          <w:bCs/>
          <w:sz w:val="24"/>
          <w:szCs w:val="24"/>
        </w:rPr>
        <w:t>2</w:t>
      </w:r>
      <w:r w:rsidRPr="00F612EC">
        <w:rPr>
          <w:rFonts w:ascii="Times New Roman" w:hAnsi="Times New Roman"/>
          <w:sz w:val="24"/>
          <w:szCs w:val="24"/>
        </w:rPr>
        <w:t>)</w:t>
      </w:r>
      <w:r w:rsidRPr="00A02D85">
        <w:rPr>
          <w:rFonts w:ascii="Times New Roman" w:hAnsi="Times New Roman"/>
          <w:sz w:val="24"/>
          <w:szCs w:val="24"/>
        </w:rPr>
        <w:t>.</w:t>
      </w:r>
      <w:bookmarkEnd w:id="0"/>
      <w:r w:rsidRPr="00A02D85">
        <w:rPr>
          <w:rFonts w:ascii="Times New Roman" w:hAnsi="Times New Roman"/>
          <w:sz w:val="24"/>
          <w:szCs w:val="24"/>
        </w:rPr>
        <w:t xml:space="preserve">  A hospital typically qualifies for a DSH payment adjustment through a complex statutory formula under which the DSH payment adjustment is based on the hospital’s geographic designation, the number of beds in the hospital, and the level of the hospital’s disproportionate patient percentage (</w:t>
      </w:r>
      <w:r>
        <w:rPr>
          <w:rFonts w:ascii="Times New Roman" w:hAnsi="Times New Roman"/>
          <w:sz w:val="24"/>
          <w:szCs w:val="24"/>
        </w:rPr>
        <w:t>“</w:t>
      </w:r>
      <w:r w:rsidRPr="00A02D85">
        <w:rPr>
          <w:rFonts w:ascii="Times New Roman" w:hAnsi="Times New Roman"/>
          <w:sz w:val="24"/>
          <w:szCs w:val="24"/>
        </w:rPr>
        <w:t>DPP</w:t>
      </w:r>
      <w:r>
        <w:rPr>
          <w:rFonts w:ascii="Times New Roman" w:hAnsi="Times New Roman"/>
          <w:sz w:val="24"/>
          <w:szCs w:val="24"/>
        </w:rPr>
        <w:t>”</w:t>
      </w:r>
      <w:r w:rsidRPr="00A02D85">
        <w:rPr>
          <w:rFonts w:ascii="Times New Roman" w:hAnsi="Times New Roman"/>
          <w:sz w:val="24"/>
          <w:szCs w:val="24"/>
        </w:rPr>
        <w:t xml:space="preserve">).  A hospital’s DPP is the sum of two fractions:  </w:t>
      </w:r>
      <w:r w:rsidR="00BB4357">
        <w:rPr>
          <w:rFonts w:ascii="Times New Roman" w:hAnsi="Times New Roman"/>
          <w:sz w:val="24"/>
          <w:szCs w:val="24"/>
        </w:rPr>
        <w:t>t</w:t>
      </w:r>
      <w:r w:rsidRPr="00A02D85">
        <w:rPr>
          <w:rFonts w:ascii="Times New Roman" w:hAnsi="Times New Roman"/>
          <w:sz w:val="24"/>
          <w:szCs w:val="24"/>
        </w:rPr>
        <w:t>he “Supplemental Security Income (</w:t>
      </w:r>
      <w:r>
        <w:rPr>
          <w:rFonts w:ascii="Times New Roman" w:hAnsi="Times New Roman"/>
          <w:sz w:val="24"/>
          <w:szCs w:val="24"/>
        </w:rPr>
        <w:t>“</w:t>
      </w:r>
      <w:r w:rsidRPr="00A02D85">
        <w:rPr>
          <w:rFonts w:ascii="Times New Roman" w:hAnsi="Times New Roman"/>
          <w:sz w:val="24"/>
          <w:szCs w:val="24"/>
        </w:rPr>
        <w:t>SSI</w:t>
      </w:r>
      <w:r>
        <w:rPr>
          <w:rFonts w:ascii="Times New Roman" w:hAnsi="Times New Roman"/>
          <w:sz w:val="24"/>
          <w:szCs w:val="24"/>
        </w:rPr>
        <w:t>”</w:t>
      </w:r>
      <w:r w:rsidRPr="00A02D85">
        <w:rPr>
          <w:rFonts w:ascii="Times New Roman" w:hAnsi="Times New Roman"/>
          <w:sz w:val="24"/>
          <w:szCs w:val="24"/>
        </w:rPr>
        <w:t>) fraction” and the “Medicaid fraction.”  The SSI fraction (also known as the “SSI ratio” or the “Medicare fraction</w:t>
      </w:r>
      <w:r>
        <w:rPr>
          <w:rFonts w:ascii="Times New Roman" w:hAnsi="Times New Roman"/>
          <w:sz w:val="24"/>
          <w:szCs w:val="24"/>
        </w:rPr>
        <w:t>”</w:t>
      </w:r>
      <w:r w:rsidRPr="00A02D85">
        <w:rPr>
          <w:rFonts w:ascii="Times New Roman" w:hAnsi="Times New Roman"/>
          <w:sz w:val="24"/>
          <w:szCs w:val="24"/>
        </w:rPr>
        <w:t>) is computed by dividing the number of the hospital’s inpatient days that are furnished to patients who were entitled to both Medicare Part A (including patients who are enrolled in a Medicare Advantage (Part C) plan) and SSI benefits by the hospital’s total number of patients entitled to benefits under Medicare Part A (including patients who are enrolled in a Medicare Advantage (Part C) plan)</w:t>
      </w:r>
      <w:r>
        <w:rPr>
          <w:rFonts w:ascii="Times New Roman" w:hAnsi="Times New Roman"/>
          <w:sz w:val="24"/>
          <w:szCs w:val="24"/>
        </w:rPr>
        <w:t>.</w:t>
      </w:r>
      <w:r w:rsidRPr="00A02D85">
        <w:rPr>
          <w:rFonts w:ascii="Times New Roman" w:hAnsi="Times New Roman"/>
          <w:sz w:val="24"/>
          <w:szCs w:val="24"/>
        </w:rPr>
        <w:t xml:space="preserve"> The Medicaid fraction is computed by dividing the hospital’s number of inpatient days furnished to patients who, for such days, were eligible for Medicaid, but were not entitled to benefits under Medicare Part A, by the hospital’s total number of inpatient days in the same period</w:t>
      </w:r>
      <w:r w:rsidR="000E643D">
        <w:rPr>
          <w:rFonts w:ascii="Times New Roman" w:hAnsi="Times New Roman"/>
          <w:sz w:val="24"/>
          <w:szCs w:val="24"/>
        </w:rPr>
        <w:t>.</w:t>
      </w:r>
      <w:r>
        <w:rPr>
          <w:rFonts w:ascii="Times New Roman" w:hAnsi="Times New Roman"/>
          <w:sz w:val="24"/>
          <w:szCs w:val="24"/>
        </w:rPr>
        <w:t xml:space="preserve"> (42 C.F.R.§412.106(b)) (</w:t>
      </w:r>
      <w:r w:rsidRPr="00880106">
        <w:rPr>
          <w:rFonts w:ascii="Times New Roman" w:hAnsi="Times New Roman"/>
          <w:b/>
          <w:bCs/>
          <w:sz w:val="24"/>
          <w:szCs w:val="24"/>
        </w:rPr>
        <w:t>Exhibit C-3</w:t>
      </w:r>
      <w:r>
        <w:rPr>
          <w:rFonts w:ascii="Times New Roman" w:hAnsi="Times New Roman"/>
          <w:sz w:val="24"/>
          <w:szCs w:val="24"/>
        </w:rPr>
        <w:t>).</w:t>
      </w:r>
    </w:p>
    <w:p w14:paraId="704D9F23" w14:textId="77777777" w:rsidR="00D64C71" w:rsidRPr="00A02D85" w:rsidRDefault="00D64C71" w:rsidP="00D64C71">
      <w:pPr>
        <w:spacing w:line="480" w:lineRule="auto"/>
        <w:rPr>
          <w:rFonts w:ascii="Times New Roman" w:hAnsi="Times New Roman"/>
          <w:sz w:val="24"/>
          <w:szCs w:val="24"/>
        </w:rPr>
      </w:pPr>
    </w:p>
    <w:p w14:paraId="6CDEF6E6" w14:textId="77777777" w:rsidR="00D64C71" w:rsidRDefault="00D64C71" w:rsidP="00D64C71">
      <w:pPr>
        <w:spacing w:line="480" w:lineRule="auto"/>
        <w:rPr>
          <w:rFonts w:ascii="Times New Roman" w:hAnsi="Times New Roman"/>
          <w:sz w:val="24"/>
          <w:szCs w:val="24"/>
        </w:rPr>
      </w:pPr>
      <w:r w:rsidRPr="00A02D85">
        <w:rPr>
          <w:rFonts w:ascii="Times New Roman" w:hAnsi="Times New Roman"/>
          <w:sz w:val="24"/>
          <w:szCs w:val="24"/>
        </w:rPr>
        <w:lastRenderedPageBreak/>
        <w:t xml:space="preserve">In the August 12, </w:t>
      </w:r>
      <w:proofErr w:type="gramStart"/>
      <w:r w:rsidRPr="00A02D85">
        <w:rPr>
          <w:rFonts w:ascii="Times New Roman" w:hAnsi="Times New Roman"/>
          <w:sz w:val="24"/>
          <w:szCs w:val="24"/>
        </w:rPr>
        <w:t>2005</w:t>
      </w:r>
      <w:proofErr w:type="gramEnd"/>
      <w:r w:rsidRPr="00A02D85">
        <w:rPr>
          <w:rFonts w:ascii="Times New Roman" w:hAnsi="Times New Roman"/>
          <w:sz w:val="24"/>
          <w:szCs w:val="24"/>
        </w:rPr>
        <w:t xml:space="preserve"> Federal Register (70 FR 47438-474</w:t>
      </w:r>
      <w:r>
        <w:rPr>
          <w:rFonts w:ascii="Times New Roman" w:hAnsi="Times New Roman"/>
          <w:sz w:val="24"/>
          <w:szCs w:val="24"/>
        </w:rPr>
        <w:t>41</w:t>
      </w:r>
      <w:r w:rsidRPr="00A02D85">
        <w:rPr>
          <w:rFonts w:ascii="Times New Roman" w:hAnsi="Times New Roman"/>
          <w:sz w:val="24"/>
          <w:szCs w:val="24"/>
        </w:rPr>
        <w:t>)</w:t>
      </w:r>
      <w:r w:rsidRPr="008B10DA">
        <w:rPr>
          <w:rFonts w:ascii="Times New Roman" w:hAnsi="Times New Roman"/>
          <w:sz w:val="24"/>
          <w:szCs w:val="24"/>
        </w:rPr>
        <w:t xml:space="preserve"> (</w:t>
      </w:r>
      <w:r w:rsidRPr="008B10DA">
        <w:rPr>
          <w:rFonts w:ascii="Times New Roman" w:hAnsi="Times New Roman"/>
          <w:b/>
          <w:bCs/>
          <w:sz w:val="24"/>
          <w:szCs w:val="24"/>
        </w:rPr>
        <w:t>Exhibit C-</w:t>
      </w:r>
      <w:r>
        <w:rPr>
          <w:rFonts w:ascii="Times New Roman" w:hAnsi="Times New Roman"/>
          <w:b/>
          <w:bCs/>
          <w:sz w:val="24"/>
          <w:szCs w:val="24"/>
        </w:rPr>
        <w:t>4</w:t>
      </w:r>
      <w:r w:rsidRPr="008B10DA">
        <w:rPr>
          <w:rFonts w:ascii="Times New Roman" w:hAnsi="Times New Roman"/>
          <w:sz w:val="24"/>
          <w:szCs w:val="24"/>
        </w:rPr>
        <w:t>)</w:t>
      </w:r>
      <w:r w:rsidRPr="00A02D85">
        <w:rPr>
          <w:rFonts w:ascii="Times New Roman" w:hAnsi="Times New Roman"/>
          <w:sz w:val="24"/>
          <w:szCs w:val="24"/>
        </w:rPr>
        <w:t>, the Centers for Medicare and Medicaid Services (CMS) explained how the Medicare fraction would be calculated and the matching process used to arrive at the SSI ratio</w:t>
      </w:r>
      <w:r>
        <w:rPr>
          <w:rFonts w:ascii="Times New Roman" w:hAnsi="Times New Roman"/>
          <w:sz w:val="24"/>
          <w:szCs w:val="24"/>
        </w:rPr>
        <w:t>.</w:t>
      </w:r>
      <w:r w:rsidRPr="00A02D85">
        <w:rPr>
          <w:rFonts w:ascii="Times New Roman" w:hAnsi="Times New Roman"/>
          <w:sz w:val="24"/>
          <w:szCs w:val="24"/>
        </w:rPr>
        <w:t xml:space="preserve">  The </w:t>
      </w:r>
      <w:r>
        <w:rPr>
          <w:rFonts w:ascii="Times New Roman" w:hAnsi="Times New Roman"/>
          <w:sz w:val="24"/>
          <w:szCs w:val="24"/>
        </w:rPr>
        <w:t>P</w:t>
      </w:r>
      <w:r w:rsidRPr="00A02D85">
        <w:rPr>
          <w:rFonts w:ascii="Times New Roman" w:hAnsi="Times New Roman"/>
          <w:sz w:val="24"/>
          <w:szCs w:val="24"/>
        </w:rPr>
        <w:t xml:space="preserve">rovider community believed there were errors in the matching process.  In </w:t>
      </w:r>
      <w:r w:rsidRPr="00A02D85">
        <w:rPr>
          <w:rFonts w:ascii="Times New Roman" w:hAnsi="Times New Roman"/>
          <w:i/>
          <w:sz w:val="24"/>
          <w:szCs w:val="24"/>
        </w:rPr>
        <w:t xml:space="preserve">Baystate Medical Center v. Leavitt, </w:t>
      </w:r>
      <w:r w:rsidRPr="00A02D85">
        <w:rPr>
          <w:rFonts w:ascii="Times New Roman" w:hAnsi="Times New Roman"/>
          <w:sz w:val="24"/>
          <w:szCs w:val="24"/>
        </w:rPr>
        <w:t xml:space="preserve">545 F. Supp. 2d 20 (D.D.C. 2008), </w:t>
      </w:r>
      <w:r w:rsidRPr="00A02D85">
        <w:rPr>
          <w:rFonts w:ascii="Times New Roman" w:hAnsi="Times New Roman"/>
          <w:i/>
          <w:sz w:val="24"/>
          <w:szCs w:val="24"/>
        </w:rPr>
        <w:t>as amended</w:t>
      </w:r>
      <w:r w:rsidRPr="00A02D85">
        <w:rPr>
          <w:rFonts w:ascii="Times New Roman" w:hAnsi="Times New Roman"/>
          <w:sz w:val="24"/>
          <w:szCs w:val="24"/>
        </w:rPr>
        <w:t xml:space="preserve"> </w:t>
      </w:r>
      <w:r w:rsidRPr="00A02D85">
        <w:rPr>
          <w:rFonts w:ascii="Times New Roman" w:hAnsi="Times New Roman"/>
          <w:i/>
          <w:sz w:val="24"/>
          <w:szCs w:val="24"/>
        </w:rPr>
        <w:t>by</w:t>
      </w:r>
      <w:r w:rsidRPr="00A02D85">
        <w:rPr>
          <w:rFonts w:ascii="Times New Roman" w:hAnsi="Times New Roman"/>
          <w:sz w:val="24"/>
          <w:szCs w:val="24"/>
        </w:rPr>
        <w:t xml:space="preserve"> 587 F.  Supp.  2d 37 (D.D.C. 2008), the District Court for the District of Columbia found that, in certain aspects, CMS’s current matching process did not use the “best available data.”  Based on the decision in </w:t>
      </w:r>
      <w:r w:rsidRPr="00A02D85">
        <w:rPr>
          <w:rFonts w:ascii="Times New Roman" w:hAnsi="Times New Roman"/>
          <w:i/>
          <w:sz w:val="24"/>
          <w:szCs w:val="24"/>
        </w:rPr>
        <w:t>Baystate,</w:t>
      </w:r>
      <w:r w:rsidRPr="00A02D85">
        <w:rPr>
          <w:rFonts w:ascii="Times New Roman" w:hAnsi="Times New Roman"/>
          <w:sz w:val="24"/>
          <w:szCs w:val="24"/>
        </w:rPr>
        <w:t xml:space="preserve"> CMS revised its process for matching Medicare and SSI eligibility data.  </w:t>
      </w:r>
      <w:bookmarkStart w:id="1" w:name="_Hlk94799183"/>
      <w:r>
        <w:rPr>
          <w:rFonts w:ascii="Times New Roman" w:hAnsi="Times New Roman"/>
          <w:sz w:val="24"/>
          <w:szCs w:val="24"/>
        </w:rPr>
        <w:t xml:space="preserve">The Secretary published the revised process </w:t>
      </w:r>
      <w:bookmarkStart w:id="2" w:name="_Hlk138854562"/>
      <w:r>
        <w:rPr>
          <w:rFonts w:ascii="Times New Roman" w:hAnsi="Times New Roman"/>
          <w:sz w:val="24"/>
          <w:szCs w:val="24"/>
        </w:rPr>
        <w:t xml:space="preserve">in the August 16, </w:t>
      </w:r>
      <w:proofErr w:type="gramStart"/>
      <w:r>
        <w:rPr>
          <w:rFonts w:ascii="Times New Roman" w:hAnsi="Times New Roman"/>
          <w:sz w:val="24"/>
          <w:szCs w:val="24"/>
        </w:rPr>
        <w:t>2010</w:t>
      </w:r>
      <w:proofErr w:type="gramEnd"/>
      <w:r>
        <w:rPr>
          <w:rFonts w:ascii="Times New Roman" w:hAnsi="Times New Roman"/>
          <w:sz w:val="24"/>
          <w:szCs w:val="24"/>
        </w:rPr>
        <w:t xml:space="preserve"> </w:t>
      </w:r>
      <w:bookmarkStart w:id="3" w:name="_Hlk138844534"/>
      <w:r>
        <w:rPr>
          <w:rFonts w:ascii="Times New Roman" w:hAnsi="Times New Roman"/>
          <w:sz w:val="24"/>
          <w:szCs w:val="24"/>
        </w:rPr>
        <w:t>Federal Register (75 FR 50275-50286)</w:t>
      </w:r>
      <w:r w:rsidRPr="00F93687">
        <w:rPr>
          <w:rFonts w:ascii="Times New Roman" w:hAnsi="Times New Roman"/>
          <w:sz w:val="24"/>
          <w:szCs w:val="24"/>
        </w:rPr>
        <w:t xml:space="preserve"> </w:t>
      </w:r>
      <w:r>
        <w:rPr>
          <w:rFonts w:ascii="Times New Roman" w:hAnsi="Times New Roman"/>
          <w:sz w:val="24"/>
          <w:szCs w:val="24"/>
        </w:rPr>
        <w:t>(</w:t>
      </w:r>
      <w:r>
        <w:rPr>
          <w:rFonts w:ascii="Times New Roman" w:hAnsi="Times New Roman"/>
          <w:b/>
          <w:bCs/>
          <w:sz w:val="24"/>
          <w:szCs w:val="24"/>
        </w:rPr>
        <w:t>Exhibit C-5</w:t>
      </w:r>
      <w:r>
        <w:rPr>
          <w:rFonts w:ascii="Times New Roman" w:hAnsi="Times New Roman"/>
          <w:sz w:val="24"/>
          <w:szCs w:val="24"/>
        </w:rPr>
        <w:t>)</w:t>
      </w:r>
      <w:bookmarkEnd w:id="2"/>
      <w:bookmarkEnd w:id="3"/>
      <w:r>
        <w:rPr>
          <w:rFonts w:ascii="Times New Roman" w:hAnsi="Times New Roman"/>
          <w:sz w:val="24"/>
          <w:szCs w:val="24"/>
        </w:rPr>
        <w:t>.</w:t>
      </w:r>
      <w:bookmarkEnd w:id="1"/>
    </w:p>
    <w:p w14:paraId="40B2D90E" w14:textId="77777777" w:rsidR="00A52D9A" w:rsidRPr="00A02D85" w:rsidRDefault="00A52D9A" w:rsidP="00D64C71">
      <w:pPr>
        <w:spacing w:line="480" w:lineRule="auto"/>
        <w:rPr>
          <w:rFonts w:ascii="Times New Roman" w:hAnsi="Times New Roman"/>
          <w:sz w:val="24"/>
          <w:szCs w:val="24"/>
        </w:rPr>
      </w:pPr>
    </w:p>
    <w:p w14:paraId="283DBF89" w14:textId="77777777" w:rsidR="00D64C71" w:rsidRPr="00A02D85" w:rsidRDefault="00D64C71" w:rsidP="00D64C71">
      <w:pPr>
        <w:spacing w:line="480" w:lineRule="auto"/>
        <w:rPr>
          <w:rFonts w:ascii="Times New Roman" w:hAnsi="Times New Roman"/>
          <w:sz w:val="24"/>
          <w:szCs w:val="24"/>
        </w:rPr>
      </w:pPr>
      <w:r w:rsidRPr="00A02D85">
        <w:rPr>
          <w:rFonts w:ascii="Times New Roman" w:hAnsi="Times New Roman"/>
          <w:sz w:val="24"/>
          <w:szCs w:val="24"/>
        </w:rPr>
        <w:t>This appeal stems from CMS Ruling 1498-R</w:t>
      </w:r>
      <w:r w:rsidRPr="00A60A46">
        <w:rPr>
          <w:rFonts w:ascii="Times New Roman" w:hAnsi="Times New Roman"/>
          <w:sz w:val="24"/>
          <w:szCs w:val="24"/>
        </w:rPr>
        <w:t xml:space="preserve"> (</w:t>
      </w:r>
      <w:r>
        <w:rPr>
          <w:rFonts w:ascii="Times New Roman" w:hAnsi="Times New Roman"/>
          <w:sz w:val="24"/>
          <w:szCs w:val="24"/>
        </w:rPr>
        <w:t xml:space="preserve">See </w:t>
      </w:r>
      <w:r w:rsidRPr="00A60A46">
        <w:rPr>
          <w:rFonts w:ascii="Times New Roman" w:hAnsi="Times New Roman"/>
          <w:b/>
          <w:bCs/>
          <w:sz w:val="24"/>
          <w:szCs w:val="24"/>
        </w:rPr>
        <w:t>Exhibit C-</w:t>
      </w:r>
      <w:r>
        <w:rPr>
          <w:rFonts w:ascii="Times New Roman" w:hAnsi="Times New Roman"/>
          <w:b/>
          <w:bCs/>
          <w:sz w:val="24"/>
          <w:szCs w:val="24"/>
        </w:rPr>
        <w:t>6</w:t>
      </w:r>
      <w:r w:rsidRPr="00A60A46">
        <w:rPr>
          <w:rFonts w:ascii="Times New Roman" w:hAnsi="Times New Roman"/>
          <w:sz w:val="24"/>
          <w:szCs w:val="24"/>
        </w:rPr>
        <w:t>)</w:t>
      </w:r>
      <w:r w:rsidR="006E5775">
        <w:rPr>
          <w:rFonts w:ascii="Times New Roman" w:hAnsi="Times New Roman"/>
          <w:sz w:val="24"/>
          <w:szCs w:val="24"/>
        </w:rPr>
        <w:t xml:space="preserve"> issued on April 28, </w:t>
      </w:r>
      <w:proofErr w:type="gramStart"/>
      <w:r w:rsidR="006E5775">
        <w:rPr>
          <w:rFonts w:ascii="Times New Roman" w:hAnsi="Times New Roman"/>
          <w:sz w:val="24"/>
          <w:szCs w:val="24"/>
        </w:rPr>
        <w:t>2010</w:t>
      </w:r>
      <w:proofErr w:type="gramEnd"/>
      <w:r w:rsidR="006E5775">
        <w:rPr>
          <w:rFonts w:ascii="Times New Roman" w:hAnsi="Times New Roman"/>
          <w:sz w:val="24"/>
          <w:szCs w:val="24"/>
        </w:rPr>
        <w:t xml:space="preserve"> in response to the Baystate decision</w:t>
      </w:r>
      <w:r w:rsidRPr="00A02D85">
        <w:rPr>
          <w:rFonts w:ascii="Times New Roman" w:hAnsi="Times New Roman"/>
          <w:sz w:val="24"/>
          <w:szCs w:val="24"/>
        </w:rPr>
        <w:t xml:space="preserve">, which relates to this matching process.   </w:t>
      </w:r>
      <w:r w:rsidR="004B2CCB">
        <w:rPr>
          <w:rFonts w:ascii="Times New Roman" w:hAnsi="Times New Roman"/>
          <w:sz w:val="24"/>
          <w:szCs w:val="24"/>
        </w:rPr>
        <w:t xml:space="preserve">The August 16, </w:t>
      </w:r>
      <w:proofErr w:type="gramStart"/>
      <w:r w:rsidR="004B2CCB">
        <w:rPr>
          <w:rFonts w:ascii="Times New Roman" w:hAnsi="Times New Roman"/>
          <w:sz w:val="24"/>
          <w:szCs w:val="24"/>
        </w:rPr>
        <w:t>2010</w:t>
      </w:r>
      <w:proofErr w:type="gramEnd"/>
      <w:r w:rsidR="004B2CCB">
        <w:rPr>
          <w:rFonts w:ascii="Times New Roman" w:hAnsi="Times New Roman"/>
          <w:sz w:val="24"/>
          <w:szCs w:val="24"/>
        </w:rPr>
        <w:t xml:space="preserve"> Federal Register explained that </w:t>
      </w:r>
      <w:r w:rsidRPr="00A02D85">
        <w:rPr>
          <w:rFonts w:ascii="Times New Roman" w:hAnsi="Times New Roman"/>
          <w:sz w:val="24"/>
          <w:szCs w:val="24"/>
        </w:rPr>
        <w:t>CMS Ruling 1498-R provides that, for qualifying appeals of the data matching issue and for cost report not yet final settled by an initial Notice of Program Reimbursement (NPR), CMS will apply any new data matching process that is adopted in the forthcoming FY 2011 IPPS final rule for each appeal that is subject to the Ruling</w:t>
      </w:r>
      <w:r>
        <w:rPr>
          <w:rFonts w:ascii="Times New Roman" w:hAnsi="Times New Roman"/>
          <w:sz w:val="24"/>
          <w:szCs w:val="24"/>
        </w:rPr>
        <w:t>.</w:t>
      </w:r>
      <w:r w:rsidRPr="00A02D85">
        <w:rPr>
          <w:rFonts w:ascii="Times New Roman" w:hAnsi="Times New Roman"/>
          <w:sz w:val="24"/>
          <w:szCs w:val="24"/>
        </w:rPr>
        <w:t xml:space="preserve">  CMS specified that [t]he data matching process provisions of the Ruling would apply to properly pending appeals and open cost report for cost reporting periods beginning prior to October 1, 2010 (that is, those preceding the effective date of the FY 2011 IPPS final rule).  </w:t>
      </w:r>
      <w:r w:rsidRPr="00540A77">
        <w:rPr>
          <w:rFonts w:ascii="Times New Roman" w:hAnsi="Times New Roman"/>
          <w:i/>
          <w:sz w:val="24"/>
          <w:szCs w:val="24"/>
        </w:rPr>
        <w:t>Id</w:t>
      </w:r>
      <w:r w:rsidRPr="00540A77">
        <w:rPr>
          <w:rFonts w:ascii="Times New Roman" w:hAnsi="Times New Roman"/>
          <w:sz w:val="24"/>
          <w:szCs w:val="24"/>
        </w:rPr>
        <w:t>.  T</w:t>
      </w:r>
      <w:r w:rsidRPr="00A02D85">
        <w:rPr>
          <w:rFonts w:ascii="Times New Roman" w:hAnsi="Times New Roman"/>
          <w:sz w:val="24"/>
          <w:szCs w:val="24"/>
        </w:rPr>
        <w:t xml:space="preserve">he Ruling further states that if a new data matching process was not adopted in the FY 2011 IPPS final rule, CMS would apply </w:t>
      </w:r>
      <w:r w:rsidRPr="00A02D85">
        <w:rPr>
          <w:rFonts w:ascii="Times New Roman" w:hAnsi="Times New Roman"/>
          <w:sz w:val="24"/>
          <w:szCs w:val="24"/>
        </w:rPr>
        <w:lastRenderedPageBreak/>
        <w:t xml:space="preserve">the same data matching process as the agency used to implement the </w:t>
      </w:r>
      <w:r w:rsidRPr="00A02D85">
        <w:rPr>
          <w:rFonts w:ascii="Times New Roman" w:hAnsi="Times New Roman"/>
          <w:i/>
          <w:sz w:val="24"/>
          <w:szCs w:val="24"/>
        </w:rPr>
        <w:t>Baystate</w:t>
      </w:r>
      <w:r w:rsidRPr="00A02D85">
        <w:rPr>
          <w:rFonts w:ascii="Times New Roman" w:hAnsi="Times New Roman"/>
          <w:sz w:val="24"/>
          <w:szCs w:val="24"/>
        </w:rPr>
        <w:t xml:space="preserve"> decision to claims subject to the Ruling by recalculating that </w:t>
      </w:r>
      <w:r>
        <w:rPr>
          <w:rFonts w:ascii="Times New Roman" w:hAnsi="Times New Roman"/>
          <w:sz w:val="24"/>
          <w:szCs w:val="24"/>
        </w:rPr>
        <w:t>P</w:t>
      </w:r>
      <w:r w:rsidRPr="00A02D85">
        <w:rPr>
          <w:rFonts w:ascii="Times New Roman" w:hAnsi="Times New Roman"/>
          <w:sz w:val="24"/>
          <w:szCs w:val="24"/>
        </w:rPr>
        <w:t xml:space="preserve">rovider’s SSI fractions.   </w:t>
      </w:r>
      <w:r w:rsidRPr="00A02D85">
        <w:rPr>
          <w:rFonts w:ascii="Times New Roman" w:hAnsi="Times New Roman"/>
          <w:i/>
          <w:sz w:val="24"/>
          <w:szCs w:val="24"/>
        </w:rPr>
        <w:t xml:space="preserve">Id.  </w:t>
      </w:r>
      <w:r w:rsidRPr="00A02D85">
        <w:rPr>
          <w:rFonts w:ascii="Times New Roman" w:hAnsi="Times New Roman"/>
          <w:sz w:val="24"/>
          <w:szCs w:val="24"/>
        </w:rPr>
        <w:t>CMS adopted the proposed data matching process for FY 2011 as final</w:t>
      </w:r>
      <w:r>
        <w:rPr>
          <w:rFonts w:ascii="Times New Roman" w:hAnsi="Times New Roman"/>
          <w:sz w:val="24"/>
          <w:szCs w:val="24"/>
        </w:rPr>
        <w:t xml:space="preserve"> (75 FR 50275-50286)</w:t>
      </w:r>
      <w:r w:rsidRPr="00F93687">
        <w:rPr>
          <w:rFonts w:ascii="Times New Roman" w:hAnsi="Times New Roman"/>
          <w:sz w:val="24"/>
          <w:szCs w:val="24"/>
        </w:rPr>
        <w:t xml:space="preserve"> </w:t>
      </w:r>
      <w:r>
        <w:rPr>
          <w:rFonts w:ascii="Times New Roman" w:hAnsi="Times New Roman"/>
          <w:sz w:val="24"/>
          <w:szCs w:val="24"/>
        </w:rPr>
        <w:t>(</w:t>
      </w:r>
      <w:r>
        <w:rPr>
          <w:rFonts w:ascii="Times New Roman" w:hAnsi="Times New Roman"/>
          <w:b/>
          <w:bCs/>
          <w:sz w:val="24"/>
          <w:szCs w:val="24"/>
        </w:rPr>
        <w:t>Exhibit C-5</w:t>
      </w:r>
      <w:r>
        <w:rPr>
          <w:rFonts w:ascii="Times New Roman" w:hAnsi="Times New Roman"/>
          <w:sz w:val="24"/>
          <w:szCs w:val="24"/>
        </w:rPr>
        <w:t>).</w:t>
      </w:r>
      <w:r w:rsidR="008D6055">
        <w:rPr>
          <w:rFonts w:ascii="Times New Roman" w:hAnsi="Times New Roman"/>
          <w:sz w:val="24"/>
          <w:szCs w:val="24"/>
        </w:rPr>
        <w:t xml:space="preserve">  The cost reporting period</w:t>
      </w:r>
      <w:r w:rsidR="006E5775">
        <w:rPr>
          <w:rFonts w:ascii="Times New Roman" w:hAnsi="Times New Roman"/>
          <w:sz w:val="24"/>
          <w:szCs w:val="24"/>
        </w:rPr>
        <w:t>s</w:t>
      </w:r>
      <w:r w:rsidR="008D6055">
        <w:rPr>
          <w:rFonts w:ascii="Times New Roman" w:hAnsi="Times New Roman"/>
          <w:sz w:val="24"/>
          <w:szCs w:val="24"/>
        </w:rPr>
        <w:t xml:space="preserve"> for the </w:t>
      </w:r>
      <w:r w:rsidR="00612DF6">
        <w:rPr>
          <w:rFonts w:ascii="Times New Roman" w:hAnsi="Times New Roman"/>
          <w:sz w:val="24"/>
          <w:szCs w:val="24"/>
        </w:rPr>
        <w:t>G</w:t>
      </w:r>
      <w:r w:rsidR="008D6055">
        <w:rPr>
          <w:rFonts w:ascii="Times New Roman" w:hAnsi="Times New Roman"/>
          <w:sz w:val="24"/>
          <w:szCs w:val="24"/>
        </w:rPr>
        <w:t xml:space="preserve">roup </w:t>
      </w:r>
      <w:r w:rsidR="002F5E16">
        <w:rPr>
          <w:rFonts w:ascii="Times New Roman" w:hAnsi="Times New Roman"/>
          <w:sz w:val="24"/>
          <w:szCs w:val="24"/>
        </w:rPr>
        <w:t>are</w:t>
      </w:r>
      <w:r w:rsidR="008D6055">
        <w:rPr>
          <w:rFonts w:ascii="Times New Roman" w:hAnsi="Times New Roman"/>
          <w:sz w:val="24"/>
          <w:szCs w:val="24"/>
        </w:rPr>
        <w:t xml:space="preserve"> subject to </w:t>
      </w:r>
      <w:r w:rsidR="007F01AA">
        <w:rPr>
          <w:rFonts w:ascii="Times New Roman" w:hAnsi="Times New Roman"/>
          <w:sz w:val="24"/>
          <w:szCs w:val="24"/>
        </w:rPr>
        <w:t xml:space="preserve">the </w:t>
      </w:r>
      <w:r w:rsidR="008D6055">
        <w:rPr>
          <w:rFonts w:ascii="Times New Roman" w:hAnsi="Times New Roman"/>
          <w:sz w:val="24"/>
          <w:szCs w:val="24"/>
        </w:rPr>
        <w:t>provisions of 1498-R.</w:t>
      </w:r>
    </w:p>
    <w:p w14:paraId="63E9AF41" w14:textId="77777777" w:rsidR="00D64C71" w:rsidRPr="00A02D85" w:rsidRDefault="00D64C71" w:rsidP="00D64C71">
      <w:pPr>
        <w:spacing w:line="480" w:lineRule="auto"/>
        <w:rPr>
          <w:rFonts w:ascii="Times New Roman" w:hAnsi="Times New Roman"/>
          <w:sz w:val="24"/>
          <w:szCs w:val="24"/>
        </w:rPr>
      </w:pPr>
      <w:r w:rsidRPr="00A02D85">
        <w:rPr>
          <w:rFonts w:ascii="Times New Roman" w:hAnsi="Times New Roman"/>
          <w:sz w:val="24"/>
          <w:szCs w:val="24"/>
        </w:rPr>
        <w:t xml:space="preserve"> </w:t>
      </w:r>
    </w:p>
    <w:p w14:paraId="16F52B34" w14:textId="77777777" w:rsidR="00D64C71" w:rsidRDefault="00791578" w:rsidP="00D64C71">
      <w:pPr>
        <w:spacing w:line="480" w:lineRule="auto"/>
        <w:rPr>
          <w:rFonts w:ascii="Times New Roman" w:hAnsi="Times New Roman"/>
          <w:sz w:val="24"/>
          <w:szCs w:val="24"/>
        </w:rPr>
      </w:pPr>
      <w:r>
        <w:rPr>
          <w:rFonts w:ascii="Times New Roman" w:hAnsi="Times New Roman"/>
          <w:sz w:val="24"/>
          <w:szCs w:val="24"/>
        </w:rPr>
        <w:t>In the Group issue statement, t</w:t>
      </w:r>
      <w:r w:rsidR="00D64C71">
        <w:rPr>
          <w:rFonts w:ascii="Times New Roman" w:hAnsi="Times New Roman"/>
          <w:sz w:val="24"/>
          <w:szCs w:val="24"/>
        </w:rPr>
        <w:t>he Provider</w:t>
      </w:r>
      <w:r w:rsidR="006133D9">
        <w:rPr>
          <w:rFonts w:ascii="Times New Roman" w:hAnsi="Times New Roman"/>
          <w:sz w:val="24"/>
          <w:szCs w:val="24"/>
        </w:rPr>
        <w:t>s</w:t>
      </w:r>
      <w:r w:rsidR="00D64C71">
        <w:rPr>
          <w:rFonts w:ascii="Times New Roman" w:hAnsi="Times New Roman"/>
          <w:sz w:val="24"/>
          <w:szCs w:val="24"/>
        </w:rPr>
        <w:t xml:space="preserve"> contend that the SSI percentages calculated by the </w:t>
      </w:r>
      <w:r w:rsidR="00614CD1">
        <w:rPr>
          <w:rFonts w:ascii="Times New Roman" w:hAnsi="Times New Roman"/>
          <w:sz w:val="24"/>
          <w:szCs w:val="24"/>
        </w:rPr>
        <w:t>CMS</w:t>
      </w:r>
      <w:r w:rsidR="002C03A1">
        <w:rPr>
          <w:rFonts w:ascii="Times New Roman" w:hAnsi="Times New Roman"/>
          <w:sz w:val="24"/>
          <w:szCs w:val="24"/>
        </w:rPr>
        <w:t xml:space="preserve"> </w:t>
      </w:r>
      <w:r w:rsidR="00D64C71">
        <w:rPr>
          <w:rFonts w:ascii="Times New Roman" w:hAnsi="Times New Roman"/>
          <w:sz w:val="24"/>
          <w:szCs w:val="24"/>
        </w:rPr>
        <w:t xml:space="preserve">and used by the MAC to settle their </w:t>
      </w:r>
      <w:r w:rsidR="00614CD1">
        <w:rPr>
          <w:rFonts w:ascii="Times New Roman" w:hAnsi="Times New Roman"/>
          <w:sz w:val="24"/>
          <w:szCs w:val="24"/>
        </w:rPr>
        <w:t>c</w:t>
      </w:r>
      <w:r w:rsidR="00D64C71">
        <w:rPr>
          <w:rFonts w:ascii="Times New Roman" w:hAnsi="Times New Roman"/>
          <w:sz w:val="24"/>
          <w:szCs w:val="24"/>
        </w:rPr>
        <w:t xml:space="preserve">ost </w:t>
      </w:r>
      <w:r w:rsidR="00614CD1">
        <w:rPr>
          <w:rFonts w:ascii="Times New Roman" w:hAnsi="Times New Roman"/>
          <w:sz w:val="24"/>
          <w:szCs w:val="24"/>
        </w:rPr>
        <w:t>r</w:t>
      </w:r>
      <w:r w:rsidR="00D64C71">
        <w:rPr>
          <w:rFonts w:ascii="Times New Roman" w:hAnsi="Times New Roman"/>
          <w:sz w:val="24"/>
          <w:szCs w:val="24"/>
        </w:rPr>
        <w:t>eport</w:t>
      </w:r>
      <w:r w:rsidR="006133D9">
        <w:rPr>
          <w:rFonts w:ascii="Times New Roman" w:hAnsi="Times New Roman"/>
          <w:sz w:val="24"/>
          <w:szCs w:val="24"/>
        </w:rPr>
        <w:t>s</w:t>
      </w:r>
      <w:r w:rsidR="00D64C71">
        <w:rPr>
          <w:rFonts w:ascii="Times New Roman" w:hAnsi="Times New Roman"/>
          <w:sz w:val="24"/>
          <w:szCs w:val="24"/>
        </w:rPr>
        <w:t xml:space="preserve"> </w:t>
      </w:r>
      <w:r w:rsidR="00614CD1">
        <w:rPr>
          <w:rFonts w:ascii="Times New Roman" w:hAnsi="Times New Roman"/>
          <w:sz w:val="24"/>
          <w:szCs w:val="24"/>
        </w:rPr>
        <w:t>do not address all the deficiencies identified in the Baystate decision and that CMS adopted a new methodology inconsistent with the Medicare statute.  The Group believe</w:t>
      </w:r>
      <w:r w:rsidR="002C03A1">
        <w:rPr>
          <w:rFonts w:ascii="Times New Roman" w:hAnsi="Times New Roman"/>
          <w:sz w:val="24"/>
          <w:szCs w:val="24"/>
        </w:rPr>
        <w:t>s</w:t>
      </w:r>
      <w:r w:rsidR="00614CD1">
        <w:rPr>
          <w:rFonts w:ascii="Times New Roman" w:hAnsi="Times New Roman"/>
          <w:sz w:val="24"/>
          <w:szCs w:val="24"/>
        </w:rPr>
        <w:t xml:space="preserve"> the MAC failed to calculate its DSH SSI percentage </w:t>
      </w:r>
      <w:r w:rsidR="00D64C71">
        <w:rPr>
          <w:rFonts w:ascii="Times New Roman" w:hAnsi="Times New Roman"/>
          <w:sz w:val="24"/>
          <w:szCs w:val="24"/>
        </w:rPr>
        <w:t>b</w:t>
      </w:r>
      <w:r w:rsidR="00614CD1">
        <w:rPr>
          <w:rFonts w:ascii="Times New Roman" w:hAnsi="Times New Roman"/>
          <w:sz w:val="24"/>
          <w:szCs w:val="24"/>
        </w:rPr>
        <w:t xml:space="preserve">ased on </w:t>
      </w:r>
      <w:r w:rsidR="00D64C71">
        <w:rPr>
          <w:rFonts w:ascii="Times New Roman" w:hAnsi="Times New Roman"/>
          <w:sz w:val="24"/>
          <w:szCs w:val="24"/>
        </w:rPr>
        <w:t xml:space="preserve">the following reasons: </w:t>
      </w:r>
    </w:p>
    <w:p w14:paraId="56873485" w14:textId="77777777" w:rsidR="00D64C71" w:rsidRPr="00734AC8" w:rsidRDefault="00D64C71" w:rsidP="00243CEA">
      <w:pPr>
        <w:numPr>
          <w:ilvl w:val="0"/>
          <w:numId w:val="5"/>
        </w:numPr>
        <w:spacing w:line="280" w:lineRule="exact"/>
        <w:ind w:left="1800" w:right="720" w:hanging="1080"/>
        <w:rPr>
          <w:rFonts w:ascii="Times New Roman" w:eastAsia="Calibri" w:hAnsi="Times New Roman"/>
          <w:sz w:val="24"/>
          <w:szCs w:val="24"/>
        </w:rPr>
      </w:pPr>
      <w:r w:rsidRPr="00734AC8">
        <w:rPr>
          <w:rFonts w:ascii="Times New Roman" w:eastAsia="Calibri" w:hAnsi="Times New Roman"/>
          <w:sz w:val="24"/>
          <w:szCs w:val="24"/>
        </w:rPr>
        <w:t xml:space="preserve">Availability of </w:t>
      </w:r>
      <w:proofErr w:type="spellStart"/>
      <w:r w:rsidRPr="00734AC8">
        <w:rPr>
          <w:rFonts w:ascii="Times New Roman" w:eastAsia="Calibri" w:hAnsi="Times New Roman"/>
          <w:sz w:val="24"/>
          <w:szCs w:val="24"/>
        </w:rPr>
        <w:t>M</w:t>
      </w:r>
      <w:r>
        <w:rPr>
          <w:rFonts w:ascii="Times New Roman" w:eastAsia="Calibri" w:hAnsi="Times New Roman"/>
          <w:sz w:val="24"/>
          <w:szCs w:val="24"/>
        </w:rPr>
        <w:t>ed</w:t>
      </w:r>
      <w:r w:rsidRPr="00734AC8">
        <w:rPr>
          <w:rFonts w:ascii="Times New Roman" w:eastAsia="Calibri" w:hAnsi="Times New Roman"/>
          <w:sz w:val="24"/>
          <w:szCs w:val="24"/>
        </w:rPr>
        <w:t>PAR</w:t>
      </w:r>
      <w:proofErr w:type="spellEnd"/>
      <w:r w:rsidRPr="00734AC8">
        <w:rPr>
          <w:rFonts w:ascii="Times New Roman" w:eastAsia="Calibri" w:hAnsi="Times New Roman"/>
          <w:sz w:val="24"/>
          <w:szCs w:val="24"/>
        </w:rPr>
        <w:t xml:space="preserve"> and SSA Records</w:t>
      </w:r>
      <w:r>
        <w:rPr>
          <w:rFonts w:ascii="Times New Roman" w:eastAsia="Calibri" w:hAnsi="Times New Roman"/>
          <w:sz w:val="24"/>
          <w:szCs w:val="24"/>
        </w:rPr>
        <w:t>,</w:t>
      </w:r>
      <w:r>
        <w:rPr>
          <w:rStyle w:val="FootnoteReference"/>
          <w:rFonts w:ascii="Times New Roman" w:eastAsia="Calibri" w:hAnsi="Times New Roman"/>
          <w:sz w:val="24"/>
          <w:szCs w:val="24"/>
        </w:rPr>
        <w:footnoteReference w:id="1"/>
      </w:r>
    </w:p>
    <w:p w14:paraId="1BF6A8DC" w14:textId="77777777" w:rsidR="00D64C71" w:rsidRPr="00734AC8" w:rsidRDefault="00D64C71" w:rsidP="00D64C71">
      <w:pPr>
        <w:spacing w:line="280" w:lineRule="exact"/>
        <w:ind w:left="1800" w:right="720"/>
        <w:rPr>
          <w:rFonts w:ascii="Times New Roman" w:eastAsia="Calibri" w:hAnsi="Times New Roman"/>
          <w:sz w:val="24"/>
          <w:szCs w:val="24"/>
        </w:rPr>
      </w:pPr>
    </w:p>
    <w:p w14:paraId="60B8D1E4" w14:textId="77777777" w:rsidR="00D64C71" w:rsidRPr="00734AC8" w:rsidRDefault="00D64C71" w:rsidP="00243CEA">
      <w:pPr>
        <w:numPr>
          <w:ilvl w:val="0"/>
          <w:numId w:val="5"/>
        </w:numPr>
        <w:spacing w:line="280" w:lineRule="exact"/>
        <w:ind w:left="1800" w:right="720" w:hanging="1080"/>
        <w:rPr>
          <w:rFonts w:ascii="Times New Roman" w:eastAsia="Calibri" w:hAnsi="Times New Roman"/>
          <w:sz w:val="24"/>
          <w:szCs w:val="24"/>
        </w:rPr>
      </w:pPr>
      <w:r w:rsidRPr="00734AC8">
        <w:rPr>
          <w:rFonts w:ascii="Times New Roman" w:eastAsia="Calibri" w:hAnsi="Times New Roman"/>
          <w:sz w:val="24"/>
          <w:szCs w:val="24"/>
        </w:rPr>
        <w:t>Paid days vs. Eligible days,</w:t>
      </w:r>
    </w:p>
    <w:p w14:paraId="2D590D18" w14:textId="77777777" w:rsidR="00D64C71" w:rsidRPr="00734AC8" w:rsidRDefault="00D64C71" w:rsidP="00D64C71">
      <w:pPr>
        <w:spacing w:after="200" w:line="276" w:lineRule="auto"/>
        <w:ind w:left="720"/>
        <w:contextualSpacing/>
        <w:rPr>
          <w:rFonts w:ascii="Times New Roman" w:eastAsia="Calibri" w:hAnsi="Times New Roman"/>
          <w:sz w:val="24"/>
          <w:szCs w:val="24"/>
        </w:rPr>
      </w:pPr>
    </w:p>
    <w:p w14:paraId="4C580F76" w14:textId="77777777" w:rsidR="00D64C71" w:rsidRPr="00734AC8" w:rsidRDefault="00D64C71" w:rsidP="00243CEA">
      <w:pPr>
        <w:numPr>
          <w:ilvl w:val="0"/>
          <w:numId w:val="5"/>
        </w:numPr>
        <w:spacing w:line="280" w:lineRule="exact"/>
        <w:ind w:left="1800" w:right="720" w:hanging="1080"/>
        <w:rPr>
          <w:rFonts w:ascii="Times New Roman" w:eastAsia="Calibri" w:hAnsi="Times New Roman"/>
          <w:sz w:val="24"/>
          <w:szCs w:val="24"/>
        </w:rPr>
      </w:pPr>
      <w:r w:rsidRPr="00734AC8">
        <w:rPr>
          <w:rFonts w:ascii="Times New Roman" w:eastAsia="Calibri" w:hAnsi="Times New Roman"/>
          <w:sz w:val="24"/>
          <w:szCs w:val="24"/>
        </w:rPr>
        <w:t>Not in agreement with provider's records</w:t>
      </w:r>
      <w:r>
        <w:rPr>
          <w:rFonts w:ascii="Times New Roman" w:eastAsia="Calibri" w:hAnsi="Times New Roman"/>
          <w:sz w:val="24"/>
          <w:szCs w:val="24"/>
        </w:rPr>
        <w:t>,</w:t>
      </w:r>
      <w:r w:rsidRPr="00734AC8">
        <w:rPr>
          <w:rFonts w:ascii="Times New Roman" w:eastAsia="Calibri" w:hAnsi="Times New Roman"/>
          <w:sz w:val="24"/>
          <w:szCs w:val="24"/>
        </w:rPr>
        <w:t xml:space="preserve"> </w:t>
      </w:r>
    </w:p>
    <w:p w14:paraId="6955EF1E" w14:textId="77777777" w:rsidR="00D64C71" w:rsidRPr="00734AC8" w:rsidRDefault="00D64C71" w:rsidP="00D64C71">
      <w:pPr>
        <w:spacing w:line="280" w:lineRule="exact"/>
        <w:ind w:right="720"/>
        <w:rPr>
          <w:rFonts w:ascii="Times New Roman" w:eastAsia="Calibri" w:hAnsi="Times New Roman"/>
          <w:sz w:val="24"/>
          <w:szCs w:val="24"/>
        </w:rPr>
      </w:pPr>
    </w:p>
    <w:p w14:paraId="20C33628" w14:textId="77777777" w:rsidR="00D64C71" w:rsidRPr="00734AC8" w:rsidRDefault="00D64C71" w:rsidP="00243CEA">
      <w:pPr>
        <w:numPr>
          <w:ilvl w:val="0"/>
          <w:numId w:val="5"/>
        </w:numPr>
        <w:spacing w:line="280" w:lineRule="exact"/>
        <w:ind w:left="1800" w:right="720" w:hanging="1080"/>
        <w:rPr>
          <w:rFonts w:ascii="Times New Roman" w:eastAsia="Calibri" w:hAnsi="Times New Roman"/>
          <w:sz w:val="24"/>
          <w:szCs w:val="24"/>
        </w:rPr>
      </w:pPr>
      <w:r w:rsidRPr="00734AC8">
        <w:rPr>
          <w:rFonts w:ascii="Times New Roman" w:eastAsia="Calibri" w:hAnsi="Times New Roman"/>
          <w:sz w:val="24"/>
          <w:szCs w:val="24"/>
        </w:rPr>
        <w:t>Fundamental problems in the SSI percentage calculation,</w:t>
      </w:r>
    </w:p>
    <w:p w14:paraId="7C01515A" w14:textId="77777777" w:rsidR="00D64C71" w:rsidRPr="00734AC8" w:rsidRDefault="00D64C71" w:rsidP="00D64C71">
      <w:pPr>
        <w:spacing w:line="280" w:lineRule="exact"/>
        <w:ind w:right="720"/>
        <w:rPr>
          <w:rFonts w:ascii="Times New Roman" w:eastAsia="Calibri" w:hAnsi="Times New Roman"/>
          <w:sz w:val="24"/>
          <w:szCs w:val="24"/>
        </w:rPr>
      </w:pPr>
    </w:p>
    <w:p w14:paraId="599AEC12" w14:textId="77777777" w:rsidR="00D64C71" w:rsidRDefault="00D64C71" w:rsidP="00243CEA">
      <w:pPr>
        <w:numPr>
          <w:ilvl w:val="0"/>
          <w:numId w:val="5"/>
        </w:numPr>
        <w:spacing w:line="280" w:lineRule="exact"/>
        <w:ind w:left="1800" w:right="720" w:hanging="1080"/>
        <w:rPr>
          <w:rFonts w:ascii="Times New Roman" w:eastAsia="Calibri" w:hAnsi="Times New Roman"/>
          <w:sz w:val="24"/>
          <w:szCs w:val="24"/>
        </w:rPr>
      </w:pPr>
      <w:r w:rsidRPr="00734AC8">
        <w:rPr>
          <w:rFonts w:ascii="Times New Roman" w:eastAsia="Calibri" w:hAnsi="Times New Roman"/>
          <w:sz w:val="24"/>
          <w:szCs w:val="24"/>
        </w:rPr>
        <w:t>Covered days vs. Total days</w:t>
      </w:r>
      <w:r>
        <w:rPr>
          <w:rFonts w:ascii="Times New Roman" w:eastAsia="Calibri" w:hAnsi="Times New Roman"/>
          <w:sz w:val="24"/>
          <w:szCs w:val="24"/>
        </w:rPr>
        <w:t xml:space="preserve"> and</w:t>
      </w:r>
    </w:p>
    <w:p w14:paraId="275F4A7A" w14:textId="77777777" w:rsidR="00D64C71" w:rsidRDefault="00D64C71" w:rsidP="00D64C71">
      <w:pPr>
        <w:pStyle w:val="ListParagraph"/>
        <w:rPr>
          <w:rFonts w:ascii="Times New Roman" w:eastAsia="Calibri" w:hAnsi="Times New Roman"/>
          <w:sz w:val="24"/>
          <w:szCs w:val="24"/>
        </w:rPr>
      </w:pPr>
    </w:p>
    <w:p w14:paraId="0DB8FF4B" w14:textId="77777777" w:rsidR="008D6055" w:rsidRDefault="00D64C71" w:rsidP="00243CEA">
      <w:pPr>
        <w:numPr>
          <w:ilvl w:val="0"/>
          <w:numId w:val="5"/>
        </w:numPr>
        <w:spacing w:line="280" w:lineRule="exact"/>
        <w:ind w:left="1440" w:right="720" w:hanging="720"/>
        <w:rPr>
          <w:rFonts w:ascii="Times New Roman" w:eastAsia="Calibri" w:hAnsi="Times New Roman"/>
          <w:sz w:val="24"/>
          <w:szCs w:val="24"/>
        </w:rPr>
      </w:pPr>
      <w:r w:rsidRPr="002E6E43">
        <w:rPr>
          <w:rFonts w:ascii="Times New Roman" w:eastAsia="Calibri" w:hAnsi="Times New Roman"/>
          <w:sz w:val="24"/>
          <w:szCs w:val="24"/>
        </w:rPr>
        <w:t>Failure to adhere to required notice and comment rulemaking procedures</w:t>
      </w:r>
      <w:r>
        <w:rPr>
          <w:rFonts w:ascii="Times New Roman" w:eastAsia="Calibri" w:hAnsi="Times New Roman"/>
          <w:sz w:val="24"/>
          <w:szCs w:val="24"/>
        </w:rPr>
        <w:t>.</w:t>
      </w:r>
    </w:p>
    <w:p w14:paraId="0D2692FA" w14:textId="77777777" w:rsidR="00DB457D" w:rsidRDefault="00DB457D" w:rsidP="00DB457D">
      <w:pPr>
        <w:tabs>
          <w:tab w:val="left" w:pos="0"/>
        </w:tabs>
        <w:spacing w:line="280" w:lineRule="exact"/>
        <w:ind w:right="720"/>
        <w:rPr>
          <w:rFonts w:ascii="Times New Roman" w:eastAsia="Calibri" w:hAnsi="Times New Roman"/>
          <w:sz w:val="24"/>
          <w:szCs w:val="24"/>
        </w:rPr>
      </w:pPr>
    </w:p>
    <w:p w14:paraId="1BE1332D" w14:textId="77777777" w:rsidR="008D6055" w:rsidRPr="008D6055" w:rsidRDefault="00D30991" w:rsidP="00DB457D">
      <w:pPr>
        <w:tabs>
          <w:tab w:val="left" w:pos="0"/>
        </w:tabs>
        <w:spacing w:line="280" w:lineRule="exact"/>
        <w:ind w:right="720"/>
        <w:rPr>
          <w:rFonts w:ascii="Times New Roman" w:eastAsia="Calibri" w:hAnsi="Times New Roman"/>
          <w:sz w:val="24"/>
          <w:szCs w:val="24"/>
        </w:rPr>
      </w:pPr>
      <w:r>
        <w:rPr>
          <w:rFonts w:ascii="Times New Roman" w:eastAsia="Calibri" w:hAnsi="Times New Roman"/>
          <w:sz w:val="24"/>
          <w:szCs w:val="24"/>
        </w:rPr>
        <w:t>T</w:t>
      </w:r>
      <w:r w:rsidR="006E5775">
        <w:rPr>
          <w:rFonts w:ascii="Times New Roman" w:eastAsia="Calibri" w:hAnsi="Times New Roman"/>
          <w:sz w:val="24"/>
          <w:szCs w:val="24"/>
        </w:rPr>
        <w:t>he Group issue stateme</w:t>
      </w:r>
      <w:r>
        <w:rPr>
          <w:rFonts w:ascii="Times New Roman" w:eastAsia="Calibri" w:hAnsi="Times New Roman"/>
          <w:sz w:val="24"/>
          <w:szCs w:val="24"/>
        </w:rPr>
        <w:t xml:space="preserve">nt </w:t>
      </w:r>
      <w:r w:rsidR="008D6055">
        <w:rPr>
          <w:rFonts w:ascii="Times New Roman" w:eastAsia="Calibri" w:hAnsi="Times New Roman"/>
          <w:sz w:val="24"/>
          <w:szCs w:val="24"/>
        </w:rPr>
        <w:t>further contend</w:t>
      </w:r>
      <w:r>
        <w:rPr>
          <w:rFonts w:ascii="Times New Roman" w:eastAsia="Calibri" w:hAnsi="Times New Roman"/>
          <w:sz w:val="24"/>
          <w:szCs w:val="24"/>
        </w:rPr>
        <w:t>s</w:t>
      </w:r>
      <w:r w:rsidR="008D6055">
        <w:rPr>
          <w:rFonts w:ascii="Times New Roman" w:eastAsia="Calibri" w:hAnsi="Times New Roman"/>
          <w:sz w:val="24"/>
          <w:szCs w:val="24"/>
        </w:rPr>
        <w:t>:</w:t>
      </w:r>
    </w:p>
    <w:p w14:paraId="2974FB39" w14:textId="77777777" w:rsidR="00DB457D" w:rsidRDefault="00DB457D" w:rsidP="00243CEA">
      <w:pPr>
        <w:tabs>
          <w:tab w:val="left" w:pos="-1440"/>
          <w:tab w:val="left" w:pos="-720"/>
          <w:tab w:val="left" w:pos="0"/>
          <w:tab w:val="left" w:pos="1930"/>
          <w:tab w:val="left" w:pos="7200"/>
          <w:tab w:val="left" w:pos="7501"/>
          <w:tab w:val="right" w:pos="7920"/>
          <w:tab w:val="left" w:pos="8136"/>
          <w:tab w:val="left" w:pos="8640"/>
        </w:tabs>
        <w:suppressAutoHyphens/>
        <w:ind w:left="720"/>
        <w:rPr>
          <w:rFonts w:ascii="Times New Roman" w:hAnsi="Times New Roman"/>
          <w:sz w:val="24"/>
          <w:szCs w:val="24"/>
        </w:rPr>
      </w:pPr>
    </w:p>
    <w:p w14:paraId="07D68431" w14:textId="77777777" w:rsidR="00877DEA" w:rsidRDefault="00DB457D" w:rsidP="005B452A">
      <w:pPr>
        <w:tabs>
          <w:tab w:val="left" w:pos="-1440"/>
          <w:tab w:val="left" w:pos="-720"/>
          <w:tab w:val="left" w:pos="0"/>
          <w:tab w:val="left" w:pos="1930"/>
          <w:tab w:val="left" w:pos="7501"/>
          <w:tab w:val="right" w:pos="7920"/>
          <w:tab w:val="left" w:pos="8136"/>
        </w:tabs>
        <w:suppressAutoHyphens/>
        <w:ind w:left="720" w:right="720"/>
        <w:jc w:val="both"/>
        <w:rPr>
          <w:rFonts w:ascii="Times New Roman" w:hAnsi="Times New Roman"/>
          <w:sz w:val="24"/>
          <w:szCs w:val="24"/>
        </w:rPr>
      </w:pPr>
      <w:r>
        <w:rPr>
          <w:rFonts w:ascii="Times New Roman" w:hAnsi="Times New Roman"/>
          <w:sz w:val="24"/>
          <w:szCs w:val="24"/>
        </w:rPr>
        <w:t>[T]</w:t>
      </w:r>
      <w:r w:rsidR="008D6055" w:rsidRPr="008D6055">
        <w:rPr>
          <w:rFonts w:ascii="Times New Roman" w:hAnsi="Times New Roman"/>
          <w:sz w:val="24"/>
          <w:szCs w:val="24"/>
        </w:rPr>
        <w:t>hat errors and problems still exist in the data match process, as</w:t>
      </w:r>
      <w:r>
        <w:rPr>
          <w:rFonts w:ascii="Times New Roman" w:hAnsi="Times New Roman"/>
          <w:sz w:val="24"/>
          <w:szCs w:val="24"/>
        </w:rPr>
        <w:t xml:space="preserve"> </w:t>
      </w:r>
      <w:r w:rsidR="008D6055" w:rsidRPr="008D6055">
        <w:rPr>
          <w:rFonts w:ascii="Times New Roman" w:hAnsi="Times New Roman"/>
          <w:sz w:val="24"/>
          <w:szCs w:val="24"/>
        </w:rPr>
        <w:t>well as improper policy changes by CMS, which are resulting in understated DSH adjustments</w:t>
      </w:r>
      <w:r>
        <w:rPr>
          <w:rFonts w:ascii="Times New Roman" w:hAnsi="Times New Roman"/>
          <w:sz w:val="24"/>
          <w:szCs w:val="24"/>
        </w:rPr>
        <w:t xml:space="preserve"> </w:t>
      </w:r>
      <w:r w:rsidR="008D6055" w:rsidRPr="008D6055">
        <w:rPr>
          <w:rFonts w:ascii="Times New Roman" w:hAnsi="Times New Roman"/>
          <w:sz w:val="24"/>
          <w:szCs w:val="24"/>
        </w:rPr>
        <w:t>for Providers, including the failure to include all Dual Eligible (Medicare/Medicaid) patient days</w:t>
      </w:r>
      <w:r>
        <w:rPr>
          <w:rFonts w:ascii="Times New Roman" w:hAnsi="Times New Roman"/>
          <w:sz w:val="24"/>
          <w:szCs w:val="24"/>
        </w:rPr>
        <w:t xml:space="preserve"> </w:t>
      </w:r>
      <w:r w:rsidR="008D6055" w:rsidRPr="008D6055">
        <w:rPr>
          <w:rFonts w:ascii="Times New Roman" w:hAnsi="Times New Roman"/>
          <w:sz w:val="24"/>
          <w:szCs w:val="24"/>
        </w:rPr>
        <w:t>in the Medicare fraction numerator as intended by Congress or alte</w:t>
      </w:r>
      <w:r w:rsidR="002C03A1">
        <w:rPr>
          <w:rFonts w:ascii="Times New Roman" w:hAnsi="Times New Roman"/>
          <w:sz w:val="24"/>
          <w:szCs w:val="24"/>
        </w:rPr>
        <w:t>rn</w:t>
      </w:r>
      <w:r w:rsidR="008D6055" w:rsidRPr="008D6055">
        <w:rPr>
          <w:rFonts w:ascii="Times New Roman" w:hAnsi="Times New Roman"/>
          <w:sz w:val="24"/>
          <w:szCs w:val="24"/>
        </w:rPr>
        <w:t>atively in the Medicaid</w:t>
      </w:r>
      <w:r>
        <w:rPr>
          <w:rFonts w:ascii="Times New Roman" w:hAnsi="Times New Roman"/>
          <w:sz w:val="24"/>
          <w:szCs w:val="24"/>
        </w:rPr>
        <w:t xml:space="preserve"> </w:t>
      </w:r>
      <w:r w:rsidR="008D6055" w:rsidRPr="008D6055">
        <w:rPr>
          <w:rFonts w:ascii="Times New Roman" w:hAnsi="Times New Roman"/>
          <w:sz w:val="24"/>
          <w:szCs w:val="24"/>
        </w:rPr>
        <w:t xml:space="preserve">fraction numerator. </w:t>
      </w:r>
      <w:r w:rsidR="008D6055" w:rsidRPr="008D6055">
        <w:rPr>
          <w:rFonts w:ascii="Times New Roman" w:hAnsi="Times New Roman"/>
          <w:sz w:val="24"/>
          <w:szCs w:val="24"/>
        </w:rPr>
        <w:lastRenderedPageBreak/>
        <w:t>CMS asserts in Ruling 1498-R that such Dually Eligible/Crossover days,</w:t>
      </w:r>
      <w:r>
        <w:rPr>
          <w:rFonts w:ascii="Times New Roman" w:hAnsi="Times New Roman"/>
          <w:sz w:val="24"/>
          <w:szCs w:val="24"/>
        </w:rPr>
        <w:t xml:space="preserve"> </w:t>
      </w:r>
      <w:r w:rsidR="008D6055" w:rsidRPr="008D6055">
        <w:rPr>
          <w:rFonts w:ascii="Times New Roman" w:hAnsi="Times New Roman"/>
          <w:sz w:val="24"/>
          <w:szCs w:val="24"/>
        </w:rPr>
        <w:t>including such days that are Medicare Non-Covered days, are being included in the Medicare</w:t>
      </w:r>
      <w:r>
        <w:rPr>
          <w:rFonts w:ascii="Times New Roman" w:hAnsi="Times New Roman"/>
          <w:sz w:val="24"/>
          <w:szCs w:val="24"/>
        </w:rPr>
        <w:t xml:space="preserve"> </w:t>
      </w:r>
      <w:r w:rsidR="008D6055" w:rsidRPr="008D6055">
        <w:rPr>
          <w:rFonts w:ascii="Times New Roman" w:hAnsi="Times New Roman"/>
          <w:sz w:val="24"/>
          <w:szCs w:val="24"/>
        </w:rPr>
        <w:t>proxy for discharges occurring on or after October 1, 2004. Providers assert that all such days are</w:t>
      </w:r>
      <w:r>
        <w:rPr>
          <w:rFonts w:ascii="Times New Roman" w:hAnsi="Times New Roman"/>
          <w:sz w:val="24"/>
          <w:szCs w:val="24"/>
        </w:rPr>
        <w:t xml:space="preserve"> </w:t>
      </w:r>
      <w:r w:rsidR="008D6055" w:rsidRPr="008D6055">
        <w:rPr>
          <w:rFonts w:ascii="Times New Roman" w:hAnsi="Times New Roman"/>
          <w:sz w:val="24"/>
          <w:szCs w:val="24"/>
        </w:rPr>
        <w:t>not properly being captured in the Medicare proxy of the calculation.</w:t>
      </w:r>
    </w:p>
    <w:p w14:paraId="4B99EE0B" w14:textId="77777777" w:rsidR="00AC4AE3" w:rsidRDefault="00AC4AE3" w:rsidP="009B09F1">
      <w:pPr>
        <w:tabs>
          <w:tab w:val="left" w:pos="-1440"/>
          <w:tab w:val="left" w:pos="-720"/>
          <w:tab w:val="left" w:pos="0"/>
          <w:tab w:val="left" w:pos="1930"/>
          <w:tab w:val="left" w:pos="7501"/>
          <w:tab w:val="right" w:pos="7920"/>
          <w:tab w:val="left" w:pos="8136"/>
          <w:tab w:val="left" w:pos="8640"/>
        </w:tabs>
        <w:suppressAutoHyphens/>
        <w:ind w:left="1440"/>
        <w:rPr>
          <w:rFonts w:ascii="Times New Roman" w:hAnsi="Times New Roman"/>
          <w:sz w:val="24"/>
          <w:szCs w:val="24"/>
        </w:rPr>
      </w:pPr>
    </w:p>
    <w:p w14:paraId="6B4DF635" w14:textId="77777777" w:rsidR="00AC4AE3" w:rsidRDefault="00AC4AE3" w:rsidP="00AC4AE3">
      <w:pPr>
        <w:tabs>
          <w:tab w:val="left" w:pos="-1440"/>
          <w:tab w:val="left" w:pos="-720"/>
          <w:tab w:val="left" w:pos="0"/>
          <w:tab w:val="left" w:pos="1930"/>
          <w:tab w:val="left" w:pos="7501"/>
          <w:tab w:val="right" w:pos="7920"/>
          <w:tab w:val="left" w:pos="8136"/>
          <w:tab w:val="left" w:pos="8640"/>
        </w:tabs>
        <w:suppressAutoHyphens/>
        <w:ind w:left="360"/>
        <w:rPr>
          <w:rFonts w:ascii="Times New Roman" w:hAnsi="Times New Roman"/>
          <w:sz w:val="24"/>
          <w:szCs w:val="24"/>
        </w:rPr>
      </w:pPr>
      <w:r>
        <w:rPr>
          <w:rFonts w:ascii="Times New Roman" w:hAnsi="Times New Roman"/>
          <w:sz w:val="24"/>
          <w:szCs w:val="24"/>
        </w:rPr>
        <w:t>In its preliminary position paper, the Group states the issue as follows:</w:t>
      </w:r>
    </w:p>
    <w:p w14:paraId="28EB43C5" w14:textId="77777777" w:rsidR="00AC4AE3" w:rsidRDefault="00AC4AE3" w:rsidP="00AC4AE3">
      <w:pPr>
        <w:tabs>
          <w:tab w:val="left" w:pos="-1440"/>
          <w:tab w:val="left" w:pos="-720"/>
          <w:tab w:val="left" w:pos="0"/>
          <w:tab w:val="left" w:pos="1930"/>
          <w:tab w:val="left" w:pos="7501"/>
          <w:tab w:val="right" w:pos="7920"/>
          <w:tab w:val="left" w:pos="8136"/>
          <w:tab w:val="left" w:pos="8640"/>
        </w:tabs>
        <w:suppressAutoHyphens/>
        <w:ind w:left="360"/>
        <w:rPr>
          <w:rFonts w:ascii="Times New Roman" w:hAnsi="Times New Roman"/>
          <w:sz w:val="24"/>
          <w:szCs w:val="24"/>
        </w:rPr>
      </w:pPr>
    </w:p>
    <w:p w14:paraId="6493A16C" w14:textId="77777777" w:rsidR="00AC4AE3" w:rsidRPr="00AC4AE3" w:rsidRDefault="00AC4AE3" w:rsidP="005B452A">
      <w:pPr>
        <w:autoSpaceDE w:val="0"/>
        <w:autoSpaceDN w:val="0"/>
        <w:adjustRightInd w:val="0"/>
        <w:ind w:left="720" w:right="720"/>
        <w:jc w:val="both"/>
        <w:rPr>
          <w:rFonts w:ascii="Times New Roman" w:hAnsi="Times New Roman"/>
          <w:sz w:val="24"/>
          <w:szCs w:val="24"/>
        </w:rPr>
      </w:pPr>
      <w:r w:rsidRPr="00AC4AE3">
        <w:rPr>
          <w:rFonts w:ascii="Times New Roman" w:hAnsi="Times New Roman"/>
          <w:sz w:val="24"/>
          <w:szCs w:val="24"/>
        </w:rPr>
        <w:t xml:space="preserve">Whether Medicare DSH reimbursement calculations for the Providers were understated due to the failure of CMS and the MAC to include in the numerator of the Medicare Fraction of the Medicare DSH percentage </w:t>
      </w:r>
      <w:proofErr w:type="gramStart"/>
      <w:r w:rsidRPr="00AC4AE3">
        <w:rPr>
          <w:rFonts w:ascii="Times New Roman" w:hAnsi="Times New Roman"/>
          <w:sz w:val="24"/>
          <w:szCs w:val="24"/>
        </w:rPr>
        <w:t>all of</w:t>
      </w:r>
      <w:proofErr w:type="gramEnd"/>
      <w:r w:rsidRPr="00AC4AE3">
        <w:rPr>
          <w:rFonts w:ascii="Times New Roman" w:hAnsi="Times New Roman"/>
          <w:sz w:val="24"/>
          <w:szCs w:val="24"/>
        </w:rPr>
        <w:t xml:space="preserve"> the Providers’ patients entitled to SSI, as required by 42 U.S.C. § 1395ww(d)(5)(F)(vi)?</w:t>
      </w:r>
    </w:p>
    <w:p w14:paraId="0EA4A9AB" w14:textId="77777777" w:rsidR="008D6055" w:rsidRDefault="00AC4AE3" w:rsidP="00AC4AE3">
      <w:pPr>
        <w:tabs>
          <w:tab w:val="left" w:pos="-1440"/>
          <w:tab w:val="left" w:pos="-720"/>
          <w:tab w:val="left" w:pos="0"/>
          <w:tab w:val="left" w:pos="1930"/>
          <w:tab w:val="left" w:pos="7501"/>
          <w:tab w:val="right" w:pos="7920"/>
          <w:tab w:val="left" w:pos="8136"/>
          <w:tab w:val="left" w:pos="8640"/>
        </w:tabs>
        <w:suppressAutoHyphens/>
        <w:ind w:left="360"/>
        <w:rPr>
          <w:rFonts w:ascii="Times New Roman" w:hAnsi="Times New Roman"/>
          <w:sz w:val="24"/>
          <w:szCs w:val="24"/>
        </w:rPr>
      </w:pPr>
      <w:r>
        <w:rPr>
          <w:rFonts w:ascii="Times New Roman" w:hAnsi="Times New Roman"/>
          <w:sz w:val="24"/>
          <w:szCs w:val="24"/>
        </w:rPr>
        <w:tab/>
      </w:r>
    </w:p>
    <w:p w14:paraId="5E0DBB25" w14:textId="77777777" w:rsidR="004212F0" w:rsidRPr="008428E5" w:rsidRDefault="004212F0">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4FD152DB" w14:textId="77777777" w:rsidR="00B66AEC" w:rsidRDefault="00B66AEC" w:rsidP="006E38C9">
      <w:pPr>
        <w:pStyle w:val="Heading8"/>
        <w:numPr>
          <w:ilvl w:val="0"/>
          <w:numId w:val="4"/>
        </w:numPr>
        <w:tabs>
          <w:tab w:val="clear" w:pos="1930"/>
          <w:tab w:val="left" w:pos="1440"/>
        </w:tabs>
        <w:rPr>
          <w:rFonts w:ascii="Times New Roman" w:hAnsi="Times New Roman"/>
          <w:b/>
          <w:bCs/>
          <w:szCs w:val="24"/>
        </w:rPr>
      </w:pPr>
      <w:r w:rsidRPr="004212F0">
        <w:rPr>
          <w:rFonts w:ascii="Times New Roman" w:hAnsi="Times New Roman"/>
          <w:b/>
          <w:bCs/>
          <w:szCs w:val="24"/>
        </w:rPr>
        <w:t>Argument</w:t>
      </w:r>
      <w:r w:rsidR="00E03F0D">
        <w:rPr>
          <w:rFonts w:ascii="Times New Roman" w:hAnsi="Times New Roman"/>
          <w:b/>
          <w:bCs/>
          <w:szCs w:val="24"/>
        </w:rPr>
        <w:t>s</w:t>
      </w:r>
    </w:p>
    <w:p w14:paraId="2C648249" w14:textId="77777777" w:rsidR="00D64C71" w:rsidRPr="002B2F63" w:rsidRDefault="00D64C71" w:rsidP="006E38C9">
      <w:pPr>
        <w:jc w:val="both"/>
        <w:rPr>
          <w:rFonts w:ascii="Times New Roman" w:hAnsi="Times New Roman"/>
          <w:sz w:val="24"/>
          <w:szCs w:val="24"/>
        </w:rPr>
      </w:pPr>
      <w:r w:rsidRPr="002B2F63">
        <w:rPr>
          <w:rFonts w:ascii="Times New Roman" w:hAnsi="Times New Roman"/>
          <w:sz w:val="24"/>
          <w:szCs w:val="24"/>
        </w:rPr>
        <w:t xml:space="preserve">  </w:t>
      </w:r>
    </w:p>
    <w:p w14:paraId="26E7057C" w14:textId="77777777" w:rsidR="005B22BA" w:rsidRPr="00F47F89" w:rsidRDefault="005B22BA" w:rsidP="006E38C9">
      <w:pPr>
        <w:numPr>
          <w:ilvl w:val="0"/>
          <w:numId w:val="9"/>
        </w:numPr>
        <w:tabs>
          <w:tab w:val="left" w:pos="1080"/>
          <w:tab w:val="left" w:pos="1170"/>
        </w:tabs>
        <w:rPr>
          <w:rFonts w:ascii="Times New Roman" w:hAnsi="Times New Roman"/>
          <w:b/>
          <w:noProof/>
          <w:sz w:val="24"/>
          <w:szCs w:val="24"/>
        </w:rPr>
      </w:pPr>
      <w:r w:rsidRPr="00F47F89">
        <w:rPr>
          <w:rFonts w:ascii="Times New Roman" w:hAnsi="Times New Roman"/>
          <w:b/>
          <w:noProof/>
          <w:sz w:val="24"/>
          <w:szCs w:val="24"/>
        </w:rPr>
        <w:t xml:space="preserve">The Providers’ SSI Ratio has been properly determined in accordance with the revised data matching process. </w:t>
      </w:r>
    </w:p>
    <w:p w14:paraId="07CA2D28" w14:textId="77777777" w:rsidR="005B22BA" w:rsidRPr="00F47F89" w:rsidRDefault="005B22BA" w:rsidP="005B22BA">
      <w:pPr>
        <w:ind w:left="720"/>
        <w:rPr>
          <w:rFonts w:ascii="Times New Roman" w:hAnsi="Times New Roman"/>
          <w:b/>
          <w:noProof/>
          <w:sz w:val="24"/>
          <w:szCs w:val="24"/>
        </w:rPr>
      </w:pPr>
    </w:p>
    <w:p w14:paraId="72331977" w14:textId="77777777" w:rsidR="005B22BA" w:rsidRPr="00F47F89" w:rsidRDefault="005B22BA" w:rsidP="005B22BA">
      <w:pPr>
        <w:spacing w:line="480" w:lineRule="auto"/>
        <w:rPr>
          <w:rFonts w:ascii="Times New Roman" w:hAnsi="Times New Roman"/>
          <w:noProof/>
          <w:sz w:val="24"/>
          <w:szCs w:val="24"/>
        </w:rPr>
      </w:pPr>
      <w:r w:rsidRPr="00F47F89">
        <w:rPr>
          <w:rFonts w:ascii="Times New Roman" w:hAnsi="Times New Roman"/>
          <w:noProof/>
          <w:sz w:val="24"/>
          <w:szCs w:val="24"/>
        </w:rPr>
        <w:t xml:space="preserve">Based on the decision in </w:t>
      </w:r>
      <w:r w:rsidRPr="00F47F89">
        <w:rPr>
          <w:rFonts w:ascii="Times New Roman" w:hAnsi="Times New Roman"/>
          <w:i/>
          <w:noProof/>
          <w:sz w:val="24"/>
          <w:szCs w:val="24"/>
        </w:rPr>
        <w:t>Baystate</w:t>
      </w:r>
      <w:r w:rsidRPr="00F47F89">
        <w:rPr>
          <w:rFonts w:ascii="Times New Roman" w:hAnsi="Times New Roman"/>
          <w:noProof/>
          <w:sz w:val="24"/>
          <w:szCs w:val="24"/>
        </w:rPr>
        <w:t>, CMS developed a revised data matching process for matching Medicare and SSI eligibility data that comports with the court’s decision. The Secretary published the revised process in the August 16, 2010 Federal Register. See 75 FR 50275-50286 (</w:t>
      </w:r>
      <w:r w:rsidRPr="00F47F89">
        <w:rPr>
          <w:rFonts w:ascii="Times New Roman" w:hAnsi="Times New Roman"/>
          <w:b/>
          <w:bCs/>
          <w:noProof/>
          <w:sz w:val="24"/>
          <w:szCs w:val="24"/>
        </w:rPr>
        <w:t>Exhibit C-5</w:t>
      </w:r>
      <w:r w:rsidRPr="00F47F89">
        <w:rPr>
          <w:rFonts w:ascii="Times New Roman" w:hAnsi="Times New Roman"/>
          <w:noProof/>
          <w:sz w:val="24"/>
          <w:szCs w:val="24"/>
        </w:rPr>
        <w:t>). CMS adopted that revised data matching process for FY 2011 and beyond. In accordance with CMS Ruling 1498-R (</w:t>
      </w:r>
      <w:r>
        <w:rPr>
          <w:rFonts w:ascii="Times New Roman" w:hAnsi="Times New Roman"/>
          <w:noProof/>
          <w:sz w:val="24"/>
          <w:szCs w:val="24"/>
        </w:rPr>
        <w:t xml:space="preserve">included as </w:t>
      </w:r>
      <w:r w:rsidRPr="00F47F89">
        <w:rPr>
          <w:rFonts w:ascii="Times New Roman" w:hAnsi="Times New Roman"/>
          <w:b/>
          <w:bCs/>
          <w:noProof/>
          <w:sz w:val="24"/>
          <w:szCs w:val="24"/>
        </w:rPr>
        <w:t>Exhibit C-</w:t>
      </w:r>
      <w:r>
        <w:rPr>
          <w:rFonts w:ascii="Times New Roman" w:hAnsi="Times New Roman"/>
          <w:b/>
          <w:bCs/>
          <w:noProof/>
          <w:sz w:val="24"/>
          <w:szCs w:val="24"/>
        </w:rPr>
        <w:t>6</w:t>
      </w:r>
      <w:r w:rsidRPr="00F47F89">
        <w:rPr>
          <w:rFonts w:ascii="Times New Roman" w:hAnsi="Times New Roman"/>
          <w:noProof/>
          <w:sz w:val="24"/>
          <w:szCs w:val="24"/>
        </w:rPr>
        <w:t>), the revised data matching process applied to all open cost reports for cost reporting periods beginning prior to October 1, 2010</w:t>
      </w:r>
      <w:r>
        <w:rPr>
          <w:rFonts w:ascii="Times New Roman" w:hAnsi="Times New Roman"/>
          <w:noProof/>
          <w:sz w:val="24"/>
          <w:szCs w:val="24"/>
        </w:rPr>
        <w:t xml:space="preserve"> as is the cost reporting period included in this appeal</w:t>
      </w:r>
      <w:r w:rsidRPr="00F47F89">
        <w:rPr>
          <w:rFonts w:ascii="Times New Roman" w:hAnsi="Times New Roman"/>
          <w:noProof/>
          <w:sz w:val="24"/>
          <w:szCs w:val="24"/>
        </w:rPr>
        <w:t>. This was explained in the August 16, 2010 Federal Register. See 75 FR 50284-50285</w:t>
      </w:r>
      <w:r>
        <w:rPr>
          <w:rFonts w:ascii="Times New Roman" w:hAnsi="Times New Roman"/>
          <w:noProof/>
          <w:sz w:val="24"/>
          <w:szCs w:val="24"/>
        </w:rPr>
        <w:t xml:space="preserve"> (</w:t>
      </w:r>
      <w:r w:rsidRPr="008E496B">
        <w:rPr>
          <w:rFonts w:ascii="Times New Roman" w:hAnsi="Times New Roman"/>
          <w:b/>
          <w:bCs/>
          <w:noProof/>
          <w:sz w:val="24"/>
          <w:szCs w:val="24"/>
        </w:rPr>
        <w:t>Exhibit C-5</w:t>
      </w:r>
      <w:r>
        <w:rPr>
          <w:rFonts w:ascii="Times New Roman" w:hAnsi="Times New Roman"/>
          <w:noProof/>
          <w:sz w:val="24"/>
          <w:szCs w:val="24"/>
        </w:rPr>
        <w:t>)</w:t>
      </w:r>
      <w:r w:rsidRPr="00F47F89">
        <w:rPr>
          <w:rFonts w:ascii="Times New Roman" w:hAnsi="Times New Roman"/>
          <w:noProof/>
          <w:sz w:val="24"/>
          <w:szCs w:val="24"/>
        </w:rPr>
        <w:t xml:space="preserve">: </w:t>
      </w:r>
    </w:p>
    <w:p w14:paraId="2D64E471" w14:textId="77777777" w:rsidR="005B22BA" w:rsidRPr="00F47F89" w:rsidRDefault="005B22BA" w:rsidP="005B452A">
      <w:pPr>
        <w:ind w:left="1440" w:right="720" w:hanging="720"/>
        <w:jc w:val="both"/>
        <w:rPr>
          <w:rFonts w:ascii="Times New Roman" w:hAnsi="Times New Roman"/>
          <w:noProof/>
          <w:sz w:val="24"/>
          <w:szCs w:val="24"/>
        </w:rPr>
      </w:pPr>
      <w:r w:rsidRPr="00F47F89">
        <w:rPr>
          <w:rFonts w:ascii="Times New Roman" w:hAnsi="Times New Roman"/>
          <w:noProof/>
          <w:sz w:val="24"/>
          <w:szCs w:val="24"/>
        </w:rPr>
        <w:t>On April 28, 2010, the CMS Administrator issued a CMS Ruling,</w:t>
      </w:r>
      <w:r w:rsidR="00243CEA">
        <w:rPr>
          <w:rFonts w:ascii="Times New Roman" w:hAnsi="Times New Roman"/>
          <w:noProof/>
          <w:sz w:val="24"/>
          <w:szCs w:val="24"/>
        </w:rPr>
        <w:t xml:space="preserve"> </w:t>
      </w:r>
    </w:p>
    <w:p w14:paraId="129C806C" w14:textId="77777777" w:rsidR="005B22BA" w:rsidRPr="00F47F89" w:rsidRDefault="005B22BA" w:rsidP="005B452A">
      <w:pPr>
        <w:tabs>
          <w:tab w:val="left" w:pos="7920"/>
        </w:tabs>
        <w:ind w:left="720" w:right="720"/>
        <w:jc w:val="both"/>
        <w:rPr>
          <w:rFonts w:ascii="Times New Roman" w:hAnsi="Times New Roman"/>
          <w:noProof/>
          <w:sz w:val="24"/>
          <w:szCs w:val="24"/>
        </w:rPr>
      </w:pPr>
      <w:r w:rsidRPr="00F47F89">
        <w:rPr>
          <w:rFonts w:ascii="Times New Roman" w:hAnsi="Times New Roman"/>
          <w:noProof/>
          <w:sz w:val="24"/>
          <w:szCs w:val="24"/>
        </w:rPr>
        <w:t>CMS–1498–R (Ruling), that addresses three Medicare DSH issues, including</w:t>
      </w:r>
      <w:r w:rsidR="002C03A1">
        <w:rPr>
          <w:rFonts w:ascii="Times New Roman" w:hAnsi="Times New Roman"/>
          <w:noProof/>
          <w:sz w:val="24"/>
          <w:szCs w:val="24"/>
        </w:rPr>
        <w:t xml:space="preserve"> </w:t>
      </w:r>
      <w:r w:rsidRPr="00F47F89">
        <w:rPr>
          <w:rFonts w:ascii="Times New Roman" w:hAnsi="Times New Roman"/>
          <w:noProof/>
          <w:sz w:val="24"/>
          <w:szCs w:val="24"/>
        </w:rPr>
        <w:t>CMS’ process for matching Medicare and SSI eligibility data and calculating</w:t>
      </w:r>
      <w:r w:rsidR="002C03A1">
        <w:rPr>
          <w:rFonts w:ascii="Times New Roman" w:hAnsi="Times New Roman"/>
          <w:noProof/>
          <w:sz w:val="24"/>
          <w:szCs w:val="24"/>
        </w:rPr>
        <w:t xml:space="preserve"> </w:t>
      </w:r>
      <w:r w:rsidRPr="00F47F89">
        <w:rPr>
          <w:rFonts w:ascii="Times New Roman" w:hAnsi="Times New Roman"/>
          <w:noProof/>
          <w:sz w:val="24"/>
          <w:szCs w:val="24"/>
        </w:rPr>
        <w:t>hospitals’ SSI fractions. With respect to the data matching process issue, the</w:t>
      </w:r>
      <w:r w:rsidR="002C03A1">
        <w:rPr>
          <w:rFonts w:ascii="Times New Roman" w:hAnsi="Times New Roman"/>
          <w:noProof/>
          <w:sz w:val="24"/>
          <w:szCs w:val="24"/>
        </w:rPr>
        <w:t xml:space="preserve"> </w:t>
      </w:r>
      <w:r w:rsidRPr="00F47F89">
        <w:rPr>
          <w:rFonts w:ascii="Times New Roman" w:hAnsi="Times New Roman"/>
          <w:noProof/>
          <w:sz w:val="24"/>
          <w:szCs w:val="24"/>
        </w:rPr>
        <w:t>Ruling requires the Medicare administrative appeals tribunal (that is,</w:t>
      </w:r>
      <w:r w:rsidR="002C03A1">
        <w:rPr>
          <w:rFonts w:ascii="Times New Roman" w:hAnsi="Times New Roman"/>
          <w:noProof/>
          <w:sz w:val="24"/>
          <w:szCs w:val="24"/>
        </w:rPr>
        <w:t xml:space="preserve"> </w:t>
      </w:r>
      <w:r w:rsidRPr="00F47F89">
        <w:rPr>
          <w:rFonts w:ascii="Times New Roman" w:hAnsi="Times New Roman"/>
          <w:noProof/>
          <w:sz w:val="24"/>
          <w:szCs w:val="24"/>
        </w:rPr>
        <w:t xml:space="preserve">the Administrator of CMS, the PRRB, the fiscal </w:t>
      </w:r>
      <w:r w:rsidRPr="00F47F89">
        <w:rPr>
          <w:rFonts w:ascii="Times New Roman" w:hAnsi="Times New Roman"/>
          <w:noProof/>
          <w:sz w:val="24"/>
          <w:szCs w:val="24"/>
        </w:rPr>
        <w:lastRenderedPageBreak/>
        <w:t>intermediary hearing officer,</w:t>
      </w:r>
      <w:r w:rsidR="002C03A1">
        <w:rPr>
          <w:rFonts w:ascii="Times New Roman" w:hAnsi="Times New Roman"/>
          <w:noProof/>
          <w:sz w:val="24"/>
          <w:szCs w:val="24"/>
        </w:rPr>
        <w:t xml:space="preserve"> </w:t>
      </w:r>
      <w:r w:rsidRPr="00F47F89">
        <w:rPr>
          <w:rFonts w:ascii="Times New Roman" w:hAnsi="Times New Roman"/>
          <w:noProof/>
          <w:sz w:val="24"/>
          <w:szCs w:val="24"/>
        </w:rPr>
        <w:t>or the CMS reviewing official) to remand each qualifying appeal to the</w:t>
      </w:r>
      <w:r w:rsidR="002C03A1">
        <w:rPr>
          <w:rFonts w:ascii="Times New Roman" w:hAnsi="Times New Roman"/>
          <w:noProof/>
          <w:sz w:val="24"/>
          <w:szCs w:val="24"/>
        </w:rPr>
        <w:t xml:space="preserve"> </w:t>
      </w:r>
      <w:r w:rsidRPr="00F47F89">
        <w:rPr>
          <w:rFonts w:ascii="Times New Roman" w:hAnsi="Times New Roman"/>
          <w:noProof/>
          <w:sz w:val="24"/>
          <w:szCs w:val="24"/>
        </w:rPr>
        <w:t>appropriate Medicare contractor. The Ruling also explains how, on remand,</w:t>
      </w:r>
      <w:r w:rsidR="002C03A1">
        <w:rPr>
          <w:rFonts w:ascii="Times New Roman" w:hAnsi="Times New Roman"/>
          <w:noProof/>
          <w:sz w:val="24"/>
          <w:szCs w:val="24"/>
        </w:rPr>
        <w:t xml:space="preserve"> </w:t>
      </w:r>
      <w:r w:rsidRPr="00F47F89">
        <w:rPr>
          <w:rFonts w:ascii="Times New Roman" w:hAnsi="Times New Roman"/>
          <w:noProof/>
          <w:sz w:val="24"/>
          <w:szCs w:val="24"/>
        </w:rPr>
        <w:t>CMS and the contractor will recalculate the provider’s DSH payment adjustment</w:t>
      </w:r>
      <w:r w:rsidR="002C03A1">
        <w:rPr>
          <w:rFonts w:ascii="Times New Roman" w:hAnsi="Times New Roman"/>
          <w:noProof/>
          <w:sz w:val="24"/>
          <w:szCs w:val="24"/>
        </w:rPr>
        <w:t xml:space="preserve"> </w:t>
      </w:r>
      <w:r w:rsidRPr="00F47F89">
        <w:rPr>
          <w:rFonts w:ascii="Times New Roman" w:hAnsi="Times New Roman"/>
          <w:noProof/>
          <w:sz w:val="24"/>
          <w:szCs w:val="24"/>
        </w:rPr>
        <w:t>and make any payment deemed owing. The Ruling further provides that CMS</w:t>
      </w:r>
      <w:r w:rsidR="002C03A1">
        <w:rPr>
          <w:rFonts w:ascii="Times New Roman" w:hAnsi="Times New Roman"/>
          <w:noProof/>
          <w:sz w:val="24"/>
          <w:szCs w:val="24"/>
        </w:rPr>
        <w:t xml:space="preserve"> </w:t>
      </w:r>
      <w:r w:rsidRPr="00F47F89">
        <w:rPr>
          <w:rFonts w:ascii="Times New Roman" w:hAnsi="Times New Roman"/>
          <w:noProof/>
          <w:sz w:val="24"/>
          <w:szCs w:val="24"/>
        </w:rPr>
        <w:t>and the Medicare contractors will apply the provisions of the Ruling on the data</w:t>
      </w:r>
      <w:r w:rsidR="002C03A1">
        <w:rPr>
          <w:rFonts w:ascii="Times New Roman" w:hAnsi="Times New Roman"/>
          <w:noProof/>
          <w:sz w:val="24"/>
          <w:szCs w:val="24"/>
        </w:rPr>
        <w:t xml:space="preserve"> </w:t>
      </w:r>
      <w:r w:rsidRPr="00F47F89">
        <w:rPr>
          <w:rFonts w:ascii="Times New Roman" w:hAnsi="Times New Roman"/>
          <w:noProof/>
          <w:sz w:val="24"/>
          <w:szCs w:val="24"/>
        </w:rPr>
        <w:t>matching process issue (and two other DSH issues, as applicable), in calculating the DSH payment adjustment for each hospital cost reporting period where the contractor has not yet final settled the provider’s Medicare cost report through the</w:t>
      </w:r>
      <w:r w:rsidR="002C03A1">
        <w:rPr>
          <w:rFonts w:ascii="Times New Roman" w:hAnsi="Times New Roman"/>
          <w:noProof/>
          <w:sz w:val="24"/>
          <w:szCs w:val="24"/>
        </w:rPr>
        <w:t xml:space="preserve"> </w:t>
      </w:r>
      <w:r w:rsidRPr="00F47F89">
        <w:rPr>
          <w:rFonts w:ascii="Times New Roman" w:hAnsi="Times New Roman"/>
          <w:noProof/>
          <w:sz w:val="24"/>
          <w:szCs w:val="24"/>
        </w:rPr>
        <w:t>issuance of an initial notice of program reimbursement (NPR) (42 CFR 405.1801(a) and 405.1803).</w:t>
      </w:r>
    </w:p>
    <w:p w14:paraId="18F759A6" w14:textId="77777777" w:rsidR="005B22BA" w:rsidRPr="00F47F89" w:rsidRDefault="005B22BA" w:rsidP="005B452A">
      <w:pPr>
        <w:ind w:left="720"/>
        <w:jc w:val="both"/>
        <w:rPr>
          <w:rFonts w:ascii="Times New Roman" w:hAnsi="Times New Roman"/>
          <w:noProof/>
          <w:sz w:val="24"/>
          <w:szCs w:val="24"/>
        </w:rPr>
      </w:pPr>
    </w:p>
    <w:p w14:paraId="6436E170" w14:textId="77777777" w:rsidR="005B22BA" w:rsidRPr="00F47F89" w:rsidRDefault="005B22BA" w:rsidP="005B452A">
      <w:pPr>
        <w:ind w:left="720" w:right="720"/>
        <w:jc w:val="both"/>
        <w:rPr>
          <w:rFonts w:ascii="Times New Roman" w:hAnsi="Times New Roman"/>
          <w:noProof/>
          <w:sz w:val="24"/>
          <w:szCs w:val="24"/>
        </w:rPr>
      </w:pPr>
      <w:r w:rsidRPr="00F47F89">
        <w:rPr>
          <w:rFonts w:ascii="Times New Roman" w:hAnsi="Times New Roman"/>
          <w:noProof/>
          <w:sz w:val="24"/>
          <w:szCs w:val="24"/>
        </w:rPr>
        <w:t>More specifically, the Ruling provides that, for qualifying appeals of the data</w:t>
      </w:r>
      <w:r w:rsidR="002C03A1">
        <w:rPr>
          <w:rFonts w:ascii="Times New Roman" w:hAnsi="Times New Roman"/>
          <w:noProof/>
          <w:sz w:val="24"/>
          <w:szCs w:val="24"/>
        </w:rPr>
        <w:t xml:space="preserve"> </w:t>
      </w:r>
      <w:r w:rsidRPr="00F47F89">
        <w:rPr>
          <w:rFonts w:ascii="Times New Roman" w:hAnsi="Times New Roman"/>
          <w:noProof/>
          <w:sz w:val="24"/>
          <w:szCs w:val="24"/>
        </w:rPr>
        <w:t>matching issue and for cost reports not yet final settled by an initial NPR, CMS</w:t>
      </w:r>
      <w:r w:rsidR="002C03A1">
        <w:rPr>
          <w:rFonts w:ascii="Times New Roman" w:hAnsi="Times New Roman"/>
          <w:noProof/>
          <w:sz w:val="24"/>
          <w:szCs w:val="24"/>
        </w:rPr>
        <w:t xml:space="preserve"> </w:t>
      </w:r>
      <w:r w:rsidRPr="00F47F89">
        <w:rPr>
          <w:rFonts w:ascii="Times New Roman" w:hAnsi="Times New Roman"/>
          <w:noProof/>
          <w:sz w:val="24"/>
          <w:szCs w:val="24"/>
        </w:rPr>
        <w:t xml:space="preserve">will apply any new data matching process that is adopted in the forthcoming FY 2011 IPPS final rule for each appeal that is subject to the Ruling. The data matching process provisions of the Ruling would apply to properly pending appeals and open cost reports for cost reporting periods beginning prior to October 1, 2010 (that is, those preceding the effective date of the FY 2011 IPPS final rule). </w:t>
      </w:r>
    </w:p>
    <w:p w14:paraId="28735F01" w14:textId="77777777" w:rsidR="005B22BA" w:rsidRPr="00F47F89" w:rsidRDefault="005B22BA" w:rsidP="005B22BA">
      <w:pPr>
        <w:rPr>
          <w:rFonts w:ascii="Times New Roman" w:hAnsi="Times New Roman"/>
          <w:noProof/>
          <w:sz w:val="24"/>
          <w:szCs w:val="24"/>
        </w:rPr>
      </w:pPr>
    </w:p>
    <w:p w14:paraId="6D10709E" w14:textId="77777777" w:rsidR="005B22BA" w:rsidRPr="00CC6BA0" w:rsidRDefault="005B22BA" w:rsidP="005B22BA">
      <w:pPr>
        <w:spacing w:after="240" w:line="480" w:lineRule="auto"/>
        <w:rPr>
          <w:rFonts w:ascii="Times New Roman" w:hAnsi="Times New Roman"/>
          <w:noProof/>
          <w:sz w:val="24"/>
          <w:szCs w:val="24"/>
        </w:rPr>
      </w:pPr>
      <w:r w:rsidRPr="00F47F89">
        <w:rPr>
          <w:rFonts w:ascii="Times New Roman" w:hAnsi="Times New Roman"/>
          <w:noProof/>
          <w:sz w:val="24"/>
          <w:szCs w:val="24"/>
        </w:rPr>
        <w:t>CMS applied this revised data matching process in the determination of the Providers’ SSI Ratios that are in contention in this case. The Providers’ SSI Ratios have been properly determined in accordance with CMS Ruling 1498-R, the revised data matching process adopted in the August 16, 2010 Federal Register, and in accordance with 42 C.F.R §412.106</w:t>
      </w:r>
      <w:r w:rsidRPr="00CC6BA0">
        <w:rPr>
          <w:rFonts w:ascii="Times New Roman" w:hAnsi="Times New Roman"/>
          <w:noProof/>
          <w:sz w:val="24"/>
          <w:szCs w:val="24"/>
        </w:rPr>
        <w:t>.</w:t>
      </w:r>
      <w:r w:rsidRPr="00CC6BA0">
        <w:rPr>
          <w:rFonts w:ascii="Times New Roman" w:hAnsi="Times New Roman"/>
          <w:sz w:val="24"/>
          <w:szCs w:val="24"/>
        </w:rPr>
        <w:t xml:space="preserve"> </w:t>
      </w:r>
    </w:p>
    <w:p w14:paraId="2ABD53A3" w14:textId="77777777" w:rsidR="005B22BA" w:rsidRDefault="005B22BA" w:rsidP="009044F5">
      <w:pPr>
        <w:numPr>
          <w:ilvl w:val="0"/>
          <w:numId w:val="9"/>
        </w:numPr>
        <w:tabs>
          <w:tab w:val="left" w:pos="1080"/>
          <w:tab w:val="left" w:pos="1170"/>
        </w:tabs>
        <w:rPr>
          <w:rFonts w:ascii="Times New Roman" w:hAnsi="Times New Roman"/>
          <w:b/>
          <w:sz w:val="24"/>
          <w:szCs w:val="24"/>
        </w:rPr>
      </w:pPr>
      <w:r w:rsidRPr="00A02D85">
        <w:rPr>
          <w:rFonts w:ascii="Times New Roman" w:hAnsi="Times New Roman"/>
          <w:b/>
          <w:sz w:val="24"/>
          <w:szCs w:val="24"/>
        </w:rPr>
        <w:t xml:space="preserve">CMS </w:t>
      </w:r>
      <w:r>
        <w:rPr>
          <w:rFonts w:ascii="Times New Roman" w:hAnsi="Times New Roman"/>
          <w:b/>
          <w:sz w:val="24"/>
          <w:szCs w:val="24"/>
        </w:rPr>
        <w:t>Properly Included All SSI Days in the SSI%</w:t>
      </w:r>
    </w:p>
    <w:p w14:paraId="3C3E5FF8" w14:textId="77777777" w:rsidR="005B22BA" w:rsidRDefault="005B22BA" w:rsidP="005B22BA">
      <w:pPr>
        <w:tabs>
          <w:tab w:val="left" w:pos="1080"/>
          <w:tab w:val="left" w:pos="1170"/>
        </w:tabs>
        <w:ind w:left="900"/>
        <w:rPr>
          <w:rFonts w:ascii="Times New Roman" w:hAnsi="Times New Roman"/>
          <w:b/>
          <w:sz w:val="24"/>
          <w:szCs w:val="24"/>
        </w:rPr>
      </w:pPr>
    </w:p>
    <w:p w14:paraId="3FF47912" w14:textId="77777777" w:rsidR="005B22BA" w:rsidRDefault="005B22BA" w:rsidP="005B22BA">
      <w:pPr>
        <w:tabs>
          <w:tab w:val="left" w:pos="1080"/>
          <w:tab w:val="left" w:pos="1170"/>
        </w:tabs>
        <w:ind w:left="900"/>
        <w:rPr>
          <w:rFonts w:ascii="Times New Roman" w:hAnsi="Times New Roman"/>
          <w:b/>
          <w:sz w:val="24"/>
          <w:szCs w:val="24"/>
        </w:rPr>
      </w:pPr>
    </w:p>
    <w:p w14:paraId="20D5886C" w14:textId="77777777" w:rsidR="002C03A1" w:rsidRDefault="005B22BA" w:rsidP="005B22BA">
      <w:pPr>
        <w:tabs>
          <w:tab w:val="left" w:pos="0"/>
          <w:tab w:val="left" w:pos="1170"/>
        </w:tabs>
        <w:spacing w:line="480" w:lineRule="auto"/>
        <w:rPr>
          <w:rFonts w:ascii="Times New Roman" w:hAnsi="Times New Roman"/>
          <w:bCs/>
          <w:sz w:val="24"/>
          <w:szCs w:val="24"/>
        </w:rPr>
      </w:pPr>
      <w:r w:rsidRPr="00547668">
        <w:rPr>
          <w:rFonts w:ascii="Times New Roman" w:hAnsi="Times New Roman"/>
          <w:bCs/>
          <w:sz w:val="24"/>
          <w:szCs w:val="24"/>
        </w:rPr>
        <w:t xml:space="preserve">In its </w:t>
      </w:r>
      <w:r>
        <w:rPr>
          <w:rFonts w:ascii="Times New Roman" w:hAnsi="Times New Roman"/>
          <w:bCs/>
          <w:sz w:val="24"/>
          <w:szCs w:val="24"/>
        </w:rPr>
        <w:t xml:space="preserve">preliminary position paper (page 7-8), the </w:t>
      </w:r>
      <w:r w:rsidR="00297436">
        <w:rPr>
          <w:rFonts w:ascii="Times New Roman" w:hAnsi="Times New Roman"/>
          <w:bCs/>
          <w:sz w:val="24"/>
          <w:szCs w:val="24"/>
        </w:rPr>
        <w:t>Group</w:t>
      </w:r>
      <w:r>
        <w:rPr>
          <w:rFonts w:ascii="Times New Roman" w:hAnsi="Times New Roman"/>
          <w:bCs/>
          <w:sz w:val="24"/>
          <w:szCs w:val="24"/>
        </w:rPr>
        <w:t xml:space="preserve"> states</w:t>
      </w:r>
      <w:r w:rsidR="002C03A1">
        <w:rPr>
          <w:rFonts w:ascii="Times New Roman" w:hAnsi="Times New Roman"/>
          <w:bCs/>
          <w:sz w:val="24"/>
          <w:szCs w:val="24"/>
        </w:rPr>
        <w:t xml:space="preserve">: </w:t>
      </w:r>
    </w:p>
    <w:p w14:paraId="3ADF6BC1" w14:textId="77777777" w:rsidR="005B22BA" w:rsidRPr="00547668" w:rsidRDefault="005B452A" w:rsidP="005B452A">
      <w:pPr>
        <w:tabs>
          <w:tab w:val="left" w:pos="0"/>
          <w:tab w:val="left" w:pos="1170"/>
          <w:tab w:val="left" w:pos="7470"/>
        </w:tabs>
        <w:ind w:left="720" w:right="720"/>
        <w:jc w:val="both"/>
        <w:rPr>
          <w:rFonts w:ascii="Times New Roman" w:hAnsi="Times New Roman"/>
          <w:bCs/>
          <w:sz w:val="24"/>
          <w:szCs w:val="24"/>
        </w:rPr>
      </w:pPr>
      <w:r>
        <w:rPr>
          <w:rFonts w:ascii="Times New Roman" w:hAnsi="Times New Roman"/>
          <w:bCs/>
          <w:sz w:val="24"/>
          <w:szCs w:val="24"/>
        </w:rPr>
        <w:t>[W]</w:t>
      </w:r>
      <w:proofErr w:type="spellStart"/>
      <w:r w:rsidR="005B22BA" w:rsidRPr="009F725A">
        <w:rPr>
          <w:rFonts w:ascii="Times New Roman" w:hAnsi="Times New Roman"/>
          <w:bCs/>
          <w:sz w:val="24"/>
          <w:szCs w:val="24"/>
        </w:rPr>
        <w:t>hile</w:t>
      </w:r>
      <w:proofErr w:type="spellEnd"/>
      <w:r w:rsidR="005B22BA" w:rsidRPr="009F725A">
        <w:rPr>
          <w:rFonts w:ascii="Times New Roman" w:hAnsi="Times New Roman"/>
          <w:bCs/>
          <w:sz w:val="24"/>
          <w:szCs w:val="24"/>
        </w:rPr>
        <w:t xml:space="preserve"> there are greater</w:t>
      </w:r>
      <w:r w:rsidR="005B22BA">
        <w:rPr>
          <w:rFonts w:ascii="Times New Roman" w:hAnsi="Times New Roman"/>
          <w:bCs/>
          <w:sz w:val="24"/>
          <w:szCs w:val="24"/>
        </w:rPr>
        <w:t xml:space="preserve"> </w:t>
      </w:r>
      <w:r w:rsidR="005B22BA" w:rsidRPr="009F725A">
        <w:rPr>
          <w:rFonts w:ascii="Times New Roman" w:hAnsi="Times New Roman"/>
          <w:bCs/>
          <w:sz w:val="24"/>
          <w:szCs w:val="24"/>
        </w:rPr>
        <w:t>than 100 SSI payment status codes, CMS has chosen to use only three codes (CO1, M01 and M02) to</w:t>
      </w:r>
      <w:r w:rsidR="005B22BA">
        <w:rPr>
          <w:rFonts w:ascii="Times New Roman" w:hAnsi="Times New Roman"/>
          <w:bCs/>
          <w:sz w:val="24"/>
          <w:szCs w:val="24"/>
        </w:rPr>
        <w:t xml:space="preserve"> </w:t>
      </w:r>
      <w:r w:rsidR="005B22BA" w:rsidRPr="009F725A">
        <w:rPr>
          <w:rFonts w:ascii="Times New Roman" w:hAnsi="Times New Roman"/>
          <w:bCs/>
          <w:sz w:val="24"/>
          <w:szCs w:val="24"/>
        </w:rPr>
        <w:t>identify persons entitled to SSI</w:t>
      </w:r>
      <w:r w:rsidR="005B22BA">
        <w:rPr>
          <w:rFonts w:ascii="Times New Roman" w:hAnsi="Times New Roman"/>
          <w:bCs/>
          <w:sz w:val="24"/>
          <w:szCs w:val="24"/>
        </w:rPr>
        <w:t>…</w:t>
      </w:r>
      <w:r w:rsidR="005B22BA" w:rsidRPr="009F725A">
        <w:rPr>
          <w:rFonts w:ascii="Times New Roman" w:hAnsi="Times New Roman"/>
          <w:bCs/>
          <w:sz w:val="24"/>
          <w:szCs w:val="24"/>
        </w:rPr>
        <w:t>The Providers challenge that CMS includes only three SSI codes (i.e., C01, M01, and M02) to</w:t>
      </w:r>
      <w:r w:rsidR="005B22BA">
        <w:rPr>
          <w:rFonts w:ascii="Times New Roman" w:hAnsi="Times New Roman"/>
          <w:bCs/>
          <w:sz w:val="24"/>
          <w:szCs w:val="24"/>
        </w:rPr>
        <w:t xml:space="preserve"> </w:t>
      </w:r>
      <w:r w:rsidR="005B22BA" w:rsidRPr="009F725A">
        <w:rPr>
          <w:rFonts w:ascii="Times New Roman" w:hAnsi="Times New Roman"/>
          <w:bCs/>
          <w:sz w:val="24"/>
          <w:szCs w:val="24"/>
        </w:rPr>
        <w:t>define entitlement to SSI benefits for purposes of the Medicare Fraction for the Medicare DSH calculation.</w:t>
      </w:r>
      <w:r w:rsidR="005B22BA">
        <w:rPr>
          <w:rFonts w:ascii="Times New Roman" w:hAnsi="Times New Roman"/>
          <w:bCs/>
          <w:sz w:val="24"/>
          <w:szCs w:val="24"/>
        </w:rPr>
        <w:t xml:space="preserve"> </w:t>
      </w:r>
      <w:r w:rsidR="005B22BA" w:rsidRPr="009F725A">
        <w:rPr>
          <w:rFonts w:ascii="Times New Roman" w:hAnsi="Times New Roman"/>
          <w:bCs/>
          <w:sz w:val="24"/>
          <w:szCs w:val="24"/>
        </w:rPr>
        <w:t>The Providers contend that the statute, 42 U.S.C. § 1382h(b), continues non-cash benefits (i.e., Medicaid</w:t>
      </w:r>
      <w:r w:rsidR="005B22BA">
        <w:rPr>
          <w:rFonts w:ascii="Times New Roman" w:hAnsi="Times New Roman"/>
          <w:bCs/>
          <w:sz w:val="24"/>
          <w:szCs w:val="24"/>
        </w:rPr>
        <w:t xml:space="preserve"> </w:t>
      </w:r>
      <w:r w:rsidR="005B22BA" w:rsidRPr="009F725A">
        <w:rPr>
          <w:rFonts w:ascii="Times New Roman" w:hAnsi="Times New Roman"/>
          <w:bCs/>
          <w:sz w:val="24"/>
          <w:szCs w:val="24"/>
        </w:rPr>
        <w:t xml:space="preserve">benefits), and that SSA policy allowing </w:t>
      </w:r>
      <w:r w:rsidR="005B22BA" w:rsidRPr="009F725A">
        <w:rPr>
          <w:rFonts w:ascii="Times New Roman" w:hAnsi="Times New Roman"/>
          <w:bCs/>
          <w:sz w:val="24"/>
          <w:szCs w:val="24"/>
        </w:rPr>
        <w:lastRenderedPageBreak/>
        <w:t xml:space="preserve">the resumption of SSI cash payments without reapplying </w:t>
      </w:r>
      <w:proofErr w:type="gramStart"/>
      <w:r w:rsidR="005B22BA" w:rsidRPr="009F725A">
        <w:rPr>
          <w:rFonts w:ascii="Times New Roman" w:hAnsi="Times New Roman"/>
          <w:bCs/>
          <w:sz w:val="24"/>
          <w:szCs w:val="24"/>
        </w:rPr>
        <w:t>evidences</w:t>
      </w:r>
      <w:proofErr w:type="gramEnd"/>
      <w:r w:rsidR="005B22BA">
        <w:rPr>
          <w:rFonts w:ascii="Times New Roman" w:hAnsi="Times New Roman"/>
          <w:bCs/>
          <w:sz w:val="24"/>
          <w:szCs w:val="24"/>
        </w:rPr>
        <w:t xml:space="preserve"> </w:t>
      </w:r>
      <w:r w:rsidR="005B22BA" w:rsidRPr="009F725A">
        <w:rPr>
          <w:rFonts w:ascii="Times New Roman" w:hAnsi="Times New Roman"/>
          <w:bCs/>
          <w:sz w:val="24"/>
          <w:szCs w:val="24"/>
        </w:rPr>
        <w:t>a beneficiary’s continued entitlement to SSI benefits. In addition, the Providers assert that certain additional</w:t>
      </w:r>
      <w:r w:rsidR="005B22BA">
        <w:rPr>
          <w:rFonts w:ascii="Times New Roman" w:hAnsi="Times New Roman"/>
          <w:bCs/>
          <w:sz w:val="24"/>
          <w:szCs w:val="24"/>
        </w:rPr>
        <w:t xml:space="preserve"> </w:t>
      </w:r>
      <w:r w:rsidR="005B22BA" w:rsidRPr="009F725A">
        <w:rPr>
          <w:rFonts w:ascii="Times New Roman" w:hAnsi="Times New Roman"/>
          <w:bCs/>
          <w:sz w:val="24"/>
          <w:szCs w:val="24"/>
        </w:rPr>
        <w:t>SSI codes illustrate continued SSI eligibility even when the individual’s SSI payments are suspended or</w:t>
      </w:r>
      <w:r w:rsidR="005B22BA">
        <w:rPr>
          <w:rFonts w:ascii="Times New Roman" w:hAnsi="Times New Roman"/>
          <w:bCs/>
          <w:sz w:val="24"/>
          <w:szCs w:val="24"/>
        </w:rPr>
        <w:t xml:space="preserve"> </w:t>
      </w:r>
      <w:r w:rsidR="005B22BA" w:rsidRPr="009F725A">
        <w:rPr>
          <w:rFonts w:ascii="Times New Roman" w:hAnsi="Times New Roman"/>
          <w:bCs/>
          <w:sz w:val="24"/>
          <w:szCs w:val="24"/>
        </w:rPr>
        <w:t>placed in a stop payment status and that these individuals continue to be “entitled to” SSI benefits</w:t>
      </w:r>
      <w:r w:rsidR="005B22BA">
        <w:rPr>
          <w:rFonts w:ascii="Times New Roman" w:hAnsi="Times New Roman"/>
          <w:bCs/>
          <w:sz w:val="24"/>
          <w:szCs w:val="24"/>
        </w:rPr>
        <w:t>…</w:t>
      </w:r>
      <w:r w:rsidR="005B22BA" w:rsidRPr="009F725A">
        <w:rPr>
          <w:rFonts w:ascii="Times New Roman" w:hAnsi="Times New Roman"/>
          <w:bCs/>
          <w:sz w:val="24"/>
          <w:szCs w:val="24"/>
        </w:rPr>
        <w:t>the Providers respectfully submit that these</w:t>
      </w:r>
      <w:r w:rsidR="005B22BA">
        <w:rPr>
          <w:rFonts w:ascii="Times New Roman" w:hAnsi="Times New Roman"/>
          <w:bCs/>
          <w:sz w:val="24"/>
          <w:szCs w:val="24"/>
        </w:rPr>
        <w:t xml:space="preserve"> </w:t>
      </w:r>
      <w:r w:rsidR="005B22BA" w:rsidRPr="009F725A">
        <w:rPr>
          <w:rFonts w:ascii="Times New Roman" w:hAnsi="Times New Roman"/>
          <w:bCs/>
          <w:sz w:val="24"/>
          <w:szCs w:val="24"/>
        </w:rPr>
        <w:t>additional SSI codes should be included in the data matching process used to determine the SSI ratio for</w:t>
      </w:r>
      <w:r w:rsidR="005B22BA">
        <w:rPr>
          <w:rFonts w:ascii="Times New Roman" w:hAnsi="Times New Roman"/>
          <w:bCs/>
          <w:sz w:val="24"/>
          <w:szCs w:val="24"/>
        </w:rPr>
        <w:t xml:space="preserve"> </w:t>
      </w:r>
      <w:r w:rsidR="005B22BA" w:rsidRPr="009F725A">
        <w:rPr>
          <w:rFonts w:ascii="Times New Roman" w:hAnsi="Times New Roman"/>
          <w:bCs/>
          <w:sz w:val="24"/>
          <w:szCs w:val="24"/>
        </w:rPr>
        <w:t>the Medicare DSH calculation.</w:t>
      </w:r>
    </w:p>
    <w:p w14:paraId="2835A0C2" w14:textId="77777777" w:rsidR="005B22BA" w:rsidRPr="00547668" w:rsidRDefault="005B22BA" w:rsidP="005B22BA">
      <w:pPr>
        <w:spacing w:line="480" w:lineRule="auto"/>
        <w:ind w:left="1440"/>
        <w:rPr>
          <w:rFonts w:ascii="Times New Roman" w:hAnsi="Times New Roman"/>
          <w:bCs/>
          <w:sz w:val="24"/>
          <w:szCs w:val="24"/>
        </w:rPr>
      </w:pPr>
    </w:p>
    <w:p w14:paraId="2C64FD8E" w14:textId="77777777" w:rsidR="005B22BA" w:rsidRPr="00031AE3" w:rsidRDefault="005B22BA" w:rsidP="005B22BA">
      <w:pPr>
        <w:pStyle w:val="ListParagraph"/>
        <w:autoSpaceDE w:val="0"/>
        <w:autoSpaceDN w:val="0"/>
        <w:adjustRightInd w:val="0"/>
        <w:spacing w:line="480" w:lineRule="auto"/>
        <w:ind w:left="0"/>
        <w:rPr>
          <w:rFonts w:ascii="Times New Roman" w:hAnsi="Times New Roman"/>
          <w:sz w:val="24"/>
          <w:szCs w:val="24"/>
        </w:rPr>
      </w:pPr>
      <w:bookmarkStart w:id="4" w:name="_Hlk146644611"/>
      <w:r w:rsidRPr="00031AE3">
        <w:rPr>
          <w:rFonts w:ascii="Times New Roman" w:hAnsi="Times New Roman"/>
          <w:sz w:val="24"/>
          <w:szCs w:val="24"/>
        </w:rPr>
        <w:t xml:space="preserve">The MACs contend that CMS properly included all SSI days that have been sufficiently documented for purposes of calculating the Providers' Medicare fractions. </w:t>
      </w:r>
      <w:bookmarkEnd w:id="4"/>
      <w:r w:rsidRPr="00031AE3">
        <w:rPr>
          <w:rFonts w:ascii="Times New Roman" w:hAnsi="Times New Roman"/>
          <w:sz w:val="24"/>
          <w:szCs w:val="24"/>
        </w:rPr>
        <w:t xml:space="preserve">The Providers' primary argument is that the term "entitled to SSI benefits" must be construed to include all patients who enrolled in the SSI program and were not terminated from the SSI program, even if the patients were not eligible for benefits while they were enrolled in the SSI program.  </w:t>
      </w:r>
      <w:r w:rsidRPr="00C665CA">
        <w:rPr>
          <w:rFonts w:ascii="Times New Roman" w:hAnsi="Times New Roman"/>
          <w:sz w:val="24"/>
          <w:szCs w:val="24"/>
        </w:rPr>
        <w:t>What creates the controversy is that in applying the Medicare fraction, CMS does look at “entitled to Medicare Part A” and “entitled to SSI” differently.</w:t>
      </w:r>
      <w:r w:rsidRPr="00031AE3">
        <w:rPr>
          <w:rFonts w:ascii="Times New Roman" w:hAnsi="Times New Roman"/>
          <w:sz w:val="24"/>
          <w:szCs w:val="24"/>
        </w:rPr>
        <w:t xml:space="preserve">  The Providers focus on patient days that were excluded because these days have been matched with SSA codes indicating that the patients had not demonstrated that they were eligible for SSI benefits on the days for which care was provided.  In the August 16, </w:t>
      </w:r>
      <w:proofErr w:type="gramStart"/>
      <w:r w:rsidRPr="00031AE3">
        <w:rPr>
          <w:rFonts w:ascii="Times New Roman" w:hAnsi="Times New Roman"/>
          <w:sz w:val="24"/>
          <w:szCs w:val="24"/>
        </w:rPr>
        <w:t>2010</w:t>
      </w:r>
      <w:proofErr w:type="gramEnd"/>
      <w:r w:rsidRPr="00031AE3">
        <w:rPr>
          <w:rFonts w:ascii="Times New Roman" w:hAnsi="Times New Roman"/>
          <w:sz w:val="24"/>
          <w:szCs w:val="24"/>
        </w:rPr>
        <w:t xml:space="preserve"> Federal Register at </w:t>
      </w:r>
      <w:r w:rsidRPr="00031AE3">
        <w:rPr>
          <w:rFonts w:ascii="Times New Roman" w:hAnsi="Times New Roman"/>
          <w:b/>
          <w:sz w:val="24"/>
          <w:szCs w:val="24"/>
        </w:rPr>
        <w:t xml:space="preserve">Exhibit </w:t>
      </w:r>
      <w:r>
        <w:rPr>
          <w:rFonts w:ascii="Times New Roman" w:hAnsi="Times New Roman"/>
          <w:b/>
          <w:sz w:val="24"/>
          <w:szCs w:val="24"/>
        </w:rPr>
        <w:t>C</w:t>
      </w:r>
      <w:r w:rsidRPr="00031AE3">
        <w:rPr>
          <w:rFonts w:ascii="Times New Roman" w:hAnsi="Times New Roman"/>
          <w:b/>
          <w:sz w:val="24"/>
          <w:szCs w:val="24"/>
        </w:rPr>
        <w:t>-</w:t>
      </w:r>
      <w:r w:rsidR="00297436">
        <w:rPr>
          <w:rFonts w:ascii="Times New Roman" w:hAnsi="Times New Roman"/>
          <w:b/>
          <w:sz w:val="24"/>
          <w:szCs w:val="24"/>
        </w:rPr>
        <w:t>5</w:t>
      </w:r>
      <w:r w:rsidRPr="00031AE3">
        <w:rPr>
          <w:rFonts w:ascii="Times New Roman" w:hAnsi="Times New Roman"/>
          <w:sz w:val="24"/>
          <w:szCs w:val="24"/>
        </w:rPr>
        <w:t>, CMS explained how it interprets “entitled to SSI benefits” and why it had excluded these days in responses to comments raising complaints similar to those made by the Providers here:</w:t>
      </w:r>
    </w:p>
    <w:p w14:paraId="39600A93" w14:textId="77777777" w:rsidR="005B22BA" w:rsidRPr="00031AE3" w:rsidRDefault="005B22BA" w:rsidP="005B452A">
      <w:pPr>
        <w:autoSpaceDE w:val="0"/>
        <w:autoSpaceDN w:val="0"/>
        <w:adjustRightInd w:val="0"/>
        <w:ind w:left="720" w:right="720"/>
        <w:jc w:val="both"/>
        <w:rPr>
          <w:rFonts w:ascii="Times New Roman" w:hAnsi="Times New Roman"/>
          <w:sz w:val="24"/>
          <w:szCs w:val="24"/>
        </w:rPr>
      </w:pPr>
      <w:r w:rsidRPr="00031AE3">
        <w:rPr>
          <w:rFonts w:ascii="Times New Roman" w:hAnsi="Times New Roman"/>
          <w:sz w:val="24"/>
          <w:szCs w:val="24"/>
        </w:rPr>
        <w:t xml:space="preserve">Comment: One commenter stated that CMS uses total (that is, "paid and unpaid") Medicare days in the denominator of the SSI </w:t>
      </w:r>
      <w:proofErr w:type="gramStart"/>
      <w:r w:rsidRPr="00031AE3">
        <w:rPr>
          <w:rFonts w:ascii="Times New Roman" w:hAnsi="Times New Roman"/>
          <w:sz w:val="24"/>
          <w:szCs w:val="24"/>
        </w:rPr>
        <w:t>fraction, but</w:t>
      </w:r>
      <w:proofErr w:type="gramEnd"/>
      <w:r w:rsidRPr="00031AE3">
        <w:rPr>
          <w:rFonts w:ascii="Times New Roman" w:hAnsi="Times New Roman"/>
          <w:sz w:val="24"/>
          <w:szCs w:val="24"/>
        </w:rPr>
        <w:t xml:space="preserve"> uses paid SSI days in the numerator of the SSI fraction. The commenter requested that CMS interpret the word “entitled” to mean “paid”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w:t>
      </w:r>
      <w:r w:rsidRPr="00031AE3">
        <w:rPr>
          <w:rFonts w:ascii="Times New Roman" w:hAnsi="Times New Roman"/>
          <w:sz w:val="24"/>
          <w:szCs w:val="24"/>
        </w:rPr>
        <w:lastRenderedPageBreak/>
        <w:t xml:space="preserve">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31AE3">
        <w:rPr>
          <w:rFonts w:ascii="Times New Roman" w:hAnsi="Times New Roman"/>
          <w:sz w:val="24"/>
          <w:szCs w:val="24"/>
        </w:rPr>
        <w:t>be considered to be</w:t>
      </w:r>
      <w:proofErr w:type="gramEnd"/>
      <w:r w:rsidRPr="00031AE3">
        <w:rPr>
          <w:rFonts w:ascii="Times New Roman" w:hAnsi="Times New Roman"/>
          <w:sz w:val="24"/>
          <w:szCs w:val="24"/>
        </w:rPr>
        <w:t xml:space="preserve"> SSI-entitlement:</w:t>
      </w:r>
    </w:p>
    <w:p w14:paraId="34828903" w14:textId="77777777" w:rsidR="005B22BA" w:rsidRPr="00031AE3" w:rsidRDefault="005B22BA" w:rsidP="005B22BA">
      <w:pPr>
        <w:autoSpaceDE w:val="0"/>
        <w:autoSpaceDN w:val="0"/>
        <w:adjustRightInd w:val="0"/>
        <w:ind w:left="720"/>
        <w:rPr>
          <w:rFonts w:ascii="Times New Roman" w:hAnsi="Times New Roman"/>
          <w:sz w:val="24"/>
          <w:szCs w:val="24"/>
        </w:rPr>
      </w:pPr>
    </w:p>
    <w:p w14:paraId="0ECF093E" w14:textId="77777777" w:rsidR="005B22BA" w:rsidRPr="00031AE3" w:rsidRDefault="005B22BA" w:rsidP="005B452A">
      <w:pPr>
        <w:numPr>
          <w:ilvl w:val="0"/>
          <w:numId w:val="7"/>
        </w:numPr>
        <w:autoSpaceDE w:val="0"/>
        <w:autoSpaceDN w:val="0"/>
        <w:adjustRightInd w:val="0"/>
        <w:ind w:left="1260" w:hanging="90"/>
        <w:rPr>
          <w:rFonts w:ascii="Times New Roman" w:hAnsi="Times New Roman"/>
          <w:sz w:val="24"/>
          <w:szCs w:val="24"/>
        </w:rPr>
      </w:pPr>
      <w:r w:rsidRPr="00031AE3">
        <w:rPr>
          <w:rFonts w:ascii="Times New Roman" w:hAnsi="Times New Roman"/>
          <w:sz w:val="24"/>
          <w:szCs w:val="24"/>
        </w:rPr>
        <w:t>E01 and E02</w:t>
      </w:r>
    </w:p>
    <w:p w14:paraId="37A23823" w14:textId="77777777" w:rsidR="005B22BA" w:rsidRPr="00031AE3" w:rsidRDefault="005B22BA" w:rsidP="005B452A">
      <w:pPr>
        <w:numPr>
          <w:ilvl w:val="0"/>
          <w:numId w:val="7"/>
        </w:numPr>
        <w:autoSpaceDE w:val="0"/>
        <w:autoSpaceDN w:val="0"/>
        <w:adjustRightInd w:val="0"/>
        <w:ind w:hanging="990"/>
        <w:rPr>
          <w:rFonts w:ascii="Times New Roman" w:hAnsi="Times New Roman"/>
          <w:sz w:val="24"/>
          <w:szCs w:val="24"/>
        </w:rPr>
      </w:pPr>
      <w:r w:rsidRPr="00031AE3">
        <w:rPr>
          <w:rFonts w:ascii="Times New Roman" w:hAnsi="Times New Roman"/>
          <w:sz w:val="24"/>
          <w:szCs w:val="24"/>
        </w:rPr>
        <w:t>N06, N10, N11, N18, N35, N39, N42, N43, N46, N50, and N54</w:t>
      </w:r>
    </w:p>
    <w:p w14:paraId="65505B6C" w14:textId="77777777" w:rsidR="005B22BA" w:rsidRPr="00031AE3" w:rsidRDefault="005B22BA" w:rsidP="005B452A">
      <w:pPr>
        <w:numPr>
          <w:ilvl w:val="0"/>
          <w:numId w:val="7"/>
        </w:numPr>
        <w:autoSpaceDE w:val="0"/>
        <w:autoSpaceDN w:val="0"/>
        <w:adjustRightInd w:val="0"/>
        <w:ind w:hanging="990"/>
        <w:rPr>
          <w:rFonts w:ascii="Times New Roman" w:hAnsi="Times New Roman"/>
          <w:sz w:val="24"/>
          <w:szCs w:val="24"/>
        </w:rPr>
      </w:pPr>
      <w:r w:rsidRPr="00031AE3">
        <w:rPr>
          <w:rFonts w:ascii="Times New Roman" w:hAnsi="Times New Roman"/>
          <w:sz w:val="24"/>
          <w:szCs w:val="24"/>
        </w:rPr>
        <w:t>P01</w:t>
      </w:r>
    </w:p>
    <w:p w14:paraId="56D02DBA" w14:textId="77777777" w:rsidR="005B22BA" w:rsidRPr="00031AE3" w:rsidRDefault="005B22BA" w:rsidP="005B452A">
      <w:pPr>
        <w:numPr>
          <w:ilvl w:val="0"/>
          <w:numId w:val="7"/>
        </w:numPr>
        <w:autoSpaceDE w:val="0"/>
        <w:autoSpaceDN w:val="0"/>
        <w:adjustRightInd w:val="0"/>
        <w:ind w:hanging="990"/>
        <w:rPr>
          <w:rFonts w:ascii="Times New Roman" w:hAnsi="Times New Roman"/>
          <w:sz w:val="24"/>
          <w:szCs w:val="24"/>
        </w:rPr>
      </w:pPr>
      <w:r w:rsidRPr="00031AE3">
        <w:rPr>
          <w:rFonts w:ascii="Times New Roman" w:hAnsi="Times New Roman"/>
          <w:sz w:val="24"/>
          <w:szCs w:val="24"/>
        </w:rPr>
        <w:t>S04, S05, S06, S07, S08, S09, S10, S20, S21, S90 and S91</w:t>
      </w:r>
    </w:p>
    <w:p w14:paraId="0B771D34" w14:textId="77777777" w:rsidR="005B22BA" w:rsidRPr="00031AE3" w:rsidRDefault="005B22BA" w:rsidP="005B452A">
      <w:pPr>
        <w:numPr>
          <w:ilvl w:val="0"/>
          <w:numId w:val="7"/>
        </w:numPr>
        <w:autoSpaceDE w:val="0"/>
        <w:autoSpaceDN w:val="0"/>
        <w:adjustRightInd w:val="0"/>
        <w:ind w:hanging="990"/>
        <w:rPr>
          <w:rFonts w:ascii="Times New Roman" w:hAnsi="Times New Roman"/>
          <w:sz w:val="24"/>
          <w:szCs w:val="24"/>
        </w:rPr>
      </w:pPr>
      <w:r w:rsidRPr="00031AE3">
        <w:rPr>
          <w:rFonts w:ascii="Times New Roman" w:hAnsi="Times New Roman"/>
          <w:sz w:val="24"/>
          <w:szCs w:val="24"/>
        </w:rPr>
        <w:t>T01, T20, T22 and T31</w:t>
      </w:r>
    </w:p>
    <w:p w14:paraId="73A80531" w14:textId="77777777" w:rsidR="005B22BA" w:rsidRPr="00031AE3" w:rsidRDefault="005B22BA" w:rsidP="005B22BA">
      <w:pPr>
        <w:autoSpaceDE w:val="0"/>
        <w:autoSpaceDN w:val="0"/>
        <w:adjustRightInd w:val="0"/>
        <w:rPr>
          <w:rFonts w:ascii="Times New Roman" w:hAnsi="Times New Roman"/>
          <w:sz w:val="24"/>
          <w:szCs w:val="24"/>
        </w:rPr>
      </w:pPr>
    </w:p>
    <w:p w14:paraId="0FDC1693" w14:textId="77777777" w:rsidR="005B22BA" w:rsidRPr="00031AE3" w:rsidRDefault="005B22BA" w:rsidP="005B22BA">
      <w:pPr>
        <w:autoSpaceDE w:val="0"/>
        <w:autoSpaceDN w:val="0"/>
        <w:adjustRightInd w:val="0"/>
        <w:rPr>
          <w:rFonts w:ascii="Times New Roman" w:hAnsi="Times New Roman"/>
          <w:sz w:val="24"/>
          <w:szCs w:val="24"/>
        </w:rPr>
      </w:pPr>
      <w:r w:rsidRPr="00031AE3">
        <w:rPr>
          <w:rFonts w:ascii="Times New Roman" w:hAnsi="Times New Roman"/>
          <w:sz w:val="24"/>
          <w:szCs w:val="24"/>
        </w:rPr>
        <w:t>CMS responded definitively to the concerns included in the comment:</w:t>
      </w:r>
    </w:p>
    <w:p w14:paraId="095ABCEE" w14:textId="77777777" w:rsidR="005B22BA" w:rsidRPr="00031AE3" w:rsidRDefault="005B22BA" w:rsidP="005B22BA">
      <w:pPr>
        <w:autoSpaceDE w:val="0"/>
        <w:autoSpaceDN w:val="0"/>
        <w:adjustRightInd w:val="0"/>
        <w:rPr>
          <w:rFonts w:ascii="Times New Roman" w:hAnsi="Times New Roman"/>
          <w:sz w:val="24"/>
          <w:szCs w:val="24"/>
        </w:rPr>
      </w:pPr>
    </w:p>
    <w:p w14:paraId="790E9A6C" w14:textId="77777777" w:rsidR="005B22BA" w:rsidRPr="00031AE3" w:rsidRDefault="005B22BA" w:rsidP="005B452A">
      <w:pPr>
        <w:autoSpaceDE w:val="0"/>
        <w:autoSpaceDN w:val="0"/>
        <w:adjustRightInd w:val="0"/>
        <w:ind w:left="720" w:right="720"/>
        <w:jc w:val="both"/>
        <w:rPr>
          <w:rFonts w:ascii="Times New Roman" w:hAnsi="Times New Roman"/>
          <w:sz w:val="24"/>
          <w:szCs w:val="24"/>
        </w:rPr>
      </w:pPr>
      <w:r w:rsidRPr="00031AE3">
        <w:rPr>
          <w:rFonts w:ascii="Times New Roman" w:hAnsi="Times New Roman"/>
          <w:sz w:val="24"/>
          <w:szCs w:val="24"/>
        </w:rPr>
        <w:t xml:space="preserve">In response to the comment that we are incorrectly applying a different standard in interpreting the word “entitled" with respect to SSI entitlement versus Medicare entitlement, we disagree. The authorizing DSH statute at section </w:t>
      </w:r>
      <w:r>
        <w:rPr>
          <w:rFonts w:ascii="Times New Roman" w:hAnsi="Times New Roman"/>
          <w:sz w:val="24"/>
          <w:szCs w:val="24"/>
        </w:rPr>
        <w:t>1</w:t>
      </w:r>
      <w:r w:rsidRPr="00031AE3">
        <w:rPr>
          <w:rFonts w:ascii="Times New Roman" w:hAnsi="Times New Roman"/>
          <w:sz w:val="24"/>
          <w:szCs w:val="24"/>
        </w:rPr>
        <w:t xml:space="preserve">886(d)(5)(F)(vi)(I) of the Act limits the numerator to individuals entitled to Medicare benefits who are also “entitled to supplemental security income benefits (excluding any State supplementation)” (emphasis added).  Consistent with this requirement, we have requested, and are using in the data matching process, those SSA codes that reflect “entitlement to" receive SSI benefits. Section 1602 of the Act provides that “[e]very aged, blind, or disabled individual who is determined under Part A to be eligible on the basis of his income and resources shall, in accordance with and subject to the provisions of this title, be </w:t>
      </w:r>
      <w:r w:rsidRPr="00031AE3">
        <w:rPr>
          <w:rFonts w:ascii="Times New Roman" w:hAnsi="Times New Roman"/>
          <w:i/>
          <w:sz w:val="24"/>
          <w:szCs w:val="24"/>
        </w:rPr>
        <w:t>paid</w:t>
      </w:r>
      <w:r w:rsidRPr="00031AE3">
        <w:rPr>
          <w:rFonts w:ascii="Times New Roman" w:hAnsi="Times New Roman"/>
          <w:sz w:val="24"/>
          <w:szCs w:val="24"/>
        </w:rPr>
        <w:t xml:space="preserve"> benefits by the Commissioner of the Social Security"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5B452A">
        <w:rPr>
          <w:rFonts w:ascii="Times New Roman" w:hAnsi="Times New Roman"/>
          <w:sz w:val="24"/>
          <w:szCs w:val="24"/>
        </w:rPr>
        <w:t xml:space="preserve"> </w:t>
      </w:r>
      <w:r w:rsidRPr="00031AE3">
        <w:rPr>
          <w:rFonts w:ascii="Times New Roman" w:hAnsi="Times New Roman"/>
          <w:sz w:val="24"/>
          <w:szCs w:val="24"/>
        </w:rPr>
        <w:t>75 Fed. Reg. 50280 (Aug</w:t>
      </w:r>
      <w:r>
        <w:rPr>
          <w:rFonts w:ascii="Times New Roman" w:hAnsi="Times New Roman"/>
          <w:sz w:val="24"/>
          <w:szCs w:val="24"/>
        </w:rPr>
        <w:t>ust</w:t>
      </w:r>
      <w:r w:rsidRPr="00031AE3">
        <w:rPr>
          <w:rFonts w:ascii="Times New Roman" w:hAnsi="Times New Roman"/>
          <w:sz w:val="24"/>
          <w:szCs w:val="24"/>
        </w:rPr>
        <w:t xml:space="preserve"> 16, 2010)</w:t>
      </w:r>
      <w:r>
        <w:rPr>
          <w:rFonts w:ascii="Times New Roman" w:hAnsi="Times New Roman"/>
          <w:sz w:val="24"/>
          <w:szCs w:val="24"/>
        </w:rPr>
        <w:t xml:space="preserve"> (</w:t>
      </w:r>
      <w:r w:rsidRPr="00C665CA">
        <w:rPr>
          <w:rFonts w:ascii="Times New Roman" w:hAnsi="Times New Roman"/>
          <w:b/>
          <w:bCs/>
          <w:sz w:val="24"/>
          <w:szCs w:val="24"/>
        </w:rPr>
        <w:t>Exhibit C-</w:t>
      </w:r>
      <w:r w:rsidR="00F81F3B">
        <w:rPr>
          <w:rFonts w:ascii="Times New Roman" w:hAnsi="Times New Roman"/>
          <w:b/>
          <w:bCs/>
          <w:sz w:val="24"/>
          <w:szCs w:val="24"/>
        </w:rPr>
        <w:t>5</w:t>
      </w:r>
      <w:r>
        <w:rPr>
          <w:rFonts w:ascii="Times New Roman" w:hAnsi="Times New Roman"/>
          <w:sz w:val="24"/>
          <w:szCs w:val="24"/>
        </w:rPr>
        <w:t>)</w:t>
      </w:r>
      <w:r w:rsidRPr="00031AE3">
        <w:rPr>
          <w:rFonts w:ascii="Times New Roman" w:hAnsi="Times New Roman"/>
          <w:sz w:val="24"/>
          <w:szCs w:val="24"/>
        </w:rPr>
        <w:t>.</w:t>
      </w:r>
    </w:p>
    <w:p w14:paraId="404728A1" w14:textId="77777777" w:rsidR="005B22BA" w:rsidRPr="00031AE3" w:rsidRDefault="005B22BA" w:rsidP="005B22BA">
      <w:pPr>
        <w:autoSpaceDE w:val="0"/>
        <w:autoSpaceDN w:val="0"/>
        <w:adjustRightInd w:val="0"/>
        <w:rPr>
          <w:rFonts w:ascii="Times New Roman" w:hAnsi="Times New Roman"/>
          <w:sz w:val="24"/>
          <w:szCs w:val="24"/>
        </w:rPr>
      </w:pPr>
    </w:p>
    <w:p w14:paraId="04EE8B06" w14:textId="77777777" w:rsidR="005B22BA" w:rsidRPr="00031AE3" w:rsidRDefault="005B22BA" w:rsidP="005B22BA">
      <w:pPr>
        <w:autoSpaceDE w:val="0"/>
        <w:autoSpaceDN w:val="0"/>
        <w:adjustRightInd w:val="0"/>
        <w:rPr>
          <w:rFonts w:ascii="Times New Roman" w:hAnsi="Times New Roman"/>
          <w:sz w:val="24"/>
          <w:szCs w:val="24"/>
        </w:rPr>
      </w:pPr>
    </w:p>
    <w:p w14:paraId="4E58132F" w14:textId="77777777" w:rsidR="005B22BA" w:rsidRPr="00031AE3"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t xml:space="preserve">Later in CMS’ response, it addressed each code submitted in the comment and explained why these codes did not establish that the patients were entitled to SSI benefits.  </w:t>
      </w:r>
      <w:r w:rsidRPr="00031AE3">
        <w:rPr>
          <w:rFonts w:ascii="Times New Roman" w:hAnsi="Times New Roman"/>
          <w:i/>
          <w:sz w:val="24"/>
          <w:szCs w:val="24"/>
        </w:rPr>
        <w:t>Id</w:t>
      </w:r>
      <w:r w:rsidRPr="00031AE3">
        <w:rPr>
          <w:rFonts w:ascii="Times New Roman" w:hAnsi="Times New Roman"/>
          <w:sz w:val="24"/>
          <w:szCs w:val="24"/>
        </w:rPr>
        <w:t xml:space="preserve">., at 50281.  Per the SSA, codes that begin with the letter “T” represent patients whose SSI entitlement has terminated.  Codes that begin with “S” represent records that are in a “suspended” status and do not represent individuals who are entitled to SSI benefits </w:t>
      </w:r>
      <w:r w:rsidRPr="00031AE3">
        <w:rPr>
          <w:rFonts w:ascii="Times New Roman" w:hAnsi="Times New Roman"/>
          <w:sz w:val="24"/>
          <w:szCs w:val="24"/>
        </w:rPr>
        <w:lastRenderedPageBreak/>
        <w:t>during the month.  Code “P01” is obsolete and has not been used since the mid-1980’s.  Codes that begin with “N” represent records on “nonpayment” and are not used for individuals who are SSI entitled.  (</w:t>
      </w:r>
      <w:r w:rsidRPr="00031AE3">
        <w:rPr>
          <w:rFonts w:ascii="Times New Roman" w:hAnsi="Times New Roman"/>
          <w:b/>
          <w:sz w:val="24"/>
          <w:szCs w:val="24"/>
        </w:rPr>
        <w:t>Note</w:t>
      </w:r>
      <w:r w:rsidRPr="00031AE3">
        <w:rPr>
          <w:rFonts w:ascii="Times New Roman" w:hAnsi="Times New Roman"/>
          <w:sz w:val="24"/>
          <w:szCs w:val="24"/>
        </w:rPr>
        <w:t xml:space="preserve">:  With one exception, recipients cannot get State benefits based on SSI, including Medicaid, when their record is in a suspension, stop payment or termination status code.  The exception is code “N01” for Section 1619(b) eligibles.  Reference </w:t>
      </w:r>
      <w:r w:rsidRPr="00031AE3">
        <w:rPr>
          <w:rFonts w:ascii="Times New Roman" w:hAnsi="Times New Roman"/>
          <w:b/>
          <w:sz w:val="24"/>
          <w:szCs w:val="24"/>
        </w:rPr>
        <w:t xml:space="preserve">Exhibit </w:t>
      </w:r>
      <w:r>
        <w:rPr>
          <w:rFonts w:ascii="Times New Roman" w:hAnsi="Times New Roman"/>
          <w:b/>
          <w:sz w:val="24"/>
          <w:szCs w:val="24"/>
        </w:rPr>
        <w:t>C</w:t>
      </w:r>
      <w:r w:rsidRPr="00031AE3">
        <w:rPr>
          <w:rFonts w:ascii="Times New Roman" w:hAnsi="Times New Roman"/>
          <w:b/>
          <w:sz w:val="24"/>
          <w:szCs w:val="24"/>
        </w:rPr>
        <w:t>-</w:t>
      </w:r>
      <w:r w:rsidR="00F81F3B">
        <w:rPr>
          <w:rFonts w:ascii="Times New Roman" w:hAnsi="Times New Roman"/>
          <w:b/>
          <w:sz w:val="24"/>
          <w:szCs w:val="24"/>
        </w:rPr>
        <w:t>8</w:t>
      </w:r>
      <w:r w:rsidRPr="00031AE3">
        <w:rPr>
          <w:rFonts w:ascii="Times New Roman" w:hAnsi="Times New Roman"/>
          <w:sz w:val="24"/>
          <w:szCs w:val="24"/>
        </w:rPr>
        <w:t xml:space="preserve">.)  Code “E01” represents an individual who is a resident of a medical treatment facility (MTF) and is subject to a $30 payment limit but has countable income of $30 or more and is not entitled to receive SSI payment.  (See also 20 CFR §§ 416.211 - 416.212.)  Those patients that are a resident of an MTF and subject to the $30 payment limit, but do not have countable income of at least $30 would be reflected in the SSI file as “C01” and included in the SSI% calculation.  Finally, Code “E02” represents a person who is not entitled to SSI payments pursuant to section 1611(c)(7) of the Act, which provides that an application for SSI benefits shall be effective on the later of (1) the first day of the month following the date the application is filed, or (2) the first day of the month following the date the individual becomes eligible for SSI based on that application.  Contrary to the Providers’ argument, such an individual is not entitled to SSI during the month that his application is filed, but the following month, </w:t>
      </w:r>
      <w:proofErr w:type="gramStart"/>
      <w:r w:rsidRPr="00031AE3">
        <w:rPr>
          <w:rFonts w:ascii="Times New Roman" w:hAnsi="Times New Roman"/>
          <w:sz w:val="24"/>
          <w:szCs w:val="24"/>
        </w:rPr>
        <w:t>regardless of the fact that</w:t>
      </w:r>
      <w:proofErr w:type="gramEnd"/>
      <w:r w:rsidRPr="00031AE3">
        <w:rPr>
          <w:rFonts w:ascii="Times New Roman" w:hAnsi="Times New Roman"/>
          <w:sz w:val="24"/>
          <w:szCs w:val="24"/>
        </w:rPr>
        <w:t xml:space="preserve"> he may be aged, blind, disabled and low income during the application month.  This determination is made by the SSA in accordance with its regulations, not CMS.  Therefore, it is proper to not include these codes / days in the calculation of the SSI%, as these patients were not SSI entitled during that given month.</w:t>
      </w:r>
    </w:p>
    <w:p w14:paraId="23E4E025" w14:textId="77777777" w:rsidR="005B22BA" w:rsidRPr="00031AE3" w:rsidRDefault="005B22BA" w:rsidP="005B22BA">
      <w:pPr>
        <w:autoSpaceDE w:val="0"/>
        <w:autoSpaceDN w:val="0"/>
        <w:adjustRightInd w:val="0"/>
        <w:spacing w:line="480" w:lineRule="auto"/>
        <w:rPr>
          <w:rFonts w:ascii="Times New Roman" w:hAnsi="Times New Roman"/>
          <w:sz w:val="24"/>
          <w:szCs w:val="24"/>
        </w:rPr>
      </w:pPr>
    </w:p>
    <w:p w14:paraId="1E77BEC4" w14:textId="77777777" w:rsidR="005B22BA" w:rsidRPr="00031AE3" w:rsidRDefault="005B22BA" w:rsidP="005B22BA">
      <w:pPr>
        <w:tabs>
          <w:tab w:val="left" w:pos="-1440"/>
          <w:tab w:val="left" w:pos="-720"/>
          <w:tab w:val="left" w:pos="1440"/>
        </w:tabs>
        <w:suppressAutoHyphens/>
        <w:spacing w:line="480" w:lineRule="auto"/>
        <w:rPr>
          <w:rFonts w:ascii="Times New Roman" w:hAnsi="Times New Roman"/>
          <w:sz w:val="24"/>
          <w:szCs w:val="24"/>
        </w:rPr>
      </w:pPr>
      <w:r w:rsidRPr="00D5437A">
        <w:rPr>
          <w:rFonts w:ascii="Times New Roman" w:hAnsi="Times New Roman"/>
          <w:sz w:val="24"/>
          <w:szCs w:val="24"/>
        </w:rPr>
        <w:t xml:space="preserve">In summary, CMS’ interpretation of “entitled to SSI” is that a single measure is used to determine who is in the numerator of the Medicare proxy.  The reasons why someone is not paid benefits, yet not </w:t>
      </w:r>
      <w:proofErr w:type="gramStart"/>
      <w:r w:rsidRPr="00D5437A">
        <w:rPr>
          <w:rFonts w:ascii="Times New Roman" w:hAnsi="Times New Roman"/>
          <w:sz w:val="24"/>
          <w:szCs w:val="24"/>
        </w:rPr>
        <w:t>completely eliminated</w:t>
      </w:r>
      <w:proofErr w:type="gramEnd"/>
      <w:r w:rsidRPr="00D5437A">
        <w:rPr>
          <w:rFonts w:ascii="Times New Roman" w:hAnsi="Times New Roman"/>
          <w:sz w:val="24"/>
          <w:szCs w:val="24"/>
        </w:rPr>
        <w:t xml:space="preserve"> from the SSI roles, vary widely.  A disabled qualifier who goes back to work no longer meets the income standard.  A person who becomes a Medical Facility Beneficiary (MFB) now has support for the expenses of daily living and is in a better position to have health needs met </w:t>
      </w:r>
      <w:proofErr w:type="gramStart"/>
      <w:r w:rsidRPr="00D5437A">
        <w:rPr>
          <w:rFonts w:ascii="Times New Roman" w:hAnsi="Times New Roman"/>
          <w:sz w:val="24"/>
          <w:szCs w:val="24"/>
        </w:rPr>
        <w:t>on a daily basis</w:t>
      </w:r>
      <w:proofErr w:type="gramEnd"/>
      <w:r w:rsidRPr="00D5437A">
        <w:rPr>
          <w:rFonts w:ascii="Times New Roman" w:hAnsi="Times New Roman"/>
          <w:sz w:val="24"/>
          <w:szCs w:val="24"/>
        </w:rPr>
        <w:t>.  At the far end of the non-payment spectrum might be a person who has their SSI payment directed to satisfy a different debt. Rather than parse through and make a separate judgment on the innumerable reasons why benefits are not paid, CMS’ decision to use the payment standard has a rational basis and passes the Chevron Two test.</w:t>
      </w:r>
    </w:p>
    <w:p w14:paraId="72DE1814" w14:textId="77777777" w:rsidR="005B22BA" w:rsidRDefault="005B22BA" w:rsidP="00D64C71">
      <w:pPr>
        <w:spacing w:after="240" w:line="480" w:lineRule="auto"/>
        <w:jc w:val="both"/>
        <w:rPr>
          <w:rFonts w:ascii="Times New Roman" w:hAnsi="Times New Roman"/>
          <w:sz w:val="24"/>
          <w:szCs w:val="24"/>
        </w:rPr>
      </w:pPr>
    </w:p>
    <w:p w14:paraId="4D4E9DEB" w14:textId="77777777" w:rsidR="005B22BA" w:rsidRDefault="005B22BA" w:rsidP="00D508E8">
      <w:pPr>
        <w:pStyle w:val="ListParagraph"/>
        <w:numPr>
          <w:ilvl w:val="0"/>
          <w:numId w:val="10"/>
        </w:numPr>
        <w:tabs>
          <w:tab w:val="left" w:pos="1080"/>
        </w:tabs>
        <w:autoSpaceDE w:val="0"/>
        <w:autoSpaceDN w:val="0"/>
        <w:adjustRightInd w:val="0"/>
        <w:spacing w:line="480" w:lineRule="auto"/>
        <w:ind w:left="1080" w:hanging="720"/>
        <w:contextualSpacing/>
        <w:rPr>
          <w:rFonts w:ascii="Times New Roman" w:hAnsi="Times New Roman"/>
          <w:b/>
          <w:sz w:val="24"/>
          <w:szCs w:val="24"/>
        </w:rPr>
      </w:pPr>
      <w:r w:rsidRPr="00031AE3">
        <w:rPr>
          <w:rFonts w:ascii="Times New Roman" w:hAnsi="Times New Roman"/>
          <w:b/>
          <w:sz w:val="24"/>
          <w:szCs w:val="24"/>
        </w:rPr>
        <w:t>The Burden of Proof Remains on the Provider</w:t>
      </w:r>
    </w:p>
    <w:p w14:paraId="5C0D1484" w14:textId="77777777" w:rsidR="005B22BA" w:rsidRPr="00031AE3"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t xml:space="preserve">The Providers complain that CMS's determination is improper because certain codes merely indicate that patients did not receive payments, even though they may, nevertheless, have been entitled to SSI benefits under the Providers' theory that patients were entitled to benefits merely because they enrolled in the SSI program, even in months where they neither received benefits nor were even eligible to receive benefits, simply because they had not yet been officially terminated from the SSI program.  The Providers, however, are improperly attempting to shift the burden of proof to CMS to prove that these patients were not entitled to SSI benefits.  In fact, the burden is on the Providers to demonstrate that these patients were entitled to SSI benefits. </w:t>
      </w:r>
      <w:proofErr w:type="gramStart"/>
      <w:r w:rsidRPr="00031AE3">
        <w:rPr>
          <w:rFonts w:ascii="Times New Roman" w:hAnsi="Times New Roman"/>
          <w:sz w:val="24"/>
          <w:szCs w:val="24"/>
        </w:rPr>
        <w:t>In order to</w:t>
      </w:r>
      <w:proofErr w:type="gramEnd"/>
      <w:r w:rsidRPr="00031AE3">
        <w:rPr>
          <w:rFonts w:ascii="Times New Roman" w:hAnsi="Times New Roman"/>
          <w:sz w:val="24"/>
          <w:szCs w:val="24"/>
        </w:rPr>
        <w:t xml:space="preserve"> </w:t>
      </w:r>
      <w:r w:rsidRPr="00031AE3">
        <w:rPr>
          <w:rFonts w:ascii="Times New Roman" w:hAnsi="Times New Roman"/>
          <w:sz w:val="24"/>
          <w:szCs w:val="24"/>
        </w:rPr>
        <w:lastRenderedPageBreak/>
        <w:t>establish a right to relief, it is not enough for the Providers merely to identify a possible reason why a patient might still have been entitled to SSI benefits notwithstanding a code indicating that this patient did not receive benefits.</w:t>
      </w:r>
    </w:p>
    <w:p w14:paraId="7CD8E51D" w14:textId="77777777" w:rsidR="005B22BA" w:rsidRPr="00031AE3" w:rsidRDefault="005B22BA" w:rsidP="005B22BA">
      <w:pPr>
        <w:autoSpaceDE w:val="0"/>
        <w:autoSpaceDN w:val="0"/>
        <w:adjustRightInd w:val="0"/>
        <w:spacing w:line="480" w:lineRule="auto"/>
        <w:rPr>
          <w:rFonts w:ascii="Times New Roman" w:hAnsi="Times New Roman"/>
          <w:sz w:val="24"/>
          <w:szCs w:val="24"/>
        </w:rPr>
      </w:pPr>
    </w:p>
    <w:p w14:paraId="27DA8F95" w14:textId="77777777" w:rsidR="005B22BA" w:rsidRPr="00031AE3"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t>It is reasonable for CMS to conclude — until presented with evidence to the contrary — that patients who did not receive SSI benefits were not eligible to receive SSI benefits and thus were not entitled to receive benefits, either. The Providers claim that entitlement to SSI benefits is analogous to entitlement to Medicare Part A entitlement under the statute.  In fact, this is an "apples to oranges" comparison.  A person becomes automatically entitled to Medicare Part A benefits merely by reaching age 65 and filing an ap</w:t>
      </w:r>
      <w:r w:rsidRPr="000C54BD">
        <w:rPr>
          <w:rFonts w:ascii="Times New Roman" w:hAnsi="Times New Roman"/>
          <w:sz w:val="24"/>
          <w:szCs w:val="24"/>
        </w:rPr>
        <w:t>plication or becoming disabled and entitled to disability benefits before reaching retirement age.  See 42 U.S.C. §402.  Subse</w:t>
      </w:r>
      <w:r w:rsidRPr="00031AE3">
        <w:rPr>
          <w:rFonts w:ascii="Times New Roman" w:hAnsi="Times New Roman"/>
          <w:sz w:val="24"/>
          <w:szCs w:val="24"/>
        </w:rPr>
        <w:t>quent changes in circumstances typically cannot nullify this entitlement.</w:t>
      </w:r>
    </w:p>
    <w:p w14:paraId="06C31F53" w14:textId="77777777" w:rsidR="005B22BA" w:rsidRPr="00031AE3" w:rsidRDefault="005B22BA" w:rsidP="005B22BA">
      <w:pPr>
        <w:autoSpaceDE w:val="0"/>
        <w:autoSpaceDN w:val="0"/>
        <w:adjustRightInd w:val="0"/>
        <w:spacing w:line="480" w:lineRule="auto"/>
        <w:rPr>
          <w:rFonts w:ascii="Times New Roman" w:hAnsi="Times New Roman"/>
          <w:sz w:val="24"/>
          <w:szCs w:val="24"/>
        </w:rPr>
      </w:pPr>
    </w:p>
    <w:p w14:paraId="06955E9D" w14:textId="77777777" w:rsidR="005B22BA" w:rsidRPr="00031AE3"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t xml:space="preserve">By comparison, eligibility and entitlement to SSI benefits are much less straightforward and much less static.  Initially, there are multiple SSI eligibility requirements: a person must be (1) 65 years of age or older, blind or disabled; (2) a lawful resident of the United States; (3) have limited income and resources; (4) not be fleeing to avoid prosecution for a crime or violating a condition of parole; and (5) file an application for benefits. Reference 20 C.F.R. §416.202 at </w:t>
      </w:r>
      <w:r w:rsidRPr="00031AE3">
        <w:rPr>
          <w:rFonts w:ascii="Times New Roman" w:hAnsi="Times New Roman"/>
          <w:b/>
          <w:sz w:val="24"/>
          <w:szCs w:val="24"/>
        </w:rPr>
        <w:t xml:space="preserve">Exhibit </w:t>
      </w:r>
      <w:r>
        <w:rPr>
          <w:rFonts w:ascii="Times New Roman" w:hAnsi="Times New Roman"/>
          <w:b/>
          <w:sz w:val="24"/>
          <w:szCs w:val="24"/>
        </w:rPr>
        <w:t>C</w:t>
      </w:r>
      <w:r w:rsidRPr="00031AE3">
        <w:rPr>
          <w:rFonts w:ascii="Times New Roman" w:hAnsi="Times New Roman"/>
          <w:b/>
          <w:sz w:val="24"/>
          <w:szCs w:val="24"/>
        </w:rPr>
        <w:t>-</w:t>
      </w:r>
      <w:r w:rsidR="00F81F3B">
        <w:rPr>
          <w:rFonts w:ascii="Times New Roman" w:hAnsi="Times New Roman"/>
          <w:b/>
          <w:sz w:val="24"/>
          <w:szCs w:val="24"/>
        </w:rPr>
        <w:t>9</w:t>
      </w:r>
      <w:r w:rsidRPr="00031AE3">
        <w:rPr>
          <w:rFonts w:ascii="Times New Roman" w:hAnsi="Times New Roman"/>
          <w:sz w:val="24"/>
          <w:szCs w:val="24"/>
        </w:rPr>
        <w:t>.</w:t>
      </w:r>
    </w:p>
    <w:p w14:paraId="2B5B6E00" w14:textId="77777777" w:rsidR="005B22BA" w:rsidRPr="00031AE3" w:rsidRDefault="005B22BA" w:rsidP="005B22BA">
      <w:pPr>
        <w:autoSpaceDE w:val="0"/>
        <w:autoSpaceDN w:val="0"/>
        <w:adjustRightInd w:val="0"/>
        <w:spacing w:line="480" w:lineRule="auto"/>
        <w:rPr>
          <w:rFonts w:ascii="Times New Roman" w:hAnsi="Times New Roman"/>
          <w:sz w:val="24"/>
          <w:szCs w:val="24"/>
        </w:rPr>
      </w:pPr>
    </w:p>
    <w:p w14:paraId="6D97BBFB" w14:textId="77777777" w:rsidR="005B22BA" w:rsidRPr="00031AE3"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lastRenderedPageBreak/>
        <w:t xml:space="preserve">In contrast to the generally, immutable and generally age-based eligibility requirements that makes most beneficiaries permanently entitled to Medicare Part A benefits once they become entitled to receive them initially, many of the conditions that make a person eligible for and entitled to SSI benefits are subject to change in a way that makes an eligible person become ineligible and not entitled to SSI benefits at a later date.  The Regulations explicitly provide for </w:t>
      </w:r>
      <w:proofErr w:type="gramStart"/>
      <w:r w:rsidRPr="00031AE3">
        <w:rPr>
          <w:rFonts w:ascii="Times New Roman" w:hAnsi="Times New Roman"/>
          <w:sz w:val="24"/>
          <w:szCs w:val="24"/>
        </w:rPr>
        <w:t>redeterminations</w:t>
      </w:r>
      <w:proofErr w:type="gramEnd"/>
      <w:r w:rsidRPr="00031AE3">
        <w:rPr>
          <w:rFonts w:ascii="Times New Roman" w:hAnsi="Times New Roman"/>
          <w:sz w:val="24"/>
          <w:szCs w:val="24"/>
        </w:rPr>
        <w:t xml:space="preserve"> of SSI at periodic intervals to ensure continued eligibility.  Reference 20 C.F.R. § 416.204</w:t>
      </w:r>
      <w:r>
        <w:rPr>
          <w:rFonts w:ascii="Times New Roman" w:hAnsi="Times New Roman"/>
          <w:sz w:val="24"/>
          <w:szCs w:val="24"/>
        </w:rPr>
        <w:t xml:space="preserve"> (</w:t>
      </w:r>
      <w:r w:rsidRPr="00031AE3">
        <w:rPr>
          <w:rFonts w:ascii="Times New Roman" w:hAnsi="Times New Roman"/>
          <w:b/>
          <w:sz w:val="24"/>
          <w:szCs w:val="24"/>
        </w:rPr>
        <w:t xml:space="preserve">Exhibit </w:t>
      </w:r>
      <w:r>
        <w:rPr>
          <w:rFonts w:ascii="Times New Roman" w:hAnsi="Times New Roman"/>
          <w:b/>
          <w:sz w:val="24"/>
          <w:szCs w:val="24"/>
        </w:rPr>
        <w:t>C</w:t>
      </w:r>
      <w:r w:rsidRPr="00031AE3">
        <w:rPr>
          <w:rFonts w:ascii="Times New Roman" w:hAnsi="Times New Roman"/>
          <w:b/>
          <w:sz w:val="24"/>
          <w:szCs w:val="24"/>
        </w:rPr>
        <w:t>-</w:t>
      </w:r>
      <w:r w:rsidR="00F81F3B">
        <w:rPr>
          <w:rFonts w:ascii="Times New Roman" w:hAnsi="Times New Roman"/>
          <w:b/>
          <w:sz w:val="24"/>
          <w:szCs w:val="24"/>
        </w:rPr>
        <w:t>9</w:t>
      </w:r>
      <w:r w:rsidRPr="00994CEA">
        <w:rPr>
          <w:rFonts w:ascii="Times New Roman" w:hAnsi="Times New Roman"/>
          <w:bCs/>
          <w:sz w:val="24"/>
          <w:szCs w:val="24"/>
        </w:rPr>
        <w:t>)</w:t>
      </w:r>
      <w:r w:rsidRPr="00031AE3">
        <w:rPr>
          <w:rFonts w:ascii="Times New Roman" w:hAnsi="Times New Roman"/>
          <w:sz w:val="24"/>
          <w:szCs w:val="24"/>
        </w:rPr>
        <w:t>.  They explicitly note that SSI eligibility may be lost if a person no longer meets the basic requirements or because of one of the reasons set forth in Sections 416.207 - 416.216</w:t>
      </w:r>
      <w:r>
        <w:rPr>
          <w:rFonts w:ascii="Times New Roman" w:hAnsi="Times New Roman"/>
          <w:sz w:val="24"/>
          <w:szCs w:val="24"/>
        </w:rPr>
        <w:t xml:space="preserve"> (</w:t>
      </w:r>
      <w:r w:rsidRPr="00031AE3">
        <w:rPr>
          <w:rFonts w:ascii="Times New Roman" w:hAnsi="Times New Roman"/>
          <w:b/>
          <w:sz w:val="24"/>
          <w:szCs w:val="24"/>
        </w:rPr>
        <w:t xml:space="preserve">Exhibit </w:t>
      </w:r>
      <w:r>
        <w:rPr>
          <w:rFonts w:ascii="Times New Roman" w:hAnsi="Times New Roman"/>
          <w:b/>
          <w:sz w:val="24"/>
          <w:szCs w:val="24"/>
        </w:rPr>
        <w:t>C</w:t>
      </w:r>
      <w:r w:rsidRPr="00031AE3">
        <w:rPr>
          <w:rFonts w:ascii="Times New Roman" w:hAnsi="Times New Roman"/>
          <w:b/>
          <w:sz w:val="24"/>
          <w:szCs w:val="24"/>
        </w:rPr>
        <w:t>-</w:t>
      </w:r>
      <w:r w:rsidR="00F81F3B">
        <w:rPr>
          <w:rFonts w:ascii="Times New Roman" w:hAnsi="Times New Roman"/>
          <w:b/>
          <w:sz w:val="24"/>
          <w:szCs w:val="24"/>
        </w:rPr>
        <w:t>9</w:t>
      </w:r>
      <w:r w:rsidRPr="00994CEA">
        <w:rPr>
          <w:rFonts w:ascii="Times New Roman" w:hAnsi="Times New Roman"/>
          <w:bCs/>
          <w:sz w:val="24"/>
          <w:szCs w:val="24"/>
        </w:rPr>
        <w:t>)</w:t>
      </w:r>
      <w:r w:rsidRPr="00031AE3">
        <w:rPr>
          <w:rFonts w:ascii="Times New Roman" w:hAnsi="Times New Roman"/>
          <w:sz w:val="24"/>
          <w:szCs w:val="24"/>
        </w:rPr>
        <w:t xml:space="preserve">.    Thus, a person who was eligible, but obtains more income or resources than </w:t>
      </w:r>
      <w:r>
        <w:rPr>
          <w:rFonts w:ascii="Times New Roman" w:hAnsi="Times New Roman"/>
          <w:sz w:val="24"/>
          <w:szCs w:val="24"/>
        </w:rPr>
        <w:t>is</w:t>
      </w:r>
      <w:r w:rsidRPr="00031AE3">
        <w:rPr>
          <w:rFonts w:ascii="Times New Roman" w:hAnsi="Times New Roman"/>
          <w:sz w:val="24"/>
          <w:szCs w:val="24"/>
        </w:rPr>
        <w:t xml:space="preserve"> permitted, flees from prosecution or violates parole would no longer meet the basic requirements. See 20 C.F.R. § 416.202</w:t>
      </w:r>
      <w:r>
        <w:rPr>
          <w:rFonts w:ascii="Times New Roman" w:hAnsi="Times New Roman"/>
          <w:sz w:val="24"/>
          <w:szCs w:val="24"/>
        </w:rPr>
        <w:t xml:space="preserve"> (</w:t>
      </w:r>
      <w:r w:rsidRPr="00031AE3">
        <w:rPr>
          <w:rFonts w:ascii="Times New Roman" w:hAnsi="Times New Roman"/>
          <w:b/>
          <w:sz w:val="24"/>
          <w:szCs w:val="24"/>
        </w:rPr>
        <w:t xml:space="preserve">Exhibit </w:t>
      </w:r>
      <w:r>
        <w:rPr>
          <w:rFonts w:ascii="Times New Roman" w:hAnsi="Times New Roman"/>
          <w:b/>
          <w:sz w:val="24"/>
          <w:szCs w:val="24"/>
        </w:rPr>
        <w:t>C</w:t>
      </w:r>
      <w:r w:rsidRPr="00031AE3">
        <w:rPr>
          <w:rFonts w:ascii="Times New Roman" w:hAnsi="Times New Roman"/>
          <w:b/>
          <w:sz w:val="24"/>
          <w:szCs w:val="24"/>
        </w:rPr>
        <w:t>-</w:t>
      </w:r>
      <w:r w:rsidR="00F81F3B">
        <w:rPr>
          <w:rFonts w:ascii="Times New Roman" w:hAnsi="Times New Roman"/>
          <w:b/>
          <w:sz w:val="24"/>
          <w:szCs w:val="24"/>
        </w:rPr>
        <w:t>9</w:t>
      </w:r>
      <w:r w:rsidRPr="00994CEA">
        <w:rPr>
          <w:rFonts w:ascii="Times New Roman" w:hAnsi="Times New Roman"/>
          <w:bCs/>
          <w:sz w:val="24"/>
          <w:szCs w:val="24"/>
        </w:rPr>
        <w:t>)</w:t>
      </w:r>
      <w:r w:rsidRPr="00031AE3">
        <w:rPr>
          <w:rFonts w:ascii="Times New Roman" w:hAnsi="Times New Roman"/>
          <w:sz w:val="24"/>
          <w:szCs w:val="24"/>
        </w:rPr>
        <w:t xml:space="preserve">.  People who were entitled to SSI benefits at one time, but subsequently do not give the SSA permission to contact financial institutions (20 C.F.R. § 416.207), do not apply for other benefits (20 C.F.R. § 416.210), become a resident of a public institution (such as prison or a medical treatment facility) (20 C.F.R. § 416.211), do not abide by treatment for drug addictions or alcoholism (20 C.F.R. § 416.214) or merely leave the United States for more than 30 days (20 C.F.R. § 416.215), would all lose their eligibility for, and thus entitlement to SSI benefits.  There are virtually no similar events that would cause people who were initially eligible for Medicare Part A to no longer be eligible for Medicare Part A.  Accordingly, it is necessary to show that patients were </w:t>
      </w:r>
      <w:proofErr w:type="gramStart"/>
      <w:r w:rsidRPr="00031AE3">
        <w:rPr>
          <w:rFonts w:ascii="Times New Roman" w:hAnsi="Times New Roman"/>
          <w:sz w:val="24"/>
          <w:szCs w:val="24"/>
        </w:rPr>
        <w:t>actually entitled</w:t>
      </w:r>
      <w:proofErr w:type="gramEnd"/>
      <w:r w:rsidRPr="00031AE3">
        <w:rPr>
          <w:rFonts w:ascii="Times New Roman" w:hAnsi="Times New Roman"/>
          <w:sz w:val="24"/>
          <w:szCs w:val="24"/>
        </w:rPr>
        <w:t xml:space="preserve"> to SSI benefits before including their days of care in the Medicare fraction, rather than simply including these days </w:t>
      </w:r>
      <w:r w:rsidRPr="00031AE3">
        <w:rPr>
          <w:rFonts w:ascii="Times New Roman" w:hAnsi="Times New Roman"/>
          <w:sz w:val="24"/>
          <w:szCs w:val="24"/>
        </w:rPr>
        <w:lastRenderedPageBreak/>
        <w:t xml:space="preserve">because patients were potentially entitled to SSI benefits, as the Providers seek to do. CMS also recognized this distinction when it discussed SSI eligibility in the August 16, </w:t>
      </w:r>
      <w:proofErr w:type="gramStart"/>
      <w:r w:rsidRPr="00031AE3">
        <w:rPr>
          <w:rFonts w:ascii="Times New Roman" w:hAnsi="Times New Roman"/>
          <w:sz w:val="24"/>
          <w:szCs w:val="24"/>
        </w:rPr>
        <w:t>2010</w:t>
      </w:r>
      <w:proofErr w:type="gramEnd"/>
      <w:r w:rsidRPr="00031AE3">
        <w:rPr>
          <w:rFonts w:ascii="Times New Roman" w:hAnsi="Times New Roman"/>
          <w:sz w:val="24"/>
          <w:szCs w:val="24"/>
        </w:rPr>
        <w:t xml:space="preserve"> Federal Register:</w:t>
      </w:r>
    </w:p>
    <w:p w14:paraId="71137F0C" w14:textId="77777777" w:rsidR="005B22BA" w:rsidRPr="00031AE3" w:rsidRDefault="005B22BA" w:rsidP="009A62A9">
      <w:pPr>
        <w:autoSpaceDE w:val="0"/>
        <w:autoSpaceDN w:val="0"/>
        <w:adjustRightInd w:val="0"/>
        <w:ind w:left="720" w:right="1166"/>
        <w:jc w:val="both"/>
        <w:rPr>
          <w:rFonts w:ascii="Times New Roman" w:hAnsi="Times New Roman"/>
          <w:sz w:val="24"/>
          <w:szCs w:val="24"/>
        </w:rPr>
      </w:pPr>
      <w:r w:rsidRPr="00031AE3">
        <w:rPr>
          <w:rFonts w:ascii="Times New Roman" w:hAnsi="Times New Roman"/>
          <w:sz w:val="24"/>
          <w:szCs w:val="24"/>
        </w:rPr>
        <w:t>[U]</w:t>
      </w:r>
      <w:proofErr w:type="spellStart"/>
      <w:r w:rsidRPr="00031AE3">
        <w:rPr>
          <w:rFonts w:ascii="Times New Roman" w:hAnsi="Times New Roman"/>
          <w:sz w:val="24"/>
          <w:szCs w:val="24"/>
        </w:rPr>
        <w:t>nlike</w:t>
      </w:r>
      <w:proofErr w:type="spellEnd"/>
      <w:r w:rsidRPr="00031AE3">
        <w:rPr>
          <w:rFonts w:ascii="Times New Roman" w:hAnsi="Times New Roman"/>
          <w:sz w:val="24"/>
          <w:szCs w:val="24"/>
        </w:rPr>
        <w:t xml:space="preserve"> the SSI program (in which entitlement to receive SSI benefits is based on income and resources and, therefore, can vary from time to time), once a person becomes entitled to Medicare Part A, the individual does not lose such entitlement simply because there was no Medicare Part A coverage of a specific inpatient stay.  Entitlement to Medicare Part A reflects an individual’s entitlement to Medicare Part A benefits, not the hospital’s entitlement or right to receive payment for services provided to such individual.  Such Medicare entitlement does not cease to exist simply because Medicare payment for an individual inpatient hospital claim is not made.</w:t>
      </w:r>
    </w:p>
    <w:p w14:paraId="13FDDABC" w14:textId="77777777" w:rsidR="005B22BA" w:rsidRPr="00031AE3" w:rsidRDefault="005B22BA" w:rsidP="009A62A9">
      <w:pPr>
        <w:autoSpaceDE w:val="0"/>
        <w:autoSpaceDN w:val="0"/>
        <w:adjustRightInd w:val="0"/>
        <w:ind w:right="1166" w:firstLine="720"/>
        <w:jc w:val="both"/>
        <w:rPr>
          <w:rFonts w:ascii="Times New Roman" w:hAnsi="Times New Roman"/>
          <w:sz w:val="24"/>
          <w:szCs w:val="24"/>
        </w:rPr>
      </w:pPr>
      <w:r w:rsidRPr="00031AE3">
        <w:rPr>
          <w:rFonts w:ascii="Times New Roman" w:hAnsi="Times New Roman"/>
          <w:sz w:val="24"/>
          <w:szCs w:val="24"/>
        </w:rPr>
        <w:t>Id., 75 Fed. Reg. at 50280-50281</w:t>
      </w:r>
      <w:r>
        <w:rPr>
          <w:rFonts w:ascii="Times New Roman" w:hAnsi="Times New Roman"/>
          <w:sz w:val="24"/>
          <w:szCs w:val="24"/>
        </w:rPr>
        <w:t xml:space="preserve"> (</w:t>
      </w:r>
      <w:r w:rsidRPr="00C665CA">
        <w:rPr>
          <w:rFonts w:ascii="Times New Roman" w:hAnsi="Times New Roman"/>
          <w:b/>
          <w:bCs/>
          <w:sz w:val="24"/>
          <w:szCs w:val="24"/>
        </w:rPr>
        <w:t>Exhibit C-</w:t>
      </w:r>
      <w:r w:rsidR="00F81F3B">
        <w:rPr>
          <w:rFonts w:ascii="Times New Roman" w:hAnsi="Times New Roman"/>
          <w:b/>
          <w:bCs/>
          <w:sz w:val="24"/>
          <w:szCs w:val="24"/>
        </w:rPr>
        <w:t>5</w:t>
      </w:r>
      <w:r>
        <w:rPr>
          <w:rFonts w:ascii="Times New Roman" w:hAnsi="Times New Roman"/>
          <w:sz w:val="24"/>
          <w:szCs w:val="24"/>
        </w:rPr>
        <w:t>)</w:t>
      </w:r>
      <w:r w:rsidRPr="00031AE3">
        <w:rPr>
          <w:rFonts w:ascii="Times New Roman" w:hAnsi="Times New Roman"/>
          <w:sz w:val="24"/>
          <w:szCs w:val="24"/>
        </w:rPr>
        <w:t>.</w:t>
      </w:r>
    </w:p>
    <w:p w14:paraId="0CBD1D04" w14:textId="77777777" w:rsidR="005B22BA" w:rsidRPr="00031AE3" w:rsidRDefault="005B22BA" w:rsidP="005B22BA">
      <w:pPr>
        <w:autoSpaceDE w:val="0"/>
        <w:autoSpaceDN w:val="0"/>
        <w:adjustRightInd w:val="0"/>
        <w:spacing w:line="480" w:lineRule="auto"/>
        <w:rPr>
          <w:rFonts w:ascii="Times New Roman" w:hAnsi="Times New Roman"/>
          <w:sz w:val="24"/>
          <w:szCs w:val="24"/>
        </w:rPr>
      </w:pPr>
    </w:p>
    <w:p w14:paraId="4E0ED734" w14:textId="77777777" w:rsidR="005B22BA" w:rsidRPr="00031AE3"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t>Because SSI entitlement is impermanent, difficult to establish and easy to lose, the Providers' complaint that CMS and the MACs excluded patient days based on codes that do not "prove" entitlement is unwarranted.</w:t>
      </w:r>
    </w:p>
    <w:p w14:paraId="2A62BAF0" w14:textId="77777777" w:rsidR="005B22BA" w:rsidRPr="00031AE3" w:rsidRDefault="005B22BA" w:rsidP="005B22BA">
      <w:pPr>
        <w:autoSpaceDE w:val="0"/>
        <w:autoSpaceDN w:val="0"/>
        <w:adjustRightInd w:val="0"/>
        <w:spacing w:line="480" w:lineRule="auto"/>
        <w:rPr>
          <w:rFonts w:ascii="Times New Roman" w:hAnsi="Times New Roman"/>
          <w:sz w:val="24"/>
          <w:szCs w:val="24"/>
        </w:rPr>
      </w:pPr>
    </w:p>
    <w:p w14:paraId="28AA42E2" w14:textId="77777777" w:rsidR="005B22BA"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t>There are a variety of reasons why a person might lose entitlement to SSI benefits, and it is reasonable for CMS to conclude, for instance, that once a person's SSI benefits are suspended or the person no longer has an address on file</w:t>
      </w:r>
      <w:r w:rsidRPr="00031AE3">
        <w:rPr>
          <w:rStyle w:val="FootnoteReference"/>
          <w:rFonts w:ascii="Times New Roman" w:hAnsi="Times New Roman"/>
          <w:sz w:val="24"/>
          <w:szCs w:val="24"/>
        </w:rPr>
        <w:footnoteReference w:id="2"/>
      </w:r>
      <w:r w:rsidRPr="00031AE3">
        <w:rPr>
          <w:rFonts w:ascii="Times New Roman" w:hAnsi="Times New Roman"/>
          <w:sz w:val="24"/>
          <w:szCs w:val="24"/>
        </w:rPr>
        <w:t>, this person may no longer be entitled to SSI benefits and may properly be excluded from the Medicare fraction, barring evidence to the contrary.</w:t>
      </w:r>
    </w:p>
    <w:p w14:paraId="26D4ACB3" w14:textId="77777777" w:rsidR="005B22BA" w:rsidRPr="00031AE3" w:rsidRDefault="005B22BA" w:rsidP="005B22BA">
      <w:pPr>
        <w:autoSpaceDE w:val="0"/>
        <w:autoSpaceDN w:val="0"/>
        <w:adjustRightInd w:val="0"/>
        <w:spacing w:line="480" w:lineRule="auto"/>
        <w:rPr>
          <w:rFonts w:ascii="Times New Roman" w:hAnsi="Times New Roman"/>
          <w:sz w:val="24"/>
          <w:szCs w:val="24"/>
        </w:rPr>
      </w:pPr>
    </w:p>
    <w:p w14:paraId="47F20546" w14:textId="77777777" w:rsidR="005B22BA" w:rsidRDefault="005B22BA" w:rsidP="005B22BA">
      <w:pPr>
        <w:autoSpaceDE w:val="0"/>
        <w:autoSpaceDN w:val="0"/>
        <w:adjustRightInd w:val="0"/>
        <w:spacing w:line="480" w:lineRule="auto"/>
        <w:rPr>
          <w:rFonts w:ascii="Times New Roman" w:hAnsi="Times New Roman"/>
          <w:sz w:val="24"/>
          <w:szCs w:val="24"/>
        </w:rPr>
      </w:pPr>
      <w:r w:rsidRPr="00031AE3">
        <w:rPr>
          <w:rFonts w:ascii="Times New Roman" w:hAnsi="Times New Roman"/>
          <w:sz w:val="24"/>
          <w:szCs w:val="24"/>
        </w:rPr>
        <w:t xml:space="preserve">The Providers have failed to produce such evidence to the contrary. The Providers simply contend </w:t>
      </w:r>
      <w:r>
        <w:rPr>
          <w:rFonts w:ascii="Times New Roman" w:hAnsi="Times New Roman"/>
          <w:sz w:val="24"/>
          <w:szCs w:val="24"/>
        </w:rPr>
        <w:t xml:space="preserve">SSI unpaid </w:t>
      </w:r>
      <w:r w:rsidRPr="00031AE3">
        <w:rPr>
          <w:rFonts w:ascii="Times New Roman" w:hAnsi="Times New Roman"/>
          <w:sz w:val="24"/>
          <w:szCs w:val="24"/>
        </w:rPr>
        <w:t xml:space="preserve">days that were not included in the Medicare fraction.  The Providers </w:t>
      </w:r>
      <w:r w:rsidRPr="00031AE3">
        <w:rPr>
          <w:rFonts w:ascii="Times New Roman" w:hAnsi="Times New Roman"/>
          <w:sz w:val="24"/>
          <w:szCs w:val="24"/>
        </w:rPr>
        <w:lastRenderedPageBreak/>
        <w:t xml:space="preserve">have failed to provide any evidence or explanation establishing that these days were for patients who were </w:t>
      </w:r>
      <w:proofErr w:type="gramStart"/>
      <w:r w:rsidRPr="00031AE3">
        <w:rPr>
          <w:rFonts w:ascii="Times New Roman" w:hAnsi="Times New Roman"/>
          <w:sz w:val="24"/>
          <w:szCs w:val="24"/>
        </w:rPr>
        <w:t>actually entitled</w:t>
      </w:r>
      <w:proofErr w:type="gramEnd"/>
      <w:r w:rsidRPr="00031AE3">
        <w:rPr>
          <w:rFonts w:ascii="Times New Roman" w:hAnsi="Times New Roman"/>
          <w:sz w:val="24"/>
          <w:szCs w:val="24"/>
        </w:rPr>
        <w:t xml:space="preserve"> to SSI benefits, but who were not included in the Medicare fraction.  The documentation in the record does not satisfy the auditable documentation require</w:t>
      </w:r>
      <w:r w:rsidRPr="000C54BD">
        <w:rPr>
          <w:rFonts w:ascii="Times New Roman" w:hAnsi="Times New Roman"/>
          <w:sz w:val="24"/>
          <w:szCs w:val="24"/>
        </w:rPr>
        <w:t>ments of 42 C.F.R. §§ 413.20 and 413.24 nec</w:t>
      </w:r>
      <w:r w:rsidRPr="00031AE3">
        <w:rPr>
          <w:rFonts w:ascii="Times New Roman" w:hAnsi="Times New Roman"/>
          <w:sz w:val="24"/>
          <w:szCs w:val="24"/>
        </w:rPr>
        <w:t>essary to award the Providers any relief.</w:t>
      </w:r>
    </w:p>
    <w:p w14:paraId="2AC13BC0" w14:textId="77777777" w:rsidR="005B22BA" w:rsidRDefault="005B22BA" w:rsidP="00D64C71">
      <w:pPr>
        <w:spacing w:after="240" w:line="480" w:lineRule="auto"/>
        <w:jc w:val="both"/>
        <w:rPr>
          <w:rFonts w:ascii="Times New Roman" w:hAnsi="Times New Roman"/>
          <w:sz w:val="24"/>
          <w:szCs w:val="24"/>
        </w:rPr>
      </w:pPr>
    </w:p>
    <w:p w14:paraId="521E0F1D" w14:textId="77777777" w:rsidR="005B22BA" w:rsidRDefault="005B22BA" w:rsidP="005B22BA">
      <w:pPr>
        <w:spacing w:line="480" w:lineRule="auto"/>
        <w:rPr>
          <w:rFonts w:ascii="Times New Roman" w:hAnsi="Times New Roman"/>
          <w:sz w:val="24"/>
          <w:szCs w:val="24"/>
        </w:rPr>
      </w:pPr>
      <w:r w:rsidRPr="00F47F89">
        <w:rPr>
          <w:rFonts w:ascii="Times New Roman" w:hAnsi="Times New Roman"/>
          <w:sz w:val="24"/>
          <w:szCs w:val="24"/>
        </w:rPr>
        <w:t xml:space="preserve">The MAC inquired of CMS whether the Providers in this appeal availed itself of the opportunity to receive its </w:t>
      </w:r>
      <w:proofErr w:type="spellStart"/>
      <w:r w:rsidRPr="00F47F89">
        <w:rPr>
          <w:rFonts w:ascii="Times New Roman" w:hAnsi="Times New Roman"/>
          <w:sz w:val="24"/>
          <w:szCs w:val="24"/>
        </w:rPr>
        <w:t>MedPAR</w:t>
      </w:r>
      <w:proofErr w:type="spellEnd"/>
      <w:r w:rsidRPr="00F47F89">
        <w:rPr>
          <w:rFonts w:ascii="Times New Roman" w:hAnsi="Times New Roman"/>
          <w:sz w:val="24"/>
          <w:szCs w:val="24"/>
        </w:rPr>
        <w:t xml:space="preserve"> LDS data. Based on the CMS reports, it appears the Providers have requested the data related to their </w:t>
      </w:r>
      <w:r w:rsidR="00297436">
        <w:rPr>
          <w:rFonts w:ascii="Times New Roman" w:hAnsi="Times New Roman"/>
          <w:sz w:val="24"/>
          <w:szCs w:val="24"/>
        </w:rPr>
        <w:t>P</w:t>
      </w:r>
      <w:r w:rsidRPr="00F47F89">
        <w:rPr>
          <w:rFonts w:ascii="Times New Roman" w:hAnsi="Times New Roman"/>
          <w:sz w:val="24"/>
          <w:szCs w:val="24"/>
        </w:rPr>
        <w:t>rovider numbers and cost reporting period</w:t>
      </w:r>
      <w:r>
        <w:rPr>
          <w:rFonts w:ascii="Times New Roman" w:hAnsi="Times New Roman"/>
          <w:sz w:val="24"/>
          <w:szCs w:val="24"/>
        </w:rPr>
        <w:t>s</w:t>
      </w:r>
      <w:r w:rsidRPr="00F47F89">
        <w:rPr>
          <w:rFonts w:ascii="Times New Roman" w:hAnsi="Times New Roman"/>
          <w:sz w:val="24"/>
          <w:szCs w:val="24"/>
        </w:rPr>
        <w:t xml:space="preserve"> in disagreement. </w:t>
      </w:r>
      <w:r w:rsidRPr="007D4113">
        <w:rPr>
          <w:rFonts w:ascii="Times New Roman" w:hAnsi="Times New Roman"/>
          <w:sz w:val="24"/>
          <w:szCs w:val="24"/>
        </w:rPr>
        <w:t>(See</w:t>
      </w:r>
      <w:r w:rsidRPr="007D4113">
        <w:rPr>
          <w:rFonts w:ascii="Times New Roman" w:hAnsi="Times New Roman"/>
          <w:b/>
          <w:bCs/>
          <w:sz w:val="24"/>
          <w:szCs w:val="24"/>
        </w:rPr>
        <w:t xml:space="preserve"> Exhibit C-7</w:t>
      </w:r>
      <w:r w:rsidRPr="00ED69C9">
        <w:rPr>
          <w:rFonts w:ascii="Times New Roman" w:hAnsi="Times New Roman"/>
          <w:sz w:val="24"/>
          <w:szCs w:val="24"/>
        </w:rPr>
        <w:t>.</w:t>
      </w:r>
      <w:r w:rsidRPr="007D4113">
        <w:rPr>
          <w:rFonts w:ascii="Times New Roman" w:hAnsi="Times New Roman"/>
          <w:sz w:val="24"/>
          <w:szCs w:val="24"/>
        </w:rPr>
        <w:t xml:space="preserve">)  </w:t>
      </w:r>
      <w:r w:rsidRPr="00F47F89">
        <w:rPr>
          <w:rFonts w:ascii="Times New Roman" w:hAnsi="Times New Roman"/>
          <w:sz w:val="24"/>
          <w:szCs w:val="24"/>
        </w:rPr>
        <w:t xml:space="preserve"> </w:t>
      </w:r>
    </w:p>
    <w:p w14:paraId="6636A79F" w14:textId="77777777" w:rsidR="005B22BA" w:rsidRDefault="005B22BA" w:rsidP="005B22BA">
      <w:pPr>
        <w:spacing w:line="480" w:lineRule="auto"/>
        <w:rPr>
          <w:rFonts w:ascii="Times New Roman" w:hAnsi="Times New Roman"/>
          <w:sz w:val="24"/>
          <w:szCs w:val="24"/>
        </w:rPr>
      </w:pPr>
    </w:p>
    <w:p w14:paraId="59C961AA" w14:textId="77777777" w:rsidR="005B22BA" w:rsidRDefault="005B22BA" w:rsidP="005B22BA">
      <w:pPr>
        <w:spacing w:line="480" w:lineRule="auto"/>
        <w:rPr>
          <w:rFonts w:ascii="Times New Roman" w:hAnsi="Times New Roman"/>
          <w:sz w:val="24"/>
          <w:szCs w:val="24"/>
        </w:rPr>
      </w:pPr>
      <w:r w:rsidRPr="00240FFC">
        <w:rPr>
          <w:rFonts w:ascii="Times New Roman" w:hAnsi="Times New Roman"/>
          <w:sz w:val="24"/>
          <w:szCs w:val="24"/>
        </w:rPr>
        <w:t>According to the Group’s preliminary position paper, “based</w:t>
      </w:r>
      <w:r w:rsidRPr="00DB457D">
        <w:rPr>
          <w:rFonts w:ascii="Times New Roman" w:hAnsi="Times New Roman"/>
          <w:sz w:val="24"/>
          <w:szCs w:val="24"/>
        </w:rPr>
        <w:t xml:space="preserve"> on records that the </w:t>
      </w:r>
    </w:p>
    <w:p w14:paraId="1DB4ADF9" w14:textId="77777777" w:rsidR="005B22BA" w:rsidRDefault="005B22BA" w:rsidP="005B22BA">
      <w:pPr>
        <w:spacing w:line="480" w:lineRule="auto"/>
        <w:rPr>
          <w:rFonts w:ascii="Times New Roman" w:hAnsi="Times New Roman"/>
          <w:noProof/>
          <w:sz w:val="24"/>
          <w:szCs w:val="24"/>
        </w:rPr>
      </w:pPr>
      <w:r w:rsidRPr="00DB457D">
        <w:rPr>
          <w:rFonts w:ascii="Times New Roman" w:hAnsi="Times New Roman"/>
          <w:sz w:val="24"/>
          <w:szCs w:val="24"/>
        </w:rPr>
        <w:t xml:space="preserve">Providers have obtained from the Social Security </w:t>
      </w:r>
      <w:proofErr w:type="gramStart"/>
      <w:r w:rsidRPr="00DB457D">
        <w:rPr>
          <w:rFonts w:ascii="Times New Roman" w:hAnsi="Times New Roman"/>
          <w:sz w:val="24"/>
          <w:szCs w:val="24"/>
        </w:rPr>
        <w:t>Administration,</w:t>
      </w:r>
      <w:proofErr w:type="gramEnd"/>
      <w:r>
        <w:rPr>
          <w:rFonts w:ascii="Times New Roman" w:hAnsi="Times New Roman"/>
          <w:sz w:val="24"/>
          <w:szCs w:val="24"/>
        </w:rPr>
        <w:t xml:space="preserve"> </w:t>
      </w:r>
      <w:r w:rsidRPr="00DB457D">
        <w:rPr>
          <w:rFonts w:ascii="Times New Roman" w:hAnsi="Times New Roman"/>
          <w:sz w:val="24"/>
          <w:szCs w:val="24"/>
        </w:rPr>
        <w:t>the Providers have determined that patient days entitled to SSI were excluded from the numerator of the</w:t>
      </w:r>
      <w:r>
        <w:rPr>
          <w:rFonts w:ascii="Times New Roman" w:hAnsi="Times New Roman"/>
          <w:sz w:val="24"/>
          <w:szCs w:val="24"/>
        </w:rPr>
        <w:t xml:space="preserve"> </w:t>
      </w:r>
      <w:r w:rsidRPr="00DB457D">
        <w:rPr>
          <w:rFonts w:ascii="Times New Roman" w:hAnsi="Times New Roman"/>
          <w:sz w:val="24"/>
          <w:szCs w:val="24"/>
        </w:rPr>
        <w:t>DSH Medicare Fraction</w:t>
      </w:r>
      <w:r>
        <w:rPr>
          <w:rFonts w:ascii="Times New Roman" w:hAnsi="Times New Roman"/>
          <w:sz w:val="24"/>
          <w:szCs w:val="24"/>
        </w:rPr>
        <w:t xml:space="preserve">.”  </w:t>
      </w:r>
      <w:r w:rsidRPr="00F47F89">
        <w:rPr>
          <w:rFonts w:ascii="Times New Roman" w:hAnsi="Times New Roman"/>
          <w:noProof/>
          <w:sz w:val="24"/>
          <w:szCs w:val="24"/>
        </w:rPr>
        <w:t>Without the Providers’ analysis of the SSI data it is impossible to determine if its claim that the SSI ratios are flawed</w:t>
      </w:r>
      <w:r>
        <w:rPr>
          <w:rFonts w:ascii="Times New Roman" w:hAnsi="Times New Roman"/>
          <w:noProof/>
          <w:sz w:val="24"/>
          <w:szCs w:val="24"/>
        </w:rPr>
        <w:t xml:space="preserve"> is valid</w:t>
      </w:r>
      <w:r w:rsidRPr="00F47F89">
        <w:rPr>
          <w:rFonts w:ascii="Times New Roman" w:hAnsi="Times New Roman"/>
          <w:noProof/>
          <w:sz w:val="24"/>
          <w:szCs w:val="24"/>
        </w:rPr>
        <w:t>.</w:t>
      </w:r>
    </w:p>
    <w:p w14:paraId="3782DC8F" w14:textId="77777777" w:rsidR="00400550" w:rsidRDefault="00400550" w:rsidP="005B22BA">
      <w:pPr>
        <w:spacing w:line="480" w:lineRule="auto"/>
        <w:rPr>
          <w:rFonts w:ascii="Times New Roman" w:hAnsi="Times New Roman"/>
          <w:sz w:val="24"/>
          <w:szCs w:val="24"/>
        </w:rPr>
      </w:pPr>
    </w:p>
    <w:p w14:paraId="32542F25" w14:textId="77777777" w:rsidR="00D64C71" w:rsidRPr="009A62A9" w:rsidRDefault="00D64C71" w:rsidP="00A62A60">
      <w:pPr>
        <w:numPr>
          <w:ilvl w:val="0"/>
          <w:numId w:val="11"/>
        </w:numPr>
        <w:tabs>
          <w:tab w:val="left" w:pos="1080"/>
          <w:tab w:val="left" w:pos="1170"/>
        </w:tabs>
        <w:ind w:left="360" w:firstLine="0"/>
        <w:rPr>
          <w:rFonts w:ascii="Times New Roman" w:hAnsi="Times New Roman"/>
          <w:b/>
          <w:noProof/>
          <w:sz w:val="24"/>
          <w:szCs w:val="24"/>
        </w:rPr>
      </w:pPr>
      <w:r w:rsidRPr="00F47F89">
        <w:rPr>
          <w:rFonts w:ascii="Times New Roman" w:hAnsi="Times New Roman"/>
          <w:b/>
          <w:noProof/>
          <w:sz w:val="24"/>
          <w:szCs w:val="24"/>
        </w:rPr>
        <w:t xml:space="preserve">The </w:t>
      </w:r>
      <w:r>
        <w:rPr>
          <w:rFonts w:ascii="Times New Roman" w:hAnsi="Times New Roman"/>
          <w:b/>
          <w:noProof/>
          <w:sz w:val="24"/>
          <w:szCs w:val="24"/>
        </w:rPr>
        <w:t>Board is Bound by 42 CFR</w:t>
      </w:r>
      <w:r w:rsidRPr="00CC6BA0">
        <w:rPr>
          <w:rFonts w:ascii="Times New Roman" w:hAnsi="Times New Roman"/>
          <w:b/>
          <w:bCs/>
          <w:noProof/>
          <w:sz w:val="24"/>
          <w:szCs w:val="24"/>
        </w:rPr>
        <w:t xml:space="preserve"> §405.1867  </w:t>
      </w:r>
    </w:p>
    <w:p w14:paraId="62A16612" w14:textId="77777777" w:rsidR="009A62A9" w:rsidRDefault="009A62A9" w:rsidP="009A62A9">
      <w:pPr>
        <w:tabs>
          <w:tab w:val="left" w:pos="1080"/>
          <w:tab w:val="left" w:pos="1170"/>
        </w:tabs>
        <w:ind w:left="540"/>
        <w:rPr>
          <w:rFonts w:ascii="Times New Roman" w:hAnsi="Times New Roman"/>
          <w:b/>
          <w:bCs/>
          <w:noProof/>
          <w:sz w:val="24"/>
          <w:szCs w:val="24"/>
        </w:rPr>
      </w:pPr>
    </w:p>
    <w:p w14:paraId="64D5B341" w14:textId="77777777" w:rsidR="009A62A9" w:rsidRDefault="009A62A9" w:rsidP="009A62A9">
      <w:pPr>
        <w:tabs>
          <w:tab w:val="left" w:pos="1080"/>
          <w:tab w:val="left" w:pos="1170"/>
        </w:tabs>
        <w:rPr>
          <w:rFonts w:ascii="Times New Roman" w:hAnsi="Times New Roman"/>
          <w:noProof/>
          <w:sz w:val="24"/>
          <w:szCs w:val="24"/>
        </w:rPr>
      </w:pPr>
      <w:r>
        <w:rPr>
          <w:rFonts w:ascii="Times New Roman" w:hAnsi="Times New Roman"/>
          <w:noProof/>
          <w:sz w:val="24"/>
          <w:szCs w:val="24"/>
        </w:rPr>
        <w:t>Per the Group’s preliminary position paper:</w:t>
      </w:r>
    </w:p>
    <w:p w14:paraId="754AA1F9" w14:textId="77777777" w:rsidR="009A62A9" w:rsidRDefault="009A62A9" w:rsidP="009A62A9">
      <w:pPr>
        <w:tabs>
          <w:tab w:val="left" w:pos="1080"/>
          <w:tab w:val="left" w:pos="1170"/>
        </w:tabs>
        <w:ind w:right="720"/>
        <w:rPr>
          <w:rFonts w:ascii="Times New Roman" w:hAnsi="Times New Roman"/>
          <w:noProof/>
          <w:sz w:val="24"/>
          <w:szCs w:val="24"/>
        </w:rPr>
      </w:pPr>
    </w:p>
    <w:p w14:paraId="4B34B3BC" w14:textId="77777777" w:rsidR="009A62A9" w:rsidRDefault="009A62A9" w:rsidP="009A62A9">
      <w:pPr>
        <w:tabs>
          <w:tab w:val="left" w:pos="720"/>
          <w:tab w:val="left" w:pos="1170"/>
        </w:tabs>
        <w:ind w:left="720" w:right="720" w:hanging="90"/>
        <w:rPr>
          <w:rFonts w:ascii="Times New Roman" w:hAnsi="Times New Roman"/>
          <w:noProof/>
          <w:sz w:val="24"/>
          <w:szCs w:val="24"/>
        </w:rPr>
      </w:pPr>
      <w:r>
        <w:rPr>
          <w:rFonts w:ascii="Times New Roman" w:hAnsi="Times New Roman"/>
          <w:noProof/>
          <w:sz w:val="24"/>
          <w:szCs w:val="24"/>
        </w:rPr>
        <w:tab/>
      </w:r>
      <w:r w:rsidRPr="009A62A9">
        <w:rPr>
          <w:rFonts w:ascii="Times New Roman" w:hAnsi="Times New Roman"/>
          <w:noProof/>
          <w:sz w:val="24"/>
          <w:szCs w:val="24"/>
        </w:rPr>
        <w:t>The Providers seek an order that CMS include all SSI codes, whether payment was or was not made</w:t>
      </w:r>
      <w:r>
        <w:rPr>
          <w:rFonts w:ascii="Times New Roman" w:hAnsi="Times New Roman"/>
          <w:noProof/>
          <w:sz w:val="24"/>
          <w:szCs w:val="24"/>
        </w:rPr>
        <w:t xml:space="preserve"> </w:t>
      </w:r>
      <w:r w:rsidRPr="009A62A9">
        <w:rPr>
          <w:rFonts w:ascii="Times New Roman" w:hAnsi="Times New Roman"/>
          <w:noProof/>
          <w:sz w:val="24"/>
          <w:szCs w:val="24"/>
        </w:rPr>
        <w:t>during the month of hospitalization, in the computation of the numerator of the DSH Medicare Fraction</w:t>
      </w:r>
      <w:r>
        <w:rPr>
          <w:rFonts w:ascii="Times New Roman" w:hAnsi="Times New Roman"/>
          <w:noProof/>
          <w:sz w:val="24"/>
          <w:szCs w:val="24"/>
        </w:rPr>
        <w:t>.</w:t>
      </w:r>
    </w:p>
    <w:p w14:paraId="3FE00AE3" w14:textId="77777777" w:rsidR="009A62A9" w:rsidRPr="009A62A9" w:rsidRDefault="009A62A9" w:rsidP="009A62A9">
      <w:pPr>
        <w:tabs>
          <w:tab w:val="left" w:pos="720"/>
          <w:tab w:val="left" w:pos="1170"/>
        </w:tabs>
        <w:ind w:left="720" w:right="720" w:hanging="90"/>
        <w:jc w:val="both"/>
        <w:rPr>
          <w:rFonts w:ascii="Times New Roman" w:hAnsi="Times New Roman"/>
          <w:noProof/>
          <w:sz w:val="24"/>
          <w:szCs w:val="24"/>
        </w:rPr>
      </w:pPr>
    </w:p>
    <w:p w14:paraId="110E8D45" w14:textId="77777777" w:rsidR="00D64C71" w:rsidRPr="00F47F89" w:rsidRDefault="00D64C71" w:rsidP="00D64C71">
      <w:pPr>
        <w:ind w:left="360"/>
        <w:rPr>
          <w:rFonts w:ascii="Times New Roman" w:hAnsi="Times New Roman"/>
          <w:b/>
          <w:noProof/>
          <w:sz w:val="24"/>
          <w:szCs w:val="24"/>
        </w:rPr>
      </w:pPr>
    </w:p>
    <w:p w14:paraId="764E4BA2" w14:textId="77777777" w:rsidR="00A52D9A" w:rsidRDefault="00D64C71" w:rsidP="00D64C71">
      <w:pPr>
        <w:autoSpaceDE w:val="0"/>
        <w:autoSpaceDN w:val="0"/>
        <w:adjustRightInd w:val="0"/>
        <w:spacing w:line="480" w:lineRule="auto"/>
        <w:ind w:right="-4"/>
        <w:rPr>
          <w:rFonts w:ascii="Times New Roman" w:hAnsi="Times New Roman"/>
          <w:sz w:val="24"/>
          <w:szCs w:val="24"/>
        </w:rPr>
      </w:pPr>
      <w:r w:rsidRPr="00CC6BA0">
        <w:rPr>
          <w:rFonts w:ascii="Times New Roman" w:hAnsi="Times New Roman"/>
          <w:sz w:val="24"/>
          <w:szCs w:val="24"/>
        </w:rPr>
        <w:t xml:space="preserve">On April 28, 2010, CMS published Ruling 1498-R </w:t>
      </w:r>
      <w:r>
        <w:rPr>
          <w:rFonts w:ascii="Times New Roman" w:hAnsi="Times New Roman"/>
          <w:sz w:val="24"/>
          <w:szCs w:val="24"/>
        </w:rPr>
        <w:t xml:space="preserve">(See </w:t>
      </w:r>
      <w:r w:rsidRPr="00F7541A">
        <w:rPr>
          <w:rFonts w:ascii="Times New Roman" w:hAnsi="Times New Roman"/>
          <w:b/>
          <w:bCs/>
          <w:sz w:val="24"/>
          <w:szCs w:val="24"/>
        </w:rPr>
        <w:t>Exhibit C-6</w:t>
      </w:r>
      <w:r>
        <w:rPr>
          <w:rFonts w:ascii="Times New Roman" w:hAnsi="Times New Roman"/>
          <w:sz w:val="24"/>
          <w:szCs w:val="24"/>
        </w:rPr>
        <w:t xml:space="preserve">) </w:t>
      </w:r>
      <w:r w:rsidRPr="00CC6BA0">
        <w:rPr>
          <w:rFonts w:ascii="Times New Roman" w:hAnsi="Times New Roman"/>
          <w:sz w:val="24"/>
          <w:szCs w:val="24"/>
        </w:rPr>
        <w:t xml:space="preserve">to respond to a court order in </w:t>
      </w:r>
      <w:r w:rsidRPr="00CC6BA0">
        <w:rPr>
          <w:rFonts w:ascii="Times New Roman" w:hAnsi="Times New Roman"/>
          <w:i/>
          <w:sz w:val="24"/>
          <w:szCs w:val="24"/>
        </w:rPr>
        <w:t>Baystate v. Leavitt,</w:t>
      </w:r>
      <w:r w:rsidRPr="00CC6BA0">
        <w:rPr>
          <w:rFonts w:ascii="Times New Roman" w:hAnsi="Times New Roman"/>
          <w:sz w:val="24"/>
          <w:szCs w:val="24"/>
        </w:rPr>
        <w:t xml:space="preserve"> 545 F. Supp. 2d 20 as amended 587 F. Supp. 2d 37, 44 (D.D.C. 2008).  In </w:t>
      </w:r>
      <w:r w:rsidRPr="00CC6BA0">
        <w:rPr>
          <w:rFonts w:ascii="Times New Roman" w:hAnsi="Times New Roman"/>
          <w:i/>
          <w:sz w:val="24"/>
          <w:szCs w:val="24"/>
        </w:rPr>
        <w:t>Baystate</w:t>
      </w:r>
      <w:r w:rsidRPr="00CC6BA0">
        <w:rPr>
          <w:rFonts w:ascii="Times New Roman" w:hAnsi="Times New Roman"/>
          <w:sz w:val="24"/>
          <w:szCs w:val="24"/>
        </w:rPr>
        <w:t xml:space="preserve">, the plaintiff alleged that the Secretary’s process to identify and gather the data necessary to calculate each hospital’s SSI ratio was deficient.  </w:t>
      </w:r>
    </w:p>
    <w:p w14:paraId="34B86F34" w14:textId="77777777" w:rsidR="00D64C71" w:rsidRPr="00CC6BA0" w:rsidRDefault="00D64C71" w:rsidP="00D64C71">
      <w:pPr>
        <w:autoSpaceDE w:val="0"/>
        <w:autoSpaceDN w:val="0"/>
        <w:adjustRightInd w:val="0"/>
        <w:spacing w:line="480" w:lineRule="auto"/>
        <w:ind w:right="-4"/>
        <w:rPr>
          <w:rFonts w:ascii="Times New Roman" w:hAnsi="Times New Roman"/>
          <w:sz w:val="24"/>
          <w:szCs w:val="24"/>
        </w:rPr>
      </w:pPr>
      <w:r w:rsidRPr="00CC6BA0">
        <w:rPr>
          <w:rFonts w:ascii="Times New Roman" w:hAnsi="Times New Roman"/>
          <w:sz w:val="24"/>
          <w:szCs w:val="24"/>
        </w:rPr>
        <w:t>The Ruling stated that CMS had implemented the court order by recalculating the plaintiff’s SSI fractions and Medicare DSH payment adjustments using a revised data matching process that used “updated and refined SSI eligibility data and Medicare records, and by matching individuals’ records with reference to Social Security numbers (SSNs) as well as HICANs and Title II numbers.”  The Ruling also stated that “in the FY 2011 proposed rule, CMS is proposing to adopt the same revised data matching process” for use with all hospitals and that “[i]n the forthcoming FY 2011 IPPS final rule, CMS expects to respond to public comments filed on the proposed new data matching process, make any changes to such matching process that seem appropriate, and adopt finally a new data matching process.”  Finally, CMS stated that it would “use that new data matching process in calculating SSI fractions and DSH payments for specific claims that are found to qualify for relief under this Ruling.”</w:t>
      </w:r>
    </w:p>
    <w:p w14:paraId="228EE05B" w14:textId="77777777" w:rsidR="00D64C71" w:rsidRPr="00CC6BA0" w:rsidRDefault="00D64C71" w:rsidP="00D64C71">
      <w:pPr>
        <w:autoSpaceDE w:val="0"/>
        <w:autoSpaceDN w:val="0"/>
        <w:adjustRightInd w:val="0"/>
        <w:spacing w:line="480" w:lineRule="auto"/>
        <w:ind w:right="-4"/>
        <w:rPr>
          <w:rFonts w:ascii="Times New Roman" w:hAnsi="Times New Roman"/>
          <w:sz w:val="24"/>
          <w:szCs w:val="24"/>
        </w:rPr>
      </w:pPr>
    </w:p>
    <w:p w14:paraId="5E41BAF4" w14:textId="77777777" w:rsidR="00877DEA" w:rsidRDefault="00D64C71" w:rsidP="00877DEA">
      <w:pPr>
        <w:autoSpaceDE w:val="0"/>
        <w:autoSpaceDN w:val="0"/>
        <w:adjustRightInd w:val="0"/>
        <w:spacing w:line="480" w:lineRule="auto"/>
        <w:ind w:right="-4"/>
        <w:rPr>
          <w:rFonts w:ascii="Times New Roman" w:hAnsi="Times New Roman"/>
          <w:sz w:val="24"/>
          <w:szCs w:val="24"/>
        </w:rPr>
      </w:pPr>
      <w:r w:rsidRPr="00AB2B23">
        <w:rPr>
          <w:rFonts w:ascii="Times New Roman" w:hAnsi="Times New Roman"/>
          <w:sz w:val="24"/>
          <w:szCs w:val="24"/>
        </w:rPr>
        <w:t>Even though not effective for the FYE included in this appeal, consistent with the Ruling 1498-R, CMS f</w:t>
      </w:r>
      <w:r w:rsidRPr="00E169FF">
        <w:rPr>
          <w:rFonts w:ascii="Times New Roman" w:hAnsi="Times New Roman"/>
          <w:sz w:val="24"/>
          <w:szCs w:val="24"/>
        </w:rPr>
        <w:t>inalized the new data matching process in the FY 2011 final rule published on August 16, 2010.  75 FR 50280-50281 (</w:t>
      </w:r>
      <w:r w:rsidRPr="00E169FF">
        <w:rPr>
          <w:rFonts w:ascii="Times New Roman" w:hAnsi="Times New Roman"/>
          <w:b/>
          <w:bCs/>
          <w:sz w:val="24"/>
          <w:szCs w:val="24"/>
        </w:rPr>
        <w:t>Exhibit C-5</w:t>
      </w:r>
      <w:r w:rsidRPr="00E169FF">
        <w:rPr>
          <w:rFonts w:ascii="Times New Roman" w:hAnsi="Times New Roman"/>
          <w:sz w:val="24"/>
          <w:szCs w:val="24"/>
        </w:rPr>
        <w:t xml:space="preserve">).  In the preamble to the FY 2011 Final Rule, CMS acknowledged a public comment related to the issue in </w:t>
      </w:r>
      <w:r w:rsidRPr="00E169FF">
        <w:rPr>
          <w:rFonts w:ascii="Times New Roman" w:hAnsi="Times New Roman"/>
          <w:sz w:val="24"/>
          <w:szCs w:val="24"/>
        </w:rPr>
        <w:lastRenderedPageBreak/>
        <w:t>dispute in this case regarding the SSA codes used to identify SSI patients in the numerator of the SSI percent.  CMS stated that SSI codes C01, M01 and M02 “accurately captures all SSI-entitled individuals during the month(s) they are entitled to receive SSI benefits.”  CMS explicitly rejected the inclusion of other SSA codes because “SSI entitlement can change from time to time” and none of the other codes “would be used to describe an individual who was entitled to receive SSI benefits during the month that one of these codes was used.”</w:t>
      </w:r>
    </w:p>
    <w:p w14:paraId="1AAE0FD0" w14:textId="77777777" w:rsidR="00A52D9A" w:rsidRPr="00CC6BA0" w:rsidRDefault="00A52D9A" w:rsidP="00877DEA">
      <w:pPr>
        <w:autoSpaceDE w:val="0"/>
        <w:autoSpaceDN w:val="0"/>
        <w:adjustRightInd w:val="0"/>
        <w:spacing w:line="480" w:lineRule="auto"/>
        <w:ind w:right="-4"/>
        <w:rPr>
          <w:rFonts w:ascii="Times New Roman" w:hAnsi="Times New Roman"/>
          <w:sz w:val="24"/>
          <w:szCs w:val="24"/>
        </w:rPr>
      </w:pPr>
    </w:p>
    <w:p w14:paraId="22A16AFE" w14:textId="77777777" w:rsidR="00D64C71" w:rsidRPr="00CC6BA0" w:rsidRDefault="00D64C71" w:rsidP="00D64C71">
      <w:pPr>
        <w:autoSpaceDE w:val="0"/>
        <w:autoSpaceDN w:val="0"/>
        <w:adjustRightInd w:val="0"/>
        <w:spacing w:line="480" w:lineRule="auto"/>
        <w:rPr>
          <w:rFonts w:ascii="Times New Roman" w:hAnsi="Times New Roman"/>
          <w:sz w:val="24"/>
          <w:szCs w:val="24"/>
        </w:rPr>
      </w:pPr>
      <w:r w:rsidRPr="00CC6BA0">
        <w:rPr>
          <w:rFonts w:ascii="Times New Roman" w:hAnsi="Times New Roman"/>
          <w:sz w:val="24"/>
          <w:szCs w:val="24"/>
        </w:rPr>
        <w:t xml:space="preserve">In accordance with </w:t>
      </w:r>
      <w:bookmarkStart w:id="5" w:name="_Hlk132291966"/>
      <w:r w:rsidRPr="00CC6BA0">
        <w:rPr>
          <w:rFonts w:ascii="Times New Roman" w:hAnsi="Times New Roman"/>
          <w:sz w:val="24"/>
          <w:szCs w:val="24"/>
        </w:rPr>
        <w:t>42 CFR § 405.1867</w:t>
      </w:r>
      <w:bookmarkEnd w:id="5"/>
      <w:r>
        <w:rPr>
          <w:rFonts w:ascii="Times New Roman" w:hAnsi="Times New Roman"/>
          <w:sz w:val="24"/>
          <w:szCs w:val="24"/>
        </w:rPr>
        <w:t xml:space="preserve"> (</w:t>
      </w:r>
      <w:r w:rsidRPr="00552010">
        <w:rPr>
          <w:rFonts w:ascii="Times New Roman" w:hAnsi="Times New Roman"/>
          <w:b/>
          <w:bCs/>
          <w:sz w:val="24"/>
          <w:szCs w:val="24"/>
        </w:rPr>
        <w:t>Exhibit C-</w:t>
      </w:r>
      <w:r w:rsidR="00F81F3B">
        <w:rPr>
          <w:rFonts w:ascii="Times New Roman" w:hAnsi="Times New Roman"/>
          <w:b/>
          <w:bCs/>
          <w:sz w:val="24"/>
          <w:szCs w:val="24"/>
        </w:rPr>
        <w:t>10</w:t>
      </w:r>
      <w:r>
        <w:rPr>
          <w:rFonts w:ascii="Times New Roman" w:hAnsi="Times New Roman"/>
          <w:sz w:val="24"/>
          <w:szCs w:val="24"/>
        </w:rPr>
        <w:t>)</w:t>
      </w:r>
      <w:r w:rsidRPr="00CC6BA0">
        <w:rPr>
          <w:rFonts w:ascii="Times New Roman" w:hAnsi="Times New Roman"/>
          <w:sz w:val="24"/>
          <w:szCs w:val="24"/>
        </w:rPr>
        <w:t>,</w:t>
      </w:r>
    </w:p>
    <w:p w14:paraId="2592503E" w14:textId="77777777" w:rsidR="00D64C71" w:rsidRDefault="00D64C71" w:rsidP="009A62A9">
      <w:pPr>
        <w:autoSpaceDE w:val="0"/>
        <w:autoSpaceDN w:val="0"/>
        <w:adjustRightInd w:val="0"/>
        <w:ind w:left="720" w:right="806"/>
        <w:jc w:val="both"/>
        <w:rPr>
          <w:rFonts w:ascii="Times New Roman" w:hAnsi="Times New Roman"/>
          <w:sz w:val="24"/>
          <w:szCs w:val="24"/>
        </w:rPr>
      </w:pPr>
      <w:r w:rsidRPr="00CC6BA0">
        <w:rPr>
          <w:rFonts w:ascii="Times New Roman" w:hAnsi="Times New Roman"/>
          <w:sz w:val="24"/>
          <w:szCs w:val="24"/>
        </w:rPr>
        <w:t xml:space="preserve">[T]he Board must comply with all provisions of Title XVIII of the Act and regulations issued thereunder as well as CMS Rulings. … The Board </w:t>
      </w:r>
      <w:r>
        <w:rPr>
          <w:rFonts w:ascii="Times New Roman" w:hAnsi="Times New Roman"/>
          <w:sz w:val="24"/>
          <w:szCs w:val="24"/>
        </w:rPr>
        <w:t xml:space="preserve">shall </w:t>
      </w:r>
      <w:r w:rsidRPr="00CC6BA0">
        <w:rPr>
          <w:rFonts w:ascii="Times New Roman" w:hAnsi="Times New Roman"/>
          <w:sz w:val="24"/>
          <w:szCs w:val="24"/>
        </w:rPr>
        <w:t>afford great weight to interpretive rules, general statements of policy, and rules of agency organization, procedure, or practice established by CMS.</w:t>
      </w:r>
    </w:p>
    <w:p w14:paraId="791D1650" w14:textId="77777777" w:rsidR="00240FFC" w:rsidRDefault="00240FFC" w:rsidP="009A62A9">
      <w:pPr>
        <w:autoSpaceDE w:val="0"/>
        <w:autoSpaceDN w:val="0"/>
        <w:adjustRightInd w:val="0"/>
        <w:ind w:left="720" w:right="806"/>
        <w:jc w:val="both"/>
        <w:rPr>
          <w:rFonts w:ascii="Times New Roman" w:hAnsi="Times New Roman"/>
          <w:sz w:val="24"/>
          <w:szCs w:val="24"/>
        </w:rPr>
      </w:pPr>
    </w:p>
    <w:p w14:paraId="6BEDF950" w14:textId="77777777" w:rsidR="00D64C71" w:rsidRPr="00CC6BA0" w:rsidRDefault="00D64C71" w:rsidP="00D64C71">
      <w:pPr>
        <w:autoSpaceDE w:val="0"/>
        <w:autoSpaceDN w:val="0"/>
        <w:adjustRightInd w:val="0"/>
        <w:ind w:left="720" w:right="806"/>
        <w:rPr>
          <w:rFonts w:ascii="Times New Roman" w:hAnsi="Times New Roman"/>
          <w:sz w:val="24"/>
          <w:szCs w:val="24"/>
        </w:rPr>
      </w:pPr>
    </w:p>
    <w:p w14:paraId="238274D0" w14:textId="77777777" w:rsidR="00B66AEC" w:rsidRDefault="00D64C71" w:rsidP="00D64C71">
      <w:pPr>
        <w:autoSpaceDE w:val="0"/>
        <w:autoSpaceDN w:val="0"/>
        <w:adjustRightInd w:val="0"/>
        <w:spacing w:line="480" w:lineRule="auto"/>
        <w:ind w:right="-4"/>
        <w:rPr>
          <w:rFonts w:ascii="Times New Roman" w:hAnsi="Times New Roman"/>
          <w:sz w:val="24"/>
          <w:szCs w:val="24"/>
        </w:rPr>
      </w:pPr>
      <w:r w:rsidRPr="00CC6BA0">
        <w:rPr>
          <w:rFonts w:ascii="Times New Roman" w:hAnsi="Times New Roman"/>
          <w:sz w:val="24"/>
          <w:szCs w:val="24"/>
        </w:rPr>
        <w:t xml:space="preserve">Based on 42 CFR § 405.1867, the Board must comply with CMS Ruling 1498-R and as a result, the Board does not have the authority to revise the data matching process established in the </w:t>
      </w:r>
      <w:bookmarkStart w:id="6" w:name="_Hlk146725374"/>
      <w:r w:rsidRPr="00CC6BA0">
        <w:rPr>
          <w:rFonts w:ascii="Times New Roman" w:hAnsi="Times New Roman"/>
          <w:sz w:val="24"/>
          <w:szCs w:val="24"/>
        </w:rPr>
        <w:t>FY 2011 Final Rule, including what SSI codes the Agency will and will not use in calculating the SSI fraction to be applied to all hospitals</w:t>
      </w:r>
      <w:bookmarkEnd w:id="6"/>
      <w:r w:rsidRPr="00CC6BA0">
        <w:rPr>
          <w:rFonts w:ascii="Times New Roman" w:hAnsi="Times New Roman"/>
          <w:sz w:val="24"/>
          <w:szCs w:val="24"/>
        </w:rPr>
        <w:t xml:space="preserve">.  Reference the Board’s decisions in </w:t>
      </w:r>
      <w:r w:rsidRPr="00CC6BA0">
        <w:rPr>
          <w:rFonts w:ascii="Times New Roman" w:hAnsi="Times New Roman"/>
          <w:i/>
          <w:sz w:val="24"/>
          <w:szCs w:val="24"/>
        </w:rPr>
        <w:t>Hall Render Optional and CIRP DSH Dual/SSI Eligible Group Appeals – Medicare Fraction</w:t>
      </w:r>
      <w:r w:rsidRPr="00CC6BA0">
        <w:rPr>
          <w:rFonts w:ascii="Times New Roman" w:hAnsi="Times New Roman"/>
          <w:sz w:val="24"/>
          <w:szCs w:val="24"/>
        </w:rPr>
        <w:t xml:space="preserve">, 2017-D11 and </w:t>
      </w:r>
      <w:r w:rsidRPr="00CC6BA0">
        <w:rPr>
          <w:rFonts w:ascii="Times New Roman" w:hAnsi="Times New Roman"/>
          <w:i/>
          <w:sz w:val="24"/>
          <w:szCs w:val="24"/>
        </w:rPr>
        <w:t>Hall Render Individual, Optional and CIRP DSH Dual/SSI Eligible Group Appeals – Medicare Fraction</w:t>
      </w:r>
      <w:r w:rsidRPr="00CC6BA0">
        <w:rPr>
          <w:rFonts w:ascii="Times New Roman" w:hAnsi="Times New Roman"/>
          <w:sz w:val="24"/>
          <w:szCs w:val="24"/>
        </w:rPr>
        <w:t>, 2017-D12 dated March 28, 2017.</w:t>
      </w:r>
    </w:p>
    <w:p w14:paraId="5EC8280D" w14:textId="77777777" w:rsidR="00A62A60" w:rsidRDefault="00A62A60" w:rsidP="00D64C71">
      <w:pPr>
        <w:autoSpaceDE w:val="0"/>
        <w:autoSpaceDN w:val="0"/>
        <w:adjustRightInd w:val="0"/>
        <w:spacing w:line="480" w:lineRule="auto"/>
        <w:ind w:right="-4"/>
        <w:rPr>
          <w:rFonts w:ascii="Times New Roman" w:hAnsi="Times New Roman"/>
          <w:sz w:val="24"/>
          <w:szCs w:val="24"/>
        </w:rPr>
      </w:pPr>
    </w:p>
    <w:p w14:paraId="3FB5686B" w14:textId="77777777" w:rsidR="00A62A60" w:rsidRDefault="00A62A60" w:rsidP="00A62A60">
      <w:pPr>
        <w:numPr>
          <w:ilvl w:val="0"/>
          <w:numId w:val="13"/>
        </w:numPr>
        <w:tabs>
          <w:tab w:val="left" w:pos="1080"/>
        </w:tabs>
        <w:spacing w:line="480" w:lineRule="auto"/>
        <w:ind w:hanging="180"/>
        <w:rPr>
          <w:rFonts w:ascii="Times New Roman" w:hAnsi="Times New Roman"/>
          <w:bCs/>
          <w:noProof/>
          <w:sz w:val="24"/>
          <w:szCs w:val="24"/>
        </w:rPr>
      </w:pPr>
      <w:r w:rsidRPr="00DF2192">
        <w:rPr>
          <w:rFonts w:ascii="Times New Roman" w:hAnsi="Times New Roman"/>
          <w:b/>
          <w:i/>
          <w:iCs/>
          <w:noProof/>
          <w:sz w:val="24"/>
          <w:szCs w:val="24"/>
        </w:rPr>
        <w:t>Becerra v. Empire</w:t>
      </w:r>
      <w:r>
        <w:rPr>
          <w:rFonts w:ascii="Times New Roman" w:hAnsi="Times New Roman"/>
          <w:b/>
          <w:i/>
          <w:iCs/>
          <w:noProof/>
          <w:sz w:val="24"/>
          <w:szCs w:val="24"/>
        </w:rPr>
        <w:t xml:space="preserve"> Health</w:t>
      </w:r>
    </w:p>
    <w:p w14:paraId="2D73A7B7" w14:textId="77777777" w:rsidR="00A62A60" w:rsidRDefault="00A62A60" w:rsidP="00A62A60">
      <w:pPr>
        <w:spacing w:line="480" w:lineRule="auto"/>
        <w:ind w:left="-90"/>
        <w:rPr>
          <w:rFonts w:ascii="Times New Roman" w:hAnsi="Times New Roman"/>
          <w:sz w:val="24"/>
          <w:szCs w:val="24"/>
        </w:rPr>
      </w:pPr>
      <w:r>
        <w:rPr>
          <w:rFonts w:ascii="Times New Roman" w:hAnsi="Times New Roman"/>
          <w:sz w:val="24"/>
          <w:szCs w:val="24"/>
        </w:rPr>
        <w:lastRenderedPageBreak/>
        <w:t xml:space="preserve">On June 24, 2022, </w:t>
      </w:r>
      <w:r w:rsidRPr="00B76E58">
        <w:rPr>
          <w:rFonts w:ascii="Times New Roman" w:hAnsi="Times New Roman"/>
          <w:sz w:val="24"/>
          <w:szCs w:val="24"/>
        </w:rPr>
        <w:t>the U.S. Supreme Court issued an opinion in</w:t>
      </w:r>
      <w:r>
        <w:rPr>
          <w:rFonts w:ascii="Times New Roman" w:hAnsi="Times New Roman"/>
          <w:sz w:val="24"/>
          <w:szCs w:val="24"/>
        </w:rPr>
        <w:t xml:space="preserve"> </w:t>
      </w:r>
      <w:r w:rsidRPr="00FB376F">
        <w:rPr>
          <w:rFonts w:ascii="Times New Roman" w:hAnsi="Times New Roman"/>
          <w:i/>
          <w:iCs/>
          <w:sz w:val="24"/>
          <w:szCs w:val="24"/>
        </w:rPr>
        <w:t>Becerra, Secretary of Health and Human Service v. Empire Health Foundation, For Valley Hospital Medical Center</w:t>
      </w:r>
      <w:r>
        <w:rPr>
          <w:rFonts w:ascii="Times New Roman" w:hAnsi="Times New Roman"/>
          <w:i/>
          <w:iCs/>
          <w:sz w:val="24"/>
          <w:szCs w:val="24"/>
        </w:rPr>
        <w:t>,</w:t>
      </w:r>
      <w:r>
        <w:rPr>
          <w:rFonts w:ascii="Times New Roman" w:hAnsi="Times New Roman"/>
          <w:sz w:val="24"/>
          <w:szCs w:val="24"/>
        </w:rPr>
        <w:t xml:space="preserve"> </w:t>
      </w:r>
      <w:r w:rsidRPr="00FB376F">
        <w:rPr>
          <w:rFonts w:ascii="Times New Roman" w:hAnsi="Times New Roman"/>
          <w:sz w:val="24"/>
          <w:szCs w:val="24"/>
        </w:rPr>
        <w:t>597 U. S. ____ (2022)</w:t>
      </w:r>
      <w:r>
        <w:rPr>
          <w:rFonts w:ascii="Times New Roman" w:hAnsi="Times New Roman"/>
          <w:sz w:val="24"/>
          <w:szCs w:val="24"/>
        </w:rPr>
        <w:t xml:space="preserve"> (</w:t>
      </w:r>
      <w:r w:rsidRPr="00FB376F">
        <w:rPr>
          <w:rFonts w:ascii="Times New Roman" w:hAnsi="Times New Roman"/>
          <w:b/>
          <w:bCs/>
          <w:sz w:val="24"/>
          <w:szCs w:val="24"/>
        </w:rPr>
        <w:t>Exhibit C-</w:t>
      </w:r>
      <w:r>
        <w:rPr>
          <w:rFonts w:ascii="Times New Roman" w:hAnsi="Times New Roman"/>
          <w:b/>
          <w:bCs/>
          <w:sz w:val="24"/>
          <w:szCs w:val="24"/>
        </w:rPr>
        <w:t>11</w:t>
      </w:r>
      <w:r>
        <w:rPr>
          <w:rFonts w:ascii="Times New Roman" w:hAnsi="Times New Roman"/>
          <w:sz w:val="24"/>
          <w:szCs w:val="24"/>
        </w:rPr>
        <w:t>), which reversed and remanded the decision of the 9</w:t>
      </w:r>
      <w:r w:rsidRPr="00D861BC">
        <w:rPr>
          <w:rFonts w:ascii="Times New Roman" w:hAnsi="Times New Roman"/>
          <w:sz w:val="24"/>
          <w:szCs w:val="24"/>
          <w:vertAlign w:val="superscript"/>
        </w:rPr>
        <w:t>th</w:t>
      </w:r>
      <w:r>
        <w:rPr>
          <w:rFonts w:ascii="Times New Roman" w:hAnsi="Times New Roman"/>
          <w:sz w:val="24"/>
          <w:szCs w:val="24"/>
        </w:rPr>
        <w:t xml:space="preserve"> Circuit U.S. Court of Appeals.  Per the Court’s opinion (emphasis added):</w:t>
      </w:r>
    </w:p>
    <w:p w14:paraId="48F5DEF6" w14:textId="77777777" w:rsidR="00A62A60" w:rsidRDefault="00A62A60" w:rsidP="00A62A60">
      <w:pPr>
        <w:pStyle w:val="CM10"/>
        <w:ind w:left="1152" w:right="1152"/>
        <w:jc w:val="both"/>
        <w:rPr>
          <w:rFonts w:ascii="Times New Roman" w:hAnsi="Times New Roman"/>
          <w:color w:val="000000"/>
        </w:rPr>
      </w:pPr>
      <w:r w:rsidRPr="000961D5">
        <w:rPr>
          <w:rFonts w:ascii="Times New Roman" w:hAnsi="Times New Roman"/>
          <w:color w:val="000000"/>
          <w:sz w:val="22"/>
          <w:szCs w:val="22"/>
        </w:rPr>
        <w:t>This case raises a technical but important question about the Medicare fraction. The statutory description of that</w:t>
      </w:r>
      <w:r>
        <w:rPr>
          <w:rFonts w:ascii="Times New Roman" w:hAnsi="Times New Roman"/>
          <w:color w:val="000000"/>
          <w:sz w:val="22"/>
          <w:szCs w:val="22"/>
        </w:rPr>
        <w:t xml:space="preserve"> </w:t>
      </w:r>
      <w:r w:rsidRPr="000961D5">
        <w:rPr>
          <w:rFonts w:ascii="Times New Roman" w:hAnsi="Times New Roman"/>
          <w:color w:val="000000"/>
          <w:sz w:val="22"/>
          <w:szCs w:val="22"/>
        </w:rPr>
        <w:t>fraction refers to “the number of [a] hospital’s patient days”</w:t>
      </w:r>
      <w:r>
        <w:rPr>
          <w:rFonts w:ascii="Times New Roman" w:hAnsi="Times New Roman"/>
          <w:color w:val="000000"/>
          <w:sz w:val="22"/>
          <w:szCs w:val="22"/>
        </w:rPr>
        <w:t xml:space="preserve"> </w:t>
      </w:r>
      <w:r w:rsidRPr="000961D5">
        <w:rPr>
          <w:rFonts w:ascii="Times New Roman" w:hAnsi="Times New Roman"/>
          <w:color w:val="000000"/>
          <w:sz w:val="22"/>
          <w:szCs w:val="22"/>
        </w:rPr>
        <w:t>attributable to low-income patients “who (for such days)</w:t>
      </w:r>
      <w:r>
        <w:rPr>
          <w:rFonts w:ascii="Times New Roman" w:hAnsi="Times New Roman"/>
          <w:color w:val="000000"/>
          <w:sz w:val="22"/>
          <w:szCs w:val="22"/>
        </w:rPr>
        <w:t xml:space="preserve"> </w:t>
      </w:r>
      <w:r w:rsidRPr="000961D5">
        <w:rPr>
          <w:rFonts w:ascii="Times New Roman" w:hAnsi="Times New Roman"/>
          <w:color w:val="000000"/>
          <w:sz w:val="22"/>
          <w:szCs w:val="22"/>
        </w:rPr>
        <w:t>were entitled to benefits under part A of [Medicare].” 42 U. S. C. §1395ww(d)(5)(F)(vi)(I). According to the Depart</w:t>
      </w:r>
      <w:r w:rsidRPr="000961D5">
        <w:rPr>
          <w:rFonts w:ascii="Times New Roman" w:hAnsi="Times New Roman"/>
          <w:color w:val="000000"/>
          <w:sz w:val="22"/>
          <w:szCs w:val="22"/>
        </w:rPr>
        <w:softHyphen/>
        <w:t>ment of Health and Human Services (HHS), a person is “en</w:t>
      </w:r>
      <w:r w:rsidRPr="000961D5">
        <w:rPr>
          <w:rFonts w:ascii="Times New Roman" w:hAnsi="Times New Roman"/>
          <w:color w:val="000000"/>
          <w:sz w:val="22"/>
          <w:szCs w:val="22"/>
        </w:rPr>
        <w:softHyphen/>
        <w:t>titled to [Part A] benefits” under the statute if he qualifies for the Medicare program—essentially, if he is over 65 or</w:t>
      </w:r>
      <w:r>
        <w:rPr>
          <w:rFonts w:ascii="Times New Roman" w:hAnsi="Times New Roman"/>
          <w:color w:val="000000"/>
          <w:sz w:val="22"/>
          <w:szCs w:val="22"/>
        </w:rPr>
        <w:t xml:space="preserve"> </w:t>
      </w:r>
      <w:r w:rsidRPr="000961D5">
        <w:rPr>
          <w:rFonts w:ascii="Times New Roman" w:hAnsi="Times New Roman"/>
          <w:color w:val="000000"/>
        </w:rPr>
        <w:t>disabled. That remains so even when Medicare is not pay</w:t>
      </w:r>
      <w:r w:rsidRPr="000961D5">
        <w:rPr>
          <w:rFonts w:ascii="Times New Roman" w:hAnsi="Times New Roman"/>
          <w:color w:val="000000"/>
        </w:rPr>
        <w:softHyphen/>
        <w:t xml:space="preserve">ing for part or </w:t>
      </w:r>
      <w:proofErr w:type="gramStart"/>
      <w:r w:rsidRPr="000961D5">
        <w:rPr>
          <w:rFonts w:ascii="Times New Roman" w:hAnsi="Times New Roman"/>
          <w:color w:val="000000"/>
        </w:rPr>
        <w:t>all of</w:t>
      </w:r>
      <w:proofErr w:type="gramEnd"/>
      <w:r w:rsidRPr="000961D5">
        <w:rPr>
          <w:rFonts w:ascii="Times New Roman" w:hAnsi="Times New Roman"/>
          <w:color w:val="000000"/>
        </w:rPr>
        <w:t xml:space="preserve"> his hospital stay—for example, because a private insurer is legally responsible or because he has</w:t>
      </w:r>
      <w:r>
        <w:rPr>
          <w:rFonts w:ascii="Times New Roman" w:hAnsi="Times New Roman"/>
          <w:color w:val="000000"/>
        </w:rPr>
        <w:t xml:space="preserve"> </w:t>
      </w:r>
      <w:r w:rsidRPr="000961D5">
        <w:rPr>
          <w:rFonts w:ascii="Times New Roman" w:hAnsi="Times New Roman"/>
          <w:color w:val="000000"/>
        </w:rPr>
        <w:t xml:space="preserve">used up his allotted coverage. Today, </w:t>
      </w:r>
      <w:r w:rsidRPr="00A62A60">
        <w:rPr>
          <w:rFonts w:ascii="Times New Roman" w:hAnsi="Times New Roman"/>
          <w:color w:val="000000"/>
          <w:u w:val="single"/>
        </w:rPr>
        <w:t>we approve HHS’s understanding of the Medicare fraction</w:t>
      </w:r>
      <w:r w:rsidRPr="000961D5">
        <w:rPr>
          <w:rFonts w:ascii="Times New Roman" w:hAnsi="Times New Roman"/>
          <w:color w:val="000000"/>
        </w:rPr>
        <w:t>.</w:t>
      </w:r>
    </w:p>
    <w:p w14:paraId="1B776826" w14:textId="77777777" w:rsidR="00A62A60" w:rsidRDefault="00A62A60" w:rsidP="00A62A60"/>
    <w:p w14:paraId="4EE3390B" w14:textId="77777777" w:rsidR="00A62A60" w:rsidRDefault="00A62A60" w:rsidP="00A62A60">
      <w:pPr>
        <w:rPr>
          <w:rFonts w:ascii="Times New Roman" w:hAnsi="Times New Roman"/>
          <w:sz w:val="24"/>
          <w:szCs w:val="24"/>
        </w:rPr>
      </w:pPr>
      <w:r w:rsidRPr="00125E9E">
        <w:rPr>
          <w:rFonts w:ascii="Times New Roman" w:hAnsi="Times New Roman"/>
          <w:sz w:val="24"/>
          <w:szCs w:val="24"/>
        </w:rPr>
        <w:t>Furthermore:</w:t>
      </w:r>
    </w:p>
    <w:p w14:paraId="7E104085" w14:textId="77777777" w:rsidR="00A62A60" w:rsidRDefault="00A62A60" w:rsidP="00A62A60">
      <w:pPr>
        <w:rPr>
          <w:rFonts w:ascii="Times New Roman" w:hAnsi="Times New Roman"/>
          <w:sz w:val="24"/>
          <w:szCs w:val="24"/>
        </w:rPr>
      </w:pPr>
    </w:p>
    <w:p w14:paraId="5088333D" w14:textId="77777777" w:rsidR="00A62A60" w:rsidRDefault="00A62A60" w:rsidP="00A62A60">
      <w:pPr>
        <w:ind w:left="1152" w:right="1152"/>
        <w:jc w:val="both"/>
        <w:rPr>
          <w:rFonts w:ascii="Times New Roman" w:hAnsi="Times New Roman"/>
          <w:sz w:val="24"/>
          <w:szCs w:val="24"/>
        </w:rPr>
      </w:pPr>
      <w:r w:rsidRPr="00125E9E">
        <w:rPr>
          <w:rFonts w:ascii="Times New Roman" w:hAnsi="Times New Roman"/>
          <w:sz w:val="24"/>
          <w:szCs w:val="24"/>
        </w:rPr>
        <w:t>HHS’s regulation correctly construes the statutory lan</w:t>
      </w:r>
      <w:r w:rsidRPr="00125E9E">
        <w:rPr>
          <w:rFonts w:ascii="Times New Roman" w:hAnsi="Times New Roman"/>
          <w:sz w:val="24"/>
          <w:szCs w:val="24"/>
        </w:rPr>
        <w:softHyphen/>
        <w:t>guage at issue. …</w:t>
      </w:r>
      <w:r w:rsidRPr="00125E9E">
        <w:rPr>
          <w:rFonts w:ascii="Times New Roman" w:hAnsi="Times New Roman"/>
          <w:color w:val="000000"/>
          <w:sz w:val="24"/>
          <w:szCs w:val="24"/>
        </w:rPr>
        <w:t xml:space="preserve"> The text and context support the agency’s reading: HHS has interpreted the words in those provisions to mean just what they mean</w:t>
      </w:r>
      <w:r>
        <w:rPr>
          <w:rFonts w:ascii="Times New Roman" w:hAnsi="Times New Roman"/>
          <w:color w:val="000000"/>
          <w:sz w:val="24"/>
          <w:szCs w:val="24"/>
        </w:rPr>
        <w:t xml:space="preserve"> </w:t>
      </w:r>
      <w:r w:rsidRPr="00125E9E">
        <w:rPr>
          <w:rFonts w:ascii="Times New Roman" w:hAnsi="Times New Roman"/>
          <w:color w:val="000000"/>
          <w:sz w:val="24"/>
          <w:szCs w:val="24"/>
        </w:rPr>
        <w:t xml:space="preserve">throughout the Medicare statute. And so too the structure of the DSH provisions supports HHS: </w:t>
      </w:r>
      <w:r w:rsidRPr="00CB3284">
        <w:rPr>
          <w:rFonts w:ascii="Times New Roman" w:hAnsi="Times New Roman"/>
          <w:color w:val="000000"/>
          <w:sz w:val="24"/>
          <w:szCs w:val="24"/>
          <w:u w:val="single"/>
        </w:rPr>
        <w:t>Counting everyone who qualifies for Medicare benefits in the Medicare frac</w:t>
      </w:r>
      <w:r w:rsidRPr="00CB3284">
        <w:rPr>
          <w:rFonts w:ascii="Times New Roman" w:hAnsi="Times New Roman"/>
          <w:color w:val="000000"/>
          <w:sz w:val="24"/>
          <w:szCs w:val="24"/>
          <w:u w:val="single"/>
        </w:rPr>
        <w:softHyphen/>
        <w:t>tion—and no one who qualifies for those benefits in the Medicaid fraction</w:t>
      </w:r>
      <w:r w:rsidRPr="00125E9E">
        <w:rPr>
          <w:rFonts w:ascii="Times New Roman" w:hAnsi="Times New Roman"/>
          <w:color w:val="000000"/>
          <w:sz w:val="24"/>
          <w:szCs w:val="24"/>
        </w:rPr>
        <w:t>—accords with the statute’s attempt to capture, through two separate measurements, two different</w:t>
      </w:r>
      <w:r>
        <w:rPr>
          <w:rFonts w:ascii="Times New Roman" w:hAnsi="Times New Roman"/>
          <w:color w:val="000000"/>
          <w:sz w:val="24"/>
          <w:szCs w:val="24"/>
        </w:rPr>
        <w:t xml:space="preserve"> </w:t>
      </w:r>
      <w:r w:rsidRPr="00125E9E">
        <w:rPr>
          <w:rFonts w:ascii="Times New Roman" w:hAnsi="Times New Roman"/>
          <w:color w:val="000000"/>
          <w:sz w:val="24"/>
          <w:szCs w:val="24"/>
        </w:rPr>
        <w:t>segments of a hospital’s low-income patient population.</w:t>
      </w:r>
      <w:r>
        <w:rPr>
          <w:rFonts w:ascii="Times New Roman" w:hAnsi="Times New Roman"/>
          <w:color w:val="000000"/>
          <w:sz w:val="24"/>
          <w:szCs w:val="24"/>
        </w:rPr>
        <w:t xml:space="preserve"> </w:t>
      </w:r>
      <w:r>
        <w:rPr>
          <w:rFonts w:ascii="Times New Roman" w:hAnsi="Times New Roman"/>
          <w:sz w:val="24"/>
          <w:szCs w:val="24"/>
        </w:rPr>
        <w:t>(</w:t>
      </w:r>
      <w:r w:rsidRPr="00FB376F">
        <w:rPr>
          <w:rFonts w:ascii="Times New Roman" w:hAnsi="Times New Roman"/>
          <w:b/>
          <w:bCs/>
          <w:sz w:val="24"/>
          <w:szCs w:val="24"/>
        </w:rPr>
        <w:t>Exhibit C-</w:t>
      </w:r>
      <w:r w:rsidR="00A9644A">
        <w:rPr>
          <w:rFonts w:ascii="Times New Roman" w:hAnsi="Times New Roman"/>
          <w:b/>
          <w:bCs/>
          <w:sz w:val="24"/>
          <w:szCs w:val="24"/>
        </w:rPr>
        <w:t>11</w:t>
      </w:r>
      <w:r>
        <w:rPr>
          <w:rFonts w:ascii="Times New Roman" w:hAnsi="Times New Roman"/>
          <w:sz w:val="24"/>
          <w:szCs w:val="24"/>
        </w:rPr>
        <w:t>)</w:t>
      </w:r>
    </w:p>
    <w:p w14:paraId="14228DFE" w14:textId="77777777" w:rsidR="00A62A60" w:rsidRDefault="00A62A60" w:rsidP="00A62A60">
      <w:pPr>
        <w:ind w:left="1152" w:right="1152"/>
        <w:jc w:val="both"/>
        <w:rPr>
          <w:rFonts w:ascii="Times New Roman" w:hAnsi="Times New Roman"/>
          <w:color w:val="000000"/>
          <w:sz w:val="24"/>
          <w:szCs w:val="24"/>
        </w:rPr>
      </w:pPr>
    </w:p>
    <w:p w14:paraId="0CAE1328" w14:textId="77777777" w:rsidR="00A62A60" w:rsidRDefault="00A62A60" w:rsidP="00A62A60">
      <w:pPr>
        <w:ind w:left="1152" w:right="1152"/>
        <w:jc w:val="both"/>
        <w:rPr>
          <w:rFonts w:ascii="Times New Roman" w:hAnsi="Times New Roman"/>
          <w:sz w:val="24"/>
          <w:szCs w:val="24"/>
        </w:rPr>
      </w:pPr>
    </w:p>
    <w:p w14:paraId="0D219CC2" w14:textId="77777777" w:rsidR="00A62A60" w:rsidRDefault="00A62A60" w:rsidP="00A62A60">
      <w:pPr>
        <w:spacing w:line="480" w:lineRule="auto"/>
        <w:rPr>
          <w:rFonts w:ascii="Times New Roman" w:hAnsi="Times New Roman"/>
          <w:sz w:val="24"/>
          <w:szCs w:val="24"/>
        </w:rPr>
      </w:pPr>
      <w:r>
        <w:rPr>
          <w:rFonts w:ascii="Times New Roman" w:hAnsi="Times New Roman"/>
          <w:sz w:val="24"/>
          <w:szCs w:val="24"/>
        </w:rPr>
        <w:t xml:space="preserve">The Group refers to this decision in their preliminary position paper </w:t>
      </w:r>
      <w:r w:rsidR="00A9644A">
        <w:rPr>
          <w:rFonts w:ascii="Times New Roman" w:hAnsi="Times New Roman"/>
          <w:sz w:val="24"/>
          <w:szCs w:val="24"/>
        </w:rPr>
        <w:t>[</w:t>
      </w:r>
      <w:r>
        <w:rPr>
          <w:rFonts w:ascii="Times New Roman" w:hAnsi="Times New Roman"/>
          <w:sz w:val="24"/>
          <w:szCs w:val="24"/>
        </w:rPr>
        <w:t xml:space="preserve">and in </w:t>
      </w:r>
      <w:r w:rsidR="00023206">
        <w:rPr>
          <w:rFonts w:ascii="Times New Roman" w:hAnsi="Times New Roman"/>
          <w:sz w:val="24"/>
          <w:szCs w:val="24"/>
        </w:rPr>
        <w:t>a supplemental paper filed in OH CDMS on September 26, 2023</w:t>
      </w:r>
      <w:r w:rsidR="00A9644A">
        <w:rPr>
          <w:rFonts w:ascii="Times New Roman" w:hAnsi="Times New Roman"/>
          <w:sz w:val="24"/>
          <w:szCs w:val="24"/>
        </w:rPr>
        <w:t>]</w:t>
      </w:r>
      <w:r w:rsidR="00023206">
        <w:rPr>
          <w:rFonts w:ascii="Times New Roman" w:hAnsi="Times New Roman"/>
          <w:sz w:val="24"/>
          <w:szCs w:val="24"/>
        </w:rPr>
        <w:t xml:space="preserve"> </w:t>
      </w:r>
      <w:r>
        <w:rPr>
          <w:rFonts w:ascii="Times New Roman" w:hAnsi="Times New Roman"/>
          <w:sz w:val="24"/>
          <w:szCs w:val="24"/>
        </w:rPr>
        <w:t xml:space="preserve">to support their claim that all </w:t>
      </w:r>
      <w:r w:rsidR="00023206">
        <w:rPr>
          <w:rFonts w:ascii="Times New Roman" w:hAnsi="Times New Roman"/>
          <w:sz w:val="24"/>
          <w:szCs w:val="24"/>
        </w:rPr>
        <w:t>patient</w:t>
      </w:r>
      <w:r w:rsidR="00A9644A">
        <w:rPr>
          <w:rFonts w:ascii="Times New Roman" w:hAnsi="Times New Roman"/>
          <w:sz w:val="24"/>
          <w:szCs w:val="24"/>
        </w:rPr>
        <w:t xml:space="preserve"> days for patients </w:t>
      </w:r>
      <w:r w:rsidR="00023206">
        <w:rPr>
          <w:rFonts w:ascii="Times New Roman" w:hAnsi="Times New Roman"/>
          <w:sz w:val="24"/>
          <w:szCs w:val="24"/>
        </w:rPr>
        <w:t xml:space="preserve">with </w:t>
      </w:r>
      <w:r>
        <w:rPr>
          <w:rFonts w:ascii="Times New Roman" w:hAnsi="Times New Roman"/>
          <w:sz w:val="24"/>
          <w:szCs w:val="24"/>
        </w:rPr>
        <w:t>SSI codes</w:t>
      </w:r>
      <w:r w:rsidR="00A9644A">
        <w:rPr>
          <w:rFonts w:ascii="Times New Roman" w:hAnsi="Times New Roman"/>
          <w:sz w:val="24"/>
          <w:szCs w:val="24"/>
        </w:rPr>
        <w:t xml:space="preserve">, regardless of the code, </w:t>
      </w:r>
      <w:r>
        <w:rPr>
          <w:rFonts w:ascii="Times New Roman" w:hAnsi="Times New Roman"/>
          <w:sz w:val="24"/>
          <w:szCs w:val="24"/>
        </w:rPr>
        <w:t xml:space="preserve">should be included in the </w:t>
      </w:r>
      <w:r w:rsidR="00A9644A">
        <w:rPr>
          <w:rFonts w:ascii="Times New Roman" w:hAnsi="Times New Roman"/>
          <w:sz w:val="24"/>
          <w:szCs w:val="24"/>
        </w:rPr>
        <w:t xml:space="preserve">Medicare fraction of the DSH calculation.  CMS has clearly addressed in the </w:t>
      </w:r>
      <w:r w:rsidR="00A9644A" w:rsidRPr="00CC6BA0">
        <w:rPr>
          <w:rFonts w:ascii="Times New Roman" w:hAnsi="Times New Roman"/>
          <w:sz w:val="24"/>
          <w:szCs w:val="24"/>
        </w:rPr>
        <w:t>FY 2011 Final Rule</w:t>
      </w:r>
      <w:r w:rsidR="00A9644A">
        <w:rPr>
          <w:rFonts w:ascii="Times New Roman" w:hAnsi="Times New Roman"/>
          <w:sz w:val="24"/>
          <w:szCs w:val="24"/>
        </w:rPr>
        <w:t xml:space="preserve"> </w:t>
      </w:r>
      <w:r w:rsidR="00A9644A" w:rsidRPr="00CC6BA0">
        <w:rPr>
          <w:rFonts w:ascii="Times New Roman" w:hAnsi="Times New Roman"/>
          <w:sz w:val="24"/>
          <w:szCs w:val="24"/>
        </w:rPr>
        <w:t xml:space="preserve">what SSI codes the Agency will and will not use in calculating </w:t>
      </w:r>
      <w:r w:rsidR="00A9644A" w:rsidRPr="00CC6BA0">
        <w:rPr>
          <w:rFonts w:ascii="Times New Roman" w:hAnsi="Times New Roman"/>
          <w:sz w:val="24"/>
          <w:szCs w:val="24"/>
        </w:rPr>
        <w:lastRenderedPageBreak/>
        <w:t>the SSI fraction to be applied to all hospitals</w:t>
      </w:r>
      <w:r w:rsidR="00A9644A">
        <w:rPr>
          <w:rFonts w:ascii="Times New Roman" w:hAnsi="Times New Roman"/>
          <w:sz w:val="24"/>
          <w:szCs w:val="24"/>
        </w:rPr>
        <w:t xml:space="preserve">.   </w:t>
      </w:r>
      <w:r w:rsidR="00400550">
        <w:rPr>
          <w:rFonts w:ascii="Times New Roman" w:hAnsi="Times New Roman"/>
          <w:sz w:val="24"/>
          <w:szCs w:val="24"/>
        </w:rPr>
        <w:t>The decision in fact speaks to Medicare Part A eligibility and cannot reasonably be interpreted to extend beyond the program being debated.</w:t>
      </w:r>
    </w:p>
    <w:p w14:paraId="5D876CEE" w14:textId="77777777" w:rsidR="004212F0" w:rsidRPr="008428E5" w:rsidRDefault="004212F0">
      <w:pPr>
        <w:ind w:left="720"/>
        <w:rPr>
          <w:rFonts w:ascii="Times New Roman" w:hAnsi="Times New Roman"/>
          <w:sz w:val="24"/>
          <w:szCs w:val="24"/>
        </w:rPr>
      </w:pPr>
    </w:p>
    <w:p w14:paraId="2F6AD7FB" w14:textId="77777777" w:rsidR="00B66AEC" w:rsidRPr="004212F0" w:rsidRDefault="00B66AEC" w:rsidP="004212F0">
      <w:pPr>
        <w:pStyle w:val="Heading7"/>
        <w:numPr>
          <w:ilvl w:val="0"/>
          <w:numId w:val="4"/>
        </w:numPr>
        <w:tabs>
          <w:tab w:val="clear" w:pos="0"/>
          <w:tab w:val="clear" w:pos="7501"/>
          <w:tab w:val="clear" w:pos="7920"/>
          <w:tab w:val="clear" w:pos="8136"/>
          <w:tab w:val="clear" w:pos="8640"/>
        </w:tabs>
        <w:rPr>
          <w:rFonts w:ascii="Times New Roman" w:hAnsi="Times New Roman"/>
          <w:b/>
          <w:bCs/>
          <w:szCs w:val="24"/>
        </w:rPr>
      </w:pPr>
      <w:r w:rsidRPr="004212F0">
        <w:rPr>
          <w:rFonts w:ascii="Times New Roman" w:hAnsi="Times New Roman"/>
          <w:b/>
          <w:bCs/>
          <w:szCs w:val="24"/>
        </w:rPr>
        <w:t>Conclusion</w:t>
      </w:r>
    </w:p>
    <w:p w14:paraId="30EC72C7" w14:textId="77777777" w:rsidR="00B66AEC" w:rsidRPr="008428E5" w:rsidRDefault="00B66AEC">
      <w:pPr>
        <w:tabs>
          <w:tab w:val="left" w:pos="-1440"/>
          <w:tab w:val="left" w:pos="-720"/>
          <w:tab w:val="left" w:pos="720"/>
          <w:tab w:val="left" w:pos="1930"/>
        </w:tabs>
        <w:suppressAutoHyphens/>
        <w:rPr>
          <w:rFonts w:ascii="Times New Roman" w:hAnsi="Times New Roman"/>
          <w:sz w:val="24"/>
          <w:szCs w:val="24"/>
        </w:rPr>
      </w:pPr>
    </w:p>
    <w:p w14:paraId="79FC17C7" w14:textId="77777777" w:rsidR="00993FF9" w:rsidRDefault="00993FF9" w:rsidP="00D64C71">
      <w:pPr>
        <w:spacing w:line="480" w:lineRule="auto"/>
        <w:rPr>
          <w:rFonts w:ascii="Times New Roman" w:hAnsi="Times New Roman"/>
          <w:noProof/>
          <w:sz w:val="24"/>
          <w:szCs w:val="24"/>
        </w:rPr>
      </w:pPr>
      <w:r w:rsidRPr="00F47F89">
        <w:rPr>
          <w:rFonts w:ascii="Times New Roman" w:hAnsi="Times New Roman"/>
          <w:noProof/>
          <w:sz w:val="24"/>
          <w:szCs w:val="24"/>
        </w:rPr>
        <w:t>The Providers’ SSI Ratios have been properly determined in accordance with CMS Ruling 1498-R, the revised data matching process adopted in the August 16, 2010 Federal Register, and in accordance with 42 C.F.R §412.106</w:t>
      </w:r>
      <w:r w:rsidRPr="00CC6BA0">
        <w:rPr>
          <w:rFonts w:ascii="Times New Roman" w:hAnsi="Times New Roman"/>
          <w:noProof/>
          <w:sz w:val="24"/>
          <w:szCs w:val="24"/>
        </w:rPr>
        <w:t>.</w:t>
      </w:r>
      <w:r w:rsidRPr="00CC6BA0">
        <w:rPr>
          <w:rFonts w:ascii="Times New Roman" w:hAnsi="Times New Roman"/>
          <w:sz w:val="24"/>
          <w:szCs w:val="24"/>
        </w:rPr>
        <w:t xml:space="preserve"> </w:t>
      </w:r>
      <w:r w:rsidRPr="00031AE3">
        <w:rPr>
          <w:rFonts w:ascii="Times New Roman" w:hAnsi="Times New Roman"/>
          <w:sz w:val="24"/>
          <w:szCs w:val="24"/>
        </w:rPr>
        <w:t>The MACs contend that CMS properly included all SSI days that have been sufficiently documented for purposes of calculating the Providers' Medicare fractions.</w:t>
      </w:r>
      <w:r w:rsidR="00D57F5D">
        <w:rPr>
          <w:rFonts w:ascii="Times New Roman" w:hAnsi="Times New Roman"/>
          <w:sz w:val="24"/>
          <w:szCs w:val="24"/>
        </w:rPr>
        <w:t xml:space="preserve">  </w:t>
      </w:r>
      <w:r w:rsidR="00D64C71" w:rsidRPr="00F47F89">
        <w:rPr>
          <w:rFonts w:ascii="Times New Roman" w:hAnsi="Times New Roman"/>
          <w:noProof/>
          <w:sz w:val="24"/>
          <w:szCs w:val="24"/>
        </w:rPr>
        <w:t xml:space="preserve">The Providers have failed to show that its current SSI percentage is inaccurate. </w:t>
      </w:r>
    </w:p>
    <w:p w14:paraId="5729252D" w14:textId="77777777" w:rsidR="00240FFC" w:rsidRDefault="00240FFC" w:rsidP="00D64C71">
      <w:pPr>
        <w:spacing w:line="480" w:lineRule="auto"/>
        <w:rPr>
          <w:rFonts w:ascii="Times New Roman" w:hAnsi="Times New Roman"/>
          <w:noProof/>
          <w:sz w:val="24"/>
          <w:szCs w:val="24"/>
        </w:rPr>
      </w:pPr>
    </w:p>
    <w:p w14:paraId="60842129" w14:textId="77777777" w:rsidR="00D64C71" w:rsidRDefault="00240FFC" w:rsidP="00D64C71">
      <w:pPr>
        <w:spacing w:line="480" w:lineRule="auto"/>
        <w:rPr>
          <w:rFonts w:ascii="Times New Roman" w:hAnsi="Times New Roman"/>
          <w:noProof/>
          <w:sz w:val="24"/>
          <w:szCs w:val="24"/>
        </w:rPr>
      </w:pPr>
      <w:r>
        <w:rPr>
          <w:rFonts w:ascii="Times New Roman" w:hAnsi="Times New Roman"/>
          <w:sz w:val="24"/>
          <w:szCs w:val="24"/>
        </w:rPr>
        <w:t xml:space="preserve">Finally, </w:t>
      </w:r>
      <w:r w:rsidRPr="00CC6BA0">
        <w:rPr>
          <w:rFonts w:ascii="Times New Roman" w:hAnsi="Times New Roman"/>
          <w:sz w:val="24"/>
          <w:szCs w:val="24"/>
        </w:rPr>
        <w:t>the Board does not have the authority to revise the data matching process established in the FY 2011 Final Rule, including what SSI codes the Agency will and will not use in calculating the SSI fraction to be applied to all hospitals.</w:t>
      </w:r>
      <w:r>
        <w:rPr>
          <w:rFonts w:ascii="Times New Roman" w:hAnsi="Times New Roman"/>
          <w:sz w:val="24"/>
          <w:szCs w:val="24"/>
        </w:rPr>
        <w:t xml:space="preserve"> </w:t>
      </w:r>
      <w:r w:rsidR="00D64C71" w:rsidRPr="00F47F89">
        <w:rPr>
          <w:rFonts w:ascii="Times New Roman" w:hAnsi="Times New Roman"/>
          <w:noProof/>
          <w:sz w:val="24"/>
          <w:szCs w:val="24"/>
        </w:rPr>
        <w:t>The MAC’s adjustments are consistent with the regulations discussed above.</w:t>
      </w:r>
      <w:r w:rsidR="00993FF9">
        <w:rPr>
          <w:rFonts w:ascii="Times New Roman" w:hAnsi="Times New Roman"/>
          <w:noProof/>
          <w:sz w:val="24"/>
          <w:szCs w:val="24"/>
        </w:rPr>
        <w:t xml:space="preserve">  </w:t>
      </w:r>
      <w:r w:rsidR="00D64C71" w:rsidRPr="00F47F89">
        <w:rPr>
          <w:rFonts w:ascii="Times New Roman" w:hAnsi="Times New Roman"/>
          <w:noProof/>
          <w:sz w:val="24"/>
          <w:szCs w:val="24"/>
        </w:rPr>
        <w:t>The MAC requests that the Board affirm the SSI percentage included in the current Medicare cost report</w:t>
      </w:r>
      <w:r>
        <w:rPr>
          <w:rFonts w:ascii="Times New Roman" w:hAnsi="Times New Roman"/>
          <w:noProof/>
          <w:sz w:val="24"/>
          <w:szCs w:val="24"/>
        </w:rPr>
        <w:t xml:space="preserve"> and dismiss this appeal</w:t>
      </w:r>
      <w:r w:rsidR="00D64C71" w:rsidRPr="00F47F89">
        <w:rPr>
          <w:rFonts w:ascii="Times New Roman" w:hAnsi="Times New Roman"/>
          <w:noProof/>
          <w:sz w:val="24"/>
          <w:szCs w:val="24"/>
        </w:rPr>
        <w:t>.</w:t>
      </w:r>
      <w:r w:rsidR="00D64C71">
        <w:rPr>
          <w:rFonts w:ascii="Times New Roman" w:hAnsi="Times New Roman"/>
          <w:noProof/>
          <w:sz w:val="24"/>
          <w:szCs w:val="24"/>
        </w:rPr>
        <w:t xml:space="preserve"> </w:t>
      </w:r>
    </w:p>
    <w:p w14:paraId="47F91EBA" w14:textId="77777777" w:rsidR="00B66AEC" w:rsidRPr="008428E5" w:rsidRDefault="00B66AEC">
      <w:pPr>
        <w:tabs>
          <w:tab w:val="left" w:pos="-1440"/>
          <w:tab w:val="left" w:pos="-720"/>
          <w:tab w:val="left" w:pos="720"/>
        </w:tabs>
        <w:suppressAutoHyphens/>
        <w:ind w:left="720"/>
        <w:rPr>
          <w:rFonts w:ascii="Times New Roman" w:hAnsi="Times New Roman"/>
          <w:sz w:val="24"/>
          <w:szCs w:val="24"/>
        </w:rPr>
      </w:pPr>
    </w:p>
    <w:p w14:paraId="3B1C9093" w14:textId="77777777" w:rsidR="00B66AEC" w:rsidRPr="008428E5" w:rsidRDefault="00B66AEC">
      <w:pPr>
        <w:pStyle w:val="BodyTextIndent2"/>
        <w:tabs>
          <w:tab w:val="left" w:pos="-1440"/>
          <w:tab w:val="left" w:pos="-720"/>
          <w:tab w:val="left" w:pos="720"/>
          <w:tab w:val="left" w:pos="1930"/>
        </w:tabs>
        <w:suppressAutoHyphens/>
        <w:rPr>
          <w:rFonts w:ascii="Times New Roman" w:hAnsi="Times New Roman"/>
          <w:szCs w:val="24"/>
        </w:rPr>
      </w:pPr>
    </w:p>
    <w:p w14:paraId="51E32A6C" w14:textId="77777777" w:rsidR="00B66AEC" w:rsidRPr="008C5164" w:rsidRDefault="00B66AEC">
      <w:pPr>
        <w:pStyle w:val="BodyTextIndent2"/>
        <w:tabs>
          <w:tab w:val="left" w:pos="-1440"/>
          <w:tab w:val="left" w:pos="-720"/>
          <w:tab w:val="left" w:pos="720"/>
          <w:tab w:val="left" w:pos="1930"/>
        </w:tabs>
        <w:suppressAutoHyphens/>
        <w:rPr>
          <w:rFonts w:ascii="Times New Roman" w:hAnsi="Times New Roman"/>
          <w:szCs w:val="24"/>
          <w:u w:val="single"/>
        </w:rPr>
      </w:pPr>
    </w:p>
    <w:p w14:paraId="12DF54F8" w14:textId="77777777" w:rsidR="00B66AEC" w:rsidRDefault="00B66AEC" w:rsidP="00B85085">
      <w:pPr>
        <w:rPr>
          <w:rFonts w:ascii="Times New Roman" w:hAnsi="Times New Roman"/>
          <w:sz w:val="24"/>
          <w:szCs w:val="24"/>
        </w:rPr>
      </w:pPr>
      <w:r w:rsidRPr="008428E5">
        <w:rPr>
          <w:rFonts w:ascii="Times New Roman" w:hAnsi="Times New Roman"/>
          <w:szCs w:val="24"/>
        </w:rPr>
        <w:br w:type="page"/>
      </w:r>
      <w:r w:rsidR="00B85085" w:rsidRPr="002E3AC4">
        <w:rPr>
          <w:rFonts w:ascii="Times New Roman" w:hAnsi="Times New Roman"/>
          <w:sz w:val="24"/>
          <w:szCs w:val="24"/>
        </w:rPr>
        <w:lastRenderedPageBreak/>
        <w:t>LAW, REGULATIONS, AND PROGRAM INSTRUCTIONS</w:t>
      </w:r>
    </w:p>
    <w:p w14:paraId="1CCB5881" w14:textId="77777777" w:rsidR="00B85085" w:rsidRPr="00B85085" w:rsidRDefault="00B85085" w:rsidP="00B85085">
      <w:pPr>
        <w:rPr>
          <w:rFonts w:ascii="Times New Roman" w:hAnsi="Times New Roman"/>
          <w:sz w:val="24"/>
          <w:szCs w:val="24"/>
        </w:rPr>
      </w:pPr>
    </w:p>
    <w:p w14:paraId="400F1F5C" w14:textId="77777777" w:rsidR="001239C1" w:rsidRDefault="001239C1" w:rsidP="001239C1">
      <w:pPr>
        <w:pStyle w:val="BodyTextIndent2"/>
        <w:tabs>
          <w:tab w:val="left" w:pos="-1440"/>
          <w:tab w:val="left" w:pos="-720"/>
          <w:tab w:val="left" w:pos="720"/>
          <w:tab w:val="left" w:pos="1930"/>
        </w:tabs>
        <w:suppressAutoHyphens/>
        <w:rPr>
          <w:rFonts w:ascii="Times New Roman" w:hAnsi="Times New Roman"/>
          <w:b/>
          <w:bCs/>
          <w:szCs w:val="24"/>
        </w:rPr>
      </w:pPr>
    </w:p>
    <w:p w14:paraId="1F32E5BD" w14:textId="77777777" w:rsidR="00D64C71" w:rsidRPr="00D64C71" w:rsidRDefault="007A01F7" w:rsidP="007A01F7">
      <w:r>
        <w:t>SSA:</w:t>
      </w:r>
    </w:p>
    <w:p w14:paraId="7EA44AEA" w14:textId="77777777" w:rsidR="007A01F7" w:rsidRDefault="007A01F7"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b/>
          <w:sz w:val="24"/>
          <w:szCs w:val="24"/>
        </w:rPr>
      </w:pPr>
    </w:p>
    <w:p w14:paraId="7FDAE93E" w14:textId="77777777" w:rsidR="00D64C71" w:rsidRPr="007A01F7" w:rsidRDefault="00D64C71"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b/>
          <w:sz w:val="24"/>
          <w:szCs w:val="24"/>
        </w:rPr>
      </w:pPr>
      <w:r w:rsidRPr="008A5D5D">
        <w:rPr>
          <w:rFonts w:ascii="Times New Roman" w:hAnsi="Times New Roman" w:cs="Arial"/>
          <w:b/>
          <w:sz w:val="24"/>
          <w:szCs w:val="24"/>
        </w:rPr>
        <w:t xml:space="preserve">Title XVIII of Social Security </w:t>
      </w:r>
      <w:proofErr w:type="spellStart"/>
      <w:proofErr w:type="gramStart"/>
      <w:r w:rsidRPr="008A5D5D">
        <w:rPr>
          <w:rFonts w:ascii="Times New Roman" w:hAnsi="Times New Roman" w:cs="Arial"/>
          <w:b/>
          <w:sz w:val="24"/>
          <w:szCs w:val="24"/>
        </w:rPr>
        <w:t>Act</w:t>
      </w:r>
      <w:r w:rsidR="007A01F7">
        <w:rPr>
          <w:rFonts w:ascii="Times New Roman" w:hAnsi="Times New Roman" w:cs="Arial"/>
          <w:b/>
          <w:sz w:val="24"/>
          <w:szCs w:val="24"/>
        </w:rPr>
        <w:t>;</w:t>
      </w:r>
      <w:r w:rsidRPr="008A5D5D">
        <w:rPr>
          <w:rFonts w:ascii="Times New Roman" w:hAnsi="Times New Roman" w:cs="Arial"/>
          <w:sz w:val="24"/>
          <w:szCs w:val="24"/>
        </w:rPr>
        <w:t>SSA</w:t>
      </w:r>
      <w:proofErr w:type="spellEnd"/>
      <w:proofErr w:type="gramEnd"/>
      <w:r w:rsidRPr="008A5D5D">
        <w:rPr>
          <w:rFonts w:ascii="Times New Roman" w:hAnsi="Times New Roman" w:cs="Arial"/>
          <w:sz w:val="24"/>
          <w:szCs w:val="24"/>
        </w:rPr>
        <w:t xml:space="preserve"> §1886 (d)(5)(F)</w:t>
      </w:r>
    </w:p>
    <w:p w14:paraId="0C32E1A5" w14:textId="77777777" w:rsidR="00D64C71" w:rsidRPr="008A5D5D" w:rsidRDefault="00D64C71" w:rsidP="00D64C71">
      <w:pPr>
        <w:widowControl w:val="0"/>
        <w:tabs>
          <w:tab w:val="left" w:pos="-1440"/>
          <w:tab w:val="left" w:pos="-720"/>
          <w:tab w:val="left" w:pos="0"/>
          <w:tab w:val="left" w:pos="720"/>
          <w:tab w:val="left" w:pos="1194"/>
          <w:tab w:val="left" w:pos="1685"/>
        </w:tabs>
        <w:suppressAutoHyphens/>
        <w:autoSpaceDE w:val="0"/>
        <w:autoSpaceDN w:val="0"/>
        <w:adjustRightInd w:val="0"/>
        <w:ind w:left="720"/>
        <w:rPr>
          <w:rFonts w:ascii="Times New Roman" w:hAnsi="Times New Roman" w:cs="Arial"/>
          <w:sz w:val="24"/>
          <w:szCs w:val="24"/>
        </w:rPr>
      </w:pPr>
    </w:p>
    <w:p w14:paraId="17071CA2" w14:textId="77777777" w:rsidR="00D64C71" w:rsidRPr="008A5D5D" w:rsidRDefault="00D64C71" w:rsidP="00861C78">
      <w:pPr>
        <w:tabs>
          <w:tab w:val="left" w:pos="-1440"/>
          <w:tab w:val="left" w:pos="-720"/>
          <w:tab w:val="left" w:pos="0"/>
          <w:tab w:val="left" w:pos="720"/>
          <w:tab w:val="left" w:pos="1194"/>
          <w:tab w:val="left" w:pos="1685"/>
        </w:tabs>
        <w:suppressAutoHyphens/>
        <w:rPr>
          <w:rFonts w:ascii="Times New Roman" w:hAnsi="Times New Roman" w:cs="Arial"/>
          <w:b/>
          <w:sz w:val="24"/>
          <w:szCs w:val="24"/>
        </w:rPr>
      </w:pPr>
      <w:r w:rsidRPr="008A5D5D">
        <w:rPr>
          <w:rFonts w:ascii="Times New Roman" w:hAnsi="Times New Roman" w:cs="Arial"/>
          <w:b/>
          <w:sz w:val="24"/>
          <w:szCs w:val="24"/>
        </w:rPr>
        <w:t>United States Statues:</w:t>
      </w:r>
    </w:p>
    <w:p w14:paraId="06E23458" w14:textId="77777777" w:rsidR="007A01F7" w:rsidRDefault="007A01F7"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sz w:val="24"/>
          <w:szCs w:val="24"/>
        </w:rPr>
      </w:pPr>
    </w:p>
    <w:p w14:paraId="2EFEBE01" w14:textId="77777777" w:rsidR="00D64C71" w:rsidRPr="007A01F7" w:rsidRDefault="000C54BD"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sz w:val="24"/>
          <w:szCs w:val="24"/>
        </w:rPr>
      </w:pPr>
      <w:r w:rsidRPr="000C54BD">
        <w:rPr>
          <w:rFonts w:ascii="Times New Roman" w:hAnsi="Times New Roman"/>
          <w:sz w:val="24"/>
          <w:szCs w:val="24"/>
        </w:rPr>
        <w:t>42 U.S.C. §402</w:t>
      </w:r>
      <w:r w:rsidR="007A01F7">
        <w:rPr>
          <w:rFonts w:ascii="Times New Roman" w:hAnsi="Times New Roman"/>
          <w:sz w:val="24"/>
          <w:szCs w:val="24"/>
        </w:rPr>
        <w:t>;</w:t>
      </w:r>
      <w:r w:rsidR="00D64C71" w:rsidRPr="008A5D5D">
        <w:rPr>
          <w:rFonts w:ascii="Times New Roman" w:hAnsi="Times New Roman" w:cs="Arial"/>
          <w:sz w:val="24"/>
          <w:szCs w:val="24"/>
        </w:rPr>
        <w:t>42 U.S.C. §1395ww(d)(5)(F)</w:t>
      </w:r>
    </w:p>
    <w:p w14:paraId="7DCC0261" w14:textId="77777777" w:rsidR="000C54BD" w:rsidRDefault="000C54BD" w:rsidP="00D64C71">
      <w:pPr>
        <w:widowControl w:val="0"/>
        <w:tabs>
          <w:tab w:val="left" w:pos="-1440"/>
          <w:tab w:val="left" w:pos="-720"/>
          <w:tab w:val="left" w:pos="0"/>
          <w:tab w:val="left" w:pos="720"/>
          <w:tab w:val="left" w:pos="1194"/>
          <w:tab w:val="left" w:pos="1685"/>
        </w:tabs>
        <w:suppressAutoHyphens/>
        <w:autoSpaceDE w:val="0"/>
        <w:autoSpaceDN w:val="0"/>
        <w:adjustRightInd w:val="0"/>
        <w:ind w:left="720"/>
        <w:rPr>
          <w:rFonts w:ascii="Times New Roman" w:hAnsi="Times New Roman" w:cs="Arial"/>
          <w:sz w:val="24"/>
          <w:szCs w:val="24"/>
        </w:rPr>
      </w:pPr>
    </w:p>
    <w:p w14:paraId="16843129" w14:textId="77777777" w:rsidR="00D64C71" w:rsidRPr="009151DE" w:rsidRDefault="000C54BD" w:rsidP="00D64C71">
      <w:pPr>
        <w:widowControl w:val="0"/>
        <w:tabs>
          <w:tab w:val="left" w:pos="-1440"/>
          <w:tab w:val="left" w:pos="-720"/>
          <w:tab w:val="left" w:pos="0"/>
          <w:tab w:val="left" w:pos="720"/>
          <w:tab w:val="left" w:pos="1194"/>
          <w:tab w:val="left" w:pos="1685"/>
        </w:tabs>
        <w:suppressAutoHyphens/>
        <w:autoSpaceDE w:val="0"/>
        <w:autoSpaceDN w:val="0"/>
        <w:adjustRightInd w:val="0"/>
        <w:ind w:left="720"/>
        <w:rPr>
          <w:rFonts w:ascii="Times New Roman" w:hAnsi="Times New Roman" w:cs="Arial"/>
          <w:sz w:val="24"/>
          <w:szCs w:val="24"/>
        </w:rPr>
      </w:pPr>
      <w:r>
        <w:rPr>
          <w:rFonts w:ascii="Times New Roman" w:hAnsi="Times New Roman" w:cs="Arial"/>
          <w:sz w:val="24"/>
          <w:szCs w:val="24"/>
        </w:rPr>
        <w:tab/>
      </w:r>
      <w:r w:rsidR="00D64C71" w:rsidRPr="008A5D5D">
        <w:rPr>
          <w:rFonts w:ascii="Times New Roman" w:hAnsi="Times New Roman" w:cs="Arial"/>
          <w:sz w:val="24"/>
          <w:szCs w:val="24"/>
        </w:rPr>
        <w:tab/>
      </w:r>
    </w:p>
    <w:p w14:paraId="685EB75A" w14:textId="77777777" w:rsidR="00D64C71" w:rsidRPr="008A5D5D" w:rsidRDefault="00D64C71"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b/>
          <w:sz w:val="24"/>
          <w:szCs w:val="24"/>
        </w:rPr>
      </w:pPr>
      <w:r w:rsidRPr="008A5D5D">
        <w:rPr>
          <w:rFonts w:ascii="Times New Roman" w:hAnsi="Times New Roman" w:cs="Arial"/>
          <w:b/>
          <w:sz w:val="24"/>
          <w:szCs w:val="24"/>
        </w:rPr>
        <w:t xml:space="preserve">Code of Federal Regulations: </w:t>
      </w:r>
    </w:p>
    <w:p w14:paraId="14ACE026" w14:textId="77777777" w:rsidR="000C54BD" w:rsidRPr="008A5D5D" w:rsidRDefault="00F30721" w:rsidP="007A01F7">
      <w:pPr>
        <w:widowControl w:val="0"/>
        <w:tabs>
          <w:tab w:val="left" w:pos="-1440"/>
          <w:tab w:val="left" w:pos="-720"/>
          <w:tab w:val="left" w:pos="0"/>
          <w:tab w:val="left" w:pos="720"/>
          <w:tab w:val="left" w:pos="1194"/>
          <w:tab w:val="left" w:pos="1685"/>
        </w:tabs>
        <w:suppressAutoHyphens/>
        <w:autoSpaceDE w:val="0"/>
        <w:autoSpaceDN w:val="0"/>
        <w:adjustRightInd w:val="0"/>
        <w:spacing w:line="480" w:lineRule="auto"/>
        <w:rPr>
          <w:rFonts w:ascii="Times New Roman" w:hAnsi="Times New Roman" w:cs="Arial"/>
          <w:sz w:val="24"/>
          <w:szCs w:val="24"/>
        </w:rPr>
      </w:pPr>
      <w:r>
        <w:rPr>
          <w:rFonts w:ascii="Times New Roman" w:hAnsi="Times New Roman" w:cs="Arial"/>
          <w:sz w:val="24"/>
          <w:szCs w:val="24"/>
        </w:rPr>
        <w:t>20</w:t>
      </w:r>
      <w:r w:rsidRPr="008A5D5D">
        <w:rPr>
          <w:rFonts w:ascii="Times New Roman" w:hAnsi="Times New Roman" w:cs="Arial"/>
          <w:sz w:val="24"/>
          <w:szCs w:val="24"/>
        </w:rPr>
        <w:t xml:space="preserve"> C.F.R. §41</w:t>
      </w:r>
      <w:r>
        <w:rPr>
          <w:rFonts w:ascii="Times New Roman" w:hAnsi="Times New Roman" w:cs="Arial"/>
          <w:sz w:val="24"/>
          <w:szCs w:val="24"/>
        </w:rPr>
        <w:t>6.200-416.216</w:t>
      </w:r>
      <w:r w:rsidR="007A01F7">
        <w:rPr>
          <w:rFonts w:ascii="Times New Roman" w:hAnsi="Times New Roman" w:cs="Arial"/>
          <w:sz w:val="24"/>
          <w:szCs w:val="24"/>
        </w:rPr>
        <w:t>;</w:t>
      </w:r>
      <w:r w:rsidR="00D64C71" w:rsidRPr="00F700D4">
        <w:rPr>
          <w:rFonts w:ascii="Times New Roman" w:hAnsi="Times New Roman" w:cs="Arial"/>
          <w:sz w:val="24"/>
          <w:szCs w:val="24"/>
        </w:rPr>
        <w:t>42 C.F.R</w:t>
      </w:r>
      <w:r w:rsidR="00D64C71">
        <w:rPr>
          <w:rFonts w:ascii="Times New Roman" w:hAnsi="Times New Roman" w:cs="Arial"/>
          <w:sz w:val="24"/>
          <w:szCs w:val="24"/>
        </w:rPr>
        <w:t xml:space="preserve">. </w:t>
      </w:r>
      <w:r w:rsidR="00D64C71" w:rsidRPr="00F700D4">
        <w:rPr>
          <w:rFonts w:ascii="Times New Roman" w:hAnsi="Times New Roman" w:cs="Arial"/>
          <w:sz w:val="24"/>
          <w:szCs w:val="24"/>
        </w:rPr>
        <w:t>§405.1801(a)</w:t>
      </w:r>
      <w:r w:rsidR="007A01F7">
        <w:rPr>
          <w:rFonts w:ascii="Times New Roman" w:hAnsi="Times New Roman" w:cs="Arial"/>
          <w:sz w:val="24"/>
          <w:szCs w:val="24"/>
        </w:rPr>
        <w:t>;</w:t>
      </w:r>
      <w:r w:rsidR="00D64C71" w:rsidRPr="00F700D4">
        <w:rPr>
          <w:rFonts w:ascii="Times New Roman" w:hAnsi="Times New Roman" w:cs="Arial"/>
          <w:sz w:val="24"/>
          <w:szCs w:val="24"/>
        </w:rPr>
        <w:t>42 C.F.R</w:t>
      </w:r>
      <w:r w:rsidR="00D64C71">
        <w:rPr>
          <w:rFonts w:ascii="Times New Roman" w:hAnsi="Times New Roman" w:cs="Arial"/>
          <w:sz w:val="24"/>
          <w:szCs w:val="24"/>
        </w:rPr>
        <w:t>.</w:t>
      </w:r>
      <w:r w:rsidR="00D64C71" w:rsidRPr="00F700D4">
        <w:rPr>
          <w:rFonts w:ascii="Times New Roman" w:hAnsi="Times New Roman" w:cs="Arial"/>
          <w:sz w:val="24"/>
          <w:szCs w:val="24"/>
        </w:rPr>
        <w:tab/>
        <w:t>§405.1803</w:t>
      </w:r>
      <w:r w:rsidR="007A01F7">
        <w:rPr>
          <w:rFonts w:ascii="Times New Roman" w:hAnsi="Times New Roman" w:cs="Arial"/>
          <w:sz w:val="24"/>
          <w:szCs w:val="24"/>
        </w:rPr>
        <w:t>;</w:t>
      </w:r>
      <w:r w:rsidR="00D64C71" w:rsidRPr="00967207">
        <w:rPr>
          <w:rFonts w:ascii="Times New Roman" w:hAnsi="Times New Roman" w:cs="Arial"/>
          <w:sz w:val="24"/>
          <w:szCs w:val="24"/>
        </w:rPr>
        <w:t>42 C.F.R.</w:t>
      </w:r>
      <w:r w:rsidR="00552CBB">
        <w:rPr>
          <w:rFonts w:ascii="Times New Roman" w:hAnsi="Times New Roman" w:cs="Arial"/>
          <w:sz w:val="24"/>
          <w:szCs w:val="24"/>
        </w:rPr>
        <w:t xml:space="preserve"> </w:t>
      </w:r>
      <w:r w:rsidR="00D64C71" w:rsidRPr="00967207">
        <w:rPr>
          <w:rFonts w:ascii="Times New Roman" w:hAnsi="Times New Roman" w:cs="Arial"/>
          <w:sz w:val="24"/>
          <w:szCs w:val="24"/>
        </w:rPr>
        <w:t>§405.18</w:t>
      </w:r>
      <w:r w:rsidR="00D64C71">
        <w:rPr>
          <w:rFonts w:ascii="Times New Roman" w:hAnsi="Times New Roman" w:cs="Arial"/>
          <w:sz w:val="24"/>
          <w:szCs w:val="24"/>
        </w:rPr>
        <w:t>67</w:t>
      </w:r>
      <w:r w:rsidR="007A01F7">
        <w:rPr>
          <w:rFonts w:ascii="Times New Roman" w:hAnsi="Times New Roman" w:cs="Arial"/>
          <w:sz w:val="24"/>
          <w:szCs w:val="24"/>
        </w:rPr>
        <w:t>;</w:t>
      </w:r>
      <w:r w:rsidR="000C54BD" w:rsidRPr="008A5D5D">
        <w:rPr>
          <w:rFonts w:ascii="Times New Roman" w:hAnsi="Times New Roman" w:cs="Arial"/>
          <w:sz w:val="24"/>
          <w:szCs w:val="24"/>
        </w:rPr>
        <w:t>42 C.F.R. §412.106</w:t>
      </w:r>
      <w:r w:rsidR="007A01F7">
        <w:rPr>
          <w:rFonts w:ascii="Times New Roman" w:hAnsi="Times New Roman" w:cs="Arial"/>
          <w:sz w:val="24"/>
          <w:szCs w:val="24"/>
        </w:rPr>
        <w:t>;</w:t>
      </w:r>
      <w:r w:rsidR="000C54BD" w:rsidRPr="008A5D5D">
        <w:rPr>
          <w:rFonts w:ascii="Times New Roman" w:hAnsi="Times New Roman" w:cs="Arial"/>
          <w:sz w:val="24"/>
          <w:szCs w:val="24"/>
        </w:rPr>
        <w:t>42 C.F.R. §41</w:t>
      </w:r>
      <w:r w:rsidR="000C54BD">
        <w:rPr>
          <w:rFonts w:ascii="Times New Roman" w:hAnsi="Times New Roman" w:cs="Arial"/>
          <w:sz w:val="24"/>
          <w:szCs w:val="24"/>
        </w:rPr>
        <w:t>3</w:t>
      </w:r>
      <w:r w:rsidR="000C54BD" w:rsidRPr="008A5D5D">
        <w:rPr>
          <w:rFonts w:ascii="Times New Roman" w:hAnsi="Times New Roman" w:cs="Arial"/>
          <w:sz w:val="24"/>
          <w:szCs w:val="24"/>
        </w:rPr>
        <w:t>.</w:t>
      </w:r>
      <w:r w:rsidR="000C54BD">
        <w:rPr>
          <w:rFonts w:ascii="Times New Roman" w:hAnsi="Times New Roman" w:cs="Arial"/>
          <w:sz w:val="24"/>
          <w:szCs w:val="24"/>
        </w:rPr>
        <w:t>20</w:t>
      </w:r>
      <w:r w:rsidR="007A01F7">
        <w:rPr>
          <w:rFonts w:ascii="Times New Roman" w:hAnsi="Times New Roman" w:cs="Arial"/>
          <w:sz w:val="24"/>
          <w:szCs w:val="24"/>
        </w:rPr>
        <w:t>;</w:t>
      </w:r>
      <w:r w:rsidR="000C54BD" w:rsidRPr="008A5D5D">
        <w:rPr>
          <w:rFonts w:ascii="Times New Roman" w:hAnsi="Times New Roman" w:cs="Arial"/>
          <w:sz w:val="24"/>
          <w:szCs w:val="24"/>
        </w:rPr>
        <w:t>42 C.F.R. §41</w:t>
      </w:r>
      <w:r w:rsidR="000C54BD">
        <w:rPr>
          <w:rFonts w:ascii="Times New Roman" w:hAnsi="Times New Roman" w:cs="Arial"/>
          <w:sz w:val="24"/>
          <w:szCs w:val="24"/>
        </w:rPr>
        <w:t>3</w:t>
      </w:r>
      <w:r w:rsidR="000C54BD" w:rsidRPr="008A5D5D">
        <w:rPr>
          <w:rFonts w:ascii="Times New Roman" w:hAnsi="Times New Roman" w:cs="Arial"/>
          <w:sz w:val="24"/>
          <w:szCs w:val="24"/>
        </w:rPr>
        <w:t>.</w:t>
      </w:r>
      <w:r w:rsidR="000C54BD">
        <w:rPr>
          <w:rFonts w:ascii="Times New Roman" w:hAnsi="Times New Roman" w:cs="Arial"/>
          <w:sz w:val="24"/>
          <w:szCs w:val="24"/>
        </w:rPr>
        <w:t>24</w:t>
      </w:r>
    </w:p>
    <w:p w14:paraId="471FCD39" w14:textId="77777777" w:rsidR="00D64C71" w:rsidRPr="008A5D5D" w:rsidRDefault="00D64C71"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b/>
          <w:sz w:val="24"/>
          <w:szCs w:val="24"/>
        </w:rPr>
      </w:pPr>
      <w:r w:rsidRPr="008A5D5D">
        <w:rPr>
          <w:rFonts w:ascii="Times New Roman" w:hAnsi="Times New Roman" w:cs="Arial"/>
          <w:b/>
          <w:sz w:val="24"/>
          <w:szCs w:val="24"/>
        </w:rPr>
        <w:t xml:space="preserve">Federal Register: </w:t>
      </w:r>
    </w:p>
    <w:p w14:paraId="2A10DF1F" w14:textId="77777777" w:rsidR="00D64C71" w:rsidRDefault="00D64C71" w:rsidP="007A01F7">
      <w:pPr>
        <w:widowControl w:val="0"/>
        <w:tabs>
          <w:tab w:val="left" w:pos="-1440"/>
          <w:tab w:val="left" w:pos="-720"/>
          <w:tab w:val="left" w:pos="0"/>
          <w:tab w:val="left" w:pos="720"/>
          <w:tab w:val="left" w:pos="1194"/>
          <w:tab w:val="left" w:pos="1685"/>
        </w:tabs>
        <w:suppressAutoHyphens/>
        <w:autoSpaceDE w:val="0"/>
        <w:autoSpaceDN w:val="0"/>
        <w:adjustRightInd w:val="0"/>
        <w:spacing w:line="480" w:lineRule="auto"/>
        <w:rPr>
          <w:rFonts w:ascii="Times New Roman" w:hAnsi="Times New Roman" w:cs="Arial"/>
          <w:sz w:val="24"/>
          <w:szCs w:val="24"/>
        </w:rPr>
      </w:pPr>
      <w:r w:rsidRPr="008A5D5D">
        <w:rPr>
          <w:rFonts w:ascii="Times New Roman" w:hAnsi="Times New Roman" w:cs="Arial"/>
          <w:sz w:val="24"/>
          <w:szCs w:val="24"/>
        </w:rPr>
        <w:t>70 FR 47438-47441 (August 12, 2005)</w:t>
      </w:r>
      <w:r w:rsidR="007A01F7">
        <w:rPr>
          <w:rFonts w:ascii="Times New Roman" w:hAnsi="Times New Roman" w:cs="Arial"/>
          <w:sz w:val="24"/>
          <w:szCs w:val="24"/>
        </w:rPr>
        <w:t>;</w:t>
      </w:r>
      <w:r w:rsidRPr="008A5D5D">
        <w:rPr>
          <w:rFonts w:ascii="Times New Roman" w:hAnsi="Times New Roman" w:cs="Arial"/>
          <w:sz w:val="24"/>
          <w:szCs w:val="24"/>
        </w:rPr>
        <w:t xml:space="preserve">75 FR 50275-50286 </w:t>
      </w:r>
      <w:bookmarkStart w:id="7" w:name="_Hlk132290547"/>
      <w:r w:rsidRPr="008A5D5D">
        <w:rPr>
          <w:rFonts w:ascii="Times New Roman" w:hAnsi="Times New Roman" w:cs="Arial"/>
          <w:sz w:val="24"/>
          <w:szCs w:val="24"/>
        </w:rPr>
        <w:t>(August 16, 2010)</w:t>
      </w:r>
    </w:p>
    <w:bookmarkEnd w:id="7"/>
    <w:p w14:paraId="644C72D0" w14:textId="77777777" w:rsidR="00D64C71" w:rsidRPr="00967207" w:rsidRDefault="00D64C71" w:rsidP="00AB3969">
      <w:pPr>
        <w:widowControl w:val="0"/>
        <w:tabs>
          <w:tab w:val="left" w:pos="-1440"/>
          <w:tab w:val="left" w:pos="-720"/>
          <w:tab w:val="left" w:pos="0"/>
          <w:tab w:val="left" w:pos="720"/>
          <w:tab w:val="left" w:pos="1194"/>
          <w:tab w:val="left" w:pos="1685"/>
        </w:tabs>
        <w:suppressAutoHyphens/>
        <w:autoSpaceDE w:val="0"/>
        <w:autoSpaceDN w:val="0"/>
        <w:adjustRightInd w:val="0"/>
        <w:ind w:left="720"/>
        <w:rPr>
          <w:rFonts w:ascii="Times New Roman" w:hAnsi="Times New Roman"/>
          <w:sz w:val="24"/>
          <w:szCs w:val="24"/>
        </w:rPr>
      </w:pPr>
    </w:p>
    <w:p w14:paraId="63DD8B7F" w14:textId="77777777" w:rsidR="00D64C71" w:rsidRPr="008A5D5D" w:rsidRDefault="00D64C71"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b/>
          <w:sz w:val="24"/>
          <w:szCs w:val="24"/>
        </w:rPr>
      </w:pPr>
      <w:r w:rsidRPr="008A5D5D">
        <w:rPr>
          <w:rFonts w:ascii="Times New Roman" w:hAnsi="Times New Roman" w:cs="Arial"/>
          <w:b/>
          <w:sz w:val="24"/>
          <w:szCs w:val="24"/>
        </w:rPr>
        <w:t xml:space="preserve">Case Law: </w:t>
      </w:r>
    </w:p>
    <w:p w14:paraId="453D8398" w14:textId="77777777" w:rsidR="00AB531D" w:rsidRPr="007A01F7" w:rsidRDefault="00D64C71"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sz w:val="24"/>
          <w:szCs w:val="24"/>
        </w:rPr>
      </w:pPr>
      <w:r w:rsidRPr="008A5D5D">
        <w:rPr>
          <w:rFonts w:ascii="Times New Roman" w:hAnsi="Times New Roman" w:cs="Arial"/>
          <w:i/>
          <w:sz w:val="24"/>
          <w:szCs w:val="24"/>
        </w:rPr>
        <w:t xml:space="preserve">Baystate Medical Center v. Leavitt, </w:t>
      </w:r>
      <w:r w:rsidRPr="008A5D5D">
        <w:rPr>
          <w:rFonts w:ascii="Times New Roman" w:hAnsi="Times New Roman" w:cs="Arial"/>
          <w:sz w:val="24"/>
          <w:szCs w:val="24"/>
        </w:rPr>
        <w:t xml:space="preserve">545 F. Supp. 2d 20 (D.D.C. 2008), </w:t>
      </w:r>
      <w:r w:rsidRPr="008A5D5D">
        <w:rPr>
          <w:rFonts w:ascii="Times New Roman" w:hAnsi="Times New Roman" w:cs="Arial"/>
          <w:i/>
          <w:sz w:val="24"/>
          <w:szCs w:val="24"/>
        </w:rPr>
        <w:t>as amended</w:t>
      </w:r>
      <w:r w:rsidRPr="008A5D5D">
        <w:rPr>
          <w:rFonts w:ascii="Times New Roman" w:hAnsi="Times New Roman" w:cs="Arial"/>
          <w:sz w:val="24"/>
          <w:szCs w:val="24"/>
        </w:rPr>
        <w:t xml:space="preserve"> </w:t>
      </w:r>
      <w:r w:rsidRPr="008A5D5D">
        <w:rPr>
          <w:rFonts w:ascii="Times New Roman" w:hAnsi="Times New Roman" w:cs="Arial"/>
          <w:i/>
          <w:sz w:val="24"/>
          <w:szCs w:val="24"/>
        </w:rPr>
        <w:t>by</w:t>
      </w:r>
      <w:r w:rsidRPr="008A5D5D">
        <w:rPr>
          <w:rFonts w:ascii="Times New Roman" w:hAnsi="Times New Roman" w:cs="Arial"/>
          <w:sz w:val="24"/>
          <w:szCs w:val="24"/>
        </w:rPr>
        <w:t xml:space="preserve"> 587 F.  Supp.  2d 37 (D.D.C. 2008</w:t>
      </w:r>
      <w:proofErr w:type="gramStart"/>
      <w:r w:rsidRPr="008A5D5D">
        <w:rPr>
          <w:rFonts w:ascii="Times New Roman" w:hAnsi="Times New Roman" w:cs="Arial"/>
          <w:sz w:val="24"/>
          <w:szCs w:val="24"/>
        </w:rPr>
        <w:t>)</w:t>
      </w:r>
      <w:r w:rsidR="007A01F7">
        <w:rPr>
          <w:rFonts w:ascii="Times New Roman" w:hAnsi="Times New Roman" w:cs="Arial"/>
          <w:sz w:val="24"/>
          <w:szCs w:val="24"/>
        </w:rPr>
        <w:t>;</w:t>
      </w:r>
      <w:r w:rsidRPr="00EA789D">
        <w:rPr>
          <w:rFonts w:ascii="Times New Roman" w:hAnsi="Times New Roman"/>
          <w:i/>
          <w:sz w:val="24"/>
          <w:szCs w:val="24"/>
        </w:rPr>
        <w:t>Hall</w:t>
      </w:r>
      <w:proofErr w:type="gramEnd"/>
      <w:r w:rsidRPr="00EA789D">
        <w:rPr>
          <w:rFonts w:ascii="Times New Roman" w:hAnsi="Times New Roman"/>
          <w:i/>
          <w:sz w:val="24"/>
          <w:szCs w:val="24"/>
        </w:rPr>
        <w:t xml:space="preserve"> Render Optional and CIRP DSH Dual/SSI Eligible Group Appeals – Medicare Fraction</w:t>
      </w:r>
      <w:r w:rsidRPr="00EA789D">
        <w:rPr>
          <w:rFonts w:ascii="Times New Roman" w:hAnsi="Times New Roman"/>
          <w:sz w:val="24"/>
          <w:szCs w:val="24"/>
        </w:rPr>
        <w:t>, 2017-D11, March 28, 2017</w:t>
      </w:r>
      <w:r w:rsidR="007A01F7">
        <w:rPr>
          <w:rFonts w:ascii="Times New Roman" w:hAnsi="Times New Roman" w:cs="Arial"/>
          <w:sz w:val="24"/>
          <w:szCs w:val="24"/>
        </w:rPr>
        <w:t>;</w:t>
      </w:r>
      <w:r w:rsidRPr="00EA789D">
        <w:rPr>
          <w:rFonts w:ascii="Times New Roman" w:hAnsi="Times New Roman"/>
          <w:i/>
          <w:sz w:val="24"/>
          <w:szCs w:val="24"/>
        </w:rPr>
        <w:t>Hall Render Individual, Optional and CIRP DSH Dual/SSI Eligible Group Appeals – Medicare Fraction</w:t>
      </w:r>
      <w:r w:rsidRPr="00EA789D">
        <w:rPr>
          <w:rFonts w:ascii="Times New Roman" w:hAnsi="Times New Roman"/>
          <w:sz w:val="24"/>
          <w:szCs w:val="24"/>
        </w:rPr>
        <w:t>, 2017-D12, March 28, 2017</w:t>
      </w:r>
      <w:r w:rsidR="007A01F7">
        <w:rPr>
          <w:rFonts w:ascii="Times New Roman" w:hAnsi="Times New Roman" w:cs="Arial"/>
          <w:sz w:val="24"/>
          <w:szCs w:val="24"/>
        </w:rPr>
        <w:t>;</w:t>
      </w:r>
      <w:r w:rsidR="00AB531D" w:rsidRPr="008A5D5D">
        <w:rPr>
          <w:rFonts w:ascii="Times New Roman" w:hAnsi="Times New Roman" w:cs="Arial"/>
          <w:i/>
          <w:sz w:val="24"/>
          <w:szCs w:val="24"/>
        </w:rPr>
        <w:t>B</w:t>
      </w:r>
      <w:r w:rsidR="00AB531D">
        <w:rPr>
          <w:rFonts w:ascii="Times New Roman" w:hAnsi="Times New Roman" w:cs="Arial"/>
          <w:i/>
          <w:sz w:val="24"/>
          <w:szCs w:val="24"/>
        </w:rPr>
        <w:t>ecerra, Secretary of Health and Human Service</w:t>
      </w:r>
      <w:r w:rsidR="00AB531D" w:rsidRPr="008A5D5D">
        <w:rPr>
          <w:rFonts w:ascii="Times New Roman" w:hAnsi="Times New Roman" w:cs="Arial"/>
          <w:i/>
          <w:sz w:val="24"/>
          <w:szCs w:val="24"/>
        </w:rPr>
        <w:t xml:space="preserve"> v. </w:t>
      </w:r>
      <w:r w:rsidR="00AB531D">
        <w:rPr>
          <w:rFonts w:ascii="Times New Roman" w:hAnsi="Times New Roman" w:cs="Arial"/>
          <w:i/>
          <w:sz w:val="24"/>
          <w:szCs w:val="24"/>
        </w:rPr>
        <w:t>Empire Health Foundation. For Valley Hospital Medical Center</w:t>
      </w:r>
      <w:r w:rsidR="00AB531D" w:rsidRPr="008A5D5D">
        <w:rPr>
          <w:rFonts w:ascii="Times New Roman" w:hAnsi="Times New Roman" w:cs="Arial"/>
          <w:i/>
          <w:sz w:val="24"/>
          <w:szCs w:val="24"/>
        </w:rPr>
        <w:t xml:space="preserve">, </w:t>
      </w:r>
      <w:r w:rsidR="00AB531D" w:rsidRPr="008A5D5D">
        <w:rPr>
          <w:rFonts w:ascii="Times New Roman" w:hAnsi="Times New Roman" w:cs="Arial"/>
          <w:sz w:val="24"/>
          <w:szCs w:val="24"/>
        </w:rPr>
        <w:t>5</w:t>
      </w:r>
      <w:r w:rsidR="00AB531D">
        <w:rPr>
          <w:rFonts w:ascii="Times New Roman" w:hAnsi="Times New Roman" w:cs="Arial"/>
          <w:sz w:val="24"/>
          <w:szCs w:val="24"/>
        </w:rPr>
        <w:t>97 U. S. ___</w:t>
      </w:r>
      <w:proofErr w:type="gramStart"/>
      <w:r w:rsidR="00AB531D">
        <w:rPr>
          <w:rFonts w:ascii="Times New Roman" w:hAnsi="Times New Roman" w:cs="Arial"/>
          <w:sz w:val="24"/>
          <w:szCs w:val="24"/>
        </w:rPr>
        <w:t>_(</w:t>
      </w:r>
      <w:proofErr w:type="gramEnd"/>
      <w:r w:rsidR="00AB531D">
        <w:rPr>
          <w:rFonts w:ascii="Times New Roman" w:hAnsi="Times New Roman" w:cs="Arial"/>
          <w:sz w:val="24"/>
          <w:szCs w:val="24"/>
        </w:rPr>
        <w:t>2022)</w:t>
      </w:r>
    </w:p>
    <w:p w14:paraId="63EE2CBE" w14:textId="77777777" w:rsidR="00D64C71" w:rsidRPr="00EA789D" w:rsidRDefault="00D64C71" w:rsidP="00D64C71">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sz w:val="24"/>
          <w:szCs w:val="24"/>
        </w:rPr>
      </w:pPr>
    </w:p>
    <w:p w14:paraId="43375CA6" w14:textId="77777777" w:rsidR="00D64C71" w:rsidRPr="008A5D5D" w:rsidRDefault="00D64C71" w:rsidP="007A01F7">
      <w:pPr>
        <w:widowControl w:val="0"/>
        <w:tabs>
          <w:tab w:val="left" w:pos="-1440"/>
          <w:tab w:val="left" w:pos="-720"/>
          <w:tab w:val="left" w:pos="0"/>
          <w:tab w:val="left" w:pos="720"/>
          <w:tab w:val="left" w:pos="1194"/>
          <w:tab w:val="left" w:pos="1685"/>
        </w:tabs>
        <w:suppressAutoHyphens/>
        <w:autoSpaceDE w:val="0"/>
        <w:autoSpaceDN w:val="0"/>
        <w:adjustRightInd w:val="0"/>
        <w:rPr>
          <w:rFonts w:ascii="Times New Roman" w:hAnsi="Times New Roman" w:cs="Arial"/>
          <w:b/>
          <w:sz w:val="24"/>
          <w:szCs w:val="24"/>
        </w:rPr>
      </w:pPr>
      <w:r w:rsidRPr="008A5D5D">
        <w:rPr>
          <w:rFonts w:ascii="Times New Roman" w:hAnsi="Times New Roman" w:cs="Arial"/>
          <w:b/>
          <w:sz w:val="24"/>
          <w:szCs w:val="24"/>
        </w:rPr>
        <w:t xml:space="preserve">Agency Instructions: </w:t>
      </w:r>
    </w:p>
    <w:p w14:paraId="3DEA2E29" w14:textId="77777777" w:rsidR="007A01F7" w:rsidRPr="00F700D4" w:rsidRDefault="007A01F7" w:rsidP="00AB531D">
      <w:pPr>
        <w:tabs>
          <w:tab w:val="left" w:pos="-1440"/>
          <w:tab w:val="left" w:pos="-720"/>
          <w:tab w:val="left" w:pos="0"/>
          <w:tab w:val="left" w:pos="720"/>
          <w:tab w:val="left" w:pos="1194"/>
          <w:tab w:val="left" w:pos="1685"/>
        </w:tabs>
        <w:suppressAutoHyphens/>
        <w:rPr>
          <w:rFonts w:ascii="Times New Roman" w:hAnsi="Times New Roman" w:cs="Arial"/>
          <w:sz w:val="24"/>
          <w:szCs w:val="24"/>
        </w:rPr>
      </w:pPr>
      <w:r w:rsidRPr="008A5D5D">
        <w:rPr>
          <w:rFonts w:ascii="Times New Roman" w:hAnsi="Times New Roman" w:cs="Arial"/>
          <w:sz w:val="24"/>
          <w:szCs w:val="24"/>
        </w:rPr>
        <w:t>CMS Ruling 1498-R (April 28, 2010)</w:t>
      </w:r>
      <w:r>
        <w:rPr>
          <w:rFonts w:ascii="Times New Roman" w:hAnsi="Times New Roman"/>
          <w:sz w:val="24"/>
          <w:szCs w:val="24"/>
        </w:rPr>
        <w:t xml:space="preserve">  </w:t>
      </w:r>
    </w:p>
    <w:p w14:paraId="5BF9BD46" w14:textId="77777777" w:rsidR="00B66AEC" w:rsidRPr="008428E5" w:rsidRDefault="00B66AEC">
      <w:pPr>
        <w:tabs>
          <w:tab w:val="left" w:pos="-1440"/>
          <w:tab w:val="left" w:pos="-720"/>
          <w:tab w:val="left" w:pos="0"/>
          <w:tab w:val="left" w:pos="720"/>
          <w:tab w:val="left" w:pos="1194"/>
          <w:tab w:val="left" w:pos="1685"/>
        </w:tabs>
        <w:suppressAutoHyphens/>
        <w:ind w:left="720"/>
        <w:rPr>
          <w:rFonts w:ascii="Times New Roman" w:hAnsi="Times New Roman"/>
          <w:sz w:val="24"/>
          <w:szCs w:val="24"/>
        </w:rPr>
      </w:pPr>
    </w:p>
    <w:p w14:paraId="16DF133A" w14:textId="77777777" w:rsidR="00B66AEC" w:rsidRPr="008428E5" w:rsidRDefault="00B66AEC">
      <w:pPr>
        <w:tabs>
          <w:tab w:val="left" w:pos="-1440"/>
          <w:tab w:val="left" w:pos="-720"/>
          <w:tab w:val="right" w:pos="0"/>
          <w:tab w:val="left" w:pos="720"/>
          <w:tab w:val="left" w:pos="1170"/>
          <w:tab w:val="left" w:pos="1685"/>
          <w:tab w:val="left" w:pos="8910"/>
          <w:tab w:val="left" w:pos="9270"/>
        </w:tabs>
        <w:suppressAutoHyphens/>
        <w:ind w:left="720"/>
        <w:rPr>
          <w:rFonts w:ascii="Times New Roman" w:hAnsi="Times New Roman"/>
          <w:sz w:val="24"/>
          <w:szCs w:val="24"/>
        </w:rPr>
      </w:pPr>
    </w:p>
    <w:p w14:paraId="06F16806" w14:textId="77777777" w:rsidR="00B66AEC" w:rsidRPr="00FD1B5E" w:rsidRDefault="00B66AEC">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sidRPr="00FD1B5E">
        <w:rPr>
          <w:rFonts w:ascii="Times New Roman" w:hAnsi="Times New Roman"/>
          <w:b/>
          <w:bCs/>
          <w:sz w:val="24"/>
          <w:szCs w:val="24"/>
        </w:rPr>
        <w:t>V.</w:t>
      </w:r>
      <w:r w:rsidRPr="00FD1B5E">
        <w:rPr>
          <w:rFonts w:ascii="Times New Roman" w:hAnsi="Times New Roman"/>
          <w:b/>
          <w:bCs/>
          <w:sz w:val="24"/>
          <w:szCs w:val="24"/>
        </w:rPr>
        <w:tab/>
        <w:t>EXHIBITS</w:t>
      </w:r>
    </w:p>
    <w:p w14:paraId="76305A62" w14:textId="77777777" w:rsidR="00B66AEC" w:rsidRPr="008428E5"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38086840" w14:textId="77777777" w:rsidR="00B66AEC"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35942276" w14:textId="77777777" w:rsidR="00D64C71" w:rsidRPr="00AA5A23"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bookmarkStart w:id="8" w:name="_Hlk149309455"/>
      <w:r w:rsidRPr="00AA5A23">
        <w:rPr>
          <w:rFonts w:ascii="Times New Roman" w:hAnsi="Times New Roman"/>
          <w:sz w:val="24"/>
          <w:szCs w:val="24"/>
        </w:rPr>
        <w:t xml:space="preserve">C-1 </w:t>
      </w:r>
      <w:r w:rsidRPr="00AA5A23">
        <w:rPr>
          <w:rFonts w:ascii="Times New Roman" w:hAnsi="Times New Roman"/>
          <w:sz w:val="24"/>
          <w:szCs w:val="24"/>
        </w:rPr>
        <w:tab/>
      </w:r>
      <w:r w:rsidRPr="00AA5A23">
        <w:rPr>
          <w:rFonts w:ascii="Times New Roman" w:hAnsi="Times New Roman"/>
          <w:sz w:val="24"/>
          <w:szCs w:val="24"/>
        </w:rPr>
        <w:tab/>
        <w:t xml:space="preserve">Schedule of Providers </w:t>
      </w:r>
      <w:r w:rsidRPr="00AA5A23">
        <w:rPr>
          <w:rFonts w:ascii="Times New Roman" w:hAnsi="Times New Roman"/>
          <w:sz w:val="24"/>
          <w:szCs w:val="24"/>
        </w:rPr>
        <w:tab/>
      </w:r>
    </w:p>
    <w:p w14:paraId="0EFAE016" w14:textId="77777777" w:rsidR="00D64C71" w:rsidRPr="00AA5A23"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highlight w:val="yellow"/>
        </w:rPr>
      </w:pPr>
    </w:p>
    <w:p w14:paraId="49736FF4" w14:textId="77777777" w:rsidR="00D64C71" w:rsidRPr="00DD756A" w:rsidRDefault="00D64C71" w:rsidP="00D64C71">
      <w:pPr>
        <w:tabs>
          <w:tab w:val="left" w:pos="-1440"/>
          <w:tab w:val="left" w:pos="-720"/>
          <w:tab w:val="left" w:pos="0"/>
          <w:tab w:val="left" w:pos="720"/>
          <w:tab w:val="left" w:pos="1194"/>
          <w:tab w:val="left" w:pos="1685"/>
        </w:tabs>
        <w:suppressAutoHyphens/>
        <w:rPr>
          <w:rFonts w:ascii="Times New Roman" w:hAnsi="Times New Roman"/>
          <w:sz w:val="24"/>
          <w:szCs w:val="24"/>
        </w:rPr>
      </w:pPr>
      <w:bookmarkStart w:id="9" w:name="_Hlk120404246"/>
      <w:r w:rsidRPr="00DD756A">
        <w:rPr>
          <w:rFonts w:ascii="Times New Roman" w:hAnsi="Times New Roman"/>
          <w:sz w:val="24"/>
          <w:szCs w:val="24"/>
        </w:rPr>
        <w:t>C-2</w:t>
      </w:r>
      <w:r w:rsidRPr="00DD756A">
        <w:rPr>
          <w:rFonts w:ascii="Times New Roman" w:hAnsi="Times New Roman"/>
          <w:sz w:val="24"/>
          <w:szCs w:val="24"/>
        </w:rPr>
        <w:tab/>
      </w:r>
      <w:r w:rsidRPr="00DD756A">
        <w:rPr>
          <w:rFonts w:ascii="Times New Roman" w:hAnsi="Times New Roman"/>
          <w:sz w:val="24"/>
          <w:szCs w:val="24"/>
        </w:rPr>
        <w:tab/>
        <w:t>42 U.S.C. § 1395ww(d)(5)(F)</w:t>
      </w:r>
    </w:p>
    <w:p w14:paraId="6C9AB3D0" w14:textId="77777777" w:rsidR="00D64C71" w:rsidRPr="00AA5A23" w:rsidRDefault="00D64C71" w:rsidP="00D64C71">
      <w:pPr>
        <w:tabs>
          <w:tab w:val="left" w:pos="-1440"/>
          <w:tab w:val="left" w:pos="-720"/>
          <w:tab w:val="left" w:pos="0"/>
          <w:tab w:val="left" w:pos="720"/>
          <w:tab w:val="left" w:pos="1194"/>
          <w:tab w:val="left" w:pos="1685"/>
        </w:tabs>
        <w:suppressAutoHyphens/>
        <w:rPr>
          <w:rFonts w:ascii="Times New Roman" w:hAnsi="Times New Roman"/>
          <w:sz w:val="24"/>
          <w:szCs w:val="24"/>
          <w:highlight w:val="yellow"/>
        </w:rPr>
      </w:pPr>
    </w:p>
    <w:p w14:paraId="05F11A0B" w14:textId="77777777" w:rsidR="00D64C71" w:rsidRPr="00AA5A23" w:rsidRDefault="00D64C71" w:rsidP="00D64C71">
      <w:pPr>
        <w:tabs>
          <w:tab w:val="left" w:pos="-1440"/>
          <w:tab w:val="left" w:pos="-720"/>
          <w:tab w:val="left" w:pos="0"/>
          <w:tab w:val="left" w:pos="720"/>
          <w:tab w:val="left" w:pos="1194"/>
          <w:tab w:val="left" w:pos="1685"/>
        </w:tabs>
        <w:suppressAutoHyphens/>
        <w:rPr>
          <w:rFonts w:ascii="Times New Roman" w:hAnsi="Times New Roman"/>
          <w:sz w:val="24"/>
          <w:szCs w:val="24"/>
        </w:rPr>
      </w:pPr>
      <w:r w:rsidRPr="00AA5A23">
        <w:rPr>
          <w:rFonts w:ascii="Times New Roman" w:hAnsi="Times New Roman"/>
          <w:sz w:val="24"/>
          <w:szCs w:val="24"/>
        </w:rPr>
        <w:t>C-3</w:t>
      </w:r>
      <w:r w:rsidRPr="00AA5A23">
        <w:rPr>
          <w:rFonts w:ascii="Times New Roman" w:hAnsi="Times New Roman"/>
          <w:sz w:val="24"/>
          <w:szCs w:val="24"/>
        </w:rPr>
        <w:tab/>
      </w:r>
      <w:r w:rsidRPr="00AA5A23">
        <w:rPr>
          <w:rFonts w:ascii="Times New Roman" w:hAnsi="Times New Roman"/>
          <w:sz w:val="24"/>
          <w:szCs w:val="24"/>
        </w:rPr>
        <w:tab/>
        <w:t>42 CFR §412.106</w:t>
      </w:r>
    </w:p>
    <w:bookmarkEnd w:id="9"/>
    <w:p w14:paraId="0D80C5A1" w14:textId="77777777" w:rsidR="00D64C71" w:rsidRPr="00AA5A23" w:rsidRDefault="00D64C71" w:rsidP="00D64C71">
      <w:pPr>
        <w:tabs>
          <w:tab w:val="left" w:pos="-1440"/>
          <w:tab w:val="left" w:pos="-720"/>
          <w:tab w:val="left" w:pos="0"/>
          <w:tab w:val="left" w:pos="720"/>
          <w:tab w:val="left" w:pos="1194"/>
          <w:tab w:val="left" w:pos="1685"/>
        </w:tabs>
        <w:suppressAutoHyphens/>
        <w:rPr>
          <w:rFonts w:ascii="Times New Roman" w:hAnsi="Times New Roman"/>
          <w:sz w:val="24"/>
          <w:szCs w:val="24"/>
          <w:highlight w:val="yellow"/>
        </w:rPr>
      </w:pPr>
    </w:p>
    <w:p w14:paraId="202A7CB8" w14:textId="77777777" w:rsidR="00D64C71" w:rsidRPr="00DD756A"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DD756A">
        <w:rPr>
          <w:rFonts w:ascii="Times New Roman" w:hAnsi="Times New Roman"/>
          <w:sz w:val="24"/>
          <w:szCs w:val="24"/>
        </w:rPr>
        <w:t>C-4</w:t>
      </w:r>
      <w:r w:rsidRPr="00DD756A">
        <w:rPr>
          <w:rFonts w:ascii="Times New Roman" w:hAnsi="Times New Roman"/>
          <w:sz w:val="24"/>
          <w:szCs w:val="24"/>
        </w:rPr>
        <w:tab/>
      </w:r>
      <w:r w:rsidRPr="00DD756A">
        <w:rPr>
          <w:rFonts w:ascii="Times New Roman" w:hAnsi="Times New Roman"/>
          <w:sz w:val="24"/>
          <w:szCs w:val="24"/>
        </w:rPr>
        <w:tab/>
        <w:t>70 FR 47438-47441 (August 12, 2005)</w:t>
      </w:r>
    </w:p>
    <w:p w14:paraId="18FF6069" w14:textId="77777777" w:rsidR="00D64C71" w:rsidRPr="00DD756A"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18224D27" w14:textId="77777777" w:rsidR="00D64C71" w:rsidRPr="00DD756A" w:rsidRDefault="00D64C71" w:rsidP="00D64C71">
      <w:pPr>
        <w:widowControl w:val="0"/>
        <w:tabs>
          <w:tab w:val="left" w:pos="-1440"/>
          <w:tab w:val="left" w:pos="-720"/>
          <w:tab w:val="left" w:pos="0"/>
          <w:tab w:val="left" w:pos="720"/>
          <w:tab w:val="left" w:pos="1194"/>
          <w:tab w:val="left" w:pos="1685"/>
        </w:tabs>
        <w:suppressAutoHyphens/>
        <w:autoSpaceDE w:val="0"/>
        <w:autoSpaceDN w:val="0"/>
        <w:adjustRightInd w:val="0"/>
        <w:ind w:left="720" w:hanging="720"/>
        <w:rPr>
          <w:rFonts w:ascii="Times New Roman" w:hAnsi="Times New Roman" w:cs="Arial"/>
          <w:sz w:val="24"/>
          <w:szCs w:val="24"/>
        </w:rPr>
      </w:pPr>
      <w:r w:rsidRPr="00DD756A">
        <w:rPr>
          <w:rFonts w:ascii="Times New Roman" w:hAnsi="Times New Roman"/>
          <w:sz w:val="24"/>
          <w:szCs w:val="24"/>
        </w:rPr>
        <w:lastRenderedPageBreak/>
        <w:t>C-5</w:t>
      </w:r>
      <w:r w:rsidRPr="00DD756A">
        <w:rPr>
          <w:rFonts w:ascii="Times New Roman" w:hAnsi="Times New Roman"/>
          <w:sz w:val="24"/>
          <w:szCs w:val="24"/>
        </w:rPr>
        <w:tab/>
      </w:r>
      <w:r w:rsidRPr="00DD756A">
        <w:rPr>
          <w:rFonts w:ascii="Times New Roman" w:hAnsi="Times New Roman"/>
          <w:sz w:val="24"/>
          <w:szCs w:val="24"/>
        </w:rPr>
        <w:tab/>
      </w:r>
      <w:r w:rsidRPr="00DD756A">
        <w:rPr>
          <w:rFonts w:ascii="Times New Roman" w:hAnsi="Times New Roman" w:cs="Arial"/>
          <w:sz w:val="24"/>
          <w:szCs w:val="24"/>
        </w:rPr>
        <w:t>75 FR 50275-50286 (August 16, 2010)</w:t>
      </w:r>
    </w:p>
    <w:p w14:paraId="76F67CB3" w14:textId="77777777" w:rsidR="00D64C71" w:rsidRPr="00AA5A23"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691ACD52" w14:textId="77777777" w:rsidR="00D64C71" w:rsidRPr="00AA5A23" w:rsidRDefault="00D64C71" w:rsidP="00D64C71">
      <w:pPr>
        <w:widowControl w:val="0"/>
        <w:tabs>
          <w:tab w:val="left" w:pos="-1440"/>
          <w:tab w:val="left" w:pos="-720"/>
          <w:tab w:val="left" w:pos="0"/>
          <w:tab w:val="left" w:pos="720"/>
          <w:tab w:val="left" w:pos="1194"/>
          <w:tab w:val="left" w:pos="1685"/>
        </w:tabs>
        <w:suppressAutoHyphens/>
        <w:autoSpaceDE w:val="0"/>
        <w:autoSpaceDN w:val="0"/>
        <w:adjustRightInd w:val="0"/>
        <w:ind w:left="1194" w:hanging="1194"/>
        <w:rPr>
          <w:rFonts w:ascii="Times New Roman" w:hAnsi="Times New Roman" w:cs="Arial"/>
          <w:noProof/>
          <w:sz w:val="24"/>
          <w:szCs w:val="24"/>
        </w:rPr>
      </w:pPr>
      <w:r w:rsidRPr="00AA5A23">
        <w:rPr>
          <w:rFonts w:ascii="Times New Roman" w:hAnsi="Times New Roman"/>
          <w:sz w:val="24"/>
          <w:szCs w:val="24"/>
        </w:rPr>
        <w:t>C-</w:t>
      </w:r>
      <w:r w:rsidR="00F30721">
        <w:rPr>
          <w:rFonts w:ascii="Times New Roman" w:hAnsi="Times New Roman"/>
          <w:sz w:val="24"/>
          <w:szCs w:val="24"/>
        </w:rPr>
        <w:t>6</w:t>
      </w:r>
      <w:r w:rsidRPr="00AA5A23">
        <w:rPr>
          <w:rFonts w:ascii="Times New Roman" w:hAnsi="Times New Roman"/>
          <w:sz w:val="24"/>
          <w:szCs w:val="24"/>
        </w:rPr>
        <w:tab/>
      </w:r>
      <w:r w:rsidRPr="00AA5A23">
        <w:rPr>
          <w:rFonts w:ascii="Times New Roman" w:hAnsi="Times New Roman"/>
          <w:sz w:val="24"/>
          <w:szCs w:val="24"/>
        </w:rPr>
        <w:tab/>
      </w:r>
      <w:r w:rsidRPr="00AA5A23">
        <w:rPr>
          <w:rFonts w:ascii="Times New Roman" w:hAnsi="Times New Roman" w:cs="Arial"/>
          <w:noProof/>
          <w:sz w:val="24"/>
          <w:szCs w:val="24"/>
        </w:rPr>
        <w:t>CMS Ruling 1498-R (April 28, 2010)</w:t>
      </w:r>
    </w:p>
    <w:p w14:paraId="4443AB04" w14:textId="77777777" w:rsidR="00D64C71" w:rsidRPr="00050D45"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73048554" w14:textId="77777777" w:rsidR="00D64C71" w:rsidRPr="00186887" w:rsidRDefault="00D64C71" w:rsidP="00877DEA">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lang w:val="fr-FR"/>
        </w:rPr>
      </w:pPr>
      <w:r w:rsidRPr="00186887">
        <w:rPr>
          <w:rFonts w:ascii="Times New Roman" w:hAnsi="Times New Roman"/>
          <w:sz w:val="24"/>
          <w:szCs w:val="24"/>
          <w:lang w:val="fr-FR"/>
        </w:rPr>
        <w:t>C-7</w:t>
      </w:r>
      <w:r w:rsidRPr="00186887">
        <w:rPr>
          <w:rFonts w:ascii="Times New Roman" w:hAnsi="Times New Roman"/>
          <w:sz w:val="24"/>
          <w:szCs w:val="24"/>
          <w:lang w:val="fr-FR"/>
        </w:rPr>
        <w:tab/>
      </w:r>
      <w:r w:rsidRPr="00186887">
        <w:rPr>
          <w:rFonts w:ascii="Times New Roman" w:hAnsi="Times New Roman"/>
          <w:sz w:val="24"/>
          <w:szCs w:val="24"/>
          <w:lang w:val="fr-FR"/>
        </w:rPr>
        <w:tab/>
      </w:r>
      <w:proofErr w:type="spellStart"/>
      <w:r w:rsidRPr="00186887">
        <w:rPr>
          <w:rFonts w:ascii="Times New Roman" w:hAnsi="Times New Roman"/>
          <w:sz w:val="24"/>
          <w:szCs w:val="24"/>
          <w:lang w:val="fr-FR"/>
        </w:rPr>
        <w:t>MedPAR</w:t>
      </w:r>
      <w:proofErr w:type="spellEnd"/>
      <w:r w:rsidRPr="00186887">
        <w:rPr>
          <w:rFonts w:ascii="Times New Roman" w:hAnsi="Times New Roman"/>
          <w:sz w:val="24"/>
          <w:szCs w:val="24"/>
          <w:lang w:val="fr-FR"/>
        </w:rPr>
        <w:t xml:space="preserve"> Reports</w:t>
      </w:r>
    </w:p>
    <w:p w14:paraId="0F7BCF4B" w14:textId="77777777" w:rsidR="00D64C71" w:rsidRPr="00186887" w:rsidRDefault="00D64C71" w:rsidP="00D64C71">
      <w:pPr>
        <w:tabs>
          <w:tab w:val="left" w:pos="-1440"/>
          <w:tab w:val="left" w:pos="-720"/>
          <w:tab w:val="left" w:pos="0"/>
          <w:tab w:val="left" w:pos="720"/>
          <w:tab w:val="left" w:pos="1194"/>
          <w:tab w:val="left" w:pos="1685"/>
        </w:tabs>
        <w:suppressAutoHyphens/>
        <w:rPr>
          <w:rFonts w:ascii="Times New Roman" w:hAnsi="Times New Roman"/>
          <w:noProof/>
          <w:sz w:val="24"/>
          <w:szCs w:val="24"/>
          <w:lang w:val="fr-FR"/>
        </w:rPr>
      </w:pPr>
    </w:p>
    <w:p w14:paraId="1BCC39C1" w14:textId="77777777" w:rsidR="00D64C71" w:rsidRPr="00186887"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lang w:val="fr-FR"/>
        </w:rPr>
      </w:pPr>
      <w:r w:rsidRPr="00186887">
        <w:rPr>
          <w:rFonts w:ascii="Times New Roman" w:hAnsi="Times New Roman"/>
          <w:noProof/>
          <w:sz w:val="24"/>
          <w:szCs w:val="24"/>
          <w:lang w:val="fr-FR"/>
        </w:rPr>
        <w:t>C-8</w:t>
      </w:r>
      <w:r w:rsidRPr="00186887">
        <w:rPr>
          <w:rFonts w:ascii="Times New Roman" w:hAnsi="Times New Roman"/>
          <w:noProof/>
          <w:sz w:val="24"/>
          <w:szCs w:val="24"/>
          <w:lang w:val="fr-FR"/>
        </w:rPr>
        <w:tab/>
      </w:r>
      <w:r w:rsidRPr="00186887">
        <w:rPr>
          <w:rFonts w:ascii="Times New Roman" w:hAnsi="Times New Roman"/>
          <w:noProof/>
          <w:sz w:val="24"/>
          <w:szCs w:val="24"/>
          <w:lang w:val="fr-FR"/>
        </w:rPr>
        <w:tab/>
      </w:r>
      <w:r w:rsidR="00861C78" w:rsidRPr="00186887">
        <w:rPr>
          <w:rFonts w:ascii="Times New Roman" w:hAnsi="Times New Roman"/>
          <w:noProof/>
          <w:sz w:val="24"/>
          <w:szCs w:val="24"/>
          <w:lang w:val="fr-FR"/>
        </w:rPr>
        <w:t>SSI PSC Codes</w:t>
      </w:r>
    </w:p>
    <w:p w14:paraId="04D05BDC" w14:textId="77777777" w:rsidR="00D64C71" w:rsidRPr="00186887"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lang w:val="fr-FR"/>
        </w:rPr>
      </w:pPr>
    </w:p>
    <w:p w14:paraId="4860C9FC" w14:textId="77777777" w:rsidR="00D64C71" w:rsidRDefault="00D64C71"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AA5A23">
        <w:rPr>
          <w:rFonts w:ascii="Times New Roman" w:hAnsi="Times New Roman"/>
          <w:sz w:val="24"/>
          <w:szCs w:val="24"/>
        </w:rPr>
        <w:t>C-</w:t>
      </w:r>
      <w:r w:rsidR="00F30721">
        <w:rPr>
          <w:rFonts w:ascii="Times New Roman" w:hAnsi="Times New Roman"/>
          <w:sz w:val="24"/>
          <w:szCs w:val="24"/>
        </w:rPr>
        <w:t>9</w:t>
      </w:r>
      <w:r w:rsidRPr="00AA5A23">
        <w:rPr>
          <w:rFonts w:ascii="Times New Roman" w:hAnsi="Times New Roman"/>
          <w:sz w:val="24"/>
          <w:szCs w:val="24"/>
        </w:rPr>
        <w:tab/>
      </w:r>
      <w:r w:rsidRPr="00AA5A23">
        <w:rPr>
          <w:rFonts w:ascii="Times New Roman" w:hAnsi="Times New Roman"/>
          <w:sz w:val="24"/>
          <w:szCs w:val="24"/>
        </w:rPr>
        <w:tab/>
      </w:r>
      <w:r w:rsidR="00861C78">
        <w:rPr>
          <w:rFonts w:ascii="Times New Roman" w:hAnsi="Times New Roman"/>
          <w:sz w:val="24"/>
          <w:szCs w:val="24"/>
        </w:rPr>
        <w:t>20 CFR 416.200-416.216</w:t>
      </w:r>
    </w:p>
    <w:p w14:paraId="443191D4" w14:textId="77777777" w:rsidR="00861C78" w:rsidRDefault="00861C78"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3CB43E38" w14:textId="77777777" w:rsidR="00861C78" w:rsidRPr="00AA5A23" w:rsidRDefault="00861C78" w:rsidP="00D64C71">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Pr>
          <w:rFonts w:ascii="Times New Roman" w:hAnsi="Times New Roman"/>
          <w:sz w:val="24"/>
          <w:szCs w:val="24"/>
        </w:rPr>
        <w:t>C-10</w:t>
      </w:r>
      <w:r>
        <w:rPr>
          <w:rFonts w:ascii="Times New Roman" w:hAnsi="Times New Roman"/>
          <w:sz w:val="24"/>
          <w:szCs w:val="24"/>
        </w:rPr>
        <w:tab/>
      </w:r>
      <w:r>
        <w:rPr>
          <w:rFonts w:ascii="Times New Roman" w:hAnsi="Times New Roman"/>
          <w:sz w:val="24"/>
          <w:szCs w:val="24"/>
        </w:rPr>
        <w:tab/>
        <w:t>42 CFR 405.1867</w:t>
      </w:r>
    </w:p>
    <w:p w14:paraId="69C3B9C4" w14:textId="77777777" w:rsidR="004212F0" w:rsidRDefault="004212F0">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sidRPr="004212F0">
        <w:rPr>
          <w:rFonts w:ascii="Times New Roman" w:hAnsi="Times New Roman"/>
          <w:b/>
          <w:bCs/>
          <w:sz w:val="24"/>
          <w:szCs w:val="24"/>
        </w:rPr>
        <w:tab/>
      </w:r>
      <w:r w:rsidRPr="004212F0">
        <w:rPr>
          <w:rFonts w:ascii="Times New Roman" w:hAnsi="Times New Roman"/>
          <w:b/>
          <w:bCs/>
          <w:sz w:val="24"/>
          <w:szCs w:val="24"/>
        </w:rPr>
        <w:tab/>
      </w:r>
    </w:p>
    <w:p w14:paraId="14BA82BA" w14:textId="77777777" w:rsidR="00AB531D" w:rsidRPr="004212F0" w:rsidRDefault="00AB531D" w:rsidP="00AB531D">
      <w:pPr>
        <w:tabs>
          <w:tab w:val="left" w:pos="-1440"/>
          <w:tab w:val="left" w:pos="-720"/>
          <w:tab w:val="left" w:pos="0"/>
          <w:tab w:val="left" w:pos="720"/>
          <w:tab w:val="left" w:pos="1194"/>
          <w:tab w:val="left" w:pos="1685"/>
        </w:tabs>
        <w:suppressAutoHyphens/>
        <w:ind w:left="1194" w:hanging="1194"/>
        <w:rPr>
          <w:rFonts w:ascii="Times New Roman" w:hAnsi="Times New Roman"/>
          <w:b/>
          <w:bCs/>
          <w:sz w:val="24"/>
          <w:szCs w:val="24"/>
        </w:rPr>
      </w:pPr>
      <w:r w:rsidRPr="00AB531D">
        <w:rPr>
          <w:rFonts w:ascii="Times New Roman" w:hAnsi="Times New Roman"/>
          <w:sz w:val="24"/>
          <w:szCs w:val="24"/>
        </w:rPr>
        <w:t>C-</w:t>
      </w:r>
      <w:r>
        <w:rPr>
          <w:rFonts w:ascii="Times New Roman" w:hAnsi="Times New Roman"/>
          <w:sz w:val="24"/>
          <w:szCs w:val="24"/>
        </w:rPr>
        <w:t>11</w:t>
      </w:r>
      <w:r w:rsidRPr="00050D45">
        <w:rPr>
          <w:rFonts w:ascii="Times New Roman" w:hAnsi="Times New Roman"/>
          <w:sz w:val="24"/>
          <w:szCs w:val="24"/>
        </w:rPr>
        <w:tab/>
      </w:r>
      <w:r w:rsidRPr="00050D45">
        <w:rPr>
          <w:rFonts w:ascii="Times New Roman" w:hAnsi="Times New Roman"/>
          <w:sz w:val="24"/>
          <w:szCs w:val="24"/>
        </w:rPr>
        <w:tab/>
      </w:r>
      <w:r w:rsidRPr="00FB376F">
        <w:rPr>
          <w:rFonts w:ascii="Times New Roman" w:hAnsi="Times New Roman"/>
          <w:i/>
          <w:iCs/>
          <w:sz w:val="24"/>
          <w:szCs w:val="24"/>
        </w:rPr>
        <w:t>Becerra, Secretary of Health and Human Service v. Empire Health Foundation, For Valley Hospital Medical Center</w:t>
      </w:r>
    </w:p>
    <w:bookmarkEnd w:id="8"/>
    <w:p w14:paraId="5235C9F9" w14:textId="77777777" w:rsidR="00AB531D" w:rsidRPr="004212F0" w:rsidRDefault="00AB531D">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sectPr w:rsidR="00AB531D" w:rsidRPr="004212F0" w:rsidSect="00623F52">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9A232" w14:textId="77777777" w:rsidR="00AA70D9" w:rsidRDefault="00AA70D9">
      <w:pPr>
        <w:spacing w:line="20" w:lineRule="exact"/>
        <w:rPr>
          <w:sz w:val="24"/>
        </w:rPr>
      </w:pPr>
    </w:p>
  </w:endnote>
  <w:endnote w:type="continuationSeparator" w:id="0">
    <w:p w14:paraId="2E19666F" w14:textId="77777777" w:rsidR="00AA70D9" w:rsidRDefault="00AA70D9">
      <w:r>
        <w:rPr>
          <w:sz w:val="24"/>
        </w:rPr>
        <w:t xml:space="preserve"> </w:t>
      </w:r>
    </w:p>
  </w:endnote>
  <w:endnote w:type="continuationNotice" w:id="1">
    <w:p w14:paraId="5F5F56B9" w14:textId="77777777" w:rsidR="00AA70D9" w:rsidRDefault="00AA70D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8D76C"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p w14:paraId="5ABD2E7D" w14:textId="77777777" w:rsidR="00B66AEC" w:rsidRDefault="00B66AEC" w:rsidP="00746FD1">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F3228" w14:textId="77777777" w:rsidR="00AA70D9" w:rsidRDefault="00AA70D9">
      <w:r>
        <w:rPr>
          <w:sz w:val="24"/>
        </w:rPr>
        <w:separator/>
      </w:r>
    </w:p>
  </w:footnote>
  <w:footnote w:type="continuationSeparator" w:id="0">
    <w:p w14:paraId="568CFB2E" w14:textId="77777777" w:rsidR="00AA70D9" w:rsidRDefault="00AA70D9">
      <w:r>
        <w:continuationSeparator/>
      </w:r>
    </w:p>
  </w:footnote>
  <w:footnote w:id="1">
    <w:p w14:paraId="4A265428" w14:textId="77777777" w:rsidR="00D64C71" w:rsidRDefault="00D64C71" w:rsidP="00D64C71">
      <w:pPr>
        <w:pStyle w:val="FootnoteText"/>
      </w:pPr>
      <w:r>
        <w:rPr>
          <w:rStyle w:val="FootnoteReference"/>
        </w:rPr>
        <w:footnoteRef/>
      </w:r>
      <w:r>
        <w:t xml:space="preserve"> </w:t>
      </w:r>
      <w:r w:rsidRPr="00A84630">
        <w:rPr>
          <w:rFonts w:ascii="Times New Roman" w:hAnsi="Times New Roman"/>
          <w:sz w:val="24"/>
          <w:szCs w:val="24"/>
        </w:rPr>
        <w:t>See</w:t>
      </w:r>
      <w:r w:rsidRPr="00A84630">
        <w:rPr>
          <w:rFonts w:ascii="Times New Roman" w:hAnsi="Times New Roman"/>
          <w:b/>
          <w:bCs/>
          <w:sz w:val="24"/>
          <w:szCs w:val="24"/>
        </w:rPr>
        <w:t xml:space="preserve"> Exhibit C-7</w:t>
      </w:r>
      <w:r w:rsidRPr="00297436">
        <w:rPr>
          <w:rFonts w:ascii="Times New Roman" w:hAnsi="Times New Roman"/>
          <w:sz w:val="24"/>
          <w:szCs w:val="24"/>
        </w:rPr>
        <w:t>.</w:t>
      </w:r>
    </w:p>
  </w:footnote>
  <w:footnote w:id="2">
    <w:p w14:paraId="3B775780" w14:textId="77777777" w:rsidR="005B22BA" w:rsidRPr="00994CEA" w:rsidRDefault="005B22BA" w:rsidP="005B22BA">
      <w:pPr>
        <w:pStyle w:val="FootnoteText"/>
        <w:rPr>
          <w:rFonts w:ascii="Times New Roman" w:hAnsi="Times New Roman"/>
        </w:rPr>
      </w:pPr>
      <w:r w:rsidRPr="00994CEA">
        <w:rPr>
          <w:rStyle w:val="FootnoteReference"/>
          <w:rFonts w:ascii="Times New Roman" w:hAnsi="Times New Roman"/>
        </w:rPr>
        <w:footnoteRef/>
      </w:r>
      <w:r w:rsidRPr="00994CEA">
        <w:rPr>
          <w:rFonts w:ascii="Times New Roman" w:hAnsi="Times New Roman"/>
        </w:rPr>
        <w:t xml:space="preserve"> Examples of why a person may no longer have an address:  death, left the country, admitted to a medical treatment facility or incarcerated.  All of these examples would terminate SSI entitlement.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CC1F5" w14:textId="77777777" w:rsidR="00A43AF7" w:rsidRPr="00A43AF7" w:rsidRDefault="00A43AF7" w:rsidP="00A43AF7">
    <w:pPr>
      <w:pStyle w:val="Header"/>
      <w:jc w:val="right"/>
      <w:rPr>
        <w:rFonts w:ascii="Times New Roman" w:hAnsi="Times New Roman"/>
        <w:sz w:val="16"/>
        <w:szCs w:val="16"/>
      </w:rPr>
    </w:pPr>
    <w:r w:rsidRPr="00A43AF7">
      <w:rPr>
        <w:rFonts w:ascii="Times New Roman" w:hAnsi="Times New Roman"/>
        <w:sz w:val="16"/>
        <w:szCs w:val="16"/>
      </w:rPr>
      <w:t xml:space="preserve">Case: </w:t>
    </w:r>
    <w:r w:rsidR="00DB0714">
      <w:rPr>
        <w:rFonts w:ascii="Times New Roman" w:hAnsi="Times New Roman"/>
        <w:sz w:val="16"/>
        <w:szCs w:val="16"/>
      </w:rPr>
      <w:t>15-2661</w:t>
    </w:r>
    <w:r w:rsidR="00D64C71">
      <w:rPr>
        <w:rFonts w:ascii="Times New Roman" w:hAnsi="Times New Roman"/>
        <w:sz w:val="16"/>
        <w:szCs w:val="16"/>
      </w:rP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5A2B"/>
    <w:multiLevelType w:val="hybridMultilevel"/>
    <w:tmpl w:val="BDD04FB6"/>
    <w:lvl w:ilvl="0" w:tplc="6CCE79FE">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0E46366C"/>
    <w:multiLevelType w:val="hybridMultilevel"/>
    <w:tmpl w:val="0622C55C"/>
    <w:lvl w:ilvl="0" w:tplc="4D64464A">
      <w:start w:val="4"/>
      <w:numFmt w:val="upp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4" w15:restartNumberingAfterBreak="0">
    <w:nsid w:val="136715CF"/>
    <w:multiLevelType w:val="hybridMultilevel"/>
    <w:tmpl w:val="A58EBA26"/>
    <w:lvl w:ilvl="0" w:tplc="01D48ED8">
      <w:start w:val="3"/>
      <w:numFmt w:val="lowerRoman"/>
      <w:lvlText w:val="%1."/>
      <w:lvlJc w:val="right"/>
      <w:pPr>
        <w:ind w:left="900" w:hanging="18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6" w15:restartNumberingAfterBreak="0">
    <w:nsid w:val="14832639"/>
    <w:multiLevelType w:val="hybridMultilevel"/>
    <w:tmpl w:val="5EB0DEE8"/>
    <w:lvl w:ilvl="0" w:tplc="2E5E1CA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E0DB7"/>
    <w:multiLevelType w:val="hybridMultilevel"/>
    <w:tmpl w:val="0860AB8A"/>
    <w:lvl w:ilvl="0" w:tplc="4642E88C">
      <w:start w:val="5"/>
      <w:numFmt w:val="lowerRoman"/>
      <w:lvlText w:val="%1."/>
      <w:lvlJc w:val="right"/>
      <w:pPr>
        <w:ind w:left="540" w:hanging="360"/>
      </w:pPr>
      <w:rPr>
        <w:rFonts w:hint="default"/>
        <w:b/>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75323DA"/>
    <w:multiLevelType w:val="hybridMultilevel"/>
    <w:tmpl w:val="115AF65C"/>
    <w:lvl w:ilvl="0" w:tplc="01D48ED8">
      <w:start w:val="3"/>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A67655"/>
    <w:multiLevelType w:val="hybridMultilevel"/>
    <w:tmpl w:val="788ABFE2"/>
    <w:lvl w:ilvl="0" w:tplc="733C4E04">
      <w:start w:val="4"/>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B23BE"/>
    <w:multiLevelType w:val="hybridMultilevel"/>
    <w:tmpl w:val="C04CAC84"/>
    <w:lvl w:ilvl="0" w:tplc="3C3C2FF6">
      <w:start w:val="4"/>
      <w:numFmt w:val="low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33691"/>
    <w:multiLevelType w:val="hybridMultilevel"/>
    <w:tmpl w:val="CC186164"/>
    <w:lvl w:ilvl="0" w:tplc="C0142F7A">
      <w:start w:val="1"/>
      <w:numFmt w:val="low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53441"/>
    <w:multiLevelType w:val="singleLevel"/>
    <w:tmpl w:val="E716D53A"/>
    <w:lvl w:ilvl="0">
      <w:start w:val="3"/>
      <w:numFmt w:val="upperRoman"/>
      <w:lvlText w:val="%1."/>
      <w:lvlJc w:val="left"/>
      <w:pPr>
        <w:ind w:left="720" w:hanging="360"/>
      </w:pPr>
      <w:rPr>
        <w:rFonts w:hint="default"/>
        <w:b/>
        <w:bCs/>
      </w:rPr>
    </w:lvl>
  </w:abstractNum>
  <w:abstractNum w:abstractNumId="13" w15:restartNumberingAfterBreak="0">
    <w:nsid w:val="68D159DB"/>
    <w:multiLevelType w:val="hybridMultilevel"/>
    <w:tmpl w:val="25A6C1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94574A"/>
    <w:multiLevelType w:val="hybridMultilevel"/>
    <w:tmpl w:val="290E6986"/>
    <w:lvl w:ilvl="0" w:tplc="96A6E09C">
      <w:start w:val="5"/>
      <w:numFmt w:val="lowerRoman"/>
      <w:lvlText w:val="%1."/>
      <w:lvlJc w:val="righ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924CB5"/>
    <w:multiLevelType w:val="hybridMultilevel"/>
    <w:tmpl w:val="19C04C00"/>
    <w:lvl w:ilvl="0" w:tplc="7102E3F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901019636">
    <w:abstractNumId w:val="5"/>
  </w:num>
  <w:num w:numId="2" w16cid:durableId="434133511">
    <w:abstractNumId w:val="12"/>
  </w:num>
  <w:num w:numId="3" w16cid:durableId="2091852398">
    <w:abstractNumId w:val="3"/>
  </w:num>
  <w:num w:numId="4" w16cid:durableId="174148174">
    <w:abstractNumId w:val="0"/>
  </w:num>
  <w:num w:numId="5" w16cid:durableId="1449084984">
    <w:abstractNumId w:val="15"/>
  </w:num>
  <w:num w:numId="6" w16cid:durableId="14272694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5660734">
    <w:abstractNumId w:val="13"/>
  </w:num>
  <w:num w:numId="8" w16cid:durableId="2091654244">
    <w:abstractNumId w:val="4"/>
  </w:num>
  <w:num w:numId="9" w16cid:durableId="1277055974">
    <w:abstractNumId w:val="11"/>
  </w:num>
  <w:num w:numId="10" w16cid:durableId="1747604031">
    <w:abstractNumId w:val="8"/>
  </w:num>
  <w:num w:numId="11" w16cid:durableId="328951009">
    <w:abstractNumId w:val="10"/>
  </w:num>
  <w:num w:numId="12" w16cid:durableId="1295408125">
    <w:abstractNumId w:val="14"/>
  </w:num>
  <w:num w:numId="13" w16cid:durableId="849024088">
    <w:abstractNumId w:val="7"/>
  </w:num>
  <w:num w:numId="14" w16cid:durableId="403530718">
    <w:abstractNumId w:val="2"/>
  </w:num>
  <w:num w:numId="15" w16cid:durableId="277371047">
    <w:abstractNumId w:val="9"/>
  </w:num>
  <w:num w:numId="16" w16cid:durableId="120594639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23206"/>
    <w:rsid w:val="00031BDA"/>
    <w:rsid w:val="00050D45"/>
    <w:rsid w:val="00060BE6"/>
    <w:rsid w:val="000913EA"/>
    <w:rsid w:val="00094C3C"/>
    <w:rsid w:val="000A23C6"/>
    <w:rsid w:val="000A7DE2"/>
    <w:rsid w:val="000B22E5"/>
    <w:rsid w:val="000B2BFB"/>
    <w:rsid w:val="000C27C7"/>
    <w:rsid w:val="000C54BD"/>
    <w:rsid w:val="000D4185"/>
    <w:rsid w:val="000E10CA"/>
    <w:rsid w:val="000E643D"/>
    <w:rsid w:val="000E6CA3"/>
    <w:rsid w:val="000E792E"/>
    <w:rsid w:val="001020D0"/>
    <w:rsid w:val="00110EAF"/>
    <w:rsid w:val="00112F8C"/>
    <w:rsid w:val="00116CA6"/>
    <w:rsid w:val="001239C1"/>
    <w:rsid w:val="00137044"/>
    <w:rsid w:val="00175DF8"/>
    <w:rsid w:val="00180A44"/>
    <w:rsid w:val="00186887"/>
    <w:rsid w:val="001C6D9D"/>
    <w:rsid w:val="001D1183"/>
    <w:rsid w:val="001E3D91"/>
    <w:rsid w:val="00210F1A"/>
    <w:rsid w:val="00240FFC"/>
    <w:rsid w:val="00243CEA"/>
    <w:rsid w:val="0024785A"/>
    <w:rsid w:val="00253E67"/>
    <w:rsid w:val="002571A3"/>
    <w:rsid w:val="00257B11"/>
    <w:rsid w:val="00277D89"/>
    <w:rsid w:val="00282382"/>
    <w:rsid w:val="00282BE5"/>
    <w:rsid w:val="00297436"/>
    <w:rsid w:val="002C03A1"/>
    <w:rsid w:val="002D23FB"/>
    <w:rsid w:val="002E166D"/>
    <w:rsid w:val="002F5E16"/>
    <w:rsid w:val="00314512"/>
    <w:rsid w:val="0031676E"/>
    <w:rsid w:val="00356F8D"/>
    <w:rsid w:val="00383C5D"/>
    <w:rsid w:val="0038558D"/>
    <w:rsid w:val="003914B2"/>
    <w:rsid w:val="003F3AA9"/>
    <w:rsid w:val="00400550"/>
    <w:rsid w:val="004212F0"/>
    <w:rsid w:val="0043385A"/>
    <w:rsid w:val="0044169B"/>
    <w:rsid w:val="00461635"/>
    <w:rsid w:val="0047109B"/>
    <w:rsid w:val="00486CA5"/>
    <w:rsid w:val="004B2CCB"/>
    <w:rsid w:val="004D443E"/>
    <w:rsid w:val="0051048A"/>
    <w:rsid w:val="00520F1C"/>
    <w:rsid w:val="0052384F"/>
    <w:rsid w:val="00525E3B"/>
    <w:rsid w:val="00552CBB"/>
    <w:rsid w:val="00580184"/>
    <w:rsid w:val="005A45ED"/>
    <w:rsid w:val="005B22BA"/>
    <w:rsid w:val="005B452A"/>
    <w:rsid w:val="00612DF6"/>
    <w:rsid w:val="006133D9"/>
    <w:rsid w:val="00614CD1"/>
    <w:rsid w:val="00623B06"/>
    <w:rsid w:val="00623F52"/>
    <w:rsid w:val="00660C98"/>
    <w:rsid w:val="006762A4"/>
    <w:rsid w:val="006D3B12"/>
    <w:rsid w:val="006E31D0"/>
    <w:rsid w:val="006E38C9"/>
    <w:rsid w:val="006E3C48"/>
    <w:rsid w:val="006E5775"/>
    <w:rsid w:val="006F3764"/>
    <w:rsid w:val="0070413D"/>
    <w:rsid w:val="00731F8A"/>
    <w:rsid w:val="00732C52"/>
    <w:rsid w:val="00732E5B"/>
    <w:rsid w:val="00746FD1"/>
    <w:rsid w:val="007518FB"/>
    <w:rsid w:val="00791578"/>
    <w:rsid w:val="00792611"/>
    <w:rsid w:val="007A01F7"/>
    <w:rsid w:val="007B3971"/>
    <w:rsid w:val="007B4FB5"/>
    <w:rsid w:val="007E67BA"/>
    <w:rsid w:val="007F01AA"/>
    <w:rsid w:val="007F3894"/>
    <w:rsid w:val="00836936"/>
    <w:rsid w:val="008428E5"/>
    <w:rsid w:val="00861C78"/>
    <w:rsid w:val="0086444E"/>
    <w:rsid w:val="00877DEA"/>
    <w:rsid w:val="008C4FA8"/>
    <w:rsid w:val="008C5164"/>
    <w:rsid w:val="008D6055"/>
    <w:rsid w:val="009001D6"/>
    <w:rsid w:val="009044F5"/>
    <w:rsid w:val="009370A8"/>
    <w:rsid w:val="00971075"/>
    <w:rsid w:val="00993FF9"/>
    <w:rsid w:val="00997E6D"/>
    <w:rsid w:val="009A62A9"/>
    <w:rsid w:val="009B09F1"/>
    <w:rsid w:val="009B3E61"/>
    <w:rsid w:val="009F5B89"/>
    <w:rsid w:val="009F725A"/>
    <w:rsid w:val="00A2643D"/>
    <w:rsid w:val="00A41753"/>
    <w:rsid w:val="00A43AF7"/>
    <w:rsid w:val="00A51FF5"/>
    <w:rsid w:val="00A52D9A"/>
    <w:rsid w:val="00A62A60"/>
    <w:rsid w:val="00A654D0"/>
    <w:rsid w:val="00A72536"/>
    <w:rsid w:val="00A7297F"/>
    <w:rsid w:val="00A814AB"/>
    <w:rsid w:val="00A9644A"/>
    <w:rsid w:val="00AA3AD8"/>
    <w:rsid w:val="00AA5A23"/>
    <w:rsid w:val="00AA70D9"/>
    <w:rsid w:val="00AB2B23"/>
    <w:rsid w:val="00AB3969"/>
    <w:rsid w:val="00AB531D"/>
    <w:rsid w:val="00AC3A70"/>
    <w:rsid w:val="00AC4AE3"/>
    <w:rsid w:val="00AD5801"/>
    <w:rsid w:val="00AE29B2"/>
    <w:rsid w:val="00B13E25"/>
    <w:rsid w:val="00B66AEC"/>
    <w:rsid w:val="00B8471F"/>
    <w:rsid w:val="00B85085"/>
    <w:rsid w:val="00BB4357"/>
    <w:rsid w:val="00BC30DA"/>
    <w:rsid w:val="00BD2DAF"/>
    <w:rsid w:val="00BF0D56"/>
    <w:rsid w:val="00C2048F"/>
    <w:rsid w:val="00CA24AA"/>
    <w:rsid w:val="00CC2C4F"/>
    <w:rsid w:val="00D238C0"/>
    <w:rsid w:val="00D30991"/>
    <w:rsid w:val="00D3188C"/>
    <w:rsid w:val="00D33F24"/>
    <w:rsid w:val="00D508E8"/>
    <w:rsid w:val="00D5437A"/>
    <w:rsid w:val="00D57F5D"/>
    <w:rsid w:val="00D61882"/>
    <w:rsid w:val="00D64C71"/>
    <w:rsid w:val="00DB0714"/>
    <w:rsid w:val="00DB457D"/>
    <w:rsid w:val="00DC00A5"/>
    <w:rsid w:val="00DD756A"/>
    <w:rsid w:val="00E03F0D"/>
    <w:rsid w:val="00E0695B"/>
    <w:rsid w:val="00E14693"/>
    <w:rsid w:val="00E20168"/>
    <w:rsid w:val="00E317A2"/>
    <w:rsid w:val="00E36AD5"/>
    <w:rsid w:val="00E607B2"/>
    <w:rsid w:val="00E91C12"/>
    <w:rsid w:val="00EB4FFD"/>
    <w:rsid w:val="00F0007C"/>
    <w:rsid w:val="00F0320A"/>
    <w:rsid w:val="00F05EC2"/>
    <w:rsid w:val="00F30721"/>
    <w:rsid w:val="00F32A49"/>
    <w:rsid w:val="00F42FB1"/>
    <w:rsid w:val="00F560C8"/>
    <w:rsid w:val="00F81F3B"/>
    <w:rsid w:val="00FA57B5"/>
    <w:rsid w:val="00FD1B5E"/>
    <w:rsid w:val="00FD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8E446"/>
  <w15:chartTrackingRefBased/>
  <w15:docId w15:val="{B8DA5A4B-D910-40F8-AD84-E4A821D7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FootnoteTextChar">
    <w:name w:val="Footnote Text Char"/>
    <w:link w:val="FootnoteText"/>
    <w:semiHidden/>
    <w:rsid w:val="00D64C71"/>
    <w:rPr>
      <w:rFonts w:ascii="Courier New" w:hAnsi="Courier New"/>
    </w:rPr>
  </w:style>
  <w:style w:type="paragraph" w:styleId="Revision">
    <w:name w:val="Revision"/>
    <w:hidden/>
    <w:uiPriority w:val="99"/>
    <w:semiHidden/>
    <w:rsid w:val="008D6055"/>
    <w:rPr>
      <w:rFonts w:ascii="Courier New" w:hAnsi="Courier New"/>
    </w:rPr>
  </w:style>
  <w:style w:type="paragraph" w:customStyle="1" w:styleId="CM10">
    <w:name w:val="CM10"/>
    <w:basedOn w:val="Normal"/>
    <w:next w:val="Normal"/>
    <w:uiPriority w:val="99"/>
    <w:rsid w:val="00A62A60"/>
    <w:pPr>
      <w:autoSpaceDE w:val="0"/>
      <w:autoSpaceDN w:val="0"/>
      <w:adjustRightInd w:val="0"/>
      <w:spacing w:line="266" w:lineRule="atLeast"/>
    </w:pPr>
    <w:rPr>
      <w:rFonts w:ascii="Century Schoolbook" w:hAnsi="Century School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1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0</TotalTime>
  <Pages>19</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2</cp:revision>
  <cp:lastPrinted>2003-12-23T12:38:00Z</cp:lastPrinted>
  <dcterms:created xsi:type="dcterms:W3CDTF">2024-07-01T13:35:00Z</dcterms:created>
  <dcterms:modified xsi:type="dcterms:W3CDTF">2024-07-01T13:35:00Z</dcterms:modified>
</cp:coreProperties>
</file>