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F0AE3" w14:textId="6451B7A9" w:rsidR="00717058" w:rsidRDefault="00717058" w:rsidP="00717058">
      <w:pPr>
        <w:spacing w:line="360" w:lineRule="auto"/>
        <w:rPr>
          <w:rFonts w:ascii="Times New Roman" w:hAnsi="Times New Roman"/>
          <w:sz w:val="24"/>
          <w:szCs w:val="24"/>
        </w:rPr>
      </w:pPr>
      <w:r w:rsidRPr="00717058">
        <w:rPr>
          <w:rFonts w:ascii="Times New Roman" w:hAnsi="Times New Roman"/>
          <w:sz w:val="24"/>
          <w:szCs w:val="24"/>
        </w:rPr>
        <w:t xml:space="preserve">Were the MAC’s adjustments to disallow inpatient and outpatient pass-through reimbursement and the allied health Managed Care payment for the Providers’ Pharmacy Residency Programs appropriate and in accordance with 42 C.F.R. § 413.85? </w:t>
      </w:r>
    </w:p>
    <w:p w14:paraId="67F180D4" w14:textId="77777777" w:rsidR="00A67757" w:rsidRPr="0070384C" w:rsidRDefault="00A67757" w:rsidP="00A67757">
      <w:pPr>
        <w:spacing w:line="360" w:lineRule="auto"/>
        <w:rPr>
          <w:rFonts w:ascii="Times New Roman" w:hAnsi="Times New Roman"/>
          <w:sz w:val="24"/>
          <w:szCs w:val="24"/>
        </w:rPr>
      </w:pPr>
    </w:p>
    <w:p w14:paraId="36E8211A" w14:textId="77777777" w:rsidR="000F6264" w:rsidRDefault="000F6264" w:rsidP="000F6264">
      <w:pPr>
        <w:pStyle w:val="Heading1"/>
        <w:spacing w:line="480" w:lineRule="auto"/>
        <w:rPr>
          <w:rFonts w:ascii="Times New Roman" w:hAnsi="Times New Roman"/>
          <w:bCs/>
          <w:sz w:val="24"/>
          <w:szCs w:val="24"/>
        </w:rPr>
      </w:pPr>
      <w:r w:rsidRPr="002640AD">
        <w:rPr>
          <w:rFonts w:ascii="Times New Roman" w:hAnsi="Times New Roman"/>
          <w:bCs/>
          <w:sz w:val="24"/>
          <w:szCs w:val="24"/>
        </w:rPr>
        <w:t xml:space="preserve">Facts  </w:t>
      </w:r>
    </w:p>
    <w:p w14:paraId="024AC55B" w14:textId="77777777" w:rsidR="00C041AA"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DA3841">
        <w:rPr>
          <w:rFonts w:ascii="Times New Roman" w:hAnsi="Times New Roman"/>
          <w:sz w:val="24"/>
          <w:szCs w:val="24"/>
        </w:rPr>
        <w:t xml:space="preserve">In reviewing the </w:t>
      </w:r>
      <w:r>
        <w:rPr>
          <w:rFonts w:ascii="Times New Roman" w:hAnsi="Times New Roman"/>
          <w:sz w:val="24"/>
          <w:szCs w:val="24"/>
        </w:rPr>
        <w:t>legal operator status of the Nursing Allied Health Education Program – Pharmacy Residency Program</w:t>
      </w:r>
      <w:r w:rsidRPr="00DA3841">
        <w:rPr>
          <w:rFonts w:ascii="Times New Roman" w:hAnsi="Times New Roman"/>
          <w:sz w:val="24"/>
          <w:szCs w:val="24"/>
        </w:rPr>
        <w:t xml:space="preserve">, the MAC determined </w:t>
      </w:r>
      <w:r>
        <w:rPr>
          <w:rFonts w:ascii="Times New Roman" w:hAnsi="Times New Roman"/>
          <w:sz w:val="24"/>
          <w:szCs w:val="24"/>
        </w:rPr>
        <w:t xml:space="preserve">that </w:t>
      </w:r>
      <w:r w:rsidRPr="00DA3841">
        <w:rPr>
          <w:rFonts w:ascii="Times New Roman" w:hAnsi="Times New Roman"/>
          <w:sz w:val="24"/>
          <w:szCs w:val="24"/>
        </w:rPr>
        <w:t xml:space="preserve">the </w:t>
      </w:r>
      <w:r>
        <w:rPr>
          <w:rFonts w:ascii="Times New Roman" w:hAnsi="Times New Roman"/>
          <w:sz w:val="24"/>
          <w:szCs w:val="24"/>
        </w:rPr>
        <w:t>program</w:t>
      </w:r>
      <w:r w:rsidRPr="00DA3841">
        <w:rPr>
          <w:rFonts w:ascii="Times New Roman" w:hAnsi="Times New Roman"/>
          <w:sz w:val="24"/>
          <w:szCs w:val="24"/>
        </w:rPr>
        <w:t xml:space="preserve"> do</w:t>
      </w:r>
      <w:r>
        <w:rPr>
          <w:rFonts w:ascii="Times New Roman" w:hAnsi="Times New Roman"/>
          <w:sz w:val="24"/>
          <w:szCs w:val="24"/>
        </w:rPr>
        <w:t>es</w:t>
      </w:r>
      <w:r w:rsidRPr="00DA3841">
        <w:rPr>
          <w:rFonts w:ascii="Times New Roman" w:hAnsi="Times New Roman"/>
          <w:sz w:val="24"/>
          <w:szCs w:val="24"/>
        </w:rPr>
        <w:t xml:space="preserve"> not </w:t>
      </w:r>
      <w:r w:rsidRPr="002620F1">
        <w:rPr>
          <w:rFonts w:ascii="Times New Roman" w:hAnsi="Times New Roman"/>
          <w:sz w:val="24"/>
          <w:szCs w:val="24"/>
        </w:rPr>
        <w:t xml:space="preserve">meet the requirements to be </w:t>
      </w:r>
      <w:r>
        <w:rPr>
          <w:rFonts w:ascii="Times New Roman" w:hAnsi="Times New Roman"/>
          <w:sz w:val="24"/>
          <w:szCs w:val="24"/>
        </w:rPr>
        <w:t xml:space="preserve">a provider operator program; therefore, costs associated with the Pharmacy Residency Program cannot </w:t>
      </w:r>
      <w:r w:rsidRPr="002620F1">
        <w:rPr>
          <w:rFonts w:ascii="Times New Roman" w:hAnsi="Times New Roman"/>
          <w:sz w:val="24"/>
          <w:szCs w:val="24"/>
        </w:rPr>
        <w:t xml:space="preserve">be reimbursed as pass-through payment. </w:t>
      </w:r>
    </w:p>
    <w:p w14:paraId="0981DE8C" w14:textId="77777777" w:rsidR="00C041AA" w:rsidRDefault="00C041AA" w:rsidP="00294FAC">
      <w:pPr>
        <w:tabs>
          <w:tab w:val="left" w:pos="-1440"/>
          <w:tab w:val="left" w:pos="-720"/>
          <w:tab w:val="left" w:pos="1440"/>
        </w:tabs>
        <w:suppressAutoHyphens/>
        <w:spacing w:line="480" w:lineRule="auto"/>
        <w:rPr>
          <w:rFonts w:ascii="Times New Roman" w:hAnsi="Times New Roman"/>
          <w:b/>
          <w:bCs/>
          <w:sz w:val="24"/>
          <w:szCs w:val="24"/>
          <w:u w:val="single"/>
        </w:rPr>
      </w:pPr>
    </w:p>
    <w:p w14:paraId="564353F6" w14:textId="034FE2F3" w:rsidR="00C041AA" w:rsidRPr="00C041AA" w:rsidRDefault="00C041AA" w:rsidP="00294FAC">
      <w:pPr>
        <w:tabs>
          <w:tab w:val="left" w:pos="-1440"/>
          <w:tab w:val="left" w:pos="-720"/>
          <w:tab w:val="left" w:pos="1440"/>
        </w:tabs>
        <w:suppressAutoHyphens/>
        <w:spacing w:line="480" w:lineRule="auto"/>
        <w:rPr>
          <w:rFonts w:ascii="Times New Roman" w:hAnsi="Times New Roman"/>
          <w:b/>
          <w:bCs/>
          <w:sz w:val="24"/>
          <w:szCs w:val="24"/>
          <w:u w:val="single"/>
        </w:rPr>
      </w:pPr>
      <w:r w:rsidRPr="00C041AA">
        <w:rPr>
          <w:rFonts w:ascii="Times New Roman" w:hAnsi="Times New Roman"/>
          <w:b/>
          <w:bCs/>
          <w:sz w:val="24"/>
          <w:szCs w:val="24"/>
          <w:u w:val="single"/>
        </w:rPr>
        <w:t>Scottsdale Osborn Medical Center, 03-0038, 12/31/1</w:t>
      </w:r>
      <w:r w:rsidR="00A71C9D">
        <w:rPr>
          <w:rFonts w:ascii="Times New Roman" w:hAnsi="Times New Roman"/>
          <w:b/>
          <w:bCs/>
          <w:sz w:val="24"/>
          <w:szCs w:val="24"/>
          <w:u w:val="single"/>
        </w:rPr>
        <w:t>7</w:t>
      </w:r>
    </w:p>
    <w:p w14:paraId="6FF8F08D" w14:textId="3AED0982" w:rsidR="00294FAC" w:rsidRDefault="00294FAC" w:rsidP="00294FAC">
      <w:pPr>
        <w:tabs>
          <w:tab w:val="left" w:pos="-1440"/>
          <w:tab w:val="left" w:pos="-720"/>
          <w:tab w:val="left" w:pos="1440"/>
        </w:tabs>
        <w:suppressAutoHyphens/>
        <w:spacing w:line="480" w:lineRule="auto"/>
        <w:rPr>
          <w:rFonts w:ascii="Times New Roman" w:hAnsi="Times New Roman"/>
          <w:color w:val="333333"/>
          <w:sz w:val="24"/>
          <w:szCs w:val="24"/>
        </w:rPr>
      </w:pPr>
      <w:r w:rsidRPr="002620F1">
        <w:rPr>
          <w:rFonts w:ascii="Times New Roman" w:hAnsi="Times New Roman"/>
          <w:sz w:val="24"/>
          <w:szCs w:val="24"/>
        </w:rPr>
        <w:t xml:space="preserve">The MAC adjusted to </w:t>
      </w:r>
      <w:r>
        <w:rPr>
          <w:rFonts w:ascii="Times New Roman" w:hAnsi="Times New Roman"/>
          <w:sz w:val="24"/>
          <w:szCs w:val="24"/>
        </w:rPr>
        <w:t xml:space="preserve">remove provider’s eligibility for pass-through payment with adjustments </w:t>
      </w:r>
      <w:r w:rsidR="00A71C9D">
        <w:rPr>
          <w:rFonts w:ascii="Times New Roman" w:hAnsi="Times New Roman"/>
          <w:sz w:val="24"/>
          <w:szCs w:val="24"/>
        </w:rPr>
        <w:t>5</w:t>
      </w:r>
      <w:r>
        <w:rPr>
          <w:rFonts w:ascii="Times New Roman" w:hAnsi="Times New Roman"/>
          <w:sz w:val="24"/>
          <w:szCs w:val="24"/>
        </w:rPr>
        <w:t xml:space="preserve"> and 2</w:t>
      </w:r>
      <w:r w:rsidR="00A71C9D">
        <w:rPr>
          <w:rFonts w:ascii="Times New Roman" w:hAnsi="Times New Roman"/>
          <w:sz w:val="24"/>
          <w:szCs w:val="24"/>
        </w:rPr>
        <w:t>4</w:t>
      </w:r>
      <w:r>
        <w:rPr>
          <w:rFonts w:ascii="Times New Roman" w:hAnsi="Times New Roman"/>
          <w:color w:val="333333"/>
          <w:sz w:val="24"/>
          <w:szCs w:val="24"/>
        </w:rPr>
        <w:t>.</w:t>
      </w:r>
    </w:p>
    <w:p w14:paraId="3C314D3B" w14:textId="77777777"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p>
    <w:p w14:paraId="4A6C9B96" w14:textId="004F0E1C" w:rsidR="00294FAC" w:rsidRPr="00C041AA" w:rsidRDefault="00294FAC" w:rsidP="00C041AA">
      <w:pPr>
        <w:tabs>
          <w:tab w:val="left" w:pos="-1440"/>
          <w:tab w:val="left" w:pos="-720"/>
          <w:tab w:val="left" w:pos="1440"/>
        </w:tabs>
        <w:suppressAutoHyphens/>
        <w:spacing w:line="480" w:lineRule="auto"/>
        <w:rPr>
          <w:rFonts w:ascii="Times New Roman" w:hAnsi="Times New Roman"/>
          <w:sz w:val="24"/>
          <w:szCs w:val="24"/>
        </w:rPr>
      </w:pPr>
      <w:r w:rsidRPr="00C041AA">
        <w:rPr>
          <w:rFonts w:ascii="Times New Roman" w:hAnsi="Times New Roman"/>
          <w:sz w:val="24"/>
          <w:szCs w:val="24"/>
        </w:rPr>
        <w:t xml:space="preserve">Adjustment </w:t>
      </w:r>
      <w:r w:rsidR="00A71C9D">
        <w:rPr>
          <w:rFonts w:ascii="Times New Roman" w:hAnsi="Times New Roman"/>
          <w:sz w:val="24"/>
          <w:szCs w:val="24"/>
        </w:rPr>
        <w:t>5</w:t>
      </w:r>
      <w:r w:rsidRPr="00C041AA">
        <w:rPr>
          <w:rFonts w:ascii="Times New Roman" w:hAnsi="Times New Roman"/>
          <w:sz w:val="24"/>
          <w:szCs w:val="24"/>
        </w:rPr>
        <w:t xml:space="preserve"> </w:t>
      </w:r>
      <w:r w:rsidR="00C041AA" w:rsidRPr="00C041AA">
        <w:rPr>
          <w:rFonts w:ascii="Times New Roman" w:hAnsi="Times New Roman"/>
          <w:b/>
          <w:bCs/>
          <w:sz w:val="24"/>
          <w:szCs w:val="24"/>
        </w:rPr>
        <w:t>(</w:t>
      </w:r>
      <w:r w:rsidRPr="00C041AA">
        <w:rPr>
          <w:rFonts w:ascii="Times New Roman" w:hAnsi="Times New Roman"/>
          <w:b/>
          <w:bCs/>
          <w:sz w:val="24"/>
          <w:szCs w:val="24"/>
        </w:rPr>
        <w:t>Exhibit C-</w:t>
      </w:r>
      <w:r w:rsidR="00C041AA" w:rsidRPr="00C041AA">
        <w:rPr>
          <w:rFonts w:ascii="Times New Roman" w:hAnsi="Times New Roman"/>
          <w:b/>
          <w:bCs/>
          <w:sz w:val="24"/>
          <w:szCs w:val="24"/>
        </w:rPr>
        <w:t>2</w:t>
      </w:r>
      <w:r w:rsidRPr="00C041AA">
        <w:rPr>
          <w:rFonts w:ascii="Times New Roman" w:hAnsi="Times New Roman"/>
          <w:b/>
          <w:bCs/>
          <w:sz w:val="24"/>
          <w:szCs w:val="24"/>
        </w:rPr>
        <w:t>)</w:t>
      </w:r>
      <w:r w:rsidRPr="00C041AA">
        <w:rPr>
          <w:rFonts w:ascii="Times New Roman" w:hAnsi="Times New Roman"/>
          <w:sz w:val="24"/>
          <w:szCs w:val="24"/>
        </w:rPr>
        <w:t xml:space="preserve"> </w:t>
      </w:r>
      <w:r w:rsidR="00A71C9D">
        <w:rPr>
          <w:rFonts w:ascii="Times New Roman" w:hAnsi="Times New Roman"/>
          <w:sz w:val="24"/>
          <w:szCs w:val="24"/>
        </w:rPr>
        <w:t>is</w:t>
      </w:r>
      <w:r w:rsidRPr="00C041AA">
        <w:rPr>
          <w:rFonts w:ascii="Times New Roman" w:hAnsi="Times New Roman"/>
          <w:sz w:val="24"/>
          <w:szCs w:val="24"/>
        </w:rPr>
        <w:t xml:space="preserve"> to remove provider’s eligibility for pass-through payment for Pharmacy Residency Program by changing the response on the cost report worksheet S-2 part I line 60 from a “Y” to a “N”</w:t>
      </w:r>
      <w:r w:rsidR="00A71C9D">
        <w:rPr>
          <w:rFonts w:ascii="Times New Roman" w:hAnsi="Times New Roman"/>
          <w:sz w:val="24"/>
          <w:szCs w:val="24"/>
        </w:rPr>
        <w:t xml:space="preserve">. </w:t>
      </w:r>
      <w:r w:rsidRPr="00C041AA">
        <w:rPr>
          <w:rFonts w:ascii="Times New Roman" w:hAnsi="Times New Roman"/>
          <w:sz w:val="24"/>
          <w:szCs w:val="24"/>
        </w:rPr>
        <w:t xml:space="preserve"> </w:t>
      </w:r>
      <w:r w:rsidR="00A71C9D">
        <w:rPr>
          <w:rFonts w:ascii="Times New Roman" w:hAnsi="Times New Roman"/>
          <w:sz w:val="24"/>
          <w:szCs w:val="24"/>
        </w:rPr>
        <w:t xml:space="preserve">Adjustment 24 eliminated passthrough treatment for the </w:t>
      </w:r>
      <w:r w:rsidRPr="00C041AA">
        <w:rPr>
          <w:rFonts w:ascii="Times New Roman" w:hAnsi="Times New Roman"/>
          <w:sz w:val="24"/>
          <w:szCs w:val="24"/>
        </w:rPr>
        <w:t>Pharmacy Residency Program costs</w:t>
      </w:r>
      <w:r w:rsidR="00A71C9D">
        <w:rPr>
          <w:rFonts w:ascii="Times New Roman" w:hAnsi="Times New Roman"/>
          <w:sz w:val="24"/>
          <w:szCs w:val="24"/>
        </w:rPr>
        <w:t xml:space="preserve"> on WS B-2</w:t>
      </w:r>
      <w:r w:rsidR="00984FA6">
        <w:rPr>
          <w:rFonts w:ascii="Times New Roman" w:hAnsi="Times New Roman"/>
          <w:sz w:val="24"/>
          <w:szCs w:val="24"/>
        </w:rPr>
        <w:t xml:space="preserve"> </w:t>
      </w:r>
      <w:r w:rsidRPr="00C041AA">
        <w:rPr>
          <w:rFonts w:ascii="Times New Roman" w:hAnsi="Times New Roman"/>
          <w:sz w:val="24"/>
          <w:szCs w:val="24"/>
        </w:rPr>
        <w:t>in accordance with 42 CFR 413.85.</w:t>
      </w:r>
    </w:p>
    <w:p w14:paraId="4399AA73" w14:textId="77777777" w:rsidR="00294FAC" w:rsidRDefault="00294FAC" w:rsidP="00294FAC">
      <w:pPr>
        <w:tabs>
          <w:tab w:val="left" w:pos="-1440"/>
          <w:tab w:val="left" w:pos="-720"/>
          <w:tab w:val="left" w:pos="1440"/>
        </w:tabs>
        <w:suppressAutoHyphens/>
        <w:spacing w:line="360" w:lineRule="auto"/>
        <w:rPr>
          <w:rFonts w:ascii="Times New Roman" w:hAnsi="Times New Roman"/>
          <w:color w:val="333333"/>
          <w:sz w:val="24"/>
          <w:szCs w:val="24"/>
        </w:rPr>
      </w:pPr>
    </w:p>
    <w:p w14:paraId="4897D73A" w14:textId="5554E250" w:rsidR="00C041AA"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544230">
        <w:rPr>
          <w:rFonts w:ascii="Times New Roman" w:hAnsi="Times New Roman"/>
          <w:sz w:val="24"/>
          <w:szCs w:val="24"/>
        </w:rPr>
        <w:t>The MAC’s review is documented on workpaper</w:t>
      </w:r>
      <w:r>
        <w:rPr>
          <w:rFonts w:ascii="Times New Roman" w:hAnsi="Times New Roman"/>
          <w:sz w:val="24"/>
          <w:szCs w:val="24"/>
        </w:rPr>
        <w:t xml:space="preserve"> </w:t>
      </w:r>
      <w:r w:rsidR="00984FA6">
        <w:rPr>
          <w:rFonts w:ascii="Times New Roman" w:hAnsi="Times New Roman"/>
          <w:sz w:val="24"/>
          <w:szCs w:val="24"/>
        </w:rPr>
        <w:t>LD-1</w:t>
      </w:r>
      <w:r>
        <w:rPr>
          <w:rFonts w:ascii="Times New Roman" w:hAnsi="Times New Roman"/>
          <w:sz w:val="24"/>
          <w:szCs w:val="24"/>
        </w:rPr>
        <w:t xml:space="preserve"> </w:t>
      </w:r>
      <w:r w:rsidRPr="00544230">
        <w:rPr>
          <w:rFonts w:ascii="Times New Roman" w:hAnsi="Times New Roman"/>
          <w:sz w:val="24"/>
          <w:szCs w:val="24"/>
        </w:rPr>
        <w:t xml:space="preserve">which </w:t>
      </w:r>
      <w:r>
        <w:rPr>
          <w:rFonts w:ascii="Times New Roman" w:hAnsi="Times New Roman"/>
          <w:sz w:val="24"/>
          <w:szCs w:val="24"/>
        </w:rPr>
        <w:t>is</w:t>
      </w:r>
      <w:r w:rsidRPr="00544230">
        <w:rPr>
          <w:rFonts w:ascii="Times New Roman" w:hAnsi="Times New Roman"/>
          <w:sz w:val="24"/>
          <w:szCs w:val="24"/>
        </w:rPr>
        <w:t xml:space="preserve"> included as </w:t>
      </w:r>
      <w:r w:rsidRPr="00666441">
        <w:rPr>
          <w:rFonts w:ascii="Times New Roman" w:hAnsi="Times New Roman"/>
          <w:b/>
          <w:bCs/>
          <w:sz w:val="24"/>
          <w:szCs w:val="24"/>
        </w:rPr>
        <w:t>Exhibit C-3</w:t>
      </w:r>
      <w:r w:rsidRPr="00544230">
        <w:rPr>
          <w:rFonts w:ascii="Times New Roman" w:hAnsi="Times New Roman"/>
          <w:sz w:val="24"/>
          <w:szCs w:val="24"/>
        </w:rPr>
        <w:t xml:space="preserve">. </w:t>
      </w:r>
      <w:r w:rsidRPr="006655AA">
        <w:rPr>
          <w:rFonts w:ascii="Times New Roman" w:hAnsi="Times New Roman"/>
          <w:sz w:val="24"/>
          <w:szCs w:val="24"/>
        </w:rPr>
        <w:t>The audit</w:t>
      </w:r>
      <w:r>
        <w:rPr>
          <w:rFonts w:ascii="Times New Roman" w:hAnsi="Times New Roman"/>
          <w:sz w:val="24"/>
          <w:szCs w:val="24"/>
        </w:rPr>
        <w:t xml:space="preserve"> </w:t>
      </w:r>
      <w:r w:rsidRPr="006655AA">
        <w:rPr>
          <w:rFonts w:ascii="Times New Roman" w:hAnsi="Times New Roman"/>
          <w:sz w:val="24"/>
          <w:szCs w:val="24"/>
        </w:rPr>
        <w:t xml:space="preserve">adjustments were in accordance with Medicare Regulations 42 C.F.R. § 413.85 and </w:t>
      </w:r>
      <w:bookmarkStart w:id="0" w:name="_Hlk48803554"/>
      <w:r w:rsidRPr="006655AA">
        <w:rPr>
          <w:rFonts w:ascii="Times New Roman" w:hAnsi="Times New Roman"/>
          <w:sz w:val="24"/>
          <w:szCs w:val="24"/>
        </w:rPr>
        <w:t>CMS Pub. 15-1, Section 404.</w:t>
      </w:r>
      <w:bookmarkEnd w:id="0"/>
      <w:r>
        <w:rPr>
          <w:rFonts w:ascii="Times New Roman" w:hAnsi="Times New Roman"/>
          <w:sz w:val="24"/>
          <w:szCs w:val="24"/>
        </w:rPr>
        <w:t xml:space="preserve">  </w:t>
      </w:r>
    </w:p>
    <w:p w14:paraId="04289787" w14:textId="77777777"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p>
    <w:p w14:paraId="2449C626" w14:textId="6C86D36E" w:rsidR="00C041AA" w:rsidRPr="00C041AA" w:rsidRDefault="00294FAC" w:rsidP="00C041AA">
      <w:pPr>
        <w:tabs>
          <w:tab w:val="left" w:pos="-1440"/>
          <w:tab w:val="left" w:pos="-720"/>
          <w:tab w:val="left" w:pos="1440"/>
        </w:tabs>
        <w:suppressAutoHyphens/>
        <w:spacing w:line="480" w:lineRule="auto"/>
        <w:rPr>
          <w:rFonts w:ascii="Times New Roman" w:hAnsi="Times New Roman"/>
          <w:b/>
          <w:bCs/>
          <w:sz w:val="24"/>
          <w:szCs w:val="24"/>
          <w:u w:val="single"/>
        </w:rPr>
      </w:pPr>
      <w:r>
        <w:rPr>
          <w:rFonts w:ascii="Times New Roman" w:hAnsi="Times New Roman"/>
          <w:sz w:val="24"/>
          <w:szCs w:val="24"/>
        </w:rPr>
        <w:t xml:space="preserve"> </w:t>
      </w:r>
      <w:r w:rsidR="00C041AA" w:rsidRPr="00C041AA">
        <w:rPr>
          <w:rFonts w:ascii="Times New Roman" w:hAnsi="Times New Roman"/>
          <w:b/>
          <w:bCs/>
          <w:sz w:val="24"/>
          <w:szCs w:val="24"/>
          <w:u w:val="single"/>
        </w:rPr>
        <w:t xml:space="preserve">Scottsdale </w:t>
      </w:r>
      <w:r w:rsidR="00C041AA">
        <w:rPr>
          <w:rFonts w:ascii="Times New Roman" w:hAnsi="Times New Roman"/>
          <w:b/>
          <w:bCs/>
          <w:sz w:val="24"/>
          <w:szCs w:val="24"/>
          <w:u w:val="single"/>
        </w:rPr>
        <w:t>Shea</w:t>
      </w:r>
      <w:r w:rsidR="00C041AA" w:rsidRPr="00C041AA">
        <w:rPr>
          <w:rFonts w:ascii="Times New Roman" w:hAnsi="Times New Roman"/>
          <w:b/>
          <w:bCs/>
          <w:sz w:val="24"/>
          <w:szCs w:val="24"/>
          <w:u w:val="single"/>
        </w:rPr>
        <w:t xml:space="preserve"> Medical Center, 03-00</w:t>
      </w:r>
      <w:r w:rsidR="00C041AA">
        <w:rPr>
          <w:rFonts w:ascii="Times New Roman" w:hAnsi="Times New Roman"/>
          <w:b/>
          <w:bCs/>
          <w:sz w:val="24"/>
          <w:szCs w:val="24"/>
          <w:u w:val="single"/>
        </w:rPr>
        <w:t>87</w:t>
      </w:r>
      <w:r w:rsidR="00C041AA" w:rsidRPr="00C041AA">
        <w:rPr>
          <w:rFonts w:ascii="Times New Roman" w:hAnsi="Times New Roman"/>
          <w:b/>
          <w:bCs/>
          <w:sz w:val="24"/>
          <w:szCs w:val="24"/>
          <w:u w:val="single"/>
        </w:rPr>
        <w:t>, 12/31/1</w:t>
      </w:r>
      <w:r w:rsidR="00984FA6">
        <w:rPr>
          <w:rFonts w:ascii="Times New Roman" w:hAnsi="Times New Roman"/>
          <w:b/>
          <w:bCs/>
          <w:sz w:val="24"/>
          <w:szCs w:val="24"/>
          <w:u w:val="single"/>
        </w:rPr>
        <w:t>7</w:t>
      </w:r>
    </w:p>
    <w:p w14:paraId="3D436ACF" w14:textId="7461A376" w:rsidR="00C041AA" w:rsidRDefault="00C041AA" w:rsidP="00C041AA">
      <w:pPr>
        <w:tabs>
          <w:tab w:val="left" w:pos="-1440"/>
          <w:tab w:val="left" w:pos="-720"/>
          <w:tab w:val="left" w:pos="1440"/>
        </w:tabs>
        <w:suppressAutoHyphens/>
        <w:spacing w:line="480" w:lineRule="auto"/>
        <w:rPr>
          <w:rFonts w:ascii="Times New Roman" w:hAnsi="Times New Roman"/>
          <w:color w:val="333333"/>
          <w:sz w:val="24"/>
          <w:szCs w:val="24"/>
        </w:rPr>
      </w:pPr>
      <w:r w:rsidRPr="002620F1">
        <w:rPr>
          <w:rFonts w:ascii="Times New Roman" w:hAnsi="Times New Roman"/>
          <w:sz w:val="24"/>
          <w:szCs w:val="24"/>
        </w:rPr>
        <w:lastRenderedPageBreak/>
        <w:t xml:space="preserve">The MAC adjusted to </w:t>
      </w:r>
      <w:r>
        <w:rPr>
          <w:rFonts w:ascii="Times New Roman" w:hAnsi="Times New Roman"/>
          <w:sz w:val="24"/>
          <w:szCs w:val="24"/>
        </w:rPr>
        <w:t>remove provider’s eligibility for pass-through payment with adjustment</w:t>
      </w:r>
      <w:r w:rsidR="00EC117D">
        <w:rPr>
          <w:rFonts w:ascii="Times New Roman" w:hAnsi="Times New Roman"/>
          <w:sz w:val="24"/>
          <w:szCs w:val="24"/>
        </w:rPr>
        <w:t xml:space="preserve"> 27.</w:t>
      </w:r>
    </w:p>
    <w:p w14:paraId="5E655A38" w14:textId="77777777"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p>
    <w:p w14:paraId="7142FA12" w14:textId="655A3E0C" w:rsidR="00C041AA" w:rsidRPr="00C041AA" w:rsidRDefault="00C041AA" w:rsidP="00C041AA">
      <w:pPr>
        <w:tabs>
          <w:tab w:val="left" w:pos="-1440"/>
          <w:tab w:val="left" w:pos="-720"/>
          <w:tab w:val="left" w:pos="1440"/>
        </w:tabs>
        <w:suppressAutoHyphens/>
        <w:spacing w:line="480" w:lineRule="auto"/>
        <w:rPr>
          <w:rFonts w:ascii="Times New Roman" w:hAnsi="Times New Roman"/>
          <w:sz w:val="24"/>
          <w:szCs w:val="24"/>
        </w:rPr>
      </w:pPr>
      <w:r w:rsidRPr="00C041AA">
        <w:rPr>
          <w:rFonts w:ascii="Times New Roman" w:hAnsi="Times New Roman"/>
          <w:sz w:val="24"/>
          <w:szCs w:val="24"/>
        </w:rPr>
        <w:t xml:space="preserve">Adjustment </w:t>
      </w:r>
      <w:r w:rsidR="00EC117D">
        <w:rPr>
          <w:rFonts w:ascii="Times New Roman" w:hAnsi="Times New Roman"/>
          <w:sz w:val="24"/>
          <w:szCs w:val="24"/>
        </w:rPr>
        <w:t>27</w:t>
      </w:r>
      <w:r w:rsidRPr="00C041AA">
        <w:rPr>
          <w:rFonts w:ascii="Times New Roman" w:hAnsi="Times New Roman"/>
          <w:sz w:val="24"/>
          <w:szCs w:val="24"/>
        </w:rPr>
        <w:t xml:space="preserve"> </w:t>
      </w:r>
      <w:r w:rsidRPr="00C041AA">
        <w:rPr>
          <w:rFonts w:ascii="Times New Roman" w:hAnsi="Times New Roman"/>
          <w:b/>
          <w:bCs/>
          <w:sz w:val="24"/>
          <w:szCs w:val="24"/>
        </w:rPr>
        <w:t xml:space="preserve">(Exhibit </w:t>
      </w:r>
      <w:r w:rsidRPr="00B21EBF">
        <w:rPr>
          <w:rFonts w:ascii="Times New Roman" w:hAnsi="Times New Roman"/>
          <w:b/>
          <w:bCs/>
          <w:sz w:val="24"/>
          <w:szCs w:val="24"/>
        </w:rPr>
        <w:t>C-</w:t>
      </w:r>
      <w:r w:rsidR="00B21EBF">
        <w:rPr>
          <w:rFonts w:ascii="Times New Roman" w:hAnsi="Times New Roman"/>
          <w:b/>
          <w:bCs/>
          <w:sz w:val="24"/>
          <w:szCs w:val="24"/>
        </w:rPr>
        <w:t>4</w:t>
      </w:r>
      <w:r w:rsidRPr="00C041AA">
        <w:rPr>
          <w:rFonts w:ascii="Times New Roman" w:hAnsi="Times New Roman"/>
          <w:b/>
          <w:bCs/>
          <w:sz w:val="24"/>
          <w:szCs w:val="24"/>
        </w:rPr>
        <w:t>)</w:t>
      </w:r>
      <w:r w:rsidRPr="00C041AA">
        <w:rPr>
          <w:rFonts w:ascii="Times New Roman" w:hAnsi="Times New Roman"/>
          <w:sz w:val="24"/>
          <w:szCs w:val="24"/>
        </w:rPr>
        <w:t xml:space="preserve"> </w:t>
      </w:r>
      <w:r w:rsidR="00EC117D">
        <w:rPr>
          <w:rFonts w:ascii="Times New Roman" w:hAnsi="Times New Roman"/>
          <w:sz w:val="24"/>
          <w:szCs w:val="24"/>
        </w:rPr>
        <w:t>is</w:t>
      </w:r>
      <w:r w:rsidRPr="00C041AA">
        <w:rPr>
          <w:rFonts w:ascii="Times New Roman" w:hAnsi="Times New Roman"/>
          <w:sz w:val="24"/>
          <w:szCs w:val="24"/>
        </w:rPr>
        <w:t xml:space="preserve"> reclassing Pharmacy Residency Program costs and B-1 allocation statistics from cost center line 23.00 to cost center line 5.00</w:t>
      </w:r>
      <w:r w:rsidR="00EC117D">
        <w:rPr>
          <w:rFonts w:ascii="Times New Roman" w:hAnsi="Times New Roman"/>
          <w:sz w:val="24"/>
          <w:szCs w:val="24"/>
        </w:rPr>
        <w:t xml:space="preserve"> </w:t>
      </w:r>
      <w:r w:rsidRPr="00C041AA">
        <w:rPr>
          <w:rFonts w:ascii="Times New Roman" w:hAnsi="Times New Roman"/>
          <w:sz w:val="24"/>
          <w:szCs w:val="24"/>
        </w:rPr>
        <w:t>in accordance with 42 CFR 413.85.</w:t>
      </w:r>
    </w:p>
    <w:p w14:paraId="363CBF07" w14:textId="77777777" w:rsidR="00C041AA" w:rsidRPr="008441B3" w:rsidRDefault="00C041AA" w:rsidP="00C041AA">
      <w:pPr>
        <w:tabs>
          <w:tab w:val="left" w:pos="-1440"/>
          <w:tab w:val="left" w:pos="-720"/>
          <w:tab w:val="left" w:pos="1440"/>
        </w:tabs>
        <w:suppressAutoHyphens/>
        <w:spacing w:line="360" w:lineRule="auto"/>
        <w:ind w:left="720"/>
        <w:rPr>
          <w:rFonts w:ascii="Times New Roman" w:hAnsi="Times New Roman"/>
          <w:color w:val="333333"/>
          <w:sz w:val="24"/>
          <w:szCs w:val="24"/>
        </w:rPr>
      </w:pPr>
    </w:p>
    <w:p w14:paraId="53792E8F" w14:textId="50858255" w:rsidR="00C041AA" w:rsidRDefault="00C041AA" w:rsidP="00C041AA">
      <w:pPr>
        <w:tabs>
          <w:tab w:val="left" w:pos="-1440"/>
          <w:tab w:val="left" w:pos="-720"/>
          <w:tab w:val="left" w:pos="1440"/>
        </w:tabs>
        <w:suppressAutoHyphens/>
        <w:spacing w:line="480" w:lineRule="auto"/>
        <w:rPr>
          <w:rFonts w:ascii="Times New Roman" w:hAnsi="Times New Roman"/>
          <w:sz w:val="24"/>
          <w:szCs w:val="24"/>
        </w:rPr>
      </w:pPr>
      <w:r w:rsidRPr="00544230">
        <w:rPr>
          <w:rFonts w:ascii="Times New Roman" w:hAnsi="Times New Roman"/>
          <w:sz w:val="24"/>
          <w:szCs w:val="24"/>
        </w:rPr>
        <w:t>The MAC’s review is documented on workpaper</w:t>
      </w:r>
      <w:r>
        <w:rPr>
          <w:rFonts w:ascii="Times New Roman" w:hAnsi="Times New Roman"/>
          <w:sz w:val="24"/>
          <w:szCs w:val="24"/>
        </w:rPr>
        <w:t xml:space="preserve"> </w:t>
      </w:r>
      <w:r w:rsidR="00EC117D">
        <w:rPr>
          <w:rFonts w:ascii="Times New Roman" w:hAnsi="Times New Roman"/>
          <w:sz w:val="24"/>
          <w:szCs w:val="24"/>
        </w:rPr>
        <w:t>L-D01</w:t>
      </w:r>
      <w:r>
        <w:rPr>
          <w:rFonts w:ascii="Times New Roman" w:hAnsi="Times New Roman"/>
          <w:sz w:val="24"/>
          <w:szCs w:val="24"/>
        </w:rPr>
        <w:t xml:space="preserve"> </w:t>
      </w:r>
      <w:r w:rsidRPr="00544230">
        <w:rPr>
          <w:rFonts w:ascii="Times New Roman" w:hAnsi="Times New Roman"/>
          <w:sz w:val="24"/>
          <w:szCs w:val="24"/>
        </w:rPr>
        <w:t xml:space="preserve">which </w:t>
      </w:r>
      <w:r>
        <w:rPr>
          <w:rFonts w:ascii="Times New Roman" w:hAnsi="Times New Roman"/>
          <w:sz w:val="24"/>
          <w:szCs w:val="24"/>
        </w:rPr>
        <w:t>is</w:t>
      </w:r>
      <w:r w:rsidRPr="00544230">
        <w:rPr>
          <w:rFonts w:ascii="Times New Roman" w:hAnsi="Times New Roman"/>
          <w:sz w:val="24"/>
          <w:szCs w:val="24"/>
        </w:rPr>
        <w:t xml:space="preserve"> included as </w:t>
      </w:r>
      <w:r w:rsidRPr="00666441">
        <w:rPr>
          <w:rFonts w:ascii="Times New Roman" w:hAnsi="Times New Roman"/>
          <w:b/>
          <w:bCs/>
          <w:sz w:val="24"/>
          <w:szCs w:val="24"/>
        </w:rPr>
        <w:t xml:space="preserve">Exhibit </w:t>
      </w:r>
      <w:r w:rsidRPr="00B21EBF">
        <w:rPr>
          <w:rFonts w:ascii="Times New Roman" w:hAnsi="Times New Roman"/>
          <w:b/>
          <w:bCs/>
          <w:sz w:val="24"/>
          <w:szCs w:val="24"/>
        </w:rPr>
        <w:t>C-</w:t>
      </w:r>
      <w:r w:rsidR="00B21EBF">
        <w:rPr>
          <w:rFonts w:ascii="Times New Roman" w:hAnsi="Times New Roman"/>
          <w:b/>
          <w:bCs/>
          <w:sz w:val="24"/>
          <w:szCs w:val="24"/>
        </w:rPr>
        <w:t>5</w:t>
      </w:r>
      <w:r w:rsidRPr="00544230">
        <w:rPr>
          <w:rFonts w:ascii="Times New Roman" w:hAnsi="Times New Roman"/>
          <w:sz w:val="24"/>
          <w:szCs w:val="24"/>
        </w:rPr>
        <w:t xml:space="preserve">. </w:t>
      </w:r>
      <w:r w:rsidRPr="006655AA">
        <w:rPr>
          <w:rFonts w:ascii="Times New Roman" w:hAnsi="Times New Roman"/>
          <w:sz w:val="24"/>
          <w:szCs w:val="24"/>
        </w:rPr>
        <w:t>The audit</w:t>
      </w:r>
      <w:r>
        <w:rPr>
          <w:rFonts w:ascii="Times New Roman" w:hAnsi="Times New Roman"/>
          <w:sz w:val="24"/>
          <w:szCs w:val="24"/>
        </w:rPr>
        <w:t xml:space="preserve"> </w:t>
      </w:r>
      <w:r w:rsidRPr="006655AA">
        <w:rPr>
          <w:rFonts w:ascii="Times New Roman" w:hAnsi="Times New Roman"/>
          <w:sz w:val="24"/>
          <w:szCs w:val="24"/>
        </w:rPr>
        <w:t>adjustments were in accordance with Medicare Regulations 42 C.F.R. § 413.85 and CMS Pub. 15-1, Section 404.</w:t>
      </w:r>
      <w:r>
        <w:rPr>
          <w:rFonts w:ascii="Times New Roman" w:hAnsi="Times New Roman"/>
          <w:sz w:val="24"/>
          <w:szCs w:val="24"/>
        </w:rPr>
        <w:t xml:space="preserve">  </w:t>
      </w:r>
    </w:p>
    <w:p w14:paraId="13D900E8" w14:textId="77777777" w:rsidR="00EC117D" w:rsidRDefault="00EC117D" w:rsidP="00EC117D">
      <w:pPr>
        <w:tabs>
          <w:tab w:val="left" w:pos="-1440"/>
          <w:tab w:val="left" w:pos="-720"/>
          <w:tab w:val="left" w:pos="1440"/>
        </w:tabs>
        <w:suppressAutoHyphens/>
        <w:spacing w:line="480" w:lineRule="auto"/>
        <w:rPr>
          <w:rFonts w:ascii="Times New Roman" w:hAnsi="Times New Roman"/>
          <w:b/>
          <w:bCs/>
          <w:sz w:val="24"/>
          <w:szCs w:val="24"/>
          <w:u w:val="single"/>
        </w:rPr>
      </w:pPr>
    </w:p>
    <w:p w14:paraId="5AC2AAB3" w14:textId="5852369E" w:rsidR="00EC117D" w:rsidRPr="00C041AA" w:rsidRDefault="00EC117D" w:rsidP="00EC117D">
      <w:pPr>
        <w:tabs>
          <w:tab w:val="left" w:pos="-1440"/>
          <w:tab w:val="left" w:pos="-720"/>
          <w:tab w:val="left" w:pos="1440"/>
        </w:tabs>
        <w:suppressAutoHyphens/>
        <w:spacing w:line="480" w:lineRule="auto"/>
        <w:rPr>
          <w:rFonts w:ascii="Times New Roman" w:hAnsi="Times New Roman"/>
          <w:b/>
          <w:bCs/>
          <w:sz w:val="24"/>
          <w:szCs w:val="24"/>
          <w:u w:val="single"/>
        </w:rPr>
      </w:pPr>
      <w:r>
        <w:rPr>
          <w:rFonts w:ascii="Times New Roman" w:hAnsi="Times New Roman"/>
          <w:b/>
          <w:bCs/>
          <w:sz w:val="24"/>
          <w:szCs w:val="24"/>
          <w:u w:val="single"/>
        </w:rPr>
        <w:t>John C. Lincoln</w:t>
      </w:r>
      <w:r w:rsidRPr="00C041AA">
        <w:rPr>
          <w:rFonts w:ascii="Times New Roman" w:hAnsi="Times New Roman"/>
          <w:b/>
          <w:bCs/>
          <w:sz w:val="24"/>
          <w:szCs w:val="24"/>
          <w:u w:val="single"/>
        </w:rPr>
        <w:t xml:space="preserve"> Medical Center, 03-00</w:t>
      </w:r>
      <w:r>
        <w:rPr>
          <w:rFonts w:ascii="Times New Roman" w:hAnsi="Times New Roman"/>
          <w:b/>
          <w:bCs/>
          <w:sz w:val="24"/>
          <w:szCs w:val="24"/>
          <w:u w:val="single"/>
        </w:rPr>
        <w:t>14</w:t>
      </w:r>
      <w:r w:rsidRPr="00C041AA">
        <w:rPr>
          <w:rFonts w:ascii="Times New Roman" w:hAnsi="Times New Roman"/>
          <w:b/>
          <w:bCs/>
          <w:sz w:val="24"/>
          <w:szCs w:val="24"/>
          <w:u w:val="single"/>
        </w:rPr>
        <w:t>, 12/31/1</w:t>
      </w:r>
      <w:r>
        <w:rPr>
          <w:rFonts w:ascii="Times New Roman" w:hAnsi="Times New Roman"/>
          <w:b/>
          <w:bCs/>
          <w:sz w:val="24"/>
          <w:szCs w:val="24"/>
          <w:u w:val="single"/>
        </w:rPr>
        <w:t>7</w:t>
      </w:r>
    </w:p>
    <w:p w14:paraId="791B79A7" w14:textId="032C1284" w:rsidR="00EC117D" w:rsidRDefault="00EC117D" w:rsidP="00EC117D">
      <w:pPr>
        <w:tabs>
          <w:tab w:val="left" w:pos="-1440"/>
          <w:tab w:val="left" w:pos="-720"/>
          <w:tab w:val="left" w:pos="1440"/>
        </w:tabs>
        <w:suppressAutoHyphens/>
        <w:spacing w:line="480" w:lineRule="auto"/>
        <w:rPr>
          <w:rFonts w:ascii="Times New Roman" w:hAnsi="Times New Roman"/>
          <w:color w:val="333333"/>
          <w:sz w:val="24"/>
          <w:szCs w:val="24"/>
        </w:rPr>
      </w:pPr>
      <w:r w:rsidRPr="002620F1">
        <w:rPr>
          <w:rFonts w:ascii="Times New Roman" w:hAnsi="Times New Roman"/>
          <w:sz w:val="24"/>
          <w:szCs w:val="24"/>
        </w:rPr>
        <w:t xml:space="preserve">The MAC adjusted to </w:t>
      </w:r>
      <w:r>
        <w:rPr>
          <w:rFonts w:ascii="Times New Roman" w:hAnsi="Times New Roman"/>
          <w:sz w:val="24"/>
          <w:szCs w:val="24"/>
        </w:rPr>
        <w:t>remove provider’s eligibility for pass-through payment with adjustments 5 and 10</w:t>
      </w:r>
      <w:r>
        <w:rPr>
          <w:rFonts w:ascii="Times New Roman" w:hAnsi="Times New Roman"/>
          <w:color w:val="333333"/>
          <w:sz w:val="24"/>
          <w:szCs w:val="24"/>
        </w:rPr>
        <w:t>.</w:t>
      </w:r>
    </w:p>
    <w:p w14:paraId="2E16F9B3" w14:textId="77777777" w:rsidR="00EC117D" w:rsidRDefault="00EC117D" w:rsidP="00EC117D">
      <w:pPr>
        <w:tabs>
          <w:tab w:val="left" w:pos="-1440"/>
          <w:tab w:val="left" w:pos="-720"/>
          <w:tab w:val="left" w:pos="1440"/>
        </w:tabs>
        <w:suppressAutoHyphens/>
        <w:spacing w:line="480" w:lineRule="auto"/>
        <w:rPr>
          <w:rFonts w:ascii="Times New Roman" w:hAnsi="Times New Roman"/>
          <w:sz w:val="24"/>
          <w:szCs w:val="24"/>
        </w:rPr>
      </w:pPr>
    </w:p>
    <w:p w14:paraId="3BB72E28" w14:textId="138334D5" w:rsidR="00EC117D" w:rsidRPr="00C041AA" w:rsidRDefault="00EC117D" w:rsidP="00EC117D">
      <w:pPr>
        <w:tabs>
          <w:tab w:val="left" w:pos="-1440"/>
          <w:tab w:val="left" w:pos="-720"/>
          <w:tab w:val="left" w:pos="1440"/>
        </w:tabs>
        <w:suppressAutoHyphens/>
        <w:spacing w:line="480" w:lineRule="auto"/>
        <w:rPr>
          <w:rFonts w:ascii="Times New Roman" w:hAnsi="Times New Roman"/>
          <w:sz w:val="24"/>
          <w:szCs w:val="24"/>
        </w:rPr>
      </w:pPr>
      <w:r w:rsidRPr="00C041AA">
        <w:rPr>
          <w:rFonts w:ascii="Times New Roman" w:hAnsi="Times New Roman"/>
          <w:sz w:val="24"/>
          <w:szCs w:val="24"/>
        </w:rPr>
        <w:t xml:space="preserve">Adjustment </w:t>
      </w:r>
      <w:r>
        <w:rPr>
          <w:rFonts w:ascii="Times New Roman" w:hAnsi="Times New Roman"/>
          <w:sz w:val="24"/>
          <w:szCs w:val="24"/>
        </w:rPr>
        <w:t>5</w:t>
      </w:r>
      <w:r w:rsidRPr="00C041AA">
        <w:rPr>
          <w:rFonts w:ascii="Times New Roman" w:hAnsi="Times New Roman"/>
          <w:sz w:val="24"/>
          <w:szCs w:val="24"/>
        </w:rPr>
        <w:t xml:space="preserve"> </w:t>
      </w:r>
      <w:r w:rsidRPr="00C041AA">
        <w:rPr>
          <w:rFonts w:ascii="Times New Roman" w:hAnsi="Times New Roman"/>
          <w:b/>
          <w:bCs/>
          <w:sz w:val="24"/>
          <w:szCs w:val="24"/>
        </w:rPr>
        <w:t>(Exhibit C-</w:t>
      </w:r>
      <w:r>
        <w:rPr>
          <w:rFonts w:ascii="Times New Roman" w:hAnsi="Times New Roman"/>
          <w:b/>
          <w:bCs/>
          <w:sz w:val="24"/>
          <w:szCs w:val="24"/>
        </w:rPr>
        <w:t>6</w:t>
      </w:r>
      <w:r w:rsidRPr="00C041AA">
        <w:rPr>
          <w:rFonts w:ascii="Times New Roman" w:hAnsi="Times New Roman"/>
          <w:b/>
          <w:bCs/>
          <w:sz w:val="24"/>
          <w:szCs w:val="24"/>
        </w:rPr>
        <w:t>)</w:t>
      </w:r>
      <w:r w:rsidRPr="00C041AA">
        <w:rPr>
          <w:rFonts w:ascii="Times New Roman" w:hAnsi="Times New Roman"/>
          <w:sz w:val="24"/>
          <w:szCs w:val="24"/>
        </w:rPr>
        <w:t xml:space="preserve"> </w:t>
      </w:r>
      <w:r>
        <w:rPr>
          <w:rFonts w:ascii="Times New Roman" w:hAnsi="Times New Roman"/>
          <w:sz w:val="24"/>
          <w:szCs w:val="24"/>
        </w:rPr>
        <w:t>is</w:t>
      </w:r>
      <w:r w:rsidRPr="00C041AA">
        <w:rPr>
          <w:rFonts w:ascii="Times New Roman" w:hAnsi="Times New Roman"/>
          <w:sz w:val="24"/>
          <w:szCs w:val="24"/>
        </w:rPr>
        <w:t xml:space="preserve"> to remove provider’s eligibility for pass-through payment for Pharmacy Residency Program by changing the response on the cost report worksheet S-2 part I line 60 from a “Y” to a “N”</w:t>
      </w:r>
      <w:r>
        <w:rPr>
          <w:rFonts w:ascii="Times New Roman" w:hAnsi="Times New Roman"/>
          <w:sz w:val="24"/>
          <w:szCs w:val="24"/>
        </w:rPr>
        <w:t xml:space="preserve">. </w:t>
      </w:r>
      <w:r w:rsidRPr="00C041AA">
        <w:rPr>
          <w:rFonts w:ascii="Times New Roman" w:hAnsi="Times New Roman"/>
          <w:sz w:val="24"/>
          <w:szCs w:val="24"/>
        </w:rPr>
        <w:t xml:space="preserve"> Adjustment </w:t>
      </w:r>
      <w:r>
        <w:rPr>
          <w:rFonts w:ascii="Times New Roman" w:hAnsi="Times New Roman"/>
          <w:sz w:val="24"/>
          <w:szCs w:val="24"/>
        </w:rPr>
        <w:t>10</w:t>
      </w:r>
      <w:r w:rsidRPr="00C041AA">
        <w:rPr>
          <w:rFonts w:ascii="Times New Roman" w:hAnsi="Times New Roman"/>
          <w:sz w:val="24"/>
          <w:szCs w:val="24"/>
        </w:rPr>
        <w:t xml:space="preserve"> </w:t>
      </w:r>
      <w:r>
        <w:rPr>
          <w:rFonts w:ascii="Times New Roman" w:hAnsi="Times New Roman"/>
          <w:sz w:val="24"/>
          <w:szCs w:val="24"/>
        </w:rPr>
        <w:t>is</w:t>
      </w:r>
      <w:r w:rsidRPr="00C041AA">
        <w:rPr>
          <w:rFonts w:ascii="Times New Roman" w:hAnsi="Times New Roman"/>
          <w:sz w:val="24"/>
          <w:szCs w:val="24"/>
        </w:rPr>
        <w:t xml:space="preserve"> reclassing Pharmacy Residency Program costs and B-1 allocation statistics from cost center line 23.00 to cost center line 5.00</w:t>
      </w:r>
      <w:r>
        <w:rPr>
          <w:rFonts w:ascii="Times New Roman" w:hAnsi="Times New Roman"/>
          <w:sz w:val="24"/>
          <w:szCs w:val="24"/>
        </w:rPr>
        <w:t xml:space="preserve"> </w:t>
      </w:r>
      <w:r w:rsidRPr="00C041AA">
        <w:rPr>
          <w:rFonts w:ascii="Times New Roman" w:hAnsi="Times New Roman"/>
          <w:sz w:val="24"/>
          <w:szCs w:val="24"/>
        </w:rPr>
        <w:t>in accordance with 42 CFR 413.85.</w:t>
      </w:r>
    </w:p>
    <w:p w14:paraId="4640B2E0" w14:textId="77777777" w:rsidR="00EC117D" w:rsidRDefault="00EC117D" w:rsidP="00EC117D">
      <w:pPr>
        <w:tabs>
          <w:tab w:val="left" w:pos="-1440"/>
          <w:tab w:val="left" w:pos="-720"/>
          <w:tab w:val="left" w:pos="1440"/>
        </w:tabs>
        <w:suppressAutoHyphens/>
        <w:spacing w:line="360" w:lineRule="auto"/>
        <w:rPr>
          <w:rFonts w:ascii="Times New Roman" w:hAnsi="Times New Roman"/>
          <w:color w:val="333333"/>
          <w:sz w:val="24"/>
          <w:szCs w:val="24"/>
        </w:rPr>
      </w:pPr>
    </w:p>
    <w:p w14:paraId="3B1B1CDB" w14:textId="24AD54EF" w:rsidR="00EC117D" w:rsidRDefault="00EC117D" w:rsidP="00EC117D">
      <w:pPr>
        <w:tabs>
          <w:tab w:val="left" w:pos="-1440"/>
          <w:tab w:val="left" w:pos="-720"/>
          <w:tab w:val="left" w:pos="1440"/>
        </w:tabs>
        <w:suppressAutoHyphens/>
        <w:spacing w:line="480" w:lineRule="auto"/>
        <w:rPr>
          <w:rFonts w:ascii="Times New Roman" w:hAnsi="Times New Roman"/>
          <w:sz w:val="24"/>
          <w:szCs w:val="24"/>
        </w:rPr>
      </w:pPr>
      <w:r w:rsidRPr="00544230">
        <w:rPr>
          <w:rFonts w:ascii="Times New Roman" w:hAnsi="Times New Roman"/>
          <w:sz w:val="24"/>
          <w:szCs w:val="24"/>
        </w:rPr>
        <w:t>The MAC’s review is documented on workpaper</w:t>
      </w:r>
      <w:r>
        <w:rPr>
          <w:rFonts w:ascii="Times New Roman" w:hAnsi="Times New Roman"/>
          <w:sz w:val="24"/>
          <w:szCs w:val="24"/>
        </w:rPr>
        <w:t xml:space="preserve"> L-D01 </w:t>
      </w:r>
      <w:r w:rsidRPr="00544230">
        <w:rPr>
          <w:rFonts w:ascii="Times New Roman" w:hAnsi="Times New Roman"/>
          <w:sz w:val="24"/>
          <w:szCs w:val="24"/>
        </w:rPr>
        <w:t xml:space="preserve">which </w:t>
      </w:r>
      <w:r>
        <w:rPr>
          <w:rFonts w:ascii="Times New Roman" w:hAnsi="Times New Roman"/>
          <w:sz w:val="24"/>
          <w:szCs w:val="24"/>
        </w:rPr>
        <w:t>is</w:t>
      </w:r>
      <w:r w:rsidRPr="00544230">
        <w:rPr>
          <w:rFonts w:ascii="Times New Roman" w:hAnsi="Times New Roman"/>
          <w:sz w:val="24"/>
          <w:szCs w:val="24"/>
        </w:rPr>
        <w:t xml:space="preserve"> included as </w:t>
      </w:r>
      <w:r w:rsidRPr="00666441">
        <w:rPr>
          <w:rFonts w:ascii="Times New Roman" w:hAnsi="Times New Roman"/>
          <w:b/>
          <w:bCs/>
          <w:sz w:val="24"/>
          <w:szCs w:val="24"/>
        </w:rPr>
        <w:t>Exhibit C-</w:t>
      </w:r>
      <w:r>
        <w:rPr>
          <w:rFonts w:ascii="Times New Roman" w:hAnsi="Times New Roman"/>
          <w:b/>
          <w:bCs/>
          <w:sz w:val="24"/>
          <w:szCs w:val="24"/>
        </w:rPr>
        <w:t>7</w:t>
      </w:r>
      <w:r w:rsidRPr="00544230">
        <w:rPr>
          <w:rFonts w:ascii="Times New Roman" w:hAnsi="Times New Roman"/>
          <w:sz w:val="24"/>
          <w:szCs w:val="24"/>
        </w:rPr>
        <w:t xml:space="preserve">. </w:t>
      </w:r>
      <w:r w:rsidRPr="006655AA">
        <w:rPr>
          <w:rFonts w:ascii="Times New Roman" w:hAnsi="Times New Roman"/>
          <w:sz w:val="24"/>
          <w:szCs w:val="24"/>
        </w:rPr>
        <w:t>The audit</w:t>
      </w:r>
      <w:r>
        <w:rPr>
          <w:rFonts w:ascii="Times New Roman" w:hAnsi="Times New Roman"/>
          <w:sz w:val="24"/>
          <w:szCs w:val="24"/>
        </w:rPr>
        <w:t xml:space="preserve"> </w:t>
      </w:r>
      <w:r w:rsidRPr="006655AA">
        <w:rPr>
          <w:rFonts w:ascii="Times New Roman" w:hAnsi="Times New Roman"/>
          <w:sz w:val="24"/>
          <w:szCs w:val="24"/>
        </w:rPr>
        <w:t>adjustments were in accordance with Medicare Regulations 42 C.F.R. § 413.85 and CMS Pub. 15-1, Section 404.</w:t>
      </w:r>
      <w:r>
        <w:rPr>
          <w:rFonts w:ascii="Times New Roman" w:hAnsi="Times New Roman"/>
          <w:sz w:val="24"/>
          <w:szCs w:val="24"/>
        </w:rPr>
        <w:t xml:space="preserve">  </w:t>
      </w:r>
    </w:p>
    <w:p w14:paraId="2869B61E" w14:textId="77777777" w:rsidR="00294FAC" w:rsidRPr="00DA3841" w:rsidRDefault="00294FAC" w:rsidP="00294FAC">
      <w:pPr>
        <w:rPr>
          <w:rFonts w:ascii="Times New Roman" w:hAnsi="Times New Roman"/>
          <w:b/>
          <w:sz w:val="24"/>
          <w:szCs w:val="24"/>
          <w:u w:val="single"/>
        </w:rPr>
      </w:pPr>
      <w:r w:rsidRPr="00DA3841">
        <w:rPr>
          <w:rFonts w:ascii="Times New Roman" w:hAnsi="Times New Roman"/>
          <w:b/>
          <w:sz w:val="24"/>
          <w:szCs w:val="24"/>
          <w:u w:val="single"/>
        </w:rPr>
        <w:lastRenderedPageBreak/>
        <w:t>Background of Medicare Nursing School and Allied Health Education Program Cost Reimbursement</w:t>
      </w:r>
    </w:p>
    <w:p w14:paraId="7A7C6BB8" w14:textId="77777777" w:rsidR="00294FAC" w:rsidRPr="00DA3841" w:rsidRDefault="00294FAC" w:rsidP="00294FAC">
      <w:pPr>
        <w:rPr>
          <w:rFonts w:ascii="Times New Roman" w:hAnsi="Times New Roman"/>
          <w:b/>
          <w:sz w:val="24"/>
          <w:szCs w:val="24"/>
          <w:u w:val="single"/>
        </w:rPr>
      </w:pPr>
    </w:p>
    <w:p w14:paraId="123D7559" w14:textId="77777777" w:rsidR="00294FAC" w:rsidRPr="00DA3841"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DA3841">
        <w:rPr>
          <w:rFonts w:ascii="Times New Roman" w:hAnsi="Times New Roman"/>
          <w:sz w:val="24"/>
          <w:szCs w:val="24"/>
        </w:rPr>
        <w:t xml:space="preserve">From its inception in 1966, until 1983, Medicare paid for covered hospital inpatient services </w:t>
      </w:r>
      <w:proofErr w:type="gramStart"/>
      <w:r w:rsidRPr="00DA3841">
        <w:rPr>
          <w:rFonts w:ascii="Times New Roman" w:hAnsi="Times New Roman"/>
          <w:sz w:val="24"/>
          <w:szCs w:val="24"/>
        </w:rPr>
        <w:t>on the basis of</w:t>
      </w:r>
      <w:proofErr w:type="gramEnd"/>
      <w:r w:rsidRPr="00DA3841">
        <w:rPr>
          <w:rFonts w:ascii="Times New Roman" w:hAnsi="Times New Roman"/>
          <w:sz w:val="24"/>
          <w:szCs w:val="24"/>
        </w:rPr>
        <w:t xml:space="preserve"> "reasonable cost." </w:t>
      </w:r>
      <w:bookmarkStart w:id="1" w:name="_Hlk48803600"/>
      <w:r w:rsidRPr="00DA3841">
        <w:rPr>
          <w:rFonts w:ascii="Times New Roman" w:hAnsi="Times New Roman"/>
          <w:sz w:val="24"/>
          <w:szCs w:val="24"/>
        </w:rPr>
        <w:t xml:space="preserve">Section 1861(v)(1)(A) </w:t>
      </w:r>
      <w:bookmarkEnd w:id="1"/>
      <w:r w:rsidRPr="00DA3841">
        <w:rPr>
          <w:rFonts w:ascii="Times New Roman" w:hAnsi="Times New Roman"/>
          <w:sz w:val="24"/>
          <w:szCs w:val="24"/>
        </w:rPr>
        <w:t>of the Act defines "reasonable costs" as "the cost actually incurred," less any costs "unnecessary in the efficient delivery of needed health services." While Section 1861(v)(1)(A) does not prescribe specific procedures for calculating reasonable cost, it authorizes the Secretary to promulgate regulations setting forth the methods to determine reasonable cost and the items to be included in reimbursable services.</w:t>
      </w:r>
    </w:p>
    <w:p w14:paraId="5ACB826A" w14:textId="77777777" w:rsidR="00294FAC" w:rsidRPr="00DA3841" w:rsidRDefault="00294FAC" w:rsidP="00294FAC">
      <w:pPr>
        <w:spacing w:line="480" w:lineRule="auto"/>
        <w:rPr>
          <w:rFonts w:ascii="Times New Roman" w:hAnsi="Times New Roman"/>
          <w:sz w:val="24"/>
          <w:szCs w:val="24"/>
        </w:rPr>
      </w:pPr>
    </w:p>
    <w:p w14:paraId="4C57075B"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In addition, Medicare historically has paid a share of the net costs of "approved medical education activities" under the reasonable cost provisions. The regulations at 42 C.F.R. § 413.85(c) define approved educational activities as:</w:t>
      </w:r>
    </w:p>
    <w:p w14:paraId="41C208A6" w14:textId="77777777" w:rsidR="00294FAC" w:rsidRPr="00DA3841" w:rsidRDefault="00294FAC" w:rsidP="00294FAC">
      <w:pPr>
        <w:ind w:left="720"/>
        <w:rPr>
          <w:rFonts w:ascii="Times New Roman" w:hAnsi="Times New Roman"/>
          <w:sz w:val="24"/>
          <w:szCs w:val="24"/>
        </w:rPr>
      </w:pPr>
      <w:bookmarkStart w:id="2" w:name="_Hlk3456165"/>
      <w:r w:rsidRPr="00DA3841">
        <w:rPr>
          <w:rFonts w:ascii="Times New Roman" w:hAnsi="Times New Roman"/>
          <w:sz w:val="24"/>
          <w:szCs w:val="24"/>
        </w:rPr>
        <w:t xml:space="preserve">…formally organized or planned programs of study of the type that: </w:t>
      </w:r>
    </w:p>
    <w:p w14:paraId="4BD292EF"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(1) Are operated by providers as specified in paragraph (f) of this </w:t>
      </w:r>
      <w:proofErr w:type="gramStart"/>
      <w:r w:rsidRPr="00DA3841">
        <w:rPr>
          <w:rFonts w:ascii="Times New Roman" w:hAnsi="Times New Roman"/>
          <w:sz w:val="24"/>
          <w:szCs w:val="24"/>
        </w:rPr>
        <w:t>section;</w:t>
      </w:r>
      <w:proofErr w:type="gramEnd"/>
      <w:r w:rsidRPr="00DA3841">
        <w:rPr>
          <w:rFonts w:ascii="Times New Roman" w:hAnsi="Times New Roman"/>
          <w:sz w:val="24"/>
          <w:szCs w:val="24"/>
        </w:rPr>
        <w:t xml:space="preserve"> </w:t>
      </w:r>
    </w:p>
    <w:p w14:paraId="685BB15D"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(2) Enhance the quality of health care at the provider; and </w:t>
      </w:r>
    </w:p>
    <w:p w14:paraId="20B0351F"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(3) Meet the requirements of paragraph (e) of this section for State licensure or accreditation.</w:t>
      </w:r>
    </w:p>
    <w:bookmarkEnd w:id="2"/>
    <w:p w14:paraId="22F2B52A" w14:textId="77777777" w:rsidR="00294FAC" w:rsidRPr="00DA3841" w:rsidRDefault="00294FAC" w:rsidP="00294FAC">
      <w:pPr>
        <w:spacing w:line="480" w:lineRule="auto"/>
        <w:ind w:left="720"/>
        <w:rPr>
          <w:rFonts w:ascii="Times New Roman" w:hAnsi="Times New Roman"/>
          <w:sz w:val="24"/>
          <w:szCs w:val="24"/>
        </w:rPr>
      </w:pPr>
    </w:p>
    <w:p w14:paraId="541CC9FF"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The approved educational activities include approved training programs for physicians, nurses</w:t>
      </w:r>
      <w:r>
        <w:rPr>
          <w:rFonts w:ascii="Times New Roman" w:hAnsi="Times New Roman"/>
          <w:sz w:val="24"/>
          <w:szCs w:val="24"/>
        </w:rPr>
        <w:t>,</w:t>
      </w:r>
      <w:r w:rsidRPr="00DA3841">
        <w:rPr>
          <w:rFonts w:ascii="Times New Roman" w:hAnsi="Times New Roman"/>
          <w:sz w:val="24"/>
          <w:szCs w:val="24"/>
        </w:rPr>
        <w:t xml:space="preserve"> and certain paramedical health professionals. Under the reasonable cost system, the allowable costs of the activities included: trainee stipends, compensation of teachers and other direct and indirect costs of the activities as determined under Medicare cost finding principles.</w:t>
      </w:r>
    </w:p>
    <w:p w14:paraId="6F7E2F40" w14:textId="77777777" w:rsidR="00294FAC" w:rsidRPr="00DA3841" w:rsidRDefault="00294FAC" w:rsidP="00294FAC">
      <w:pPr>
        <w:spacing w:line="480" w:lineRule="auto"/>
        <w:rPr>
          <w:rFonts w:ascii="Times New Roman" w:hAnsi="Times New Roman"/>
          <w:sz w:val="24"/>
          <w:szCs w:val="24"/>
        </w:rPr>
      </w:pPr>
    </w:p>
    <w:p w14:paraId="56E78E81"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Medicare has consistently recognized programs operated by a provider, or jointly by a group of providers, as an allowable cost of the provider. </w:t>
      </w:r>
      <w:bookmarkStart w:id="3" w:name="_Hlk3465223"/>
      <w:r w:rsidRPr="00DA3841">
        <w:rPr>
          <w:rFonts w:ascii="Times New Roman" w:hAnsi="Times New Roman"/>
          <w:sz w:val="24"/>
          <w:szCs w:val="24"/>
        </w:rPr>
        <w:t xml:space="preserve">As explained in the </w:t>
      </w:r>
      <w:bookmarkStart w:id="4" w:name="_Hlk48803638"/>
      <w:r w:rsidRPr="00DA3841">
        <w:rPr>
          <w:rFonts w:ascii="Times New Roman" w:hAnsi="Times New Roman"/>
          <w:sz w:val="24"/>
          <w:szCs w:val="24"/>
        </w:rPr>
        <w:t xml:space="preserve">September </w:t>
      </w:r>
      <w:r w:rsidRPr="00DA3841">
        <w:rPr>
          <w:rFonts w:ascii="Times New Roman" w:hAnsi="Times New Roman"/>
          <w:sz w:val="24"/>
          <w:szCs w:val="24"/>
        </w:rPr>
        <w:lastRenderedPageBreak/>
        <w:t xml:space="preserve">22, </w:t>
      </w:r>
      <w:proofErr w:type="gramStart"/>
      <w:r w:rsidRPr="00DA3841">
        <w:rPr>
          <w:rFonts w:ascii="Times New Roman" w:hAnsi="Times New Roman"/>
          <w:sz w:val="24"/>
          <w:szCs w:val="24"/>
        </w:rPr>
        <w:t>1992</w:t>
      </w:r>
      <w:proofErr w:type="gramEnd"/>
      <w:r w:rsidRPr="00DA3841">
        <w:rPr>
          <w:rFonts w:ascii="Times New Roman" w:hAnsi="Times New Roman"/>
          <w:sz w:val="24"/>
          <w:szCs w:val="24"/>
        </w:rPr>
        <w:t xml:space="preserve"> Federal Register, at pages 43661 – 43662</w:t>
      </w:r>
      <w:bookmarkEnd w:id="4"/>
      <w:r w:rsidRPr="00DA3841">
        <w:rPr>
          <w:rFonts w:ascii="Times New Roman" w:hAnsi="Times New Roman"/>
          <w:sz w:val="24"/>
          <w:szCs w:val="24"/>
        </w:rPr>
        <w:t xml:space="preserve">, the Provider Reimbursement Manual (PRM) </w:t>
      </w:r>
      <w:bookmarkStart w:id="5" w:name="_Hlk4491109"/>
      <w:r w:rsidRPr="00DA3841">
        <w:rPr>
          <w:rFonts w:ascii="Times New Roman" w:hAnsi="Times New Roman"/>
          <w:sz w:val="24"/>
          <w:szCs w:val="24"/>
        </w:rPr>
        <w:t xml:space="preserve">has stated since 1975 that an approved nursing or paramedical education program must be operated by a provider. Specifically, Section 404.2 stated in 1975 that: </w:t>
      </w:r>
    </w:p>
    <w:p w14:paraId="0C52C634"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However, it is not intended that Medicare should be responsible for expenditures by a provider in subsidizing such programs that are operated by other organizations. Under Medicare principles of reimbursement, an approved nursing or paramedical education program must be operated by a provider (or jointly by a group of providers) for Medicare to recognize the costs of the program as allowable costs of the provider(s).   </w:t>
      </w:r>
    </w:p>
    <w:bookmarkEnd w:id="5"/>
    <w:p w14:paraId="5E8A7C79" w14:textId="77777777" w:rsidR="00294FAC" w:rsidRPr="00DA3841" w:rsidRDefault="00294FAC" w:rsidP="00294FAC">
      <w:pPr>
        <w:spacing w:line="480" w:lineRule="auto"/>
        <w:ind w:left="720"/>
        <w:rPr>
          <w:rFonts w:ascii="Times New Roman" w:hAnsi="Times New Roman"/>
          <w:sz w:val="24"/>
          <w:szCs w:val="24"/>
        </w:rPr>
      </w:pPr>
    </w:p>
    <w:bookmarkEnd w:id="3"/>
    <w:p w14:paraId="01D62805"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Notably, the term "provider of services" means a hospital, critical access hospital, skilled nursing facility, comprehensive outpatient rehabilitation facility home health agency, or hospice program (Section 1861(u) of the Social Security Act (Act)). To be eligible for Medicare payments, an entity must be a "provider" with a provider agreement (</w:t>
      </w:r>
      <w:bookmarkStart w:id="6" w:name="_Hlk48805305"/>
      <w:r w:rsidRPr="00DA3841">
        <w:rPr>
          <w:rFonts w:ascii="Times New Roman" w:hAnsi="Times New Roman"/>
          <w:sz w:val="24"/>
          <w:szCs w:val="24"/>
        </w:rPr>
        <w:t xml:space="preserve">42 U.S.C. §1395cc(a)(1)). </w:t>
      </w:r>
      <w:bookmarkEnd w:id="6"/>
      <w:r w:rsidRPr="00DA3841">
        <w:rPr>
          <w:rFonts w:ascii="Times New Roman" w:hAnsi="Times New Roman"/>
          <w:sz w:val="24"/>
          <w:szCs w:val="24"/>
        </w:rPr>
        <w:t>Consequently, when CMS refers to a program jointly operated by a group of providers it is referring to a program operated by entities that meet the definition of a provider under the Act.</w:t>
      </w:r>
    </w:p>
    <w:p w14:paraId="0FC9F72D" w14:textId="77777777" w:rsidR="00294FAC" w:rsidRPr="00DA3841" w:rsidRDefault="00294FAC" w:rsidP="00294FAC">
      <w:pPr>
        <w:spacing w:line="480" w:lineRule="auto"/>
        <w:rPr>
          <w:rFonts w:ascii="Times New Roman" w:hAnsi="Times New Roman"/>
          <w:sz w:val="24"/>
          <w:szCs w:val="24"/>
        </w:rPr>
      </w:pPr>
    </w:p>
    <w:p w14:paraId="521C2508"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In 1982, Congress modified the Medicare program to provide hospitals with better incentives to render services more efficiently. Pursuant to the </w:t>
      </w:r>
      <w:bookmarkStart w:id="7" w:name="_Hlk48803739"/>
      <w:r w:rsidRPr="00DA3841">
        <w:rPr>
          <w:rFonts w:ascii="Times New Roman" w:hAnsi="Times New Roman"/>
          <w:sz w:val="24"/>
          <w:szCs w:val="24"/>
        </w:rPr>
        <w:t xml:space="preserve">Tax Equity and Fiscal Responsibility Act of 1982 </w:t>
      </w:r>
      <w:bookmarkEnd w:id="7"/>
      <w:r w:rsidRPr="00DA3841">
        <w:rPr>
          <w:rFonts w:ascii="Times New Roman" w:hAnsi="Times New Roman"/>
          <w:sz w:val="24"/>
          <w:szCs w:val="24"/>
        </w:rPr>
        <w:t xml:space="preserve">(TEFRA), Congress amended the Act by imposing a ceiling on the rate-of-increase of inpatient operating costs recoverable by a hospital. Payments made pursuant to the TEFRA ceiling on the rate-of-increase are determined based upon the target amount which is derived from the hospital's allowable net Medicare operating costs in the hospital's base year. However, under </w:t>
      </w:r>
      <w:bookmarkStart w:id="8" w:name="_Hlk48803764"/>
      <w:r w:rsidRPr="00DA3841">
        <w:rPr>
          <w:rFonts w:ascii="Times New Roman" w:hAnsi="Times New Roman"/>
          <w:sz w:val="24"/>
          <w:szCs w:val="24"/>
        </w:rPr>
        <w:t xml:space="preserve">§ 1886(a)(4), </w:t>
      </w:r>
      <w:bookmarkEnd w:id="8"/>
      <w:r w:rsidRPr="00DA3841">
        <w:rPr>
          <w:rFonts w:ascii="Times New Roman" w:hAnsi="Times New Roman"/>
          <w:sz w:val="24"/>
          <w:szCs w:val="24"/>
        </w:rPr>
        <w:t xml:space="preserve">approved medical education costs were excluded from the definition of inpatient operating costs for </w:t>
      </w:r>
      <w:r w:rsidRPr="00DA3841">
        <w:rPr>
          <w:rFonts w:ascii="Times New Roman" w:hAnsi="Times New Roman"/>
          <w:sz w:val="24"/>
          <w:szCs w:val="24"/>
        </w:rPr>
        <w:lastRenderedPageBreak/>
        <w:t>purposes of the TEFRA base year and, thus, were not included in the hospital's TEFRA base year for purposes of determining the hospital's target amount.</w:t>
      </w:r>
    </w:p>
    <w:p w14:paraId="1CC590C8" w14:textId="77777777" w:rsidR="00294FAC" w:rsidRPr="00DA3841" w:rsidRDefault="00294FAC" w:rsidP="00294FAC">
      <w:pPr>
        <w:spacing w:line="480" w:lineRule="auto"/>
        <w:rPr>
          <w:rFonts w:ascii="Times New Roman" w:hAnsi="Times New Roman"/>
          <w:sz w:val="24"/>
          <w:szCs w:val="24"/>
        </w:rPr>
      </w:pPr>
    </w:p>
    <w:p w14:paraId="624FF935"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In 1983, </w:t>
      </w:r>
      <w:bookmarkStart w:id="9" w:name="_Hlk48803786"/>
      <w:r w:rsidRPr="00DA3841">
        <w:rPr>
          <w:rFonts w:ascii="Times New Roman" w:hAnsi="Times New Roman"/>
          <w:sz w:val="24"/>
          <w:szCs w:val="24"/>
        </w:rPr>
        <w:t xml:space="preserve">Section 1886(d) </w:t>
      </w:r>
      <w:bookmarkEnd w:id="9"/>
      <w:r w:rsidRPr="00DA3841">
        <w:rPr>
          <w:rFonts w:ascii="Times New Roman" w:hAnsi="Times New Roman"/>
          <w:sz w:val="24"/>
          <w:szCs w:val="24"/>
        </w:rPr>
        <w:t xml:space="preserve">of the Act was amended to establish the prospective payment system (PPS) for reimbursement of inpatient hospital services furnished to Medicare beneficiaries. Under PPS, providers are reimbursed their inpatient operating costs based on prospectively determined national and regional rates for each patient discharge, rather than </w:t>
      </w:r>
      <w:proofErr w:type="gramStart"/>
      <w:r w:rsidRPr="00DA3841">
        <w:rPr>
          <w:rFonts w:ascii="Times New Roman" w:hAnsi="Times New Roman"/>
          <w:sz w:val="24"/>
          <w:szCs w:val="24"/>
        </w:rPr>
        <w:t>on the basis of</w:t>
      </w:r>
      <w:proofErr w:type="gramEnd"/>
      <w:r w:rsidRPr="00DA3841">
        <w:rPr>
          <w:rFonts w:ascii="Times New Roman" w:hAnsi="Times New Roman"/>
          <w:sz w:val="24"/>
          <w:szCs w:val="24"/>
        </w:rPr>
        <w:t xml:space="preserve"> reasonable operating costs.</w:t>
      </w:r>
    </w:p>
    <w:p w14:paraId="31185B11" w14:textId="77777777" w:rsidR="00294FAC" w:rsidRPr="00DA3841" w:rsidRDefault="00294FAC" w:rsidP="00294FAC">
      <w:pPr>
        <w:spacing w:line="480" w:lineRule="auto"/>
        <w:rPr>
          <w:rFonts w:ascii="Times New Roman" w:hAnsi="Times New Roman"/>
          <w:sz w:val="24"/>
          <w:szCs w:val="24"/>
        </w:rPr>
      </w:pPr>
    </w:p>
    <w:p w14:paraId="0E6A7BD6"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Under §§1886(a)(4) and (d)(1)(A) of the Act, the costs of approved medical education activities were specifically excluded from the definition of "inpatient operating costs" and, thus, were not included in the PPS hospital-specific, regional, or national payment rates or in the target amount for hospitals not subject to PPS. Instead, payment for approved medical education activities costs were separately identified and "pass-through," i.e., paid on a reasonable cost basis. Under PPS, all other costs that can be identified and categorized as costs of educational programs and activities </w:t>
      </w:r>
      <w:proofErr w:type="gramStart"/>
      <w:r w:rsidRPr="00DA3841">
        <w:rPr>
          <w:rFonts w:ascii="Times New Roman" w:hAnsi="Times New Roman"/>
          <w:sz w:val="24"/>
          <w:szCs w:val="24"/>
        </w:rPr>
        <w:t>are considered to be</w:t>
      </w:r>
      <w:proofErr w:type="gramEnd"/>
      <w:r w:rsidRPr="00DA3841">
        <w:rPr>
          <w:rFonts w:ascii="Times New Roman" w:hAnsi="Times New Roman"/>
          <w:sz w:val="24"/>
          <w:szCs w:val="24"/>
        </w:rPr>
        <w:t xml:space="preserve"> part of normal operating costs covered by the per case payments made under the PPS for hospitals subject to that system. This approach was </w:t>
      </w:r>
      <w:proofErr w:type="gramStart"/>
      <w:r w:rsidRPr="00DA3841">
        <w:rPr>
          <w:rFonts w:ascii="Times New Roman" w:hAnsi="Times New Roman"/>
          <w:sz w:val="24"/>
          <w:szCs w:val="24"/>
        </w:rPr>
        <w:t>similar to</w:t>
      </w:r>
      <w:proofErr w:type="gramEnd"/>
      <w:r w:rsidRPr="00DA3841">
        <w:rPr>
          <w:rFonts w:ascii="Times New Roman" w:hAnsi="Times New Roman"/>
          <w:sz w:val="24"/>
          <w:szCs w:val="24"/>
        </w:rPr>
        <w:t xml:space="preserve"> the treatment that these costs had received since 1979 for purposes of the cost limits.</w:t>
      </w:r>
    </w:p>
    <w:p w14:paraId="261D805C" w14:textId="77777777" w:rsidR="00294FAC" w:rsidRPr="00DA3841" w:rsidRDefault="00294FAC" w:rsidP="00294FAC">
      <w:pPr>
        <w:spacing w:line="480" w:lineRule="auto"/>
        <w:rPr>
          <w:rFonts w:ascii="Times New Roman" w:hAnsi="Times New Roman"/>
          <w:sz w:val="24"/>
          <w:szCs w:val="24"/>
        </w:rPr>
      </w:pPr>
    </w:p>
    <w:p w14:paraId="54D20510"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The regulation implementing PPS at 42 C.F.R. § </w:t>
      </w:r>
      <w:bookmarkStart w:id="10" w:name="_Hlk48803857"/>
      <w:r w:rsidRPr="00DA3841">
        <w:rPr>
          <w:rFonts w:ascii="Times New Roman" w:hAnsi="Times New Roman"/>
          <w:sz w:val="24"/>
          <w:szCs w:val="24"/>
        </w:rPr>
        <w:t xml:space="preserve">412.113(b) </w:t>
      </w:r>
      <w:bookmarkEnd w:id="10"/>
      <w:r w:rsidRPr="00DA3841">
        <w:rPr>
          <w:rFonts w:ascii="Times New Roman" w:hAnsi="Times New Roman"/>
          <w:sz w:val="24"/>
          <w:szCs w:val="24"/>
        </w:rPr>
        <w:t xml:space="preserve">provides that the costs of "approved education activities," including training programs for nurses and paramedical (allied health) professionals, will be paid on a reasonable cost basis, as defined in 42 C.F.R. § 413.85. In conjunction with the implementation of PPS, the regulations at 42 </w:t>
      </w:r>
      <w:r w:rsidRPr="00DA3841">
        <w:rPr>
          <w:rFonts w:ascii="Times New Roman" w:hAnsi="Times New Roman"/>
          <w:sz w:val="24"/>
          <w:szCs w:val="24"/>
        </w:rPr>
        <w:lastRenderedPageBreak/>
        <w:t>C.F.R. § 413.85 were amended. The regulation at 42 C.F.R. § 413.85 sets forth the applicable principles for reimbursing the reasonable cost of educational activities under the Medicare program, and explicitly defines the types of approved educational activities which are within the scope of these reimbursement principles.</w:t>
      </w:r>
    </w:p>
    <w:p w14:paraId="18192722" w14:textId="77777777" w:rsidR="00294FAC" w:rsidRPr="00DA3841" w:rsidRDefault="00294FAC" w:rsidP="00294FAC">
      <w:pPr>
        <w:spacing w:line="480" w:lineRule="auto"/>
        <w:rPr>
          <w:rFonts w:ascii="Times New Roman" w:hAnsi="Times New Roman"/>
          <w:sz w:val="24"/>
          <w:szCs w:val="24"/>
        </w:rPr>
      </w:pPr>
    </w:p>
    <w:p w14:paraId="17FF018B"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The regulation at 42 C.F.R. § 413.85(h) lists several types of activities which CMS does not recognize as within the scope of approved educational activities. These activities are reimbursed on the inpatient side as normal operating costs and, thus, where applicable, through a provider's diagnosis-related group (DRG) payments, rather than as a pass-through cost.  Specific to the facts in this case, 42 C.F.R. § 413.85(h)(6) excludes clinical training of students enrolled in an approved education program not operated by the provider.</w:t>
      </w:r>
    </w:p>
    <w:p w14:paraId="2CEB0232" w14:textId="77777777" w:rsidR="00294FAC" w:rsidRPr="00DA3841" w:rsidRDefault="00294FAC" w:rsidP="00294FAC">
      <w:pPr>
        <w:spacing w:line="480" w:lineRule="auto"/>
        <w:rPr>
          <w:rFonts w:ascii="Times New Roman" w:hAnsi="Times New Roman"/>
          <w:sz w:val="24"/>
          <w:szCs w:val="24"/>
        </w:rPr>
      </w:pPr>
    </w:p>
    <w:p w14:paraId="4EC003B1"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In an effort to clarify the circumstances under which the costs of approved educational activities would be paid on a reasonable cost basis, and thus, eligible for pass-through</w:t>
      </w:r>
      <w:r>
        <w:rPr>
          <w:rFonts w:ascii="Times New Roman" w:hAnsi="Times New Roman"/>
          <w:sz w:val="24"/>
          <w:szCs w:val="24"/>
        </w:rPr>
        <w:t xml:space="preserve"> reimbursement</w:t>
      </w:r>
      <w:r w:rsidRPr="00DA3841">
        <w:rPr>
          <w:rFonts w:ascii="Times New Roman" w:hAnsi="Times New Roman"/>
          <w:sz w:val="24"/>
          <w:szCs w:val="24"/>
        </w:rPr>
        <w:t xml:space="preserve">, HCFA (currently CMS) explained in the </w:t>
      </w:r>
      <w:bookmarkStart w:id="11" w:name="_Hlk48803889"/>
      <w:r w:rsidRPr="00DA3841">
        <w:rPr>
          <w:rFonts w:ascii="Times New Roman" w:hAnsi="Times New Roman"/>
          <w:sz w:val="24"/>
          <w:szCs w:val="24"/>
        </w:rPr>
        <w:t xml:space="preserve">January 3, </w:t>
      </w:r>
      <w:proofErr w:type="gramStart"/>
      <w:r w:rsidRPr="00DA3841">
        <w:rPr>
          <w:rFonts w:ascii="Times New Roman" w:hAnsi="Times New Roman"/>
          <w:sz w:val="24"/>
          <w:szCs w:val="24"/>
        </w:rPr>
        <w:t>1984</w:t>
      </w:r>
      <w:proofErr w:type="gramEnd"/>
      <w:r w:rsidRPr="00DA3841">
        <w:rPr>
          <w:rFonts w:ascii="Times New Roman" w:hAnsi="Times New Roman"/>
          <w:sz w:val="24"/>
          <w:szCs w:val="24"/>
        </w:rPr>
        <w:t xml:space="preserve"> </w:t>
      </w:r>
      <w:r w:rsidRPr="00DA3841">
        <w:rPr>
          <w:rFonts w:ascii="Times New Roman" w:hAnsi="Times New Roman"/>
          <w:i/>
          <w:iCs/>
          <w:sz w:val="24"/>
          <w:szCs w:val="24"/>
        </w:rPr>
        <w:t>Federal Register</w:t>
      </w:r>
      <w:bookmarkEnd w:id="11"/>
      <w:r w:rsidRPr="00DA3841">
        <w:rPr>
          <w:rFonts w:ascii="Times New Roman" w:hAnsi="Times New Roman"/>
          <w:sz w:val="24"/>
          <w:szCs w:val="24"/>
        </w:rPr>
        <w:t>, Final Rule, entitled "Medicare Program; Prospective Payment for Medicare Inpatient Hospital Services," that:</w:t>
      </w:r>
    </w:p>
    <w:p w14:paraId="375A7ABD" w14:textId="77777777" w:rsidR="00294FAC" w:rsidRPr="00DA3841" w:rsidRDefault="00294FAC" w:rsidP="00294FAC">
      <w:pPr>
        <w:ind w:left="720"/>
        <w:rPr>
          <w:rFonts w:ascii="Times New Roman" w:hAnsi="Times New Roman"/>
          <w:sz w:val="24"/>
          <w:szCs w:val="24"/>
        </w:rPr>
      </w:pPr>
      <w:r w:rsidRPr="00DA3841">
        <w:rPr>
          <w:rFonts w:ascii="Times New Roman" w:hAnsi="Times New Roman"/>
          <w:sz w:val="24"/>
          <w:szCs w:val="24"/>
        </w:rPr>
        <w:t xml:space="preserve">We believe that only the costs of those approved medical education programs </w:t>
      </w:r>
      <w:r w:rsidRPr="00DA3841">
        <w:rPr>
          <w:rFonts w:ascii="Times New Roman" w:hAnsi="Times New Roman"/>
          <w:i/>
          <w:iCs/>
          <w:sz w:val="24"/>
          <w:szCs w:val="24"/>
        </w:rPr>
        <w:t>operated directly by a hospital</w:t>
      </w:r>
      <w:r w:rsidRPr="00DA3841">
        <w:rPr>
          <w:rFonts w:ascii="Times New Roman" w:hAnsi="Times New Roman"/>
          <w:sz w:val="24"/>
          <w:szCs w:val="24"/>
        </w:rPr>
        <w:t xml:space="preserve"> be excluded from the prospective payment system. If a program is operated by another institution, such as a nearby college or university, if [it] must be noted that by far </w:t>
      </w:r>
      <w:proofErr w:type="gramStart"/>
      <w:r w:rsidRPr="00DA3841">
        <w:rPr>
          <w:rFonts w:ascii="Times New Roman" w:hAnsi="Times New Roman"/>
          <w:sz w:val="24"/>
          <w:szCs w:val="24"/>
        </w:rPr>
        <w:t>the majority of</w:t>
      </w:r>
      <w:proofErr w:type="gramEnd"/>
      <w:r w:rsidRPr="00DA3841">
        <w:rPr>
          <w:rFonts w:ascii="Times New Roman" w:hAnsi="Times New Roman"/>
          <w:sz w:val="24"/>
          <w:szCs w:val="24"/>
        </w:rPr>
        <w:t xml:space="preserve"> the costs of that program are borne by that other institution, and not by the hospital. While it is true that the hospital may incur some costs associated with its provision of clinical training to students enrolled in a nearby institution, the hospital also gains in return.... We do not believe that this type of relationship was what Congress intended when it provided for a pass-through of the costs of approved medical education programs. Rather we believe that Congress was concerned with those programs that a hospital operated itself, and for which it incurs substantial direct costs. </w:t>
      </w:r>
    </w:p>
    <w:p w14:paraId="25236B8B" w14:textId="77777777" w:rsidR="00A2672B" w:rsidRDefault="00A2672B" w:rsidP="00294FAC">
      <w:pPr>
        <w:ind w:left="720"/>
        <w:rPr>
          <w:rFonts w:ascii="Times New Roman" w:hAnsi="Times New Roman"/>
          <w:i/>
          <w:iCs/>
          <w:sz w:val="24"/>
          <w:szCs w:val="24"/>
        </w:rPr>
      </w:pPr>
    </w:p>
    <w:p w14:paraId="5AE186E4" w14:textId="77777777" w:rsidR="00294FAC" w:rsidRPr="00DA3841" w:rsidRDefault="00294FAC" w:rsidP="00294FAC">
      <w:pPr>
        <w:ind w:left="720"/>
        <w:rPr>
          <w:rFonts w:ascii="Times New Roman" w:hAnsi="Times New Roman"/>
          <w:sz w:val="24"/>
          <w:szCs w:val="24"/>
        </w:rPr>
      </w:pPr>
      <w:r w:rsidRPr="00DA3841">
        <w:rPr>
          <w:rFonts w:ascii="Times New Roman" w:hAnsi="Times New Roman"/>
          <w:i/>
          <w:iCs/>
          <w:sz w:val="24"/>
          <w:szCs w:val="24"/>
        </w:rPr>
        <w:t>We are revising 42 C.F.R. §405.421(d)(6) [now 42 C.F.R. §413.85(h)(6)] to clarify that the costs of clinical training for students enrolled in programs, other than at the hospital, are normal operating costs</w:t>
      </w:r>
      <w:r w:rsidRPr="00DA3841">
        <w:rPr>
          <w:rFonts w:ascii="Times New Roman" w:hAnsi="Times New Roman"/>
          <w:sz w:val="24"/>
          <w:szCs w:val="24"/>
        </w:rPr>
        <w:t>."  (Emphasis added.)   49 FR 267 (Jan. 3, 1984).</w:t>
      </w:r>
    </w:p>
    <w:p w14:paraId="1900B90A" w14:textId="77777777" w:rsidR="00294FAC" w:rsidRPr="00DA3841" w:rsidRDefault="00294FAC" w:rsidP="00294FAC">
      <w:pPr>
        <w:spacing w:line="480" w:lineRule="auto"/>
        <w:ind w:left="720"/>
        <w:rPr>
          <w:rFonts w:ascii="Times New Roman" w:hAnsi="Times New Roman"/>
          <w:sz w:val="24"/>
          <w:szCs w:val="24"/>
        </w:rPr>
      </w:pPr>
    </w:p>
    <w:p w14:paraId="4BC770CD"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Therefore, since October 1, 1983, only the costs of programs operated directly by a hospital are paid on a reasonable cost basis and excluded from PPS. Other allowable costs are reimbursed as normal operating costs.</w:t>
      </w:r>
    </w:p>
    <w:p w14:paraId="3D3F3CD8" w14:textId="77777777" w:rsidR="00294FAC" w:rsidRPr="00DA3841" w:rsidRDefault="00294FAC" w:rsidP="00294FAC">
      <w:pPr>
        <w:spacing w:line="480" w:lineRule="auto"/>
        <w:rPr>
          <w:rFonts w:ascii="Times New Roman" w:hAnsi="Times New Roman"/>
          <w:sz w:val="24"/>
          <w:szCs w:val="24"/>
        </w:rPr>
      </w:pPr>
    </w:p>
    <w:p w14:paraId="3E0DF22D"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 xml:space="preserve">CMS responded to a 1989 congressional directive, which instructed regulations to be issued by July 1, </w:t>
      </w:r>
      <w:proofErr w:type="gramStart"/>
      <w:r w:rsidRPr="00DA3841">
        <w:rPr>
          <w:rFonts w:ascii="Times New Roman" w:hAnsi="Times New Roman"/>
          <w:sz w:val="24"/>
          <w:szCs w:val="24"/>
        </w:rPr>
        <w:t>1990</w:t>
      </w:r>
      <w:proofErr w:type="gramEnd"/>
      <w:r w:rsidRPr="00DA3841">
        <w:rPr>
          <w:rFonts w:ascii="Times New Roman" w:hAnsi="Times New Roman"/>
          <w:sz w:val="24"/>
          <w:szCs w:val="24"/>
        </w:rPr>
        <w:t xml:space="preserve"> to clarify the criteria for reasonable cost reimbursement of nursing and allied health education costs, by issuing a proposed rule in 57 FR 436</w:t>
      </w:r>
      <w:r>
        <w:rPr>
          <w:rFonts w:ascii="Times New Roman" w:hAnsi="Times New Roman"/>
          <w:sz w:val="24"/>
          <w:szCs w:val="24"/>
        </w:rPr>
        <w:t>69</w:t>
      </w:r>
      <w:r w:rsidRPr="00DA3841">
        <w:rPr>
          <w:rFonts w:ascii="Times New Roman" w:hAnsi="Times New Roman"/>
          <w:sz w:val="24"/>
          <w:szCs w:val="24"/>
        </w:rPr>
        <w:t xml:space="preserve"> – 4367</w:t>
      </w:r>
      <w:r>
        <w:rPr>
          <w:rFonts w:ascii="Times New Roman" w:hAnsi="Times New Roman"/>
          <w:sz w:val="24"/>
          <w:szCs w:val="24"/>
        </w:rPr>
        <w:t>0</w:t>
      </w:r>
      <w:r w:rsidRPr="00DA3841">
        <w:rPr>
          <w:rFonts w:ascii="Times New Roman" w:hAnsi="Times New Roman"/>
          <w:sz w:val="24"/>
          <w:szCs w:val="24"/>
        </w:rPr>
        <w:t xml:space="preserve"> (Sept. 22, 1992).  CMS proposed the following five criteria that a nursing or allied health education program would have to meet to be considered provider-operated:</w:t>
      </w:r>
    </w:p>
    <w:p w14:paraId="38107BAB" w14:textId="77777777" w:rsidR="00294FAC" w:rsidRPr="00DA3841" w:rsidRDefault="00294FAC" w:rsidP="00294FAC">
      <w:pPr>
        <w:numPr>
          <w:ilvl w:val="0"/>
          <w:numId w:val="20"/>
        </w:numPr>
        <w:tabs>
          <w:tab w:val="clear" w:pos="1440"/>
          <w:tab w:val="left" w:pos="1080"/>
        </w:tabs>
        <w:spacing w:after="120"/>
        <w:ind w:left="1080"/>
        <w:rPr>
          <w:rFonts w:ascii="Times New Roman" w:hAnsi="Times New Roman"/>
          <w:sz w:val="24"/>
          <w:szCs w:val="24"/>
        </w:rPr>
      </w:pPr>
      <w:r w:rsidRPr="00DA3841">
        <w:rPr>
          <w:rFonts w:ascii="Times New Roman" w:hAnsi="Times New Roman"/>
          <w:sz w:val="24"/>
          <w:szCs w:val="24"/>
        </w:rPr>
        <w:t>The provider must incur the costs associated with the training, for example, the cost for books, supplies, and faculty salaries.</w:t>
      </w:r>
    </w:p>
    <w:p w14:paraId="6B65285C"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The provider must directly control the program curriculum, that is, the provider must determine the requirements to be met for graduation.  In meeting this requirement, a provider may enter into an agreement with a college or university to provide the basic academic course requirements leading to a degree, diploma, or other certificate, while the provider is directly responsible for providing the courses relating to the theory and practice of the nursing or allied health profession that are required for the degree, diploma, or certificate awarded at completion of the program.</w:t>
      </w:r>
    </w:p>
    <w:p w14:paraId="22CA3813"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 xml:space="preserve">The provider must control the administrative duties relating to the program.  These duties include the collection of tuition, maintaining payroll records for the teaching staff, and being responsible for the day-to-day operation of the entire training program. </w:t>
      </w:r>
    </w:p>
    <w:p w14:paraId="42D6050C"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The provider must employ the faculty.</w:t>
      </w:r>
    </w:p>
    <w:p w14:paraId="278C7687" w14:textId="77777777" w:rsidR="00294FAC" w:rsidRPr="00DA3841" w:rsidRDefault="00294FAC" w:rsidP="00294FAC">
      <w:pPr>
        <w:numPr>
          <w:ilvl w:val="0"/>
          <w:numId w:val="20"/>
        </w:numPr>
        <w:tabs>
          <w:tab w:val="clear" w:pos="1440"/>
          <w:tab w:val="num" w:pos="1080"/>
        </w:tabs>
        <w:spacing w:after="120"/>
        <w:ind w:left="1080"/>
        <w:rPr>
          <w:rFonts w:ascii="Times New Roman" w:hAnsi="Times New Roman"/>
          <w:sz w:val="24"/>
          <w:szCs w:val="24"/>
        </w:rPr>
      </w:pPr>
      <w:r w:rsidRPr="00DA3841">
        <w:rPr>
          <w:rFonts w:ascii="Times New Roman" w:hAnsi="Times New Roman"/>
          <w:sz w:val="24"/>
          <w:szCs w:val="24"/>
        </w:rPr>
        <w:t>The provider must provide and control both classroom instruction and clinical training.</w:t>
      </w:r>
    </w:p>
    <w:p w14:paraId="52ABD25D" w14:textId="77777777" w:rsidR="00294FAC" w:rsidRDefault="00294FAC" w:rsidP="00294FAC">
      <w:pPr>
        <w:spacing w:line="480" w:lineRule="auto"/>
        <w:rPr>
          <w:rFonts w:ascii="Times New Roman" w:hAnsi="Times New Roman"/>
          <w:sz w:val="24"/>
          <w:szCs w:val="24"/>
        </w:rPr>
      </w:pPr>
    </w:p>
    <w:p w14:paraId="24B211E7"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lastRenderedPageBreak/>
        <w:t xml:space="preserve">This proposed rule was made final in </w:t>
      </w:r>
      <w:bookmarkStart w:id="12" w:name="_Hlk48804059"/>
      <w:r w:rsidRPr="00DA3841">
        <w:rPr>
          <w:rFonts w:ascii="Times New Roman" w:hAnsi="Times New Roman"/>
          <w:sz w:val="24"/>
          <w:szCs w:val="24"/>
        </w:rPr>
        <w:t xml:space="preserve">66 FR 3358 – 3376 (Jan. 12, 2001).  </w:t>
      </w:r>
      <w:bookmarkEnd w:id="12"/>
      <w:r w:rsidRPr="00DA3841">
        <w:rPr>
          <w:rFonts w:ascii="Times New Roman" w:hAnsi="Times New Roman"/>
          <w:sz w:val="24"/>
          <w:szCs w:val="24"/>
        </w:rPr>
        <w:t xml:space="preserve">This final rule restated that </w:t>
      </w:r>
      <w:proofErr w:type="gramStart"/>
      <w:r w:rsidRPr="00DA3841">
        <w:rPr>
          <w:rFonts w:ascii="Times New Roman" w:hAnsi="Times New Roman"/>
          <w:sz w:val="24"/>
          <w:szCs w:val="24"/>
        </w:rPr>
        <w:t>in order for</w:t>
      </w:r>
      <w:proofErr w:type="gramEnd"/>
      <w:r w:rsidRPr="00DA3841">
        <w:rPr>
          <w:rFonts w:ascii="Times New Roman" w:hAnsi="Times New Roman"/>
          <w:sz w:val="24"/>
          <w:szCs w:val="24"/>
        </w:rPr>
        <w:t xml:space="preserve"> a hospital to receive </w:t>
      </w:r>
      <w:proofErr w:type="gramStart"/>
      <w:r w:rsidRPr="00DA3841">
        <w:rPr>
          <w:rFonts w:ascii="Times New Roman" w:hAnsi="Times New Roman"/>
          <w:sz w:val="24"/>
          <w:szCs w:val="24"/>
        </w:rPr>
        <w:t>pass through</w:t>
      </w:r>
      <w:proofErr w:type="gramEnd"/>
      <w:r w:rsidRPr="00DA3841">
        <w:rPr>
          <w:rFonts w:ascii="Times New Roman" w:hAnsi="Times New Roman"/>
          <w:sz w:val="24"/>
          <w:szCs w:val="24"/>
        </w:rPr>
        <w:t xml:space="preserve"> payment for the nursing and allied health education costs it must meet the criteria outlined above.  CMS provided further discussion and guidance about reimbursement for Nursing and Allied Health Education Programs in the August 1, </w:t>
      </w:r>
      <w:proofErr w:type="gramStart"/>
      <w:r w:rsidRPr="00DA3841">
        <w:rPr>
          <w:rFonts w:ascii="Times New Roman" w:hAnsi="Times New Roman"/>
          <w:sz w:val="24"/>
          <w:szCs w:val="24"/>
        </w:rPr>
        <w:t>2003</w:t>
      </w:r>
      <w:proofErr w:type="gramEnd"/>
      <w:r w:rsidRPr="00DA3841">
        <w:rPr>
          <w:rFonts w:ascii="Times New Roman" w:hAnsi="Times New Roman"/>
          <w:sz w:val="24"/>
          <w:szCs w:val="24"/>
        </w:rPr>
        <w:t xml:space="preserve"> Federal Register, specifically </w:t>
      </w:r>
      <w:bookmarkStart w:id="13" w:name="_Hlk48804082"/>
      <w:r w:rsidRPr="00DA3841">
        <w:rPr>
          <w:rFonts w:ascii="Times New Roman" w:hAnsi="Times New Roman"/>
          <w:sz w:val="24"/>
          <w:szCs w:val="24"/>
        </w:rPr>
        <w:t>in 68 FR 45423 – 45434 (Aug. 1, 2003).</w:t>
      </w:r>
    </w:p>
    <w:bookmarkEnd w:id="13"/>
    <w:p w14:paraId="5E6595C5" w14:textId="77777777" w:rsidR="00294FAC" w:rsidRPr="00DA3841" w:rsidRDefault="00294FAC" w:rsidP="00294FAC">
      <w:pPr>
        <w:spacing w:line="480" w:lineRule="auto"/>
        <w:rPr>
          <w:rFonts w:ascii="Times New Roman" w:hAnsi="Times New Roman"/>
          <w:sz w:val="24"/>
          <w:szCs w:val="24"/>
        </w:rPr>
      </w:pPr>
    </w:p>
    <w:p w14:paraId="7A2F9203" w14:textId="77777777" w:rsidR="00294FAC" w:rsidRPr="00DA3841" w:rsidRDefault="00294FAC" w:rsidP="00294FAC">
      <w:pPr>
        <w:spacing w:line="480" w:lineRule="auto"/>
        <w:rPr>
          <w:rFonts w:ascii="Times New Roman" w:hAnsi="Times New Roman"/>
          <w:sz w:val="24"/>
          <w:szCs w:val="24"/>
        </w:rPr>
      </w:pPr>
      <w:r w:rsidRPr="00DA3841">
        <w:rPr>
          <w:rFonts w:ascii="Times New Roman" w:hAnsi="Times New Roman"/>
          <w:sz w:val="24"/>
          <w:szCs w:val="24"/>
        </w:rPr>
        <w:t>CMS recently published on August 17, 2018, a clarification of its reasonable cost payment policies for Nursing and Allied Health Education Programs. A comment pertinent to this case states:</w:t>
      </w:r>
    </w:p>
    <w:p w14:paraId="0E016911" w14:textId="77777777" w:rsidR="00294FAC" w:rsidRPr="00DA3841" w:rsidRDefault="00294FAC" w:rsidP="00294FAC">
      <w:pPr>
        <w:tabs>
          <w:tab w:val="left" w:pos="-1440"/>
          <w:tab w:val="left" w:pos="-720"/>
        </w:tabs>
        <w:suppressAutoHyphens/>
        <w:ind w:left="720"/>
        <w:rPr>
          <w:rFonts w:ascii="Times New Roman" w:hAnsi="Times New Roman"/>
          <w:sz w:val="24"/>
          <w:szCs w:val="24"/>
        </w:rPr>
      </w:pPr>
      <w:r w:rsidRPr="00DA3841">
        <w:rPr>
          <w:rFonts w:ascii="Times New Roman" w:hAnsi="Times New Roman"/>
          <w:sz w:val="24"/>
          <w:szCs w:val="24"/>
        </w:rPr>
        <w:t xml:space="preserve">It is a reality that many previously provider-operated programs are no longer compliant with all provider-operated criteria at §413.85(f)(1) and should not be receiving Medicare pass-through payments.  We stress that </w:t>
      </w:r>
      <w:r w:rsidRPr="00DA3841">
        <w:rPr>
          <w:rFonts w:ascii="Times New Roman" w:hAnsi="Times New Roman"/>
          <w:i/>
          <w:sz w:val="24"/>
          <w:szCs w:val="24"/>
        </w:rPr>
        <w:t>in all cases, the burden of proof is on the hospital to demonstrate that its program is meeting the 5 criteria listed at §413.85(f)(1) for provider-operated status</w:t>
      </w:r>
      <w:r w:rsidRPr="00DA3841">
        <w:rPr>
          <w:rFonts w:ascii="Times New Roman" w:hAnsi="Times New Roman"/>
          <w:sz w:val="24"/>
          <w:szCs w:val="24"/>
        </w:rPr>
        <w:t xml:space="preserve">. </w:t>
      </w:r>
    </w:p>
    <w:p w14:paraId="67285AE9" w14:textId="77777777" w:rsidR="00B03FC7" w:rsidRDefault="00B03FC7" w:rsidP="000F6264">
      <w:pPr>
        <w:rPr>
          <w:rFonts w:ascii="Times New Roman" w:hAnsi="Times New Roman"/>
          <w:b/>
          <w:sz w:val="24"/>
          <w:szCs w:val="24"/>
        </w:rPr>
      </w:pPr>
    </w:p>
    <w:p w14:paraId="12347D28" w14:textId="77777777" w:rsidR="0036448B" w:rsidRDefault="0036448B" w:rsidP="000F6264">
      <w:pPr>
        <w:rPr>
          <w:rFonts w:ascii="Times New Roman" w:hAnsi="Times New Roman"/>
          <w:b/>
          <w:sz w:val="24"/>
          <w:szCs w:val="24"/>
        </w:rPr>
      </w:pPr>
    </w:p>
    <w:p w14:paraId="02B21936" w14:textId="77777777" w:rsidR="0036448B" w:rsidRDefault="0036448B" w:rsidP="000F6264">
      <w:pPr>
        <w:rPr>
          <w:rFonts w:ascii="Times New Roman" w:hAnsi="Times New Roman"/>
          <w:b/>
          <w:sz w:val="24"/>
          <w:szCs w:val="24"/>
        </w:rPr>
      </w:pPr>
    </w:p>
    <w:p w14:paraId="057DF082" w14:textId="77777777" w:rsidR="000F6264" w:rsidRDefault="000F6264" w:rsidP="000F6264">
      <w:pPr>
        <w:rPr>
          <w:rFonts w:ascii="Times New Roman" w:hAnsi="Times New Roman"/>
          <w:b/>
          <w:sz w:val="24"/>
          <w:szCs w:val="24"/>
        </w:rPr>
      </w:pPr>
      <w:r w:rsidRPr="00723D58">
        <w:rPr>
          <w:rFonts w:ascii="Times New Roman" w:hAnsi="Times New Roman"/>
          <w:b/>
          <w:sz w:val="24"/>
          <w:szCs w:val="24"/>
        </w:rPr>
        <w:t>Argument</w:t>
      </w:r>
    </w:p>
    <w:p w14:paraId="4B804E12" w14:textId="77777777" w:rsidR="00294FAC" w:rsidRDefault="00294FAC" w:rsidP="000F6264">
      <w:pPr>
        <w:rPr>
          <w:rFonts w:ascii="Times New Roman" w:hAnsi="Times New Roman"/>
          <w:b/>
          <w:sz w:val="24"/>
          <w:szCs w:val="24"/>
        </w:rPr>
      </w:pPr>
    </w:p>
    <w:p w14:paraId="143FE4C5" w14:textId="77777777" w:rsidR="00294FAC" w:rsidRPr="00771EFC" w:rsidRDefault="00294FAC" w:rsidP="00294FAC">
      <w:pPr>
        <w:spacing w:line="480" w:lineRule="auto"/>
        <w:rPr>
          <w:rFonts w:ascii="Times New Roman" w:hAnsi="Times New Roman"/>
          <w:sz w:val="24"/>
          <w:szCs w:val="24"/>
        </w:rPr>
      </w:pPr>
      <w:r w:rsidRPr="00771EFC">
        <w:rPr>
          <w:rFonts w:ascii="Times New Roman" w:hAnsi="Times New Roman"/>
          <w:sz w:val="24"/>
          <w:szCs w:val="24"/>
        </w:rPr>
        <w:t xml:space="preserve">This appeal concerns a dispute involving the determination of </w:t>
      </w:r>
      <w:r>
        <w:rPr>
          <w:rFonts w:ascii="Times New Roman" w:hAnsi="Times New Roman"/>
          <w:sz w:val="24"/>
          <w:szCs w:val="24"/>
        </w:rPr>
        <w:t>provider operated</w:t>
      </w:r>
      <w:r w:rsidRPr="00771EFC">
        <w:rPr>
          <w:rFonts w:ascii="Times New Roman" w:hAnsi="Times New Roman"/>
          <w:sz w:val="24"/>
          <w:szCs w:val="24"/>
        </w:rPr>
        <w:t xml:space="preserve"> status for the Nursing Allied Health Education program, a Pharmacy Residency </w:t>
      </w:r>
      <w:r>
        <w:rPr>
          <w:rFonts w:ascii="Times New Roman" w:hAnsi="Times New Roman"/>
          <w:sz w:val="24"/>
          <w:szCs w:val="24"/>
        </w:rPr>
        <w:t>P</w:t>
      </w:r>
      <w:r w:rsidRPr="00771EFC">
        <w:rPr>
          <w:rFonts w:ascii="Times New Roman" w:hAnsi="Times New Roman"/>
          <w:sz w:val="24"/>
          <w:szCs w:val="24"/>
        </w:rPr>
        <w:t xml:space="preserve">rogram.  </w:t>
      </w:r>
      <w:proofErr w:type="gramStart"/>
      <w:r w:rsidRPr="00771EFC">
        <w:rPr>
          <w:rFonts w:ascii="Times New Roman" w:hAnsi="Times New Roman"/>
          <w:sz w:val="24"/>
          <w:szCs w:val="24"/>
        </w:rPr>
        <w:t>Provider</w:t>
      </w:r>
      <w:proofErr w:type="gramEnd"/>
      <w:r w:rsidRPr="00771EFC">
        <w:rPr>
          <w:rFonts w:ascii="Times New Roman" w:hAnsi="Times New Roman"/>
          <w:sz w:val="24"/>
          <w:szCs w:val="24"/>
        </w:rPr>
        <w:t xml:space="preserve"> contends that </w:t>
      </w:r>
      <w:r>
        <w:rPr>
          <w:rFonts w:ascii="Times New Roman" w:hAnsi="Times New Roman"/>
          <w:sz w:val="24"/>
          <w:szCs w:val="24"/>
        </w:rPr>
        <w:t>the</w:t>
      </w:r>
      <w:r w:rsidRPr="00771EFC">
        <w:rPr>
          <w:rFonts w:ascii="Times New Roman" w:hAnsi="Times New Roman"/>
          <w:sz w:val="24"/>
          <w:szCs w:val="24"/>
        </w:rPr>
        <w:t xml:space="preserve"> program meet</w:t>
      </w:r>
      <w:r>
        <w:rPr>
          <w:rFonts w:ascii="Times New Roman" w:hAnsi="Times New Roman"/>
          <w:sz w:val="24"/>
          <w:szCs w:val="24"/>
        </w:rPr>
        <w:t>s</w:t>
      </w:r>
      <w:r w:rsidRPr="00771EFC">
        <w:rPr>
          <w:rFonts w:ascii="Times New Roman" w:hAnsi="Times New Roman"/>
          <w:sz w:val="24"/>
          <w:szCs w:val="24"/>
        </w:rPr>
        <w:t xml:space="preserve"> all the requirements of a provider operated programs and therefore </w:t>
      </w:r>
      <w:r>
        <w:rPr>
          <w:rFonts w:ascii="Times New Roman" w:hAnsi="Times New Roman"/>
          <w:sz w:val="24"/>
          <w:szCs w:val="24"/>
        </w:rPr>
        <w:t>is</w:t>
      </w:r>
      <w:r w:rsidRPr="00771EFC">
        <w:rPr>
          <w:rFonts w:ascii="Times New Roman" w:hAnsi="Times New Roman"/>
          <w:sz w:val="24"/>
          <w:szCs w:val="24"/>
        </w:rPr>
        <w:t xml:space="preserve"> eligible for pass-through payment. </w:t>
      </w:r>
    </w:p>
    <w:p w14:paraId="723814C2" w14:textId="77777777" w:rsidR="00294FAC" w:rsidRDefault="00294FAC" w:rsidP="00294FAC">
      <w:pPr>
        <w:spacing w:line="480" w:lineRule="auto"/>
        <w:rPr>
          <w:rFonts w:ascii="Times New Roman" w:hAnsi="Times New Roman"/>
          <w:sz w:val="24"/>
          <w:szCs w:val="24"/>
        </w:rPr>
      </w:pPr>
    </w:p>
    <w:p w14:paraId="4C68BCF4" w14:textId="77777777" w:rsidR="00984FA6" w:rsidRDefault="00294FAC" w:rsidP="00294FAC">
      <w:pPr>
        <w:spacing w:line="480" w:lineRule="auto"/>
        <w:rPr>
          <w:rFonts w:ascii="Times New Roman" w:hAnsi="Times New Roman"/>
          <w:sz w:val="24"/>
          <w:szCs w:val="24"/>
        </w:rPr>
      </w:pPr>
      <w:r w:rsidRPr="00B25887">
        <w:rPr>
          <w:rFonts w:ascii="Times New Roman" w:hAnsi="Times New Roman"/>
          <w:sz w:val="24"/>
          <w:szCs w:val="24"/>
        </w:rPr>
        <w:t xml:space="preserve">The MAC </w:t>
      </w:r>
      <w:r w:rsidR="00984FA6">
        <w:rPr>
          <w:rFonts w:ascii="Times New Roman" w:hAnsi="Times New Roman"/>
          <w:sz w:val="24"/>
          <w:szCs w:val="24"/>
        </w:rPr>
        <w:t xml:space="preserve">review and the </w:t>
      </w:r>
      <w:r w:rsidRPr="00B25887">
        <w:rPr>
          <w:rFonts w:ascii="Times New Roman" w:hAnsi="Times New Roman"/>
          <w:sz w:val="24"/>
          <w:szCs w:val="24"/>
        </w:rPr>
        <w:t>adjustments</w:t>
      </w:r>
      <w:r w:rsidR="00984FA6">
        <w:rPr>
          <w:rFonts w:ascii="Times New Roman" w:hAnsi="Times New Roman"/>
          <w:sz w:val="24"/>
          <w:szCs w:val="24"/>
        </w:rPr>
        <w:t xml:space="preserve"> posted</w:t>
      </w:r>
      <w:r w:rsidRPr="00B25887">
        <w:rPr>
          <w:rFonts w:ascii="Times New Roman" w:hAnsi="Times New Roman"/>
          <w:sz w:val="24"/>
          <w:szCs w:val="24"/>
        </w:rPr>
        <w:t xml:space="preserve"> </w:t>
      </w:r>
      <w:r w:rsidR="00984FA6">
        <w:rPr>
          <w:rFonts w:ascii="Times New Roman" w:hAnsi="Times New Roman"/>
          <w:sz w:val="24"/>
          <w:szCs w:val="24"/>
        </w:rPr>
        <w:t xml:space="preserve">to </w:t>
      </w:r>
      <w:r w:rsidR="00B21EBF">
        <w:rPr>
          <w:rFonts w:ascii="Times New Roman" w:hAnsi="Times New Roman"/>
          <w:sz w:val="24"/>
          <w:szCs w:val="24"/>
        </w:rPr>
        <w:t xml:space="preserve">determine that the </w:t>
      </w:r>
      <w:r w:rsidR="00B21EBF" w:rsidRPr="00771EFC">
        <w:rPr>
          <w:rFonts w:ascii="Times New Roman" w:hAnsi="Times New Roman"/>
          <w:sz w:val="24"/>
          <w:szCs w:val="24"/>
        </w:rPr>
        <w:t xml:space="preserve">Pharmacy Residency </w:t>
      </w:r>
      <w:r w:rsidR="00B21EBF">
        <w:rPr>
          <w:rFonts w:ascii="Times New Roman" w:hAnsi="Times New Roman"/>
          <w:sz w:val="24"/>
          <w:szCs w:val="24"/>
        </w:rPr>
        <w:t>P</w:t>
      </w:r>
      <w:r w:rsidR="00B21EBF" w:rsidRPr="00771EFC">
        <w:rPr>
          <w:rFonts w:ascii="Times New Roman" w:hAnsi="Times New Roman"/>
          <w:sz w:val="24"/>
          <w:szCs w:val="24"/>
        </w:rPr>
        <w:t>rogram</w:t>
      </w:r>
      <w:r w:rsidR="00B21EBF">
        <w:rPr>
          <w:rFonts w:ascii="Times New Roman" w:hAnsi="Times New Roman"/>
          <w:sz w:val="24"/>
          <w:szCs w:val="24"/>
        </w:rPr>
        <w:t xml:space="preserve"> does</w:t>
      </w:r>
      <w:r>
        <w:rPr>
          <w:rFonts w:ascii="Times New Roman" w:hAnsi="Times New Roman"/>
          <w:sz w:val="24"/>
          <w:szCs w:val="24"/>
        </w:rPr>
        <w:t xml:space="preserve"> not meet the provider operated status </w:t>
      </w:r>
      <w:r w:rsidRPr="00B25887">
        <w:rPr>
          <w:rFonts w:ascii="Times New Roman" w:hAnsi="Times New Roman"/>
          <w:sz w:val="24"/>
          <w:szCs w:val="24"/>
        </w:rPr>
        <w:t xml:space="preserve">were in accordance with 42 C.F.R. §§ 413.85, 413.20 and 413.24. </w:t>
      </w:r>
    </w:p>
    <w:p w14:paraId="65F34892" w14:textId="77777777" w:rsidR="00984FA6" w:rsidRDefault="00984FA6" w:rsidP="00294FAC">
      <w:pPr>
        <w:spacing w:line="480" w:lineRule="auto"/>
        <w:rPr>
          <w:rFonts w:ascii="Times New Roman" w:hAnsi="Times New Roman"/>
          <w:sz w:val="24"/>
          <w:szCs w:val="24"/>
        </w:rPr>
      </w:pPr>
    </w:p>
    <w:p w14:paraId="6C814358" w14:textId="6925B08F" w:rsidR="00294FAC" w:rsidRPr="00B25887" w:rsidRDefault="00294FAC" w:rsidP="00294FAC">
      <w:pPr>
        <w:spacing w:line="480" w:lineRule="auto"/>
        <w:rPr>
          <w:rFonts w:ascii="Times New Roman" w:hAnsi="Times New Roman"/>
          <w:sz w:val="24"/>
          <w:szCs w:val="24"/>
        </w:rPr>
      </w:pPr>
      <w:r w:rsidRPr="00B25887">
        <w:rPr>
          <w:rFonts w:ascii="Times New Roman" w:hAnsi="Times New Roman"/>
          <w:sz w:val="24"/>
          <w:szCs w:val="24"/>
        </w:rPr>
        <w:lastRenderedPageBreak/>
        <w:t>It is the Provider’s responsibility to provide adequate documentation to support its claim.  Medicare regulation 42 C.F.R. § 413.20 states:</w:t>
      </w:r>
    </w:p>
    <w:p w14:paraId="36018453" w14:textId="77777777" w:rsidR="00294FAC" w:rsidRPr="00B25887" w:rsidRDefault="00294FAC" w:rsidP="00294FAC">
      <w:pPr>
        <w:tabs>
          <w:tab w:val="left" w:pos="-1440"/>
          <w:tab w:val="left" w:pos="-720"/>
          <w:tab w:val="left" w:pos="720"/>
        </w:tabs>
        <w:suppressAutoHyphens/>
        <w:ind w:left="720"/>
        <w:rPr>
          <w:rFonts w:ascii="Times New Roman" w:hAnsi="Times New Roman"/>
          <w:sz w:val="24"/>
          <w:szCs w:val="24"/>
        </w:rPr>
      </w:pPr>
      <w:r w:rsidRPr="00B25887">
        <w:rPr>
          <w:rFonts w:ascii="Times New Roman" w:hAnsi="Times New Roman"/>
          <w:sz w:val="24"/>
          <w:szCs w:val="24"/>
        </w:rPr>
        <w:t>Financial data and reports.</w:t>
      </w:r>
    </w:p>
    <w:p w14:paraId="733E39A5" w14:textId="77777777" w:rsidR="00294FAC" w:rsidRPr="00B25887" w:rsidRDefault="00294FAC" w:rsidP="00294FAC">
      <w:pPr>
        <w:tabs>
          <w:tab w:val="left" w:pos="-1440"/>
          <w:tab w:val="left" w:pos="-720"/>
          <w:tab w:val="left" w:pos="720"/>
        </w:tabs>
        <w:suppressAutoHyphens/>
        <w:ind w:left="720"/>
        <w:rPr>
          <w:rFonts w:ascii="Times New Roman" w:hAnsi="Times New Roman"/>
          <w:sz w:val="24"/>
          <w:szCs w:val="24"/>
        </w:rPr>
      </w:pPr>
    </w:p>
    <w:p w14:paraId="35365272" w14:textId="77777777" w:rsidR="00294FAC" w:rsidRDefault="00294FAC" w:rsidP="00294FAC">
      <w:pPr>
        <w:ind w:left="720"/>
        <w:rPr>
          <w:rFonts w:ascii="Times New Roman" w:hAnsi="Times New Roman"/>
          <w:sz w:val="24"/>
          <w:szCs w:val="24"/>
        </w:rPr>
      </w:pPr>
      <w:r w:rsidRPr="00B25887">
        <w:rPr>
          <w:rFonts w:ascii="Times New Roman" w:hAnsi="Times New Roman"/>
          <w:sz w:val="24"/>
          <w:szCs w:val="24"/>
        </w:rPr>
        <w:t xml:space="preserve">(a) </w:t>
      </w:r>
      <w:r w:rsidRPr="00B25887">
        <w:rPr>
          <w:rFonts w:ascii="Times New Roman" w:hAnsi="Times New Roman"/>
          <w:iCs/>
          <w:sz w:val="24"/>
          <w:szCs w:val="24"/>
        </w:rPr>
        <w:t xml:space="preserve">General. </w:t>
      </w:r>
      <w:r w:rsidRPr="00B25887">
        <w:rPr>
          <w:rFonts w:ascii="Times New Roman" w:hAnsi="Times New Roman"/>
          <w:sz w:val="24"/>
          <w:szCs w:val="24"/>
        </w:rPr>
        <w:t>The principles of cost reimbursement require that providers maintain sufficient financial records and statistical data for proper determination of costs payable under the program.</w:t>
      </w:r>
    </w:p>
    <w:p w14:paraId="0005C1A6" w14:textId="77777777" w:rsidR="00294FAC" w:rsidRPr="00B25887" w:rsidRDefault="00294FAC" w:rsidP="00294FAC">
      <w:pPr>
        <w:ind w:left="720"/>
        <w:rPr>
          <w:rFonts w:ascii="Times New Roman" w:hAnsi="Times New Roman"/>
          <w:sz w:val="24"/>
          <w:szCs w:val="24"/>
        </w:rPr>
      </w:pPr>
    </w:p>
    <w:p w14:paraId="77E2B5CC" w14:textId="77777777" w:rsidR="00B21EBF" w:rsidRDefault="00B21EBF" w:rsidP="00294FAC">
      <w:pPr>
        <w:tabs>
          <w:tab w:val="left" w:pos="-1440"/>
          <w:tab w:val="left" w:pos="-720"/>
        </w:tabs>
        <w:suppressAutoHyphens/>
        <w:spacing w:line="480" w:lineRule="auto"/>
        <w:rPr>
          <w:rFonts w:ascii="Times New Roman" w:hAnsi="Times New Roman"/>
          <w:sz w:val="24"/>
          <w:szCs w:val="24"/>
        </w:rPr>
      </w:pPr>
    </w:p>
    <w:p w14:paraId="4F6551AA" w14:textId="77777777" w:rsidR="00B21EBF" w:rsidRDefault="00B21EBF" w:rsidP="00294FAC">
      <w:pPr>
        <w:tabs>
          <w:tab w:val="left" w:pos="-1440"/>
          <w:tab w:val="left" w:pos="-720"/>
        </w:tabs>
        <w:suppressAutoHyphens/>
        <w:spacing w:line="480" w:lineRule="auto"/>
        <w:rPr>
          <w:rFonts w:ascii="Times New Roman" w:hAnsi="Times New Roman"/>
          <w:sz w:val="24"/>
          <w:szCs w:val="24"/>
        </w:rPr>
      </w:pPr>
    </w:p>
    <w:p w14:paraId="014E23FD" w14:textId="77777777" w:rsidR="00984FA6" w:rsidRDefault="00984FA6" w:rsidP="00294FAC">
      <w:pPr>
        <w:tabs>
          <w:tab w:val="left" w:pos="-1440"/>
          <w:tab w:val="left" w:pos="-720"/>
        </w:tabs>
        <w:suppressAutoHyphens/>
        <w:spacing w:line="480" w:lineRule="auto"/>
        <w:rPr>
          <w:rFonts w:ascii="Times New Roman" w:hAnsi="Times New Roman"/>
          <w:sz w:val="24"/>
          <w:szCs w:val="24"/>
        </w:rPr>
      </w:pPr>
    </w:p>
    <w:p w14:paraId="7CFAC670" w14:textId="4133F516" w:rsidR="00294FAC" w:rsidRPr="00B25887" w:rsidRDefault="00294FAC" w:rsidP="00294FAC">
      <w:pPr>
        <w:tabs>
          <w:tab w:val="left" w:pos="-1440"/>
          <w:tab w:val="left" w:pos="-720"/>
        </w:tabs>
        <w:suppressAutoHyphens/>
        <w:spacing w:line="480" w:lineRule="auto"/>
        <w:rPr>
          <w:rFonts w:ascii="Times New Roman" w:hAnsi="Times New Roman"/>
          <w:sz w:val="24"/>
          <w:szCs w:val="24"/>
        </w:rPr>
      </w:pPr>
      <w:r w:rsidRPr="00B25887">
        <w:rPr>
          <w:rFonts w:ascii="Times New Roman" w:hAnsi="Times New Roman"/>
          <w:sz w:val="24"/>
          <w:szCs w:val="24"/>
        </w:rPr>
        <w:t>Medicare regulation 42 C.F.R. § 413.24(c) states:</w:t>
      </w:r>
    </w:p>
    <w:p w14:paraId="3B9BB52B" w14:textId="77777777" w:rsidR="00294FAC"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Adequate cost information must be obtained from the provider's records to support payments made for services furnished to beneficiaries. The requirement of adequacy of data implies that the data be accurate and in sufficient detail to accomplish the purposes for which it is intended.</w:t>
      </w:r>
    </w:p>
    <w:p w14:paraId="5F81FD79" w14:textId="77777777" w:rsidR="00294FAC" w:rsidRDefault="00294FAC" w:rsidP="00294FAC">
      <w:pPr>
        <w:tabs>
          <w:tab w:val="left" w:pos="-1440"/>
          <w:tab w:val="left" w:pos="-720"/>
        </w:tabs>
        <w:suppressAutoHyphens/>
        <w:ind w:left="720"/>
        <w:rPr>
          <w:rFonts w:ascii="Times New Roman" w:hAnsi="Times New Roman"/>
          <w:sz w:val="24"/>
          <w:szCs w:val="24"/>
        </w:rPr>
      </w:pPr>
    </w:p>
    <w:p w14:paraId="18E5F668" w14:textId="77777777" w:rsidR="00294FAC" w:rsidRPr="00B25887" w:rsidRDefault="00294FAC" w:rsidP="00294FAC">
      <w:pPr>
        <w:tabs>
          <w:tab w:val="left" w:pos="-1440"/>
          <w:tab w:val="left" w:pos="-720"/>
          <w:tab w:val="left" w:pos="1440"/>
        </w:tabs>
        <w:suppressAutoHyphens/>
        <w:spacing w:line="480" w:lineRule="auto"/>
        <w:rPr>
          <w:rFonts w:ascii="Times New Roman" w:hAnsi="Times New Roman"/>
          <w:sz w:val="24"/>
          <w:szCs w:val="24"/>
        </w:rPr>
      </w:pPr>
      <w:bookmarkStart w:id="14" w:name="_Hlk4491896"/>
      <w:r w:rsidRPr="00B25887">
        <w:rPr>
          <w:rFonts w:ascii="Times New Roman" w:hAnsi="Times New Roman"/>
          <w:sz w:val="24"/>
          <w:szCs w:val="24"/>
        </w:rPr>
        <w:t>It is the MAC’s position that the Provider’s program</w:t>
      </w:r>
      <w:r>
        <w:rPr>
          <w:rFonts w:ascii="Times New Roman" w:hAnsi="Times New Roman"/>
          <w:sz w:val="24"/>
          <w:szCs w:val="24"/>
        </w:rPr>
        <w:t>s</w:t>
      </w:r>
      <w:r w:rsidRPr="00B25887">
        <w:rPr>
          <w:rFonts w:ascii="Times New Roman" w:hAnsi="Times New Roman"/>
          <w:sz w:val="24"/>
          <w:szCs w:val="24"/>
        </w:rPr>
        <w:t xml:space="preserve"> do not meet the requirements of 42 C.F.R § 413.85(d) or (f). One of the payment components for an approved educational activity, as stated in 42 C.F.R. § 413.85(d)(1)(i)(B):</w:t>
      </w:r>
    </w:p>
    <w:p w14:paraId="492AB964" w14:textId="77777777" w:rsidR="00294FAC" w:rsidRPr="00B25887"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Meets the criteria specified in paragraph (f) of this section for identification as an operator of an approved education program.</w:t>
      </w:r>
    </w:p>
    <w:p w14:paraId="0717015B" w14:textId="77777777" w:rsidR="00B21EBF" w:rsidRDefault="00B21EBF" w:rsidP="00294FAC">
      <w:pPr>
        <w:tabs>
          <w:tab w:val="left" w:pos="-1440"/>
          <w:tab w:val="left" w:pos="-720"/>
          <w:tab w:val="left" w:pos="1440"/>
        </w:tabs>
        <w:suppressAutoHyphens/>
        <w:spacing w:line="480" w:lineRule="auto"/>
        <w:rPr>
          <w:rFonts w:ascii="Times New Roman" w:hAnsi="Times New Roman"/>
          <w:sz w:val="24"/>
          <w:szCs w:val="24"/>
        </w:rPr>
      </w:pPr>
    </w:p>
    <w:p w14:paraId="189BB33D" w14:textId="77777777" w:rsidR="00294FAC" w:rsidRPr="00B25887"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B25887">
        <w:rPr>
          <w:rFonts w:ascii="Times New Roman" w:hAnsi="Times New Roman"/>
          <w:sz w:val="24"/>
          <w:szCs w:val="24"/>
        </w:rPr>
        <w:t>The regulation at 42 C.F.R. § 413.85(f) states:</w:t>
      </w:r>
    </w:p>
    <w:p w14:paraId="2837E0F6"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(f) </w:t>
      </w:r>
      <w:r w:rsidRPr="00B25887">
        <w:rPr>
          <w:rFonts w:ascii="Times New Roman" w:hAnsi="Times New Roman"/>
          <w:i/>
          <w:sz w:val="24"/>
          <w:szCs w:val="24"/>
        </w:rPr>
        <w:t>Criteria for identifying programs operated by a provider.</w:t>
      </w:r>
      <w:r w:rsidRPr="00B25887">
        <w:rPr>
          <w:rFonts w:ascii="Times New Roman" w:hAnsi="Times New Roman"/>
          <w:sz w:val="24"/>
          <w:szCs w:val="24"/>
        </w:rPr>
        <w:t xml:space="preserve"> </w:t>
      </w:r>
    </w:p>
    <w:p w14:paraId="02BE00E2"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(1) Except as provided in paragraph (f)(2) of this section, for cost reporting periods beginning on or after October 1, 1983, </w:t>
      </w:r>
      <w:proofErr w:type="gramStart"/>
      <w:r w:rsidRPr="00B25887">
        <w:rPr>
          <w:rFonts w:ascii="Times New Roman" w:hAnsi="Times New Roman"/>
          <w:sz w:val="24"/>
          <w:szCs w:val="24"/>
        </w:rPr>
        <w:t>in order to</w:t>
      </w:r>
      <w:proofErr w:type="gramEnd"/>
      <w:r w:rsidRPr="00B25887">
        <w:rPr>
          <w:rFonts w:ascii="Times New Roman" w:hAnsi="Times New Roman"/>
          <w:sz w:val="24"/>
          <w:szCs w:val="24"/>
        </w:rPr>
        <w:t xml:space="preserve"> be considered the operator of an approved nursing or allied health education program, a provider must meet all of the following requirements:</w:t>
      </w:r>
    </w:p>
    <w:p w14:paraId="4E348477"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(i)  Directly incur the training costs.</w:t>
      </w:r>
    </w:p>
    <w:p w14:paraId="4FCAA312"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(ii)  Have direct control of the program curriculum. (A provider may enter into an agreement with an educational institution to furnish basic academic courses required for completion of the program, but the provider must provide </w:t>
      </w:r>
      <w:proofErr w:type="gramStart"/>
      <w:r w:rsidRPr="00B25887">
        <w:rPr>
          <w:rFonts w:ascii="Times New Roman" w:hAnsi="Times New Roman"/>
          <w:sz w:val="24"/>
          <w:szCs w:val="24"/>
        </w:rPr>
        <w:t>all of</w:t>
      </w:r>
      <w:proofErr w:type="gramEnd"/>
      <w:r w:rsidRPr="00B25887">
        <w:rPr>
          <w:rFonts w:ascii="Times New Roman" w:hAnsi="Times New Roman"/>
          <w:sz w:val="24"/>
          <w:szCs w:val="24"/>
        </w:rPr>
        <w:t xml:space="preserve"> the courses relating to the theory and practice of the nursing or allied health profession involved that are required for the degree, diploma, or certificate awarded at the completion of the program.) </w:t>
      </w:r>
    </w:p>
    <w:p w14:paraId="2BDED237"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lastRenderedPageBreak/>
        <w:t xml:space="preserve">(iii)  Control the administration of the program, including collection of tuition (where applicable), control the maintenance of payroll records of teaching staff or students, or both (where applicable), and be responsible for day-to-day program operation. (A provider may contract with another entity to perform some administrative functions, but the provider must maintain control over all aspects of the contracted functions.)  </w:t>
      </w:r>
    </w:p>
    <w:p w14:paraId="1E33584E"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(iv)  Employ the teaching staff.</w:t>
      </w:r>
    </w:p>
    <w:p w14:paraId="32CF7763" w14:textId="77777777" w:rsidR="00294FAC" w:rsidRPr="00B25887" w:rsidRDefault="00294FAC" w:rsidP="00294FAC">
      <w:pPr>
        <w:tabs>
          <w:tab w:val="left" w:pos="-1440"/>
          <w:tab w:val="left" w:pos="-720"/>
        </w:tabs>
        <w:suppressAutoHyphens/>
        <w:spacing w:after="120"/>
        <w:ind w:left="720"/>
        <w:rPr>
          <w:rFonts w:ascii="Times New Roman" w:hAnsi="Times New Roman"/>
          <w:sz w:val="24"/>
          <w:szCs w:val="24"/>
        </w:rPr>
      </w:pPr>
      <w:r w:rsidRPr="00B25887">
        <w:rPr>
          <w:rFonts w:ascii="Times New Roman" w:hAnsi="Times New Roman"/>
          <w:sz w:val="24"/>
          <w:szCs w:val="24"/>
        </w:rPr>
        <w:t xml:space="preserve">(v)  Provide and control both classroom instruction and clinical training (where classroom instruction is a requirement for program completion), subject to the parenthetical sentence in paragraph (f)(1)(ii) of this section. </w:t>
      </w:r>
    </w:p>
    <w:p w14:paraId="5C23DCA4" w14:textId="77777777" w:rsidR="00294FAC" w:rsidRPr="00B25887"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 xml:space="preserve">(2) Absent evidence to the contrary, the provider that issues the degree, diploma, or other certificate upon successful completion of an approved education program is assumed to meet </w:t>
      </w:r>
      <w:proofErr w:type="gramStart"/>
      <w:r w:rsidRPr="00B25887">
        <w:rPr>
          <w:rFonts w:ascii="Times New Roman" w:hAnsi="Times New Roman"/>
          <w:sz w:val="24"/>
          <w:szCs w:val="24"/>
        </w:rPr>
        <w:t>all of</w:t>
      </w:r>
      <w:proofErr w:type="gramEnd"/>
      <w:r w:rsidRPr="00B25887">
        <w:rPr>
          <w:rFonts w:ascii="Times New Roman" w:hAnsi="Times New Roman"/>
          <w:sz w:val="24"/>
          <w:szCs w:val="24"/>
        </w:rPr>
        <w:t xml:space="preserve"> the criteria set forth in paragraph (f)(1) of this section and to be the operator of the program.  </w:t>
      </w:r>
    </w:p>
    <w:bookmarkEnd w:id="14"/>
    <w:p w14:paraId="66D46AF3" w14:textId="77777777" w:rsidR="00294FAC" w:rsidRDefault="00294FAC" w:rsidP="00294FAC">
      <w:pPr>
        <w:spacing w:line="480" w:lineRule="auto"/>
        <w:rPr>
          <w:rFonts w:ascii="Times New Roman" w:hAnsi="Times New Roman"/>
          <w:sz w:val="24"/>
          <w:szCs w:val="24"/>
        </w:rPr>
      </w:pPr>
    </w:p>
    <w:p w14:paraId="7E17D147" w14:textId="6186FE68" w:rsidR="00294FAC" w:rsidRPr="00911A7C"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911A7C">
        <w:rPr>
          <w:rFonts w:ascii="Times New Roman" w:hAnsi="Times New Roman"/>
          <w:sz w:val="24"/>
          <w:szCs w:val="24"/>
        </w:rPr>
        <w:t xml:space="preserve">During its review of the </w:t>
      </w:r>
      <w:r>
        <w:rPr>
          <w:rFonts w:ascii="Times New Roman" w:hAnsi="Times New Roman"/>
          <w:sz w:val="24"/>
          <w:szCs w:val="24"/>
        </w:rPr>
        <w:t>Pharmacy Residency</w:t>
      </w:r>
      <w:r w:rsidRPr="00911A7C">
        <w:rPr>
          <w:rFonts w:ascii="Times New Roman" w:hAnsi="Times New Roman"/>
          <w:sz w:val="24"/>
          <w:szCs w:val="24"/>
        </w:rPr>
        <w:t xml:space="preserve"> Program, the MAC determined that the Provider did not directly incur all the program training costs, did not have full control of the program administration, </w:t>
      </w:r>
      <w:r>
        <w:rPr>
          <w:rFonts w:ascii="Times New Roman" w:hAnsi="Times New Roman"/>
          <w:sz w:val="24"/>
          <w:szCs w:val="24"/>
        </w:rPr>
        <w:t xml:space="preserve">and </w:t>
      </w:r>
      <w:r w:rsidRPr="00911A7C">
        <w:rPr>
          <w:rFonts w:ascii="Times New Roman" w:hAnsi="Times New Roman"/>
          <w:sz w:val="24"/>
          <w:szCs w:val="24"/>
        </w:rPr>
        <w:t>did not employ the program teaching staff</w:t>
      </w:r>
      <w:r w:rsidR="00B21EBF">
        <w:rPr>
          <w:rFonts w:ascii="Times New Roman" w:hAnsi="Times New Roman"/>
          <w:sz w:val="24"/>
          <w:szCs w:val="24"/>
        </w:rPr>
        <w:t xml:space="preserve">. See </w:t>
      </w:r>
      <w:r w:rsidR="00B21EBF" w:rsidRPr="00603B19">
        <w:rPr>
          <w:rFonts w:ascii="Times New Roman" w:hAnsi="Times New Roman"/>
          <w:sz w:val="24"/>
          <w:szCs w:val="24"/>
        </w:rPr>
        <w:t>Exhibit C-3</w:t>
      </w:r>
      <w:r w:rsidR="00B21EBF">
        <w:rPr>
          <w:rFonts w:ascii="Times New Roman" w:hAnsi="Times New Roman"/>
          <w:sz w:val="24"/>
          <w:szCs w:val="24"/>
        </w:rPr>
        <w:t xml:space="preserve"> for 03-0038</w:t>
      </w:r>
      <w:r w:rsidR="00EC117D">
        <w:rPr>
          <w:rFonts w:ascii="Times New Roman" w:hAnsi="Times New Roman"/>
          <w:sz w:val="24"/>
          <w:szCs w:val="24"/>
        </w:rPr>
        <w:t>, Exhibit C-5</w:t>
      </w:r>
      <w:r w:rsidR="00B21EBF">
        <w:rPr>
          <w:rFonts w:ascii="Times New Roman" w:hAnsi="Times New Roman"/>
          <w:sz w:val="24"/>
          <w:szCs w:val="24"/>
        </w:rPr>
        <w:t xml:space="preserve"> for</w:t>
      </w:r>
      <w:r w:rsidR="00EC117D">
        <w:rPr>
          <w:rFonts w:ascii="Times New Roman" w:hAnsi="Times New Roman"/>
          <w:sz w:val="24"/>
          <w:szCs w:val="24"/>
        </w:rPr>
        <w:t xml:space="preserve"> 03-0087 and Exhibit C-7 for 03-0014.</w:t>
      </w:r>
      <w:r w:rsidR="00B21EBF">
        <w:rPr>
          <w:rFonts w:ascii="Times New Roman" w:hAnsi="Times New Roman"/>
          <w:sz w:val="24"/>
          <w:szCs w:val="24"/>
        </w:rPr>
        <w:t xml:space="preserve"> </w:t>
      </w:r>
    </w:p>
    <w:p w14:paraId="72C48B4C" w14:textId="77777777" w:rsidR="00C61A23" w:rsidRDefault="00C61A23" w:rsidP="00294FAC">
      <w:pPr>
        <w:tabs>
          <w:tab w:val="left" w:pos="-1440"/>
          <w:tab w:val="left" w:pos="-720"/>
          <w:tab w:val="left" w:pos="1440"/>
        </w:tabs>
        <w:suppressAutoHyphens/>
        <w:spacing w:line="480" w:lineRule="auto"/>
        <w:rPr>
          <w:rFonts w:ascii="Times New Roman" w:hAnsi="Times New Roman"/>
          <w:sz w:val="24"/>
          <w:szCs w:val="24"/>
        </w:rPr>
      </w:pPr>
    </w:p>
    <w:p w14:paraId="7920E236" w14:textId="77777777" w:rsidR="00294FAC" w:rsidRPr="00B25887" w:rsidRDefault="00294FAC" w:rsidP="00294FAC">
      <w:pPr>
        <w:tabs>
          <w:tab w:val="left" w:pos="-1440"/>
          <w:tab w:val="left" w:pos="-720"/>
          <w:tab w:val="left" w:pos="1440"/>
        </w:tabs>
        <w:suppressAutoHyphens/>
        <w:spacing w:line="480" w:lineRule="auto"/>
        <w:rPr>
          <w:rFonts w:ascii="Times New Roman" w:hAnsi="Times New Roman"/>
          <w:sz w:val="24"/>
          <w:szCs w:val="24"/>
        </w:rPr>
      </w:pPr>
      <w:r w:rsidRPr="00B25887">
        <w:rPr>
          <w:rFonts w:ascii="Times New Roman" w:hAnsi="Times New Roman"/>
          <w:sz w:val="24"/>
          <w:szCs w:val="24"/>
        </w:rPr>
        <w:t xml:space="preserve">The MAC points to 68 FR 45433 (Aug. 1, 2003) that discusses related-entity rules, stating: </w:t>
      </w:r>
    </w:p>
    <w:p w14:paraId="7D931857" w14:textId="77777777" w:rsidR="00294FAC" w:rsidRPr="00B25887" w:rsidRDefault="00294FAC" w:rsidP="00294FAC">
      <w:pPr>
        <w:tabs>
          <w:tab w:val="left" w:pos="-1440"/>
          <w:tab w:val="left" w:pos="-720"/>
        </w:tabs>
        <w:suppressAutoHyphens/>
        <w:ind w:left="720"/>
        <w:rPr>
          <w:rFonts w:ascii="Times New Roman" w:hAnsi="Times New Roman"/>
          <w:sz w:val="24"/>
          <w:szCs w:val="24"/>
        </w:rPr>
      </w:pPr>
      <w:r w:rsidRPr="00B25887">
        <w:rPr>
          <w:rFonts w:ascii="Times New Roman" w:hAnsi="Times New Roman"/>
          <w:sz w:val="24"/>
          <w:szCs w:val="24"/>
        </w:rPr>
        <w:t xml:space="preserve">… for purposes of nursing or allied health education payment under § 413.85, it is not sufficient for a program to be operated by a related entity. Rather, the ‘‘related </w:t>
      </w:r>
      <w:proofErr w:type="gramStart"/>
      <w:r w:rsidRPr="00B25887">
        <w:rPr>
          <w:rFonts w:ascii="Times New Roman" w:hAnsi="Times New Roman"/>
          <w:sz w:val="24"/>
          <w:szCs w:val="24"/>
        </w:rPr>
        <w:t>entity’’</w:t>
      </w:r>
      <w:proofErr w:type="gramEnd"/>
      <w:r w:rsidRPr="00B25887">
        <w:rPr>
          <w:rFonts w:ascii="Times New Roman" w:hAnsi="Times New Roman"/>
          <w:sz w:val="24"/>
          <w:szCs w:val="24"/>
        </w:rPr>
        <w:t xml:space="preserve"> principles do not apply under the agency’s nursing and allied health education payment policy because, as indicated in previous rulemakings, that policy requires that a program be directly operated by the provider itself. Requiring direct operation of a program by the provider ensures that, under § 413.85(c), costs borne by related organizations (that is, the community) are not redistributed to the hospital and claimed as a pass-through under the Medicare program.</w:t>
      </w:r>
    </w:p>
    <w:p w14:paraId="0F19C303" w14:textId="77777777" w:rsidR="00294FAC" w:rsidRPr="00B25887" w:rsidRDefault="00294FAC" w:rsidP="00294FAC">
      <w:pPr>
        <w:tabs>
          <w:tab w:val="left" w:pos="-1440"/>
          <w:tab w:val="left" w:pos="-720"/>
          <w:tab w:val="left" w:pos="1440"/>
        </w:tabs>
        <w:suppressAutoHyphens/>
        <w:spacing w:line="480" w:lineRule="auto"/>
        <w:ind w:left="720"/>
        <w:rPr>
          <w:rFonts w:ascii="Times New Roman" w:hAnsi="Times New Roman"/>
          <w:sz w:val="24"/>
          <w:szCs w:val="24"/>
        </w:rPr>
      </w:pPr>
    </w:p>
    <w:p w14:paraId="6A5AF1E0" w14:textId="77777777" w:rsidR="00294FAC" w:rsidRPr="00C67B5E" w:rsidRDefault="00294FAC" w:rsidP="00294FAC">
      <w:pPr>
        <w:spacing w:line="480" w:lineRule="auto"/>
        <w:rPr>
          <w:rFonts w:ascii="Times New Roman" w:eastAsia="Calibri" w:hAnsi="Times New Roman"/>
          <w:sz w:val="24"/>
          <w:szCs w:val="24"/>
        </w:rPr>
      </w:pPr>
      <w:r w:rsidRPr="007F2C30">
        <w:rPr>
          <w:rFonts w:ascii="Times New Roman" w:eastAsia="Calibri" w:hAnsi="Times New Roman"/>
          <w:sz w:val="24"/>
          <w:szCs w:val="24"/>
        </w:rPr>
        <w:t xml:space="preserve">The MAC argues that for a provider to qualify for a pass-through cost treatment they must meet the </w:t>
      </w:r>
      <w:r w:rsidRPr="003C7D04">
        <w:rPr>
          <w:rFonts w:ascii="Times New Roman" w:eastAsia="Calibri" w:hAnsi="Times New Roman"/>
          <w:sz w:val="24"/>
          <w:szCs w:val="24"/>
        </w:rPr>
        <w:t xml:space="preserve">direct-operated standard.  This standard is supported by the decisions reached in </w:t>
      </w:r>
      <w:r w:rsidRPr="003C7D04">
        <w:rPr>
          <w:rFonts w:ascii="Times New Roman" w:eastAsia="Calibri" w:hAnsi="Times New Roman"/>
          <w:i/>
          <w:sz w:val="24"/>
          <w:szCs w:val="24"/>
        </w:rPr>
        <w:t>Baptist Health v. Thompson</w:t>
      </w:r>
      <w:r w:rsidRPr="003C7D04">
        <w:rPr>
          <w:rFonts w:ascii="Times New Roman" w:eastAsia="Calibri" w:hAnsi="Times New Roman"/>
          <w:sz w:val="24"/>
          <w:szCs w:val="24"/>
        </w:rPr>
        <w:t xml:space="preserve">, U.S. Court of Appeals for the Eighth Circuit No. </w:t>
      </w:r>
      <w:r w:rsidRPr="003C7D04">
        <w:rPr>
          <w:rFonts w:ascii="Times New Roman" w:eastAsia="Calibri" w:hAnsi="Times New Roman"/>
          <w:sz w:val="24"/>
          <w:szCs w:val="24"/>
        </w:rPr>
        <w:lastRenderedPageBreak/>
        <w:t xml:space="preserve">05-4372 (August 15, 2006); </w:t>
      </w:r>
      <w:r w:rsidRPr="003C7D04">
        <w:rPr>
          <w:rFonts w:ascii="Times New Roman" w:eastAsia="Calibri" w:hAnsi="Times New Roman"/>
          <w:i/>
          <w:sz w:val="24"/>
          <w:szCs w:val="24"/>
        </w:rPr>
        <w:t>Community Care Foundation v. Thompson</w:t>
      </w:r>
      <w:r w:rsidRPr="003C7D04">
        <w:rPr>
          <w:rFonts w:ascii="Times New Roman" w:eastAsia="Calibri" w:hAnsi="Times New Roman"/>
          <w:sz w:val="24"/>
          <w:szCs w:val="24"/>
        </w:rPr>
        <w:t xml:space="preserve">, U.S. Court of Appeals for the District of Columbia Circuit No. 01-5295 (Feb. 7, 2003); and </w:t>
      </w:r>
      <w:r w:rsidRPr="003C7D04">
        <w:rPr>
          <w:rFonts w:ascii="Times New Roman" w:eastAsia="Calibri" w:hAnsi="Times New Roman"/>
          <w:i/>
          <w:sz w:val="24"/>
          <w:szCs w:val="24"/>
        </w:rPr>
        <w:t>Rapid City Regional Hospital v. BCBS Association/Wellmark</w:t>
      </w:r>
      <w:r w:rsidRPr="003C7D04">
        <w:rPr>
          <w:rFonts w:ascii="Times New Roman" w:eastAsia="Calibri" w:hAnsi="Times New Roman"/>
          <w:sz w:val="24"/>
          <w:szCs w:val="24"/>
        </w:rPr>
        <w:t>, CMS Administrator Decision, (May 24, 2000).</w:t>
      </w:r>
    </w:p>
    <w:p w14:paraId="55C029C7" w14:textId="52539344" w:rsidR="00C61A23" w:rsidRP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r>
        <w:rPr>
          <w:rFonts w:ascii="Times New Roman" w:hAnsi="Times New Roman"/>
          <w:sz w:val="24"/>
          <w:szCs w:val="24"/>
        </w:rPr>
        <w:t>On</w:t>
      </w:r>
      <w:r w:rsidR="00294FAC">
        <w:rPr>
          <w:rFonts w:ascii="Times New Roman" w:hAnsi="Times New Roman"/>
          <w:sz w:val="24"/>
          <w:szCs w:val="24"/>
        </w:rPr>
        <w:t xml:space="preserve"> page </w:t>
      </w:r>
      <w:r>
        <w:rPr>
          <w:rFonts w:ascii="Times New Roman" w:hAnsi="Times New Roman"/>
          <w:sz w:val="24"/>
          <w:szCs w:val="24"/>
        </w:rPr>
        <w:t>1</w:t>
      </w:r>
      <w:r w:rsidR="00984FA6">
        <w:rPr>
          <w:rFonts w:ascii="Times New Roman" w:hAnsi="Times New Roman"/>
          <w:sz w:val="24"/>
          <w:szCs w:val="24"/>
        </w:rPr>
        <w:t>3</w:t>
      </w:r>
      <w:r w:rsidR="00294FAC">
        <w:rPr>
          <w:rFonts w:ascii="Times New Roman" w:hAnsi="Times New Roman"/>
          <w:sz w:val="24"/>
          <w:szCs w:val="24"/>
        </w:rPr>
        <w:t xml:space="preserve"> of the Provider Preliminary Position Paper</w:t>
      </w:r>
      <w:r>
        <w:rPr>
          <w:rFonts w:ascii="Times New Roman" w:hAnsi="Times New Roman"/>
          <w:sz w:val="24"/>
          <w:szCs w:val="24"/>
        </w:rPr>
        <w:t>, The Provider states:</w:t>
      </w:r>
      <w:r w:rsidRPr="00C61A23">
        <w:rPr>
          <w:rFonts w:ascii="Times New Roman" w:hAnsi="Times New Roman"/>
          <w:sz w:val="24"/>
          <w:szCs w:val="24"/>
        </w:rPr>
        <w:t xml:space="preserve"> </w:t>
      </w:r>
      <w:r>
        <w:rPr>
          <w:rFonts w:ascii="Times New Roman" w:hAnsi="Times New Roman"/>
          <w:sz w:val="24"/>
          <w:szCs w:val="24"/>
        </w:rPr>
        <w:t>“</w:t>
      </w:r>
      <w:r w:rsidRPr="00C61A23">
        <w:rPr>
          <w:rFonts w:ascii="Times New Roman" w:hAnsi="Times New Roman"/>
          <w:sz w:val="24"/>
          <w:szCs w:val="24"/>
        </w:rPr>
        <w:t>During the</w:t>
      </w:r>
    </w:p>
    <w:p w14:paraId="480F97CD" w14:textId="77777777" w:rsidR="00C61A23" w:rsidRP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r w:rsidRPr="00C61A23">
        <w:rPr>
          <w:rFonts w:ascii="Times New Roman" w:hAnsi="Times New Roman"/>
          <w:sz w:val="24"/>
          <w:szCs w:val="24"/>
        </w:rPr>
        <w:t>MAC’s audit of the Program</w:t>
      </w:r>
      <w:r w:rsidR="00C3298E">
        <w:rPr>
          <w:rFonts w:ascii="Times New Roman" w:hAnsi="Times New Roman"/>
          <w:sz w:val="24"/>
          <w:szCs w:val="24"/>
        </w:rPr>
        <w:t>s</w:t>
      </w:r>
      <w:r w:rsidRPr="00C61A23">
        <w:rPr>
          <w:rFonts w:ascii="Times New Roman" w:hAnsi="Times New Roman"/>
          <w:sz w:val="24"/>
          <w:szCs w:val="24"/>
        </w:rPr>
        <w:t>, the Providers gave the auditors numerous documents and</w:t>
      </w:r>
    </w:p>
    <w:p w14:paraId="193F6B84" w14:textId="77777777" w:rsid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r w:rsidRPr="00C61A23">
        <w:rPr>
          <w:rFonts w:ascii="Times New Roman" w:hAnsi="Times New Roman"/>
          <w:sz w:val="24"/>
          <w:szCs w:val="24"/>
        </w:rPr>
        <w:t>information which fully demonstrated the Programs were controlled by the Providers and not the</w:t>
      </w:r>
      <w:r>
        <w:rPr>
          <w:rFonts w:ascii="Times New Roman" w:hAnsi="Times New Roman"/>
          <w:sz w:val="24"/>
          <w:szCs w:val="24"/>
        </w:rPr>
        <w:t xml:space="preserve"> </w:t>
      </w:r>
      <w:r w:rsidRPr="00C61A23">
        <w:rPr>
          <w:rFonts w:ascii="Times New Roman" w:hAnsi="Times New Roman"/>
          <w:sz w:val="24"/>
          <w:szCs w:val="24"/>
        </w:rPr>
        <w:t xml:space="preserve">home office. However, this documentation was disregarded solely </w:t>
      </w:r>
      <w:proofErr w:type="gramStart"/>
      <w:r w:rsidRPr="00C61A23">
        <w:rPr>
          <w:rFonts w:ascii="Times New Roman" w:hAnsi="Times New Roman"/>
          <w:sz w:val="24"/>
          <w:szCs w:val="24"/>
        </w:rPr>
        <w:t>on the basis of</w:t>
      </w:r>
      <w:proofErr w:type="gramEnd"/>
      <w:r w:rsidRPr="00C61A23">
        <w:rPr>
          <w:rFonts w:ascii="Times New Roman" w:hAnsi="Times New Roman"/>
          <w:sz w:val="24"/>
          <w:szCs w:val="24"/>
        </w:rPr>
        <w:t xml:space="preserve"> the minor</w:t>
      </w:r>
      <w:r>
        <w:rPr>
          <w:rFonts w:ascii="Times New Roman" w:hAnsi="Times New Roman"/>
          <w:sz w:val="24"/>
          <w:szCs w:val="24"/>
        </w:rPr>
        <w:t xml:space="preserve"> </w:t>
      </w:r>
      <w:r w:rsidRPr="00C61A23">
        <w:rPr>
          <w:rFonts w:ascii="Times New Roman" w:hAnsi="Times New Roman"/>
          <w:sz w:val="24"/>
          <w:szCs w:val="24"/>
        </w:rPr>
        <w:t>involvement of the home office for the processing of centralized payroll.</w:t>
      </w:r>
      <w:r>
        <w:rPr>
          <w:rFonts w:ascii="Times New Roman" w:hAnsi="Times New Roman"/>
          <w:sz w:val="24"/>
          <w:szCs w:val="24"/>
        </w:rPr>
        <w:t>”</w:t>
      </w:r>
    </w:p>
    <w:p w14:paraId="310C6AD7" w14:textId="77777777" w:rsidR="00C61A23" w:rsidRDefault="00C61A23" w:rsidP="00C61A23">
      <w:pPr>
        <w:tabs>
          <w:tab w:val="left" w:pos="-1440"/>
          <w:tab w:val="left" w:pos="-720"/>
          <w:tab w:val="left" w:pos="1440"/>
        </w:tabs>
        <w:suppressAutoHyphens/>
        <w:spacing w:line="480" w:lineRule="auto"/>
        <w:outlineLvl w:val="0"/>
        <w:rPr>
          <w:rFonts w:ascii="Times New Roman" w:hAnsi="Times New Roman"/>
          <w:sz w:val="24"/>
          <w:szCs w:val="24"/>
        </w:rPr>
      </w:pPr>
    </w:p>
    <w:p w14:paraId="6D6D6FCD" w14:textId="77777777" w:rsidR="00603B19" w:rsidRPr="00911A7C" w:rsidRDefault="00C61A23" w:rsidP="00603B19">
      <w:pPr>
        <w:tabs>
          <w:tab w:val="left" w:pos="-1440"/>
          <w:tab w:val="left" w:pos="-720"/>
          <w:tab w:val="left" w:pos="1440"/>
        </w:tabs>
        <w:suppressAutoHyphens/>
        <w:spacing w:line="480" w:lineRule="auto"/>
        <w:rPr>
          <w:rFonts w:ascii="Times New Roman" w:hAnsi="Times New Roman"/>
          <w:sz w:val="24"/>
          <w:szCs w:val="24"/>
        </w:rPr>
      </w:pPr>
      <w:r>
        <w:rPr>
          <w:rFonts w:ascii="Times New Roman" w:hAnsi="Times New Roman"/>
          <w:sz w:val="24"/>
          <w:szCs w:val="24"/>
        </w:rPr>
        <w:t xml:space="preserve">The MAC has a different point of view related to the documentation provided. The documentation was </w:t>
      </w:r>
      <w:r w:rsidR="00C3298E">
        <w:rPr>
          <w:rFonts w:ascii="Times New Roman" w:hAnsi="Times New Roman"/>
          <w:sz w:val="24"/>
          <w:szCs w:val="24"/>
        </w:rPr>
        <w:t>reviewed,</w:t>
      </w:r>
      <w:r>
        <w:rPr>
          <w:rFonts w:ascii="Times New Roman" w:hAnsi="Times New Roman"/>
          <w:sz w:val="24"/>
          <w:szCs w:val="24"/>
        </w:rPr>
        <w:t xml:space="preserve"> and it was determined that the requirements for passthrough treatment under </w:t>
      </w:r>
      <w:r w:rsidRPr="00B25887">
        <w:rPr>
          <w:rFonts w:ascii="Times New Roman" w:hAnsi="Times New Roman"/>
          <w:sz w:val="24"/>
          <w:szCs w:val="24"/>
        </w:rPr>
        <w:t>42 C.F.R. § 413.85(f)</w:t>
      </w:r>
      <w:r>
        <w:rPr>
          <w:rFonts w:ascii="Times New Roman" w:hAnsi="Times New Roman"/>
          <w:sz w:val="24"/>
          <w:szCs w:val="24"/>
        </w:rPr>
        <w:t xml:space="preserve"> were not met. </w:t>
      </w:r>
      <w:r w:rsidR="00603B19">
        <w:rPr>
          <w:rFonts w:ascii="Times New Roman" w:hAnsi="Times New Roman"/>
          <w:sz w:val="24"/>
          <w:szCs w:val="24"/>
        </w:rPr>
        <w:t xml:space="preserve">See </w:t>
      </w:r>
      <w:r w:rsidR="00603B19" w:rsidRPr="00603B19">
        <w:rPr>
          <w:rFonts w:ascii="Times New Roman" w:hAnsi="Times New Roman"/>
          <w:sz w:val="24"/>
          <w:szCs w:val="24"/>
        </w:rPr>
        <w:t>Exhibit C-3</w:t>
      </w:r>
      <w:r w:rsidR="00603B19">
        <w:rPr>
          <w:rFonts w:ascii="Times New Roman" w:hAnsi="Times New Roman"/>
          <w:sz w:val="24"/>
          <w:szCs w:val="24"/>
        </w:rPr>
        <w:t xml:space="preserve"> for 03-0038, Exhibit C-5 for 03-0087 and Exhibit C-7 for 03-0014. </w:t>
      </w:r>
    </w:p>
    <w:p w14:paraId="7748C814" w14:textId="77777777" w:rsidR="00603B19" w:rsidRDefault="00603B19" w:rsidP="00DF1C16">
      <w:pPr>
        <w:tabs>
          <w:tab w:val="left" w:pos="-1440"/>
          <w:tab w:val="left" w:pos="-720"/>
          <w:tab w:val="left" w:pos="1440"/>
        </w:tabs>
        <w:suppressAutoHyphens/>
        <w:spacing w:line="480" w:lineRule="auto"/>
        <w:outlineLvl w:val="0"/>
        <w:rPr>
          <w:rFonts w:ascii="Times New Roman" w:hAnsi="Times New Roman"/>
          <w:sz w:val="24"/>
          <w:szCs w:val="24"/>
        </w:rPr>
      </w:pPr>
      <w:bookmarkStart w:id="15" w:name="_Hlk82509999"/>
    </w:p>
    <w:p w14:paraId="75038C27" w14:textId="798ED330" w:rsidR="00DF1C16" w:rsidRPr="004B678B" w:rsidRDefault="00DF1C16" w:rsidP="00DF1C16">
      <w:pPr>
        <w:tabs>
          <w:tab w:val="left" w:pos="-1440"/>
          <w:tab w:val="left" w:pos="-720"/>
          <w:tab w:val="left" w:pos="1440"/>
        </w:tabs>
        <w:suppressAutoHyphens/>
        <w:spacing w:line="480" w:lineRule="auto"/>
        <w:outlineLvl w:val="0"/>
        <w:rPr>
          <w:rFonts w:ascii="Times New Roman" w:hAnsi="Times New Roman"/>
          <w:sz w:val="24"/>
          <w:szCs w:val="24"/>
        </w:rPr>
      </w:pPr>
      <w:r w:rsidRPr="004B678B">
        <w:rPr>
          <w:rFonts w:ascii="Times New Roman" w:hAnsi="Times New Roman"/>
          <w:sz w:val="24"/>
          <w:szCs w:val="24"/>
        </w:rPr>
        <w:t xml:space="preserve">The MAC’s determination is further supported by the Board’s recent decision in </w:t>
      </w:r>
      <w:r w:rsidRPr="00DF1C16">
        <w:rPr>
          <w:rFonts w:ascii="Times New Roman" w:hAnsi="Times New Roman"/>
          <w:i/>
          <w:iCs/>
          <w:sz w:val="24"/>
          <w:szCs w:val="24"/>
        </w:rPr>
        <w:t>St. Vincent Charity Medical Center vs. CGS Administrators</w:t>
      </w:r>
      <w:r w:rsidRPr="004B678B">
        <w:rPr>
          <w:rFonts w:ascii="Times New Roman" w:hAnsi="Times New Roman"/>
          <w:sz w:val="24"/>
          <w:szCs w:val="24"/>
        </w:rPr>
        <w:t>, PRRB Decision 2020-D16, August 14, 2020 (St. Vincent). (</w:t>
      </w:r>
      <w:r w:rsidRPr="00C3298E">
        <w:rPr>
          <w:rFonts w:ascii="Times New Roman" w:hAnsi="Times New Roman"/>
          <w:b/>
          <w:bCs/>
          <w:sz w:val="24"/>
          <w:szCs w:val="24"/>
        </w:rPr>
        <w:t>Exhibit C-</w:t>
      </w:r>
      <w:r w:rsidR="00C3298E" w:rsidRPr="00C3298E">
        <w:rPr>
          <w:rFonts w:ascii="Times New Roman" w:hAnsi="Times New Roman"/>
          <w:b/>
          <w:bCs/>
          <w:sz w:val="24"/>
          <w:szCs w:val="24"/>
        </w:rPr>
        <w:t>8</w:t>
      </w:r>
      <w:r w:rsidRPr="004B678B">
        <w:rPr>
          <w:rFonts w:ascii="Times New Roman" w:hAnsi="Times New Roman"/>
          <w:sz w:val="24"/>
          <w:szCs w:val="24"/>
        </w:rPr>
        <w:t xml:space="preserve">).  In that appeal, </w:t>
      </w:r>
      <w:r w:rsidRPr="00DF1C16">
        <w:rPr>
          <w:rFonts w:ascii="Times New Roman" w:hAnsi="Times New Roman"/>
          <w:i/>
          <w:iCs/>
          <w:sz w:val="24"/>
          <w:szCs w:val="24"/>
        </w:rPr>
        <w:t>St. Vincent</w:t>
      </w:r>
      <w:r w:rsidRPr="004B678B">
        <w:rPr>
          <w:rFonts w:ascii="Times New Roman" w:hAnsi="Times New Roman"/>
          <w:sz w:val="24"/>
          <w:szCs w:val="24"/>
        </w:rPr>
        <w:t xml:space="preserve"> asserted it was the operator of a clinical pastoral care education program (CPE Program).  The MAC argued that the accreditation was held by the home office and </w:t>
      </w:r>
      <w:r w:rsidRPr="00DF1C16">
        <w:rPr>
          <w:rFonts w:ascii="Times New Roman" w:hAnsi="Times New Roman"/>
          <w:i/>
          <w:iCs/>
          <w:sz w:val="24"/>
          <w:szCs w:val="24"/>
        </w:rPr>
        <w:t>St. Vincent</w:t>
      </w:r>
      <w:r w:rsidRPr="004B678B">
        <w:rPr>
          <w:rFonts w:ascii="Times New Roman" w:hAnsi="Times New Roman"/>
          <w:sz w:val="24"/>
          <w:szCs w:val="24"/>
        </w:rPr>
        <w:t xml:space="preserve"> did not meet each of the five criteria in 42 C.F.R § 413.85(f)(1).  The Board stated:</w:t>
      </w:r>
    </w:p>
    <w:p w14:paraId="2424A264" w14:textId="77777777" w:rsidR="00DF1C16" w:rsidRPr="004B678B" w:rsidRDefault="00DF1C16" w:rsidP="00DF1C16">
      <w:pPr>
        <w:tabs>
          <w:tab w:val="left" w:pos="-1440"/>
          <w:tab w:val="left" w:pos="-720"/>
          <w:tab w:val="left" w:pos="1440"/>
        </w:tabs>
        <w:suppressAutoHyphens/>
        <w:ind w:left="1440"/>
        <w:outlineLvl w:val="0"/>
        <w:rPr>
          <w:rFonts w:ascii="Times New Roman" w:hAnsi="Times New Roman"/>
          <w:sz w:val="24"/>
          <w:szCs w:val="24"/>
        </w:rPr>
      </w:pPr>
      <w:r w:rsidRPr="004B678B">
        <w:rPr>
          <w:rFonts w:ascii="Times New Roman" w:hAnsi="Times New Roman"/>
          <w:sz w:val="24"/>
          <w:szCs w:val="24"/>
        </w:rPr>
        <w:t xml:space="preserve">In summary, while there is no question St. Vincent played a significant (if not dominant) role in the CPE Program during FYs 2010, 2011 and 2012, the evidence is clear that St. Vincent did not hold the accreditation for the CPE Program and did not meet </w:t>
      </w:r>
      <w:proofErr w:type="gramStart"/>
      <w:r w:rsidRPr="004B678B">
        <w:rPr>
          <w:rFonts w:ascii="Times New Roman" w:hAnsi="Times New Roman"/>
          <w:sz w:val="24"/>
          <w:szCs w:val="24"/>
        </w:rPr>
        <w:t>all of</w:t>
      </w:r>
      <w:proofErr w:type="gramEnd"/>
      <w:r w:rsidRPr="004B678B">
        <w:rPr>
          <w:rFonts w:ascii="Times New Roman" w:hAnsi="Times New Roman"/>
          <w:sz w:val="24"/>
          <w:szCs w:val="24"/>
        </w:rPr>
        <w:t xml:space="preserve"> the requirements as outlined in 42 C.F.R. § 413.85(f)(1) to be considered the “operator” of the CPE program.</w:t>
      </w:r>
    </w:p>
    <w:p w14:paraId="2C76914C" w14:textId="77777777" w:rsidR="00C3298E" w:rsidRDefault="00C3298E" w:rsidP="00DF1C16">
      <w:pPr>
        <w:tabs>
          <w:tab w:val="left" w:pos="-1440"/>
          <w:tab w:val="left" w:pos="-720"/>
          <w:tab w:val="left" w:pos="1440"/>
        </w:tabs>
        <w:suppressAutoHyphens/>
        <w:spacing w:line="480" w:lineRule="auto"/>
        <w:outlineLvl w:val="0"/>
        <w:rPr>
          <w:rFonts w:ascii="Times New Roman" w:hAnsi="Times New Roman"/>
          <w:sz w:val="24"/>
          <w:szCs w:val="24"/>
        </w:rPr>
      </w:pPr>
    </w:p>
    <w:p w14:paraId="5BB0E893" w14:textId="348EAAFC" w:rsidR="00DF1C16" w:rsidRPr="004B678B" w:rsidRDefault="00C3298E" w:rsidP="00DF1C16">
      <w:pPr>
        <w:tabs>
          <w:tab w:val="left" w:pos="-1440"/>
          <w:tab w:val="left" w:pos="-720"/>
          <w:tab w:val="left" w:pos="1440"/>
        </w:tabs>
        <w:suppressAutoHyphens/>
        <w:spacing w:line="480" w:lineRule="auto"/>
        <w:outlineLvl w:val="0"/>
        <w:rPr>
          <w:rFonts w:ascii="Times New Roman" w:hAnsi="Times New Roman"/>
          <w:sz w:val="24"/>
          <w:szCs w:val="24"/>
        </w:rPr>
      </w:pPr>
      <w:r>
        <w:rPr>
          <w:rFonts w:ascii="Times New Roman" w:hAnsi="Times New Roman"/>
          <w:sz w:val="24"/>
          <w:szCs w:val="24"/>
        </w:rPr>
        <w:lastRenderedPageBreak/>
        <w:t xml:space="preserve">The same is true in this case. </w:t>
      </w:r>
      <w:r w:rsidR="00DF1C16" w:rsidRPr="004B678B">
        <w:rPr>
          <w:rFonts w:ascii="Times New Roman" w:hAnsi="Times New Roman"/>
          <w:sz w:val="24"/>
          <w:szCs w:val="24"/>
        </w:rPr>
        <w:t>While the Provider</w:t>
      </w:r>
      <w:r>
        <w:rPr>
          <w:rFonts w:ascii="Times New Roman" w:hAnsi="Times New Roman"/>
          <w:sz w:val="24"/>
          <w:szCs w:val="24"/>
        </w:rPr>
        <w:t>s (03-0038</w:t>
      </w:r>
      <w:r w:rsidR="00603B19">
        <w:rPr>
          <w:rFonts w:ascii="Times New Roman" w:hAnsi="Times New Roman"/>
          <w:sz w:val="24"/>
          <w:szCs w:val="24"/>
        </w:rPr>
        <w:t xml:space="preserve">, </w:t>
      </w:r>
      <w:r>
        <w:rPr>
          <w:rFonts w:ascii="Times New Roman" w:hAnsi="Times New Roman"/>
          <w:sz w:val="24"/>
          <w:szCs w:val="24"/>
        </w:rPr>
        <w:t>03-0087</w:t>
      </w:r>
      <w:r w:rsidR="00603B19">
        <w:rPr>
          <w:rFonts w:ascii="Times New Roman" w:hAnsi="Times New Roman"/>
          <w:sz w:val="24"/>
          <w:szCs w:val="24"/>
        </w:rPr>
        <w:t xml:space="preserve"> and 03-0014</w:t>
      </w:r>
      <w:r>
        <w:rPr>
          <w:rFonts w:ascii="Times New Roman" w:hAnsi="Times New Roman"/>
          <w:sz w:val="24"/>
          <w:szCs w:val="24"/>
        </w:rPr>
        <w:t>)</w:t>
      </w:r>
      <w:r w:rsidR="00DF1C16" w:rsidRPr="004B678B">
        <w:rPr>
          <w:rFonts w:ascii="Times New Roman" w:hAnsi="Times New Roman"/>
          <w:sz w:val="24"/>
          <w:szCs w:val="24"/>
        </w:rPr>
        <w:t xml:space="preserve"> may have “played a significant (if not dominant) role” in the </w:t>
      </w:r>
      <w:r>
        <w:rPr>
          <w:rFonts w:ascii="Times New Roman" w:hAnsi="Times New Roman"/>
          <w:sz w:val="24"/>
          <w:szCs w:val="24"/>
        </w:rPr>
        <w:t>Pharmacy Residency</w:t>
      </w:r>
      <w:r w:rsidRPr="00911A7C">
        <w:rPr>
          <w:rFonts w:ascii="Times New Roman" w:hAnsi="Times New Roman"/>
          <w:sz w:val="24"/>
          <w:szCs w:val="24"/>
        </w:rPr>
        <w:t xml:space="preserve"> Program</w:t>
      </w:r>
      <w:r>
        <w:rPr>
          <w:rFonts w:ascii="Times New Roman" w:hAnsi="Times New Roman"/>
          <w:sz w:val="24"/>
          <w:szCs w:val="24"/>
        </w:rPr>
        <w:t xml:space="preserve"> (PRP)</w:t>
      </w:r>
      <w:r w:rsidR="00DF1C16" w:rsidRPr="004B678B">
        <w:rPr>
          <w:rFonts w:ascii="Times New Roman" w:hAnsi="Times New Roman"/>
          <w:sz w:val="24"/>
          <w:szCs w:val="24"/>
        </w:rPr>
        <w:t xml:space="preserve">, the Provider “did not meet </w:t>
      </w:r>
      <w:proofErr w:type="gramStart"/>
      <w:r w:rsidR="00DF1C16" w:rsidRPr="004B678B">
        <w:rPr>
          <w:rFonts w:ascii="Times New Roman" w:hAnsi="Times New Roman"/>
          <w:sz w:val="24"/>
          <w:szCs w:val="24"/>
        </w:rPr>
        <w:t>all of</w:t>
      </w:r>
      <w:proofErr w:type="gramEnd"/>
      <w:r w:rsidR="00DF1C16" w:rsidRPr="004B678B">
        <w:rPr>
          <w:rFonts w:ascii="Times New Roman" w:hAnsi="Times New Roman"/>
          <w:sz w:val="24"/>
          <w:szCs w:val="24"/>
        </w:rPr>
        <w:t xml:space="preserve"> the requirements as outlined in 42 C.F.R. § 413.85(f)(1) to be considered the ‘operator’” of the PRP.  </w:t>
      </w:r>
    </w:p>
    <w:bookmarkEnd w:id="15"/>
    <w:p w14:paraId="596DDC66" w14:textId="77777777" w:rsidR="00266CC5" w:rsidRDefault="00266CC5" w:rsidP="001E7272">
      <w:pPr>
        <w:pStyle w:val="Heading1"/>
        <w:spacing w:line="480" w:lineRule="auto"/>
        <w:rPr>
          <w:rFonts w:ascii="Times New Roman" w:hAnsi="Times New Roman"/>
          <w:bCs/>
          <w:sz w:val="24"/>
          <w:szCs w:val="24"/>
        </w:rPr>
      </w:pPr>
    </w:p>
    <w:p w14:paraId="5442F35C" w14:textId="346D1FE8" w:rsidR="001E7272" w:rsidRDefault="001E7272" w:rsidP="001E7272">
      <w:pPr>
        <w:pStyle w:val="Heading1"/>
        <w:spacing w:line="480" w:lineRule="auto"/>
        <w:rPr>
          <w:rFonts w:ascii="Times New Roman" w:hAnsi="Times New Roman"/>
          <w:bCs/>
          <w:sz w:val="24"/>
          <w:szCs w:val="24"/>
        </w:rPr>
      </w:pPr>
      <w:r w:rsidRPr="004A569E">
        <w:rPr>
          <w:rFonts w:ascii="Times New Roman" w:hAnsi="Times New Roman"/>
          <w:bCs/>
          <w:sz w:val="24"/>
          <w:szCs w:val="24"/>
        </w:rPr>
        <w:t>Conclusion</w:t>
      </w:r>
    </w:p>
    <w:p w14:paraId="277EECCF" w14:textId="77777777" w:rsidR="00294FAC" w:rsidRDefault="00294FAC" w:rsidP="00294FAC">
      <w:pPr>
        <w:tabs>
          <w:tab w:val="left" w:pos="-1440"/>
          <w:tab w:val="left" w:pos="-720"/>
          <w:tab w:val="left" w:pos="1440"/>
        </w:tabs>
        <w:suppressAutoHyphens/>
        <w:spacing w:line="480" w:lineRule="auto"/>
        <w:outlineLvl w:val="0"/>
        <w:rPr>
          <w:rFonts w:ascii="Times New Roman" w:hAnsi="Times New Roman"/>
          <w:sz w:val="24"/>
          <w:szCs w:val="24"/>
        </w:rPr>
      </w:pPr>
      <w:bookmarkStart w:id="16" w:name="_Hlk529435324"/>
      <w:bookmarkStart w:id="17" w:name="_Hlk4492243"/>
      <w:r>
        <w:rPr>
          <w:rFonts w:ascii="Times New Roman" w:hAnsi="Times New Roman"/>
          <w:sz w:val="24"/>
          <w:szCs w:val="24"/>
        </w:rPr>
        <w:t>The</w:t>
      </w:r>
      <w:r w:rsidRPr="004708CE">
        <w:rPr>
          <w:rFonts w:ascii="Times New Roman" w:hAnsi="Times New Roman"/>
          <w:sz w:val="24"/>
          <w:szCs w:val="24"/>
        </w:rPr>
        <w:t xml:space="preserve"> </w:t>
      </w:r>
      <w:r>
        <w:rPr>
          <w:rFonts w:ascii="Times New Roman" w:hAnsi="Times New Roman"/>
          <w:sz w:val="24"/>
          <w:szCs w:val="24"/>
        </w:rPr>
        <w:t xml:space="preserve">Pharmacy </w:t>
      </w:r>
      <w:r w:rsidRPr="004708CE">
        <w:rPr>
          <w:rFonts w:ascii="Times New Roman" w:hAnsi="Times New Roman"/>
          <w:sz w:val="24"/>
          <w:szCs w:val="24"/>
        </w:rPr>
        <w:t xml:space="preserve">program in question </w:t>
      </w:r>
      <w:r>
        <w:rPr>
          <w:rFonts w:ascii="Times New Roman" w:hAnsi="Times New Roman"/>
          <w:sz w:val="24"/>
          <w:szCs w:val="24"/>
        </w:rPr>
        <w:t>is</w:t>
      </w:r>
      <w:r w:rsidRPr="004708CE">
        <w:rPr>
          <w:rFonts w:ascii="Times New Roman" w:hAnsi="Times New Roman"/>
          <w:sz w:val="24"/>
          <w:szCs w:val="24"/>
        </w:rPr>
        <w:t xml:space="preserve"> owned and operated by the home office</w:t>
      </w:r>
      <w:r>
        <w:rPr>
          <w:rFonts w:ascii="Times New Roman" w:hAnsi="Times New Roman"/>
          <w:sz w:val="24"/>
          <w:szCs w:val="24"/>
        </w:rPr>
        <w:t>.  It does not meet the requirements as</w:t>
      </w:r>
      <w:r w:rsidR="0092054D">
        <w:rPr>
          <w:rFonts w:ascii="Times New Roman" w:hAnsi="Times New Roman"/>
          <w:sz w:val="24"/>
          <w:szCs w:val="24"/>
        </w:rPr>
        <w:t xml:space="preserve"> a</w:t>
      </w:r>
      <w:r>
        <w:rPr>
          <w:rFonts w:ascii="Times New Roman" w:hAnsi="Times New Roman"/>
          <w:sz w:val="24"/>
          <w:szCs w:val="24"/>
        </w:rPr>
        <w:t xml:space="preserve"> provider operated program for pass-through payment</w:t>
      </w:r>
      <w:r w:rsidR="0092054D">
        <w:rPr>
          <w:rFonts w:ascii="Times New Roman" w:hAnsi="Times New Roman"/>
          <w:sz w:val="24"/>
          <w:szCs w:val="24"/>
        </w:rPr>
        <w:t>.</w:t>
      </w:r>
      <w:r>
        <w:rPr>
          <w:rFonts w:ascii="Times New Roman" w:hAnsi="Times New Roman"/>
          <w:sz w:val="24"/>
          <w:szCs w:val="24"/>
        </w:rPr>
        <w:t xml:space="preserve">  </w:t>
      </w:r>
      <w:r w:rsidR="0092054D">
        <w:rPr>
          <w:rFonts w:ascii="Times New Roman" w:hAnsi="Times New Roman"/>
          <w:sz w:val="24"/>
          <w:szCs w:val="24"/>
        </w:rPr>
        <w:t>T</w:t>
      </w:r>
      <w:r>
        <w:rPr>
          <w:rFonts w:ascii="Times New Roman" w:hAnsi="Times New Roman"/>
          <w:sz w:val="24"/>
          <w:szCs w:val="24"/>
        </w:rPr>
        <w:t xml:space="preserve">he MAC’s adjustments to remove </w:t>
      </w:r>
      <w:r w:rsidR="00BE4AE0">
        <w:rPr>
          <w:rFonts w:ascii="Times New Roman" w:hAnsi="Times New Roman"/>
          <w:sz w:val="24"/>
          <w:szCs w:val="24"/>
        </w:rPr>
        <w:t>the Pharmacy program</w:t>
      </w:r>
      <w:r>
        <w:rPr>
          <w:rFonts w:ascii="Times New Roman" w:hAnsi="Times New Roman"/>
          <w:sz w:val="24"/>
          <w:szCs w:val="24"/>
        </w:rPr>
        <w:t xml:space="preserve"> from pass-through reimbursement </w:t>
      </w:r>
      <w:proofErr w:type="gramStart"/>
      <w:r>
        <w:rPr>
          <w:rFonts w:ascii="Times New Roman" w:hAnsi="Times New Roman"/>
          <w:sz w:val="24"/>
          <w:szCs w:val="24"/>
        </w:rPr>
        <w:t>on</w:t>
      </w:r>
      <w:proofErr w:type="gramEnd"/>
      <w:r>
        <w:rPr>
          <w:rFonts w:ascii="Times New Roman" w:hAnsi="Times New Roman"/>
          <w:sz w:val="24"/>
          <w:szCs w:val="24"/>
        </w:rPr>
        <w:t xml:space="preserve"> the cost report are correct and </w:t>
      </w:r>
      <w:bookmarkEnd w:id="16"/>
      <w:r>
        <w:rPr>
          <w:rFonts w:ascii="Times New Roman" w:hAnsi="Times New Roman"/>
          <w:sz w:val="24"/>
          <w:szCs w:val="24"/>
        </w:rPr>
        <w:t>t</w:t>
      </w:r>
      <w:r w:rsidRPr="00936103">
        <w:rPr>
          <w:rFonts w:ascii="Times New Roman" w:hAnsi="Times New Roman"/>
          <w:sz w:val="24"/>
          <w:szCs w:val="24"/>
        </w:rPr>
        <w:t>he Board should affirm the</w:t>
      </w:r>
      <w:r>
        <w:rPr>
          <w:rFonts w:ascii="Times New Roman" w:hAnsi="Times New Roman"/>
          <w:sz w:val="24"/>
          <w:szCs w:val="24"/>
        </w:rPr>
        <w:t>se</w:t>
      </w:r>
      <w:r w:rsidRPr="00936103">
        <w:rPr>
          <w:rFonts w:ascii="Times New Roman" w:hAnsi="Times New Roman"/>
          <w:sz w:val="24"/>
          <w:szCs w:val="24"/>
        </w:rPr>
        <w:t xml:space="preserve"> adjustments.</w:t>
      </w:r>
      <w:bookmarkEnd w:id="17"/>
    </w:p>
    <w:p w14:paraId="4B4F999D" w14:textId="77777777" w:rsidR="00294FAC" w:rsidRPr="00294FAC" w:rsidRDefault="00294FAC" w:rsidP="00294FAC"/>
    <w:p w14:paraId="47C502C3" w14:textId="77777777" w:rsidR="00A2672B" w:rsidRDefault="00A2672B" w:rsidP="00294FAC">
      <w:pPr>
        <w:spacing w:line="360" w:lineRule="auto"/>
        <w:rPr>
          <w:rFonts w:ascii="Times New Roman" w:hAnsi="Times New Roman"/>
          <w:b/>
          <w:bCs/>
          <w:sz w:val="24"/>
          <w:szCs w:val="24"/>
        </w:rPr>
      </w:pPr>
    </w:p>
    <w:p w14:paraId="6C07CDCD" w14:textId="77777777" w:rsidR="00A2672B" w:rsidRDefault="00A2672B" w:rsidP="00294FAC">
      <w:pPr>
        <w:spacing w:line="360" w:lineRule="auto"/>
        <w:rPr>
          <w:rFonts w:ascii="Times New Roman" w:hAnsi="Times New Roman"/>
          <w:b/>
          <w:bCs/>
          <w:sz w:val="24"/>
          <w:szCs w:val="24"/>
        </w:rPr>
      </w:pPr>
    </w:p>
    <w:p w14:paraId="026F1EF2" w14:textId="77777777" w:rsidR="00A2672B" w:rsidRDefault="00A2672B" w:rsidP="00294FAC">
      <w:pPr>
        <w:spacing w:line="360" w:lineRule="auto"/>
        <w:rPr>
          <w:rFonts w:ascii="Times New Roman" w:hAnsi="Times New Roman"/>
          <w:b/>
          <w:bCs/>
          <w:sz w:val="24"/>
          <w:szCs w:val="24"/>
        </w:rPr>
      </w:pPr>
    </w:p>
    <w:p w14:paraId="7C02EBEC" w14:textId="77777777" w:rsidR="00A2672B" w:rsidRDefault="00A2672B" w:rsidP="00294FAC">
      <w:pPr>
        <w:spacing w:line="360" w:lineRule="auto"/>
        <w:rPr>
          <w:rFonts w:ascii="Times New Roman" w:hAnsi="Times New Roman"/>
          <w:b/>
          <w:bCs/>
          <w:sz w:val="24"/>
          <w:szCs w:val="24"/>
        </w:rPr>
      </w:pPr>
    </w:p>
    <w:p w14:paraId="1721BDEA" w14:textId="77777777" w:rsidR="00C3298E" w:rsidRDefault="00C3298E" w:rsidP="00294FAC">
      <w:pPr>
        <w:spacing w:line="360" w:lineRule="auto"/>
        <w:rPr>
          <w:rFonts w:ascii="Times New Roman" w:hAnsi="Times New Roman"/>
          <w:b/>
          <w:bCs/>
          <w:sz w:val="24"/>
          <w:szCs w:val="24"/>
        </w:rPr>
      </w:pPr>
    </w:p>
    <w:p w14:paraId="047F8A43" w14:textId="77777777" w:rsidR="00C3298E" w:rsidRDefault="00C3298E" w:rsidP="00294FAC">
      <w:pPr>
        <w:spacing w:line="360" w:lineRule="auto"/>
        <w:rPr>
          <w:rFonts w:ascii="Times New Roman" w:hAnsi="Times New Roman"/>
          <w:b/>
          <w:bCs/>
          <w:sz w:val="24"/>
          <w:szCs w:val="24"/>
        </w:rPr>
      </w:pPr>
    </w:p>
    <w:p w14:paraId="2BE7CE0F" w14:textId="77777777" w:rsidR="00C3298E" w:rsidRDefault="00C3298E" w:rsidP="00294FAC">
      <w:pPr>
        <w:spacing w:line="360" w:lineRule="auto"/>
        <w:rPr>
          <w:rFonts w:ascii="Times New Roman" w:hAnsi="Times New Roman"/>
          <w:b/>
          <w:bCs/>
          <w:sz w:val="24"/>
          <w:szCs w:val="24"/>
        </w:rPr>
      </w:pPr>
    </w:p>
    <w:p w14:paraId="76D8E53F" w14:textId="77777777" w:rsidR="00C3298E" w:rsidRDefault="00C3298E" w:rsidP="00294FAC">
      <w:pPr>
        <w:spacing w:line="360" w:lineRule="auto"/>
        <w:rPr>
          <w:rFonts w:ascii="Times New Roman" w:hAnsi="Times New Roman"/>
          <w:b/>
          <w:bCs/>
          <w:sz w:val="24"/>
          <w:szCs w:val="24"/>
        </w:rPr>
      </w:pPr>
    </w:p>
    <w:p w14:paraId="79DF8CE2" w14:textId="77777777" w:rsidR="00C3298E" w:rsidRDefault="00C3298E" w:rsidP="00294FAC">
      <w:pPr>
        <w:spacing w:line="360" w:lineRule="auto"/>
        <w:rPr>
          <w:rFonts w:ascii="Times New Roman" w:hAnsi="Times New Roman"/>
          <w:b/>
          <w:bCs/>
          <w:sz w:val="24"/>
          <w:szCs w:val="24"/>
        </w:rPr>
      </w:pPr>
    </w:p>
    <w:p w14:paraId="102CA2A1" w14:textId="77777777" w:rsidR="00C3298E" w:rsidRDefault="00C3298E" w:rsidP="00294FAC">
      <w:pPr>
        <w:spacing w:line="360" w:lineRule="auto"/>
        <w:rPr>
          <w:rFonts w:ascii="Times New Roman" w:hAnsi="Times New Roman"/>
          <w:b/>
          <w:bCs/>
          <w:sz w:val="24"/>
          <w:szCs w:val="24"/>
        </w:rPr>
      </w:pPr>
    </w:p>
    <w:p w14:paraId="1B67BCF4" w14:textId="77777777" w:rsidR="00C3298E" w:rsidRDefault="00C3298E" w:rsidP="00294FAC">
      <w:pPr>
        <w:spacing w:line="360" w:lineRule="auto"/>
        <w:rPr>
          <w:rFonts w:ascii="Times New Roman" w:hAnsi="Times New Roman"/>
          <w:b/>
          <w:bCs/>
          <w:sz w:val="24"/>
          <w:szCs w:val="24"/>
        </w:rPr>
      </w:pPr>
    </w:p>
    <w:p w14:paraId="75C89489" w14:textId="77777777" w:rsidR="00C3298E" w:rsidRDefault="00C3298E" w:rsidP="00294FAC">
      <w:pPr>
        <w:spacing w:line="360" w:lineRule="auto"/>
        <w:rPr>
          <w:rFonts w:ascii="Times New Roman" w:hAnsi="Times New Roman"/>
          <w:b/>
          <w:bCs/>
          <w:sz w:val="24"/>
          <w:szCs w:val="24"/>
        </w:rPr>
      </w:pPr>
    </w:p>
    <w:p w14:paraId="2AF738F1" w14:textId="77777777" w:rsidR="00C3298E" w:rsidRDefault="00C3298E" w:rsidP="00294FAC">
      <w:pPr>
        <w:spacing w:line="360" w:lineRule="auto"/>
        <w:rPr>
          <w:rFonts w:ascii="Times New Roman" w:hAnsi="Times New Roman"/>
          <w:b/>
          <w:bCs/>
          <w:sz w:val="24"/>
          <w:szCs w:val="24"/>
        </w:rPr>
      </w:pPr>
    </w:p>
    <w:p w14:paraId="6950420D" w14:textId="77777777" w:rsidR="00C3298E" w:rsidRDefault="00C3298E" w:rsidP="00294FAC">
      <w:pPr>
        <w:spacing w:line="360" w:lineRule="auto"/>
        <w:rPr>
          <w:rFonts w:ascii="Times New Roman" w:hAnsi="Times New Roman"/>
          <w:b/>
          <w:bCs/>
          <w:sz w:val="24"/>
          <w:szCs w:val="24"/>
        </w:rPr>
      </w:pPr>
    </w:p>
    <w:p w14:paraId="4702D805" w14:textId="77777777" w:rsidR="00C3298E" w:rsidRDefault="00C3298E" w:rsidP="00294FAC">
      <w:pPr>
        <w:spacing w:line="360" w:lineRule="auto"/>
        <w:rPr>
          <w:rFonts w:ascii="Times New Roman" w:hAnsi="Times New Roman"/>
          <w:b/>
          <w:bCs/>
          <w:sz w:val="24"/>
          <w:szCs w:val="24"/>
        </w:rPr>
      </w:pPr>
    </w:p>
    <w:p w14:paraId="532615DA" w14:textId="77777777" w:rsidR="00C3298E" w:rsidRDefault="00C3298E" w:rsidP="00294FAC">
      <w:pPr>
        <w:spacing w:line="360" w:lineRule="auto"/>
        <w:rPr>
          <w:rFonts w:ascii="Times New Roman" w:hAnsi="Times New Roman"/>
          <w:b/>
          <w:bCs/>
          <w:sz w:val="24"/>
          <w:szCs w:val="24"/>
        </w:rPr>
      </w:pPr>
    </w:p>
    <w:p w14:paraId="465E3B04" w14:textId="77777777" w:rsidR="00170F9F" w:rsidRDefault="00170F9F" w:rsidP="00294FAC">
      <w:pPr>
        <w:spacing w:line="360" w:lineRule="auto"/>
        <w:rPr>
          <w:rFonts w:ascii="Times New Roman" w:hAnsi="Times New Roman"/>
          <w:b/>
          <w:bCs/>
          <w:sz w:val="24"/>
          <w:szCs w:val="24"/>
        </w:rPr>
      </w:pPr>
    </w:p>
    <w:p w14:paraId="46A35161" w14:textId="77777777" w:rsidR="00170F9F" w:rsidRDefault="00170F9F" w:rsidP="00294FAC">
      <w:pPr>
        <w:spacing w:line="360" w:lineRule="auto"/>
        <w:rPr>
          <w:rFonts w:ascii="Times New Roman" w:hAnsi="Times New Roman"/>
          <w:b/>
          <w:bCs/>
          <w:sz w:val="24"/>
          <w:szCs w:val="24"/>
        </w:rPr>
      </w:pPr>
    </w:p>
    <w:p w14:paraId="309BF97E" w14:textId="1F93816B" w:rsidR="00170F9F" w:rsidRDefault="00294FAC" w:rsidP="00294FAC">
      <w:pPr>
        <w:spacing w:line="360" w:lineRule="auto"/>
        <w:rPr>
          <w:rFonts w:ascii="Times New Roman" w:hAnsi="Times New Roman"/>
          <w:b/>
          <w:bCs/>
          <w:sz w:val="24"/>
          <w:szCs w:val="24"/>
        </w:rPr>
      </w:pPr>
      <w:r>
        <w:rPr>
          <w:rFonts w:ascii="Times New Roman" w:hAnsi="Times New Roman"/>
          <w:b/>
          <w:bCs/>
          <w:sz w:val="24"/>
          <w:szCs w:val="24"/>
        </w:rPr>
        <w:lastRenderedPageBreak/>
        <w:t>I</w:t>
      </w:r>
      <w:r w:rsidRPr="00C96297">
        <w:rPr>
          <w:rFonts w:ascii="Times New Roman" w:hAnsi="Times New Roman"/>
          <w:b/>
          <w:bCs/>
          <w:sz w:val="24"/>
          <w:szCs w:val="24"/>
        </w:rPr>
        <w:t xml:space="preserve">V.  </w:t>
      </w:r>
      <w:r w:rsidR="00170F9F">
        <w:rPr>
          <w:rFonts w:ascii="Times New Roman" w:hAnsi="Times New Roman"/>
          <w:b/>
          <w:bCs/>
          <w:sz w:val="24"/>
          <w:szCs w:val="24"/>
        </w:rPr>
        <w:t>Law</w:t>
      </w:r>
      <w:r w:rsidRPr="00C96297">
        <w:rPr>
          <w:rFonts w:ascii="Times New Roman" w:hAnsi="Times New Roman"/>
          <w:b/>
          <w:bCs/>
          <w:sz w:val="24"/>
          <w:szCs w:val="24"/>
        </w:rPr>
        <w:t>, Regulations</w:t>
      </w:r>
      <w:r>
        <w:rPr>
          <w:rFonts w:ascii="Times New Roman" w:hAnsi="Times New Roman"/>
          <w:b/>
          <w:bCs/>
          <w:sz w:val="24"/>
          <w:szCs w:val="24"/>
        </w:rPr>
        <w:t>,</w:t>
      </w:r>
      <w:r w:rsidRPr="00C96297">
        <w:rPr>
          <w:rFonts w:ascii="Times New Roman" w:hAnsi="Times New Roman"/>
          <w:b/>
          <w:bCs/>
          <w:sz w:val="24"/>
          <w:szCs w:val="24"/>
        </w:rPr>
        <w:t xml:space="preserve"> and</w:t>
      </w:r>
      <w:r w:rsidR="00170F9F">
        <w:rPr>
          <w:rFonts w:ascii="Times New Roman" w:hAnsi="Times New Roman"/>
          <w:b/>
          <w:bCs/>
          <w:sz w:val="24"/>
          <w:szCs w:val="24"/>
        </w:rPr>
        <w:t xml:space="preserve"> Program</w:t>
      </w:r>
      <w:r w:rsidRPr="00C96297">
        <w:rPr>
          <w:rFonts w:ascii="Times New Roman" w:hAnsi="Times New Roman"/>
          <w:b/>
          <w:bCs/>
          <w:sz w:val="24"/>
          <w:szCs w:val="24"/>
        </w:rPr>
        <w:t xml:space="preserve"> Instructions</w:t>
      </w:r>
    </w:p>
    <w:p w14:paraId="16EEB85C" w14:textId="77777777" w:rsidR="00294FAC" w:rsidRPr="00FA74B2" w:rsidRDefault="00294FAC" w:rsidP="00294FAC">
      <w:pPr>
        <w:rPr>
          <w:rFonts w:ascii="Times New Roman" w:hAnsi="Times New Roman"/>
          <w:b/>
          <w:bCs/>
          <w:color w:val="000000"/>
          <w:sz w:val="24"/>
          <w:szCs w:val="24"/>
        </w:rPr>
      </w:pPr>
      <w:r w:rsidRPr="00FA74B2">
        <w:rPr>
          <w:rFonts w:ascii="Times New Roman" w:hAnsi="Times New Roman"/>
          <w:b/>
          <w:bCs/>
          <w:color w:val="000000"/>
          <w:sz w:val="24"/>
          <w:szCs w:val="24"/>
        </w:rPr>
        <w:t>SSA:</w:t>
      </w:r>
    </w:p>
    <w:p w14:paraId="166814E3" w14:textId="36C34CE1" w:rsidR="00294FAC" w:rsidRPr="00C17E6B" w:rsidRDefault="00294FAC" w:rsidP="00C17E6B">
      <w:pPr>
        <w:rPr>
          <w:rFonts w:ascii="Times New Roman" w:eastAsia="Calibri" w:hAnsi="Times New Roman"/>
          <w:sz w:val="24"/>
          <w:szCs w:val="24"/>
        </w:rPr>
      </w:pPr>
      <w:r w:rsidRPr="00A85D74">
        <w:rPr>
          <w:rFonts w:ascii="Times New Roman" w:eastAsia="Calibri" w:hAnsi="Times New Roman"/>
          <w:sz w:val="24"/>
          <w:szCs w:val="24"/>
        </w:rPr>
        <w:t>§ 1861(v)(1)(A</w:t>
      </w:r>
      <w:proofErr w:type="gramStart"/>
      <w:r w:rsidRPr="00A85D74">
        <w:rPr>
          <w:rFonts w:ascii="Times New Roman" w:eastAsia="Calibri" w:hAnsi="Times New Roman"/>
          <w:sz w:val="24"/>
          <w:szCs w:val="24"/>
        </w:rPr>
        <w:t>)</w:t>
      </w:r>
      <w:r w:rsidR="00C17E6B">
        <w:rPr>
          <w:rFonts w:ascii="Times New Roman" w:eastAsia="Calibri" w:hAnsi="Times New Roman"/>
          <w:sz w:val="24"/>
          <w:szCs w:val="24"/>
        </w:rPr>
        <w:t>;</w:t>
      </w:r>
      <w:r w:rsidRPr="00A85D74">
        <w:rPr>
          <w:rFonts w:ascii="Times New Roman" w:eastAsia="Calibri" w:hAnsi="Times New Roman"/>
          <w:sz w:val="24"/>
          <w:szCs w:val="24"/>
        </w:rPr>
        <w:t>§</w:t>
      </w:r>
      <w:proofErr w:type="gramEnd"/>
      <w:r w:rsidRPr="00A85D74">
        <w:rPr>
          <w:rFonts w:ascii="Times New Roman" w:eastAsia="Calibri" w:hAnsi="Times New Roman"/>
          <w:sz w:val="24"/>
          <w:szCs w:val="24"/>
        </w:rPr>
        <w:t xml:space="preserve"> 1886(a)(4)</w:t>
      </w:r>
      <w:r w:rsidR="00C17E6B">
        <w:rPr>
          <w:rFonts w:ascii="Times New Roman" w:eastAsia="Calibri" w:hAnsi="Times New Roman"/>
          <w:sz w:val="24"/>
          <w:szCs w:val="24"/>
        </w:rPr>
        <w:t>;</w:t>
      </w:r>
      <w:r w:rsidRPr="00A85D74">
        <w:rPr>
          <w:rFonts w:ascii="Times New Roman" w:eastAsia="Calibri" w:hAnsi="Times New Roman"/>
          <w:sz w:val="24"/>
          <w:szCs w:val="24"/>
        </w:rPr>
        <w:t>§ 1886(d)</w:t>
      </w:r>
      <w:r w:rsidR="00C17E6B">
        <w:rPr>
          <w:rFonts w:ascii="Times New Roman" w:eastAsia="Calibri" w:hAnsi="Times New Roman"/>
          <w:sz w:val="24"/>
          <w:szCs w:val="24"/>
        </w:rPr>
        <w:t>;</w:t>
      </w:r>
      <w:r w:rsidRPr="00A85D74">
        <w:rPr>
          <w:rFonts w:ascii="Times New Roman" w:eastAsia="Calibri" w:hAnsi="Times New Roman"/>
          <w:sz w:val="24"/>
          <w:szCs w:val="24"/>
        </w:rPr>
        <w:t>§ 1886(d)(1)(A)</w:t>
      </w:r>
    </w:p>
    <w:p w14:paraId="31F60FCC" w14:textId="77777777" w:rsidR="00294FAC" w:rsidRPr="00A85D74" w:rsidRDefault="00294FAC" w:rsidP="00294FAC">
      <w:pPr>
        <w:rPr>
          <w:rFonts w:ascii="Times New Roman" w:hAnsi="Times New Roman"/>
          <w:color w:val="000000"/>
          <w:sz w:val="24"/>
          <w:szCs w:val="24"/>
        </w:rPr>
      </w:pPr>
      <w:r w:rsidRPr="00A85D74">
        <w:rPr>
          <w:rFonts w:ascii="Times New Roman" w:hAnsi="Times New Roman"/>
          <w:b/>
          <w:bCs/>
          <w:color w:val="000000"/>
          <w:sz w:val="24"/>
          <w:szCs w:val="24"/>
        </w:rPr>
        <w:t>Laws</w:t>
      </w:r>
      <w:r w:rsidRPr="00A85D74">
        <w:rPr>
          <w:rFonts w:ascii="Times New Roman" w:hAnsi="Times New Roman"/>
          <w:color w:val="000000"/>
          <w:sz w:val="24"/>
          <w:szCs w:val="24"/>
        </w:rPr>
        <w:t>:</w:t>
      </w:r>
    </w:p>
    <w:p w14:paraId="7FAAE71E" w14:textId="46EC799A" w:rsidR="00294FAC" w:rsidRPr="00A85D74" w:rsidRDefault="00294FAC" w:rsidP="00294FAC">
      <w:pPr>
        <w:rPr>
          <w:rFonts w:ascii="Times New Roman" w:hAnsi="Times New Roman"/>
          <w:color w:val="000000"/>
          <w:sz w:val="24"/>
          <w:szCs w:val="24"/>
        </w:rPr>
      </w:pPr>
      <w:r w:rsidRPr="00A85D74">
        <w:rPr>
          <w:rFonts w:ascii="Times New Roman" w:eastAsia="Calibri" w:hAnsi="Times New Roman"/>
          <w:sz w:val="24"/>
          <w:szCs w:val="24"/>
        </w:rPr>
        <w:t>42 U.S.C. §1395cc(a)(1</w:t>
      </w:r>
      <w:proofErr w:type="gramStart"/>
      <w:r w:rsidRPr="00A85D74">
        <w:rPr>
          <w:rFonts w:ascii="Times New Roman" w:eastAsia="Calibri" w:hAnsi="Times New Roman"/>
          <w:sz w:val="24"/>
          <w:szCs w:val="24"/>
        </w:rPr>
        <w:t>)</w:t>
      </w:r>
      <w:r w:rsidR="00C17E6B">
        <w:rPr>
          <w:rFonts w:ascii="Times New Roman" w:hAnsi="Times New Roman"/>
          <w:color w:val="000000"/>
          <w:sz w:val="24"/>
          <w:szCs w:val="24"/>
        </w:rPr>
        <w:t>;</w:t>
      </w:r>
      <w:r w:rsidRPr="00A85D74">
        <w:rPr>
          <w:rFonts w:ascii="Times New Roman" w:eastAsia="Calibri" w:hAnsi="Times New Roman"/>
          <w:sz w:val="24"/>
          <w:szCs w:val="24"/>
        </w:rPr>
        <w:t>Tax</w:t>
      </w:r>
      <w:proofErr w:type="gramEnd"/>
      <w:r w:rsidRPr="00A85D74">
        <w:rPr>
          <w:rFonts w:ascii="Times New Roman" w:eastAsia="Calibri" w:hAnsi="Times New Roman"/>
          <w:sz w:val="24"/>
          <w:szCs w:val="24"/>
        </w:rPr>
        <w:t xml:space="preserve"> Equity and Fiscal Responsibility Act of 1982</w:t>
      </w:r>
    </w:p>
    <w:p w14:paraId="5A71750A" w14:textId="77777777" w:rsidR="00294FAC" w:rsidRPr="00A85D74" w:rsidRDefault="00294FAC" w:rsidP="00294FAC">
      <w:pPr>
        <w:rPr>
          <w:rFonts w:ascii="Times New Roman" w:hAnsi="Times New Roman"/>
          <w:color w:val="000000"/>
          <w:sz w:val="24"/>
          <w:szCs w:val="24"/>
        </w:rPr>
      </w:pPr>
    </w:p>
    <w:p w14:paraId="5826CD89" w14:textId="77777777" w:rsidR="00C17E6B" w:rsidRDefault="00294FAC" w:rsidP="00294FAC">
      <w:pPr>
        <w:rPr>
          <w:rFonts w:ascii="Times New Roman" w:hAnsi="Times New Roman"/>
          <w:color w:val="000000"/>
          <w:sz w:val="24"/>
          <w:szCs w:val="24"/>
        </w:rPr>
      </w:pPr>
      <w:r w:rsidRPr="00A85D74">
        <w:rPr>
          <w:rFonts w:ascii="Times New Roman" w:hAnsi="Times New Roman"/>
          <w:b/>
          <w:bCs/>
          <w:color w:val="000000"/>
          <w:sz w:val="24"/>
          <w:szCs w:val="24"/>
        </w:rPr>
        <w:t>Regulations</w:t>
      </w:r>
      <w:r w:rsidRPr="00A85D74">
        <w:rPr>
          <w:rFonts w:ascii="Times New Roman" w:hAnsi="Times New Roman"/>
          <w:color w:val="000000"/>
          <w:sz w:val="24"/>
          <w:szCs w:val="24"/>
        </w:rPr>
        <w:t>:</w:t>
      </w:r>
      <w:r>
        <w:rPr>
          <w:rFonts w:ascii="Times New Roman" w:hAnsi="Times New Roman"/>
          <w:color w:val="000000"/>
          <w:sz w:val="24"/>
          <w:szCs w:val="24"/>
        </w:rPr>
        <w:t xml:space="preserve"> </w:t>
      </w:r>
    </w:p>
    <w:p w14:paraId="78D95E3D" w14:textId="41FF82B8" w:rsidR="00294FAC" w:rsidRPr="00C17E6B" w:rsidRDefault="00294FAC" w:rsidP="00294FAC">
      <w:pPr>
        <w:rPr>
          <w:rFonts w:ascii="Times New Roman" w:hAnsi="Times New Roman"/>
          <w:color w:val="000000"/>
          <w:sz w:val="24"/>
          <w:szCs w:val="24"/>
        </w:rPr>
      </w:pPr>
      <w:r w:rsidRPr="00A85D74">
        <w:rPr>
          <w:rFonts w:ascii="Times New Roman" w:hAnsi="Times New Roman"/>
          <w:color w:val="000000"/>
          <w:sz w:val="24"/>
          <w:szCs w:val="24"/>
        </w:rPr>
        <w:t>42 CFR</w:t>
      </w:r>
      <w:r w:rsidR="00C17E6B">
        <w:rPr>
          <w:rFonts w:ascii="Times New Roman" w:hAnsi="Times New Roman"/>
          <w:color w:val="000000"/>
          <w:sz w:val="24"/>
          <w:szCs w:val="24"/>
        </w:rPr>
        <w:t>;</w:t>
      </w:r>
      <w:r w:rsidRPr="00FA74B2">
        <w:rPr>
          <w:rFonts w:ascii="Times New Roman" w:eastAsia="Calibri" w:hAnsi="Times New Roman"/>
          <w:sz w:val="24"/>
          <w:szCs w:val="24"/>
        </w:rPr>
        <w:t>412.106</w:t>
      </w:r>
      <w:r w:rsidR="00C17E6B">
        <w:rPr>
          <w:rFonts w:ascii="Times New Roman" w:hAnsi="Times New Roman"/>
          <w:color w:val="000000"/>
          <w:sz w:val="24"/>
          <w:szCs w:val="24"/>
        </w:rPr>
        <w:t>;</w:t>
      </w:r>
      <w:r w:rsidRPr="00A85D74">
        <w:rPr>
          <w:rFonts w:ascii="Times New Roman" w:eastAsia="Calibri" w:hAnsi="Times New Roman"/>
          <w:sz w:val="24"/>
          <w:szCs w:val="24"/>
        </w:rPr>
        <w:t>412.113(b)</w:t>
      </w:r>
      <w:r w:rsidR="00C17E6B">
        <w:rPr>
          <w:rFonts w:ascii="Times New Roman" w:hAnsi="Times New Roman"/>
          <w:color w:val="000000"/>
          <w:sz w:val="24"/>
          <w:szCs w:val="24"/>
        </w:rPr>
        <w:t>;</w:t>
      </w:r>
      <w:r w:rsidRPr="00FA74B2">
        <w:rPr>
          <w:rFonts w:ascii="Times New Roman" w:eastAsia="Calibri" w:hAnsi="Times New Roman"/>
          <w:sz w:val="24"/>
          <w:szCs w:val="24"/>
        </w:rPr>
        <w:t>413.20</w:t>
      </w:r>
      <w:r w:rsidR="00C17E6B">
        <w:rPr>
          <w:rFonts w:ascii="Times New Roman" w:hAnsi="Times New Roman"/>
          <w:color w:val="000000"/>
          <w:sz w:val="24"/>
          <w:szCs w:val="24"/>
        </w:rPr>
        <w:t>;</w:t>
      </w:r>
      <w:r w:rsidRPr="00FA74B2">
        <w:rPr>
          <w:rFonts w:ascii="Times New Roman" w:eastAsia="Calibri" w:hAnsi="Times New Roman"/>
          <w:sz w:val="24"/>
          <w:szCs w:val="24"/>
        </w:rPr>
        <w:t>413.24</w:t>
      </w:r>
      <w:r w:rsidR="00C17E6B">
        <w:rPr>
          <w:rFonts w:ascii="Times New Roman" w:hAnsi="Times New Roman"/>
          <w:color w:val="000000"/>
          <w:sz w:val="24"/>
          <w:szCs w:val="24"/>
        </w:rPr>
        <w:t>;</w:t>
      </w:r>
      <w:r w:rsidRPr="00FA74B2">
        <w:rPr>
          <w:rFonts w:ascii="Times New Roman" w:eastAsia="Calibri" w:hAnsi="Times New Roman"/>
          <w:sz w:val="24"/>
          <w:szCs w:val="24"/>
        </w:rPr>
        <w:t>413.85</w:t>
      </w:r>
    </w:p>
    <w:p w14:paraId="46014677" w14:textId="77777777" w:rsidR="00294FAC" w:rsidRPr="00A85D74" w:rsidRDefault="00294FAC" w:rsidP="00294FAC">
      <w:pPr>
        <w:pStyle w:val="Header"/>
        <w:tabs>
          <w:tab w:val="clear" w:pos="4320"/>
          <w:tab w:val="clear" w:pos="8640"/>
        </w:tabs>
        <w:rPr>
          <w:rFonts w:ascii="Times New Roman" w:hAnsi="Times New Roman"/>
          <w:sz w:val="24"/>
          <w:szCs w:val="24"/>
        </w:rPr>
      </w:pPr>
    </w:p>
    <w:p w14:paraId="39F92A42" w14:textId="77777777" w:rsidR="00294FAC" w:rsidRPr="00A85D74" w:rsidRDefault="00294FAC" w:rsidP="00294FAC">
      <w:pPr>
        <w:pStyle w:val="Header"/>
        <w:tabs>
          <w:tab w:val="clear" w:pos="4320"/>
          <w:tab w:val="clear" w:pos="8640"/>
        </w:tabs>
        <w:rPr>
          <w:rFonts w:ascii="Times New Roman" w:hAnsi="Times New Roman"/>
          <w:b/>
          <w:bCs/>
          <w:color w:val="000000"/>
          <w:sz w:val="24"/>
          <w:szCs w:val="24"/>
        </w:rPr>
      </w:pPr>
      <w:r w:rsidRPr="00A85D74">
        <w:rPr>
          <w:rFonts w:ascii="Times New Roman" w:hAnsi="Times New Roman"/>
          <w:b/>
          <w:bCs/>
          <w:color w:val="000000"/>
          <w:sz w:val="24"/>
          <w:szCs w:val="24"/>
        </w:rPr>
        <w:t>Federal Register</w:t>
      </w:r>
    </w:p>
    <w:p w14:paraId="14DF1635" w14:textId="7470CF0A" w:rsidR="00294FAC" w:rsidRPr="00C17E6B" w:rsidRDefault="00294FAC" w:rsidP="00C17E6B">
      <w:pPr>
        <w:ind w:left="3600" w:hanging="3600"/>
        <w:rPr>
          <w:rFonts w:ascii="Times New Roman" w:eastAsia="Calibri" w:hAnsi="Times New Roman"/>
          <w:i/>
          <w:iCs/>
          <w:sz w:val="24"/>
          <w:szCs w:val="24"/>
        </w:rPr>
      </w:pPr>
      <w:r w:rsidRPr="00A85D74">
        <w:rPr>
          <w:rFonts w:ascii="Times New Roman" w:eastAsia="Calibri" w:hAnsi="Times New Roman"/>
          <w:sz w:val="24"/>
          <w:szCs w:val="24"/>
        </w:rPr>
        <w:t>49 FR 266-267 (Jan 3, 1984)</w:t>
      </w:r>
      <w:r w:rsidR="00C17E6B">
        <w:rPr>
          <w:rFonts w:ascii="Times New Roman" w:eastAsia="Calibri" w:hAnsi="Times New Roman"/>
          <w:i/>
          <w:iCs/>
          <w:sz w:val="24"/>
          <w:szCs w:val="24"/>
        </w:rPr>
        <w:t>;</w:t>
      </w:r>
      <w:r w:rsidRPr="00A85D74">
        <w:rPr>
          <w:rFonts w:ascii="Times New Roman" w:eastAsia="Calibri" w:hAnsi="Times New Roman"/>
          <w:sz w:val="24"/>
          <w:szCs w:val="24"/>
        </w:rPr>
        <w:t>57 FR 43661-43662 (Sept 22, 1992)</w:t>
      </w:r>
      <w:r w:rsidR="00C17E6B">
        <w:rPr>
          <w:rFonts w:ascii="Times New Roman" w:eastAsia="Calibri" w:hAnsi="Times New Roman"/>
          <w:i/>
          <w:iCs/>
          <w:sz w:val="24"/>
          <w:szCs w:val="24"/>
        </w:rPr>
        <w:t>;</w:t>
      </w:r>
      <w:r w:rsidRPr="00A85D74">
        <w:rPr>
          <w:rFonts w:ascii="Times New Roman" w:hAnsi="Times New Roman"/>
          <w:sz w:val="24"/>
          <w:szCs w:val="24"/>
        </w:rPr>
        <w:t>57 FR 43669-43670</w:t>
      </w:r>
      <w:r w:rsidR="00C17E6B">
        <w:rPr>
          <w:rFonts w:ascii="Times New Roman" w:hAnsi="Times New Roman"/>
          <w:sz w:val="24"/>
          <w:szCs w:val="24"/>
        </w:rPr>
        <w:t xml:space="preserve"> </w:t>
      </w:r>
      <w:r w:rsidRPr="00A85D74">
        <w:rPr>
          <w:rFonts w:ascii="Times New Roman" w:hAnsi="Times New Roman"/>
          <w:sz w:val="24"/>
          <w:szCs w:val="24"/>
        </w:rPr>
        <w:t>(Sept. 22, 1992)</w:t>
      </w:r>
      <w:r w:rsidR="00C17E6B">
        <w:rPr>
          <w:rFonts w:ascii="Times New Roman" w:eastAsia="Calibri" w:hAnsi="Times New Roman"/>
          <w:i/>
          <w:iCs/>
          <w:sz w:val="24"/>
          <w:szCs w:val="24"/>
        </w:rPr>
        <w:t>;</w:t>
      </w:r>
      <w:r w:rsidRPr="00A85D74">
        <w:rPr>
          <w:rFonts w:ascii="Times New Roman" w:eastAsia="Calibri" w:hAnsi="Times New Roman"/>
          <w:sz w:val="24"/>
          <w:szCs w:val="24"/>
        </w:rPr>
        <w:t>66 FR 3358–3376 (Jan. 12, 2001)</w:t>
      </w:r>
      <w:r w:rsidR="00C17E6B">
        <w:rPr>
          <w:rFonts w:ascii="Times New Roman" w:eastAsia="Calibri" w:hAnsi="Times New Roman"/>
          <w:i/>
          <w:iCs/>
          <w:sz w:val="24"/>
          <w:szCs w:val="24"/>
        </w:rPr>
        <w:t>;</w:t>
      </w:r>
      <w:r w:rsidRPr="00A85D74">
        <w:rPr>
          <w:rFonts w:ascii="Times New Roman" w:hAnsi="Times New Roman"/>
          <w:sz w:val="24"/>
          <w:szCs w:val="24"/>
        </w:rPr>
        <w:t>68 FR 45423–45434 (Aug. 1, 2003)</w:t>
      </w:r>
    </w:p>
    <w:p w14:paraId="4D639A30" w14:textId="77777777" w:rsidR="00294FAC" w:rsidRPr="00A85D74" w:rsidRDefault="00294FAC" w:rsidP="00294FAC">
      <w:pPr>
        <w:ind w:left="3600" w:hanging="3600"/>
        <w:rPr>
          <w:rFonts w:ascii="Times New Roman" w:hAnsi="Times New Roman"/>
          <w:color w:val="000000"/>
          <w:sz w:val="24"/>
          <w:szCs w:val="24"/>
        </w:rPr>
      </w:pPr>
    </w:p>
    <w:p w14:paraId="011F005A" w14:textId="2D57560F" w:rsidR="00294FAC" w:rsidRPr="00A85D74" w:rsidRDefault="00A50038" w:rsidP="00294FAC">
      <w:pPr>
        <w:rPr>
          <w:rFonts w:ascii="Times New Roman" w:hAnsi="Times New Roman"/>
          <w:b/>
          <w:color w:val="000000"/>
          <w:sz w:val="24"/>
          <w:szCs w:val="24"/>
        </w:rPr>
      </w:pPr>
      <w:r>
        <w:rPr>
          <w:rFonts w:ascii="Times New Roman" w:hAnsi="Times New Roman"/>
          <w:b/>
          <w:color w:val="000000"/>
          <w:sz w:val="24"/>
          <w:szCs w:val="24"/>
        </w:rPr>
        <w:t xml:space="preserve">Judicial </w:t>
      </w:r>
      <w:r w:rsidR="00294FAC" w:rsidRPr="00A85D74">
        <w:rPr>
          <w:rFonts w:ascii="Times New Roman" w:hAnsi="Times New Roman"/>
          <w:b/>
          <w:color w:val="000000"/>
          <w:sz w:val="24"/>
          <w:szCs w:val="24"/>
        </w:rPr>
        <w:t xml:space="preserve">Decisions </w:t>
      </w:r>
    </w:p>
    <w:p w14:paraId="1C66CA24" w14:textId="385AFF69" w:rsidR="00294FAC" w:rsidRPr="00A85D74" w:rsidRDefault="00294FAC" w:rsidP="00294FAC">
      <w:pPr>
        <w:tabs>
          <w:tab w:val="left" w:pos="-1440"/>
          <w:tab w:val="left" w:pos="-720"/>
          <w:tab w:val="left" w:pos="0"/>
          <w:tab w:val="left" w:pos="720"/>
          <w:tab w:val="left" w:pos="1194"/>
          <w:tab w:val="left" w:pos="1685"/>
        </w:tabs>
        <w:suppressAutoHyphens/>
        <w:spacing w:after="240"/>
        <w:rPr>
          <w:rFonts w:ascii="Times New Roman" w:eastAsia="Calibri" w:hAnsi="Times New Roman"/>
          <w:sz w:val="24"/>
          <w:szCs w:val="24"/>
        </w:rPr>
      </w:pPr>
      <w:r w:rsidRPr="00A85D74">
        <w:rPr>
          <w:rFonts w:ascii="Times New Roman" w:eastAsia="Calibri" w:hAnsi="Times New Roman"/>
          <w:i/>
          <w:sz w:val="24"/>
          <w:szCs w:val="24"/>
        </w:rPr>
        <w:t>Community Care Foundation v. Thompson</w:t>
      </w:r>
      <w:r w:rsidRPr="00A85D74">
        <w:rPr>
          <w:rFonts w:ascii="Times New Roman" w:eastAsia="Calibri" w:hAnsi="Times New Roman"/>
          <w:sz w:val="24"/>
          <w:szCs w:val="24"/>
        </w:rPr>
        <w:t>, U.S. Court of Appeals for the District of Columbia Circuit No. 01-5295 (Feb. 7, 2003</w:t>
      </w:r>
      <w:proofErr w:type="gramStart"/>
      <w:r w:rsidRPr="00A85D74">
        <w:rPr>
          <w:rFonts w:ascii="Times New Roman" w:eastAsia="Calibri" w:hAnsi="Times New Roman"/>
          <w:sz w:val="24"/>
          <w:szCs w:val="24"/>
        </w:rPr>
        <w:t>)</w:t>
      </w:r>
      <w:r w:rsidR="00C17E6B">
        <w:rPr>
          <w:rFonts w:ascii="Times New Roman" w:eastAsia="Calibri" w:hAnsi="Times New Roman"/>
          <w:sz w:val="24"/>
          <w:szCs w:val="24"/>
        </w:rPr>
        <w:t>;</w:t>
      </w:r>
      <w:r w:rsidRPr="00A85D74">
        <w:rPr>
          <w:rFonts w:ascii="Times New Roman" w:eastAsia="Calibri" w:hAnsi="Times New Roman"/>
          <w:i/>
          <w:sz w:val="24"/>
          <w:szCs w:val="24"/>
        </w:rPr>
        <w:t>Baptist</w:t>
      </w:r>
      <w:proofErr w:type="gramEnd"/>
      <w:r w:rsidRPr="00A85D74">
        <w:rPr>
          <w:rFonts w:ascii="Times New Roman" w:eastAsia="Calibri" w:hAnsi="Times New Roman"/>
          <w:i/>
          <w:sz w:val="24"/>
          <w:szCs w:val="24"/>
        </w:rPr>
        <w:t xml:space="preserve"> Health v. Thompson</w:t>
      </w:r>
      <w:r w:rsidRPr="00A85D74">
        <w:rPr>
          <w:rFonts w:ascii="Times New Roman" w:eastAsia="Calibri" w:hAnsi="Times New Roman"/>
          <w:sz w:val="24"/>
          <w:szCs w:val="24"/>
        </w:rPr>
        <w:t>, U.S. Court of Appeals for the Eighth Circuit No. 05-4372 (August 15, 2006)</w:t>
      </w:r>
    </w:p>
    <w:p w14:paraId="2E6589CE" w14:textId="77777777" w:rsidR="00294FAC" w:rsidRPr="00A85D74" w:rsidRDefault="00294FAC" w:rsidP="00294FAC">
      <w:pPr>
        <w:tabs>
          <w:tab w:val="left" w:pos="-2088"/>
          <w:tab w:val="left" w:pos="-1368"/>
          <w:tab w:val="left" w:pos="720"/>
          <w:tab w:val="left" w:pos="1926"/>
          <w:tab w:val="left" w:pos="7500"/>
          <w:tab w:val="left" w:pos="8136"/>
        </w:tabs>
        <w:spacing w:line="360" w:lineRule="auto"/>
        <w:rPr>
          <w:rFonts w:ascii="Times New Roman" w:hAnsi="Times New Roman"/>
          <w:b/>
          <w:sz w:val="24"/>
          <w:szCs w:val="24"/>
        </w:rPr>
      </w:pPr>
      <w:r w:rsidRPr="00A85D74">
        <w:rPr>
          <w:rFonts w:ascii="Times New Roman" w:hAnsi="Times New Roman"/>
          <w:b/>
          <w:sz w:val="24"/>
          <w:szCs w:val="24"/>
        </w:rPr>
        <w:t>Agency Decisions</w:t>
      </w:r>
    </w:p>
    <w:p w14:paraId="0317B239" w14:textId="37C1A29B" w:rsidR="0037068F" w:rsidRPr="00C17E6B" w:rsidRDefault="00294FAC" w:rsidP="00C17E6B">
      <w:pPr>
        <w:rPr>
          <w:rFonts w:ascii="Times New Roman" w:eastAsia="Calibri" w:hAnsi="Times New Roman"/>
          <w:sz w:val="24"/>
          <w:szCs w:val="24"/>
        </w:rPr>
      </w:pPr>
      <w:r w:rsidRPr="00A85D74">
        <w:rPr>
          <w:rFonts w:ascii="Times New Roman" w:eastAsia="Calibri" w:hAnsi="Times New Roman"/>
          <w:i/>
          <w:sz w:val="24"/>
          <w:szCs w:val="24"/>
        </w:rPr>
        <w:t>Rapid City Regional Hospital v. BCBS Association/Wellmark</w:t>
      </w:r>
      <w:r w:rsidRPr="00A85D74">
        <w:rPr>
          <w:rFonts w:ascii="Times New Roman" w:eastAsia="Calibri" w:hAnsi="Times New Roman"/>
          <w:sz w:val="24"/>
          <w:szCs w:val="24"/>
        </w:rPr>
        <w:t>, CMS Administrator Decision, (May 24, 2000</w:t>
      </w:r>
      <w:proofErr w:type="gramStart"/>
      <w:r w:rsidRPr="00A85D74">
        <w:rPr>
          <w:rFonts w:ascii="Times New Roman" w:eastAsia="Calibri" w:hAnsi="Times New Roman"/>
          <w:sz w:val="24"/>
          <w:szCs w:val="24"/>
        </w:rPr>
        <w:t>)</w:t>
      </w:r>
      <w:r w:rsidR="00C17E6B">
        <w:rPr>
          <w:rFonts w:ascii="Times New Roman" w:eastAsia="Calibri" w:hAnsi="Times New Roman"/>
          <w:sz w:val="24"/>
          <w:szCs w:val="24"/>
        </w:rPr>
        <w:t>;</w:t>
      </w:r>
      <w:r w:rsidRPr="0095332D">
        <w:rPr>
          <w:rFonts w:ascii="Times New Roman" w:eastAsia="Calibri" w:hAnsi="Times New Roman"/>
          <w:i/>
          <w:sz w:val="24"/>
          <w:szCs w:val="24"/>
        </w:rPr>
        <w:t>HealthEast</w:t>
      </w:r>
      <w:proofErr w:type="gramEnd"/>
      <w:r w:rsidRPr="0095332D">
        <w:rPr>
          <w:rFonts w:ascii="Times New Roman" w:eastAsia="Calibri" w:hAnsi="Times New Roman"/>
          <w:i/>
          <w:sz w:val="24"/>
          <w:szCs w:val="24"/>
        </w:rPr>
        <w:t xml:space="preserve"> 2007 &amp; 2008 Paramed Ed-CPE CIRP Groups v. NGS 2018-D6 (Nov. 21, 2017)</w:t>
      </w:r>
      <w:r w:rsidR="00C17E6B">
        <w:rPr>
          <w:rFonts w:ascii="Times New Roman" w:eastAsia="Calibri" w:hAnsi="Times New Roman"/>
          <w:sz w:val="24"/>
          <w:szCs w:val="24"/>
        </w:rPr>
        <w:t>;</w:t>
      </w:r>
      <w:r w:rsidR="0037068F" w:rsidRPr="004B678B">
        <w:rPr>
          <w:rFonts w:ascii="Times New Roman" w:hAnsi="Times New Roman"/>
          <w:i/>
          <w:iCs/>
          <w:sz w:val="24"/>
          <w:szCs w:val="24"/>
        </w:rPr>
        <w:t>St. Vincent Charity Medical Center vs. CGS Administrators</w:t>
      </w:r>
      <w:r w:rsidR="0037068F" w:rsidRPr="004B678B">
        <w:rPr>
          <w:rFonts w:ascii="Times New Roman" w:hAnsi="Times New Roman"/>
          <w:sz w:val="24"/>
          <w:szCs w:val="24"/>
        </w:rPr>
        <w:t>, PRRB Decision 2020-D16, (August 14, 2020)</w:t>
      </w:r>
    </w:p>
    <w:p w14:paraId="3F1CE1ED" w14:textId="77777777" w:rsidR="00294FAC" w:rsidRPr="00A85D74" w:rsidRDefault="00294FAC" w:rsidP="00294FAC">
      <w:pPr>
        <w:tabs>
          <w:tab w:val="left" w:pos="-2088"/>
          <w:tab w:val="left" w:pos="-1368"/>
          <w:tab w:val="left" w:pos="720"/>
          <w:tab w:val="left" w:pos="1926"/>
          <w:tab w:val="left" w:pos="7500"/>
          <w:tab w:val="left" w:pos="8136"/>
        </w:tabs>
        <w:spacing w:before="120" w:after="120"/>
        <w:jc w:val="both"/>
        <w:rPr>
          <w:rFonts w:ascii="Times New Roman" w:hAnsi="Times New Roman"/>
          <w:b/>
          <w:sz w:val="24"/>
          <w:szCs w:val="24"/>
        </w:rPr>
      </w:pPr>
      <w:r w:rsidRPr="00A85D74">
        <w:rPr>
          <w:rFonts w:ascii="Times New Roman" w:hAnsi="Times New Roman"/>
          <w:b/>
          <w:sz w:val="24"/>
          <w:szCs w:val="24"/>
        </w:rPr>
        <w:t>Agency Instructions</w:t>
      </w:r>
    </w:p>
    <w:p w14:paraId="690B19DE" w14:textId="30FCDA0C" w:rsidR="0037068F" w:rsidRPr="004B678B" w:rsidRDefault="00294FAC" w:rsidP="00C17E6B">
      <w:pPr>
        <w:spacing w:after="160" w:line="259" w:lineRule="auto"/>
        <w:rPr>
          <w:rFonts w:ascii="Times New Roman" w:eastAsia="Calibri" w:hAnsi="Times New Roman"/>
          <w:sz w:val="24"/>
          <w:szCs w:val="24"/>
        </w:rPr>
      </w:pPr>
      <w:r w:rsidRPr="00A85D74">
        <w:rPr>
          <w:rFonts w:ascii="Times New Roman" w:eastAsia="Calibri" w:hAnsi="Times New Roman"/>
          <w:sz w:val="24"/>
          <w:szCs w:val="24"/>
        </w:rPr>
        <w:t>CMS Pub. 15-1, Section 404</w:t>
      </w:r>
      <w:proofErr w:type="gramStart"/>
      <w:r w:rsidRPr="00A85D74">
        <w:rPr>
          <w:rFonts w:ascii="Times New Roman" w:eastAsia="Calibri" w:hAnsi="Times New Roman"/>
          <w:sz w:val="24"/>
          <w:szCs w:val="24"/>
        </w:rPr>
        <w:t>.</w:t>
      </w:r>
      <w:bookmarkStart w:id="18" w:name="_Hlk4491711"/>
      <w:r w:rsidR="00C17E6B">
        <w:rPr>
          <w:rFonts w:ascii="Times New Roman" w:eastAsia="Calibri" w:hAnsi="Times New Roman"/>
          <w:sz w:val="24"/>
          <w:szCs w:val="24"/>
        </w:rPr>
        <w:t>;</w:t>
      </w:r>
      <w:r w:rsidR="0037068F" w:rsidRPr="004B678B">
        <w:rPr>
          <w:rFonts w:ascii="Times New Roman" w:eastAsia="Calibri" w:hAnsi="Times New Roman"/>
          <w:sz w:val="24"/>
          <w:szCs w:val="24"/>
        </w:rPr>
        <w:t>CMS</w:t>
      </w:r>
      <w:proofErr w:type="gramEnd"/>
      <w:r w:rsidR="0037068F" w:rsidRPr="004B678B">
        <w:rPr>
          <w:rFonts w:ascii="Times New Roman" w:eastAsia="Calibri" w:hAnsi="Times New Roman"/>
          <w:sz w:val="24"/>
          <w:szCs w:val="24"/>
        </w:rPr>
        <w:t xml:space="preserve"> Pub. 100-20, Transmittal 2133 – Clarification of Policies Related to Reasonable Cost Payment for Nursing and Allied Health Education Programs (August 17, 2018)</w:t>
      </w:r>
      <w:bookmarkEnd w:id="18"/>
    </w:p>
    <w:p w14:paraId="69EC5BF2" w14:textId="77777777" w:rsidR="00294FAC" w:rsidRDefault="00294FAC" w:rsidP="00B4642B">
      <w:pPr>
        <w:spacing w:line="480" w:lineRule="auto"/>
        <w:rPr>
          <w:rFonts w:ascii="Times New Roman" w:hAnsi="Times New Roman"/>
          <w:sz w:val="24"/>
          <w:szCs w:val="24"/>
        </w:rPr>
      </w:pPr>
    </w:p>
    <w:p w14:paraId="2B904E3F" w14:textId="77777777" w:rsidR="00D008D9" w:rsidRPr="00C96297" w:rsidRDefault="00D008D9" w:rsidP="005736CE">
      <w:pPr>
        <w:pStyle w:val="Heading1"/>
        <w:rPr>
          <w:rFonts w:ascii="Times New Roman" w:hAnsi="Times New Roman"/>
          <w:bCs/>
          <w:sz w:val="24"/>
          <w:szCs w:val="24"/>
        </w:rPr>
      </w:pPr>
      <w:r w:rsidRPr="00C96297">
        <w:rPr>
          <w:rFonts w:ascii="Times New Roman" w:hAnsi="Times New Roman"/>
          <w:bCs/>
          <w:sz w:val="24"/>
          <w:szCs w:val="24"/>
        </w:rPr>
        <w:t xml:space="preserve">V. </w:t>
      </w:r>
      <w:r w:rsidR="007D2EC7" w:rsidRPr="00C96297">
        <w:rPr>
          <w:rFonts w:ascii="Times New Roman" w:hAnsi="Times New Roman"/>
          <w:bCs/>
          <w:sz w:val="24"/>
          <w:szCs w:val="24"/>
        </w:rPr>
        <w:t>EXHIBITS</w:t>
      </w:r>
    </w:p>
    <w:p w14:paraId="5A169FFA" w14:textId="77777777" w:rsidR="00D008D9" w:rsidRPr="00C96297" w:rsidRDefault="00D008D9">
      <w:pPr>
        <w:rPr>
          <w:rFonts w:ascii="Times New Roman" w:hAnsi="Times New Roman"/>
          <w:sz w:val="24"/>
          <w:szCs w:val="24"/>
        </w:rPr>
      </w:pPr>
    </w:p>
    <w:p w14:paraId="31041289" w14:textId="77777777" w:rsidR="0055760E" w:rsidRPr="00C96297" w:rsidRDefault="0055760E">
      <w:pPr>
        <w:rPr>
          <w:rFonts w:ascii="Times New Roman" w:hAnsi="Times New Roman"/>
          <w:sz w:val="24"/>
          <w:szCs w:val="24"/>
        </w:rPr>
      </w:pPr>
    </w:p>
    <w:p w14:paraId="0447EE03" w14:textId="218BE34E" w:rsidR="0064252C" w:rsidRDefault="003B548C">
      <w:pPr>
        <w:rPr>
          <w:rFonts w:ascii="Times New Roman" w:hAnsi="Times New Roman"/>
          <w:sz w:val="24"/>
          <w:szCs w:val="24"/>
        </w:rPr>
      </w:pPr>
      <w:r>
        <w:rPr>
          <w:rFonts w:ascii="Times New Roman" w:hAnsi="Times New Roman"/>
          <w:sz w:val="24"/>
          <w:szCs w:val="24"/>
        </w:rPr>
        <w:t>C</w:t>
      </w:r>
      <w:r w:rsidR="00D008D9" w:rsidRPr="002B3D5E">
        <w:rPr>
          <w:rFonts w:ascii="Times New Roman" w:hAnsi="Times New Roman"/>
          <w:sz w:val="24"/>
          <w:szCs w:val="24"/>
        </w:rPr>
        <w:t>-1</w:t>
      </w:r>
      <w:r w:rsidR="00847F6B" w:rsidRPr="002B3D5E">
        <w:rPr>
          <w:rFonts w:ascii="Times New Roman" w:hAnsi="Times New Roman"/>
          <w:sz w:val="24"/>
          <w:szCs w:val="24"/>
        </w:rPr>
        <w:t>.</w:t>
      </w:r>
      <w:r w:rsidR="00D008D9" w:rsidRPr="002B3D5E">
        <w:rPr>
          <w:rFonts w:ascii="Times New Roman" w:hAnsi="Times New Roman"/>
          <w:sz w:val="24"/>
          <w:szCs w:val="24"/>
        </w:rPr>
        <w:tab/>
      </w:r>
      <w:r w:rsidR="005D49FF">
        <w:rPr>
          <w:rFonts w:ascii="Times New Roman" w:hAnsi="Times New Roman"/>
          <w:sz w:val="24"/>
          <w:szCs w:val="24"/>
        </w:rPr>
        <w:t xml:space="preserve"> </w:t>
      </w:r>
      <w:r w:rsidR="00984FA6">
        <w:rPr>
          <w:rFonts w:ascii="Times New Roman" w:hAnsi="Times New Roman"/>
          <w:sz w:val="24"/>
          <w:szCs w:val="24"/>
        </w:rPr>
        <w:t>Case Participants</w:t>
      </w:r>
    </w:p>
    <w:p w14:paraId="56828D34" w14:textId="77777777" w:rsidR="00294FAC" w:rsidRDefault="00294FAC">
      <w:pPr>
        <w:rPr>
          <w:rFonts w:ascii="Times New Roman" w:hAnsi="Times New Roman"/>
          <w:sz w:val="24"/>
          <w:szCs w:val="24"/>
        </w:rPr>
      </w:pPr>
    </w:p>
    <w:p w14:paraId="696FF2DB" w14:textId="29A47170" w:rsidR="00294FAC" w:rsidRDefault="00294FAC">
      <w:pPr>
        <w:rPr>
          <w:rFonts w:ascii="Times New Roman" w:hAnsi="Times New Roman"/>
          <w:sz w:val="24"/>
          <w:szCs w:val="24"/>
        </w:rPr>
      </w:pPr>
      <w:r>
        <w:rPr>
          <w:rFonts w:ascii="Times New Roman" w:hAnsi="Times New Roman"/>
          <w:sz w:val="24"/>
          <w:szCs w:val="24"/>
        </w:rPr>
        <w:t xml:space="preserve">C-2. 03-0038 </w:t>
      </w:r>
      <w:r w:rsidR="00984FA6">
        <w:rPr>
          <w:rFonts w:ascii="Times New Roman" w:hAnsi="Times New Roman"/>
          <w:sz w:val="24"/>
          <w:szCs w:val="24"/>
        </w:rPr>
        <w:t>Adjustments</w:t>
      </w:r>
    </w:p>
    <w:p w14:paraId="06C4BC24" w14:textId="77777777" w:rsidR="00663DEB" w:rsidRDefault="00663DEB">
      <w:pPr>
        <w:rPr>
          <w:rFonts w:ascii="Times New Roman" w:hAnsi="Times New Roman"/>
          <w:sz w:val="24"/>
          <w:szCs w:val="24"/>
        </w:rPr>
      </w:pPr>
    </w:p>
    <w:p w14:paraId="447258DD" w14:textId="0204A4BE" w:rsidR="00663DEB" w:rsidRDefault="00663DEB">
      <w:pPr>
        <w:rPr>
          <w:rFonts w:ascii="Times New Roman" w:hAnsi="Times New Roman"/>
          <w:sz w:val="24"/>
          <w:szCs w:val="24"/>
        </w:rPr>
      </w:pPr>
      <w:r>
        <w:rPr>
          <w:rFonts w:ascii="Times New Roman" w:hAnsi="Times New Roman"/>
          <w:sz w:val="24"/>
          <w:szCs w:val="24"/>
        </w:rPr>
        <w:t xml:space="preserve">C-3. 03-0038 </w:t>
      </w:r>
      <w:r w:rsidR="00984FA6">
        <w:rPr>
          <w:rFonts w:ascii="Times New Roman" w:hAnsi="Times New Roman"/>
          <w:sz w:val="24"/>
          <w:szCs w:val="24"/>
        </w:rPr>
        <w:t>WP LD-1</w:t>
      </w:r>
    </w:p>
    <w:p w14:paraId="71C8016E" w14:textId="77777777" w:rsidR="00C3298E" w:rsidRDefault="00C3298E">
      <w:pPr>
        <w:rPr>
          <w:rFonts w:ascii="Times New Roman" w:hAnsi="Times New Roman"/>
          <w:sz w:val="24"/>
          <w:szCs w:val="24"/>
        </w:rPr>
      </w:pPr>
    </w:p>
    <w:p w14:paraId="20EBCF6D" w14:textId="1FA07DC6" w:rsidR="00C3298E" w:rsidRPr="002B3D5E" w:rsidRDefault="00C3298E">
      <w:pPr>
        <w:rPr>
          <w:rFonts w:ascii="Times New Roman" w:hAnsi="Times New Roman"/>
          <w:sz w:val="24"/>
          <w:szCs w:val="24"/>
        </w:rPr>
      </w:pPr>
      <w:r>
        <w:rPr>
          <w:rFonts w:ascii="Times New Roman" w:hAnsi="Times New Roman"/>
          <w:sz w:val="24"/>
          <w:szCs w:val="24"/>
        </w:rPr>
        <w:t>C-4.</w:t>
      </w:r>
      <w:r w:rsidR="007D4378">
        <w:rPr>
          <w:rFonts w:ascii="Times New Roman" w:hAnsi="Times New Roman"/>
          <w:sz w:val="24"/>
          <w:szCs w:val="24"/>
        </w:rPr>
        <w:t xml:space="preserve"> </w:t>
      </w:r>
      <w:r>
        <w:rPr>
          <w:rFonts w:ascii="Times New Roman" w:hAnsi="Times New Roman"/>
          <w:sz w:val="24"/>
          <w:szCs w:val="24"/>
        </w:rPr>
        <w:t xml:space="preserve">03-0087 </w:t>
      </w:r>
      <w:r w:rsidR="007D4378">
        <w:rPr>
          <w:rFonts w:ascii="Times New Roman" w:hAnsi="Times New Roman"/>
          <w:sz w:val="24"/>
          <w:szCs w:val="24"/>
        </w:rPr>
        <w:t>Adjustments</w:t>
      </w:r>
    </w:p>
    <w:p w14:paraId="118142D2" w14:textId="77777777" w:rsidR="00C3298E" w:rsidRDefault="00C3298E" w:rsidP="00C3298E">
      <w:pPr>
        <w:rPr>
          <w:rFonts w:ascii="Times New Roman" w:hAnsi="Times New Roman"/>
          <w:sz w:val="24"/>
          <w:szCs w:val="24"/>
        </w:rPr>
      </w:pPr>
    </w:p>
    <w:p w14:paraId="26ED2AF0" w14:textId="21527736" w:rsidR="00C3298E" w:rsidRDefault="00C3298E" w:rsidP="00C3298E">
      <w:pPr>
        <w:rPr>
          <w:rFonts w:ascii="Times New Roman" w:hAnsi="Times New Roman"/>
          <w:sz w:val="24"/>
          <w:szCs w:val="24"/>
        </w:rPr>
      </w:pPr>
      <w:r>
        <w:rPr>
          <w:rFonts w:ascii="Times New Roman" w:hAnsi="Times New Roman"/>
          <w:sz w:val="24"/>
          <w:szCs w:val="24"/>
        </w:rPr>
        <w:t>C-5</w:t>
      </w:r>
      <w:r w:rsidR="007D4378">
        <w:rPr>
          <w:rFonts w:ascii="Times New Roman" w:hAnsi="Times New Roman"/>
          <w:sz w:val="24"/>
          <w:szCs w:val="24"/>
        </w:rPr>
        <w:t xml:space="preserve">. </w:t>
      </w:r>
      <w:r>
        <w:rPr>
          <w:rFonts w:ascii="Times New Roman" w:hAnsi="Times New Roman"/>
          <w:sz w:val="24"/>
          <w:szCs w:val="24"/>
        </w:rPr>
        <w:t xml:space="preserve">03-0087 </w:t>
      </w:r>
      <w:r w:rsidR="007D4378">
        <w:rPr>
          <w:rFonts w:ascii="Times New Roman" w:hAnsi="Times New Roman"/>
          <w:sz w:val="24"/>
          <w:szCs w:val="24"/>
        </w:rPr>
        <w:t>WP</w:t>
      </w:r>
      <w:r w:rsidR="00603B19">
        <w:rPr>
          <w:rFonts w:ascii="Times New Roman" w:hAnsi="Times New Roman"/>
          <w:sz w:val="24"/>
          <w:szCs w:val="24"/>
        </w:rPr>
        <w:t xml:space="preserve"> L-D01</w:t>
      </w:r>
    </w:p>
    <w:p w14:paraId="7394F8F3" w14:textId="77777777" w:rsidR="000D5ACE" w:rsidRPr="002B3D5E" w:rsidRDefault="000D5ACE">
      <w:pPr>
        <w:rPr>
          <w:rFonts w:ascii="Times New Roman" w:hAnsi="Times New Roman"/>
          <w:sz w:val="24"/>
          <w:szCs w:val="24"/>
        </w:rPr>
      </w:pPr>
    </w:p>
    <w:p w14:paraId="351F7239" w14:textId="3606040F" w:rsidR="008A2CA8" w:rsidRDefault="00C3298E">
      <w:pPr>
        <w:rPr>
          <w:rFonts w:ascii="Times New Roman" w:hAnsi="Times New Roman"/>
          <w:sz w:val="24"/>
          <w:szCs w:val="24"/>
        </w:rPr>
      </w:pPr>
      <w:r>
        <w:rPr>
          <w:rFonts w:ascii="Times New Roman" w:hAnsi="Times New Roman"/>
          <w:sz w:val="24"/>
          <w:szCs w:val="24"/>
        </w:rPr>
        <w:t xml:space="preserve">C-6. </w:t>
      </w:r>
      <w:r w:rsidR="007D4378">
        <w:rPr>
          <w:rFonts w:ascii="Times New Roman" w:hAnsi="Times New Roman"/>
          <w:sz w:val="24"/>
          <w:szCs w:val="24"/>
        </w:rPr>
        <w:t>03-0014 Adjustments</w:t>
      </w:r>
    </w:p>
    <w:p w14:paraId="126DB692" w14:textId="77777777" w:rsidR="00DB0679" w:rsidRDefault="00DB0679">
      <w:pPr>
        <w:rPr>
          <w:rFonts w:ascii="Times New Roman" w:hAnsi="Times New Roman"/>
          <w:sz w:val="24"/>
          <w:szCs w:val="24"/>
        </w:rPr>
      </w:pPr>
    </w:p>
    <w:p w14:paraId="1601CBEB" w14:textId="6E02E0FA" w:rsidR="00C3298E" w:rsidRDefault="00C3298E" w:rsidP="00C3298E">
      <w:pPr>
        <w:rPr>
          <w:rFonts w:ascii="Times New Roman" w:hAnsi="Times New Roman"/>
          <w:sz w:val="24"/>
          <w:szCs w:val="24"/>
        </w:rPr>
      </w:pPr>
      <w:r>
        <w:rPr>
          <w:rFonts w:ascii="Times New Roman" w:hAnsi="Times New Roman"/>
          <w:sz w:val="24"/>
          <w:szCs w:val="24"/>
        </w:rPr>
        <w:lastRenderedPageBreak/>
        <w:t xml:space="preserve">C-7. </w:t>
      </w:r>
      <w:r w:rsidR="007D4378">
        <w:rPr>
          <w:rFonts w:ascii="Times New Roman" w:hAnsi="Times New Roman"/>
          <w:sz w:val="24"/>
          <w:szCs w:val="24"/>
        </w:rPr>
        <w:t>03-0014 WP</w:t>
      </w:r>
      <w:r w:rsidR="00603B19">
        <w:rPr>
          <w:rFonts w:ascii="Times New Roman" w:hAnsi="Times New Roman"/>
          <w:sz w:val="24"/>
          <w:szCs w:val="24"/>
        </w:rPr>
        <w:t xml:space="preserve"> L-D01</w:t>
      </w:r>
    </w:p>
    <w:p w14:paraId="5DF8B7C8" w14:textId="77777777" w:rsidR="00C3298E" w:rsidRDefault="00C3298E" w:rsidP="00C3298E">
      <w:pPr>
        <w:rPr>
          <w:rFonts w:ascii="Times New Roman" w:hAnsi="Times New Roman"/>
          <w:sz w:val="24"/>
          <w:szCs w:val="24"/>
        </w:rPr>
      </w:pPr>
    </w:p>
    <w:p w14:paraId="29AF6373" w14:textId="77777777" w:rsidR="00C3298E" w:rsidRDefault="00C3298E" w:rsidP="00C3298E">
      <w:pPr>
        <w:rPr>
          <w:rFonts w:ascii="Times New Roman" w:hAnsi="Times New Roman"/>
          <w:sz w:val="24"/>
          <w:szCs w:val="24"/>
        </w:rPr>
      </w:pPr>
      <w:r>
        <w:rPr>
          <w:rFonts w:ascii="Times New Roman" w:hAnsi="Times New Roman"/>
          <w:sz w:val="24"/>
          <w:szCs w:val="24"/>
        </w:rPr>
        <w:t>C-8. 2020-D16</w:t>
      </w:r>
    </w:p>
    <w:p w14:paraId="48870CEA" w14:textId="77777777" w:rsidR="0064252C" w:rsidRPr="00C34161" w:rsidRDefault="0064252C">
      <w:pPr>
        <w:rPr>
          <w:rFonts w:ascii="Times New Roman" w:hAnsi="Times New Roman"/>
          <w:sz w:val="24"/>
          <w:szCs w:val="24"/>
        </w:rPr>
      </w:pPr>
    </w:p>
    <w:p w14:paraId="00075A8F" w14:textId="77777777" w:rsidR="005D49FF" w:rsidRDefault="005D49FF" w:rsidP="00980A9F">
      <w:pPr>
        <w:rPr>
          <w:rFonts w:ascii="Times New Roman" w:hAnsi="Times New Roman"/>
          <w:sz w:val="24"/>
          <w:szCs w:val="24"/>
        </w:rPr>
      </w:pPr>
    </w:p>
    <w:p w14:paraId="3529C27E" w14:textId="77777777" w:rsidR="005D49FF" w:rsidRDefault="005D49FF" w:rsidP="00980A9F">
      <w:pPr>
        <w:rPr>
          <w:rFonts w:ascii="Times New Roman" w:hAnsi="Times New Roman"/>
          <w:sz w:val="24"/>
          <w:szCs w:val="24"/>
        </w:rPr>
      </w:pPr>
    </w:p>
    <w:p w14:paraId="1E172B80" w14:textId="77777777" w:rsidR="005D49FF" w:rsidRPr="00980A9F" w:rsidRDefault="005D49FF" w:rsidP="00980A9F">
      <w:pPr>
        <w:rPr>
          <w:rFonts w:ascii="Times New Roman" w:hAnsi="Times New Roman"/>
          <w:color w:val="000000"/>
          <w:sz w:val="24"/>
          <w:szCs w:val="24"/>
        </w:rPr>
      </w:pPr>
    </w:p>
    <w:sectPr w:rsidR="005D49FF" w:rsidRPr="00980A9F" w:rsidSect="00586B9C">
      <w:footerReference w:type="default" r:id="rId8"/>
      <w:footerReference w:type="first" r:id="rId9"/>
      <w:pgSz w:w="12240" w:h="15840"/>
      <w:pgMar w:top="1260" w:right="1800" w:bottom="720" w:left="1800" w:header="720" w:footer="720" w:gutter="0"/>
      <w:pgNumType w:fmt="numberInDash"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BB7E0" w14:textId="77777777" w:rsidR="00267D3C" w:rsidRDefault="00267D3C">
      <w:r>
        <w:separator/>
      </w:r>
    </w:p>
  </w:endnote>
  <w:endnote w:type="continuationSeparator" w:id="0">
    <w:p w14:paraId="4B545E51" w14:textId="77777777" w:rsidR="00267D3C" w:rsidRDefault="00267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IDPOA+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560ED" w14:textId="77777777" w:rsidR="00586B9C" w:rsidRDefault="00586B9C">
    <w:pPr>
      <w:pStyle w:val="Footer"/>
      <w:jc w:val="center"/>
    </w:pPr>
    <w:r>
      <w:fldChar w:fldCharType="begin"/>
    </w:r>
    <w:r>
      <w:instrText xml:space="preserve"> PAGE   \* MERGEFORMAT </w:instrText>
    </w:r>
    <w:r>
      <w:fldChar w:fldCharType="separate"/>
    </w:r>
    <w:r>
      <w:rPr>
        <w:noProof/>
      </w:rPr>
      <w:t>2</w:t>
    </w:r>
    <w:r>
      <w:rPr>
        <w:noProof/>
      </w:rPr>
      <w:fldChar w:fldCharType="end"/>
    </w:r>
  </w:p>
  <w:p w14:paraId="118205E6" w14:textId="44290519" w:rsidR="00586B9C" w:rsidRDefault="00586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D08B1" w14:textId="77777777" w:rsidR="00586B9C" w:rsidRDefault="00586B9C">
    <w:pPr>
      <w:pStyle w:val="Footer"/>
      <w:jc w:val="center"/>
    </w:pPr>
    <w:r>
      <w:fldChar w:fldCharType="begin"/>
    </w:r>
    <w:r>
      <w:instrText xml:space="preserve"> PAGE   \* MERGEFORMAT </w:instrText>
    </w:r>
    <w:r>
      <w:fldChar w:fldCharType="separate"/>
    </w:r>
    <w:r>
      <w:rPr>
        <w:noProof/>
      </w:rPr>
      <w:t>2</w:t>
    </w:r>
    <w:r>
      <w:rPr>
        <w:noProof/>
      </w:rPr>
      <w:fldChar w:fldCharType="end"/>
    </w:r>
  </w:p>
  <w:p w14:paraId="6EBE230E" w14:textId="77777777" w:rsidR="00586B9C" w:rsidRDefault="00586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9D429" w14:textId="77777777" w:rsidR="00267D3C" w:rsidRDefault="00267D3C">
      <w:r>
        <w:separator/>
      </w:r>
    </w:p>
  </w:footnote>
  <w:footnote w:type="continuationSeparator" w:id="0">
    <w:p w14:paraId="305DAEA9" w14:textId="77777777" w:rsidR="00267D3C" w:rsidRDefault="00267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4B67"/>
    <w:multiLevelType w:val="hybridMultilevel"/>
    <w:tmpl w:val="D264CA74"/>
    <w:lvl w:ilvl="0" w:tplc="4D4A6E6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1ED1"/>
    <w:multiLevelType w:val="singleLevel"/>
    <w:tmpl w:val="031A6B96"/>
    <w:lvl w:ilvl="0">
      <w:start w:val="2"/>
      <w:numFmt w:val="upperLetter"/>
      <w:pStyle w:val="Heading7"/>
      <w:lvlText w:val="%1."/>
      <w:lvlJc w:val="left"/>
      <w:pPr>
        <w:tabs>
          <w:tab w:val="num" w:pos="360"/>
        </w:tabs>
        <w:ind w:left="360" w:hanging="360"/>
      </w:pPr>
      <w:rPr>
        <w:rFonts w:hint="default"/>
      </w:rPr>
    </w:lvl>
  </w:abstractNum>
  <w:abstractNum w:abstractNumId="2" w15:restartNumberingAfterBreak="0">
    <w:nsid w:val="1C094D1F"/>
    <w:multiLevelType w:val="hybridMultilevel"/>
    <w:tmpl w:val="8FA6649C"/>
    <w:lvl w:ilvl="0" w:tplc="459E0A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2539F"/>
    <w:multiLevelType w:val="hybridMultilevel"/>
    <w:tmpl w:val="069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063D7"/>
    <w:multiLevelType w:val="hybridMultilevel"/>
    <w:tmpl w:val="9FF29C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7466F2"/>
    <w:multiLevelType w:val="hybridMultilevel"/>
    <w:tmpl w:val="2DD6EE94"/>
    <w:lvl w:ilvl="0" w:tplc="C554D3EA">
      <w:start w:val="3"/>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C7B8A"/>
    <w:multiLevelType w:val="hybridMultilevel"/>
    <w:tmpl w:val="553A0E38"/>
    <w:lvl w:ilvl="0" w:tplc="DA92945E">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74C2D28"/>
    <w:multiLevelType w:val="hybridMultilevel"/>
    <w:tmpl w:val="64441E14"/>
    <w:lvl w:ilvl="0" w:tplc="419C52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30420"/>
    <w:multiLevelType w:val="hybridMultilevel"/>
    <w:tmpl w:val="EFCE7A44"/>
    <w:lvl w:ilvl="0" w:tplc="E3361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F2619"/>
    <w:multiLevelType w:val="hybridMultilevel"/>
    <w:tmpl w:val="EDE04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0261DE"/>
    <w:multiLevelType w:val="hybridMultilevel"/>
    <w:tmpl w:val="CD2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4168D"/>
    <w:multiLevelType w:val="singleLevel"/>
    <w:tmpl w:val="B05670AC"/>
    <w:lvl w:ilvl="0">
      <w:start w:val="1"/>
      <w:numFmt w:val="upperLetter"/>
      <w:pStyle w:val="Heading2"/>
      <w:lvlText w:val="%1."/>
      <w:lvlJc w:val="left"/>
      <w:pPr>
        <w:tabs>
          <w:tab w:val="num" w:pos="720"/>
        </w:tabs>
        <w:ind w:left="720" w:hanging="720"/>
      </w:pPr>
      <w:rPr>
        <w:rFonts w:hint="default"/>
      </w:rPr>
    </w:lvl>
  </w:abstractNum>
  <w:abstractNum w:abstractNumId="12" w15:restartNumberingAfterBreak="0">
    <w:nsid w:val="41094146"/>
    <w:multiLevelType w:val="singleLevel"/>
    <w:tmpl w:val="7F009B36"/>
    <w:lvl w:ilvl="0">
      <w:start w:val="1"/>
      <w:numFmt w:val="upperLetter"/>
      <w:pStyle w:val="Heading8"/>
      <w:lvlText w:val="%1."/>
      <w:lvlJc w:val="left"/>
      <w:pPr>
        <w:tabs>
          <w:tab w:val="num" w:pos="360"/>
        </w:tabs>
        <w:ind w:left="360" w:hanging="360"/>
      </w:pPr>
      <w:rPr>
        <w:rFonts w:hint="default"/>
      </w:rPr>
    </w:lvl>
  </w:abstractNum>
  <w:abstractNum w:abstractNumId="13" w15:restartNumberingAfterBreak="0">
    <w:nsid w:val="426559D8"/>
    <w:multiLevelType w:val="hybridMultilevel"/>
    <w:tmpl w:val="2050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2538F"/>
    <w:multiLevelType w:val="singleLevel"/>
    <w:tmpl w:val="F1EC8662"/>
    <w:lvl w:ilvl="0">
      <w:start w:val="1"/>
      <w:numFmt w:val="upperLetter"/>
      <w:pStyle w:val="Heading9"/>
      <w:lvlText w:val="%1."/>
      <w:lvlJc w:val="left"/>
      <w:pPr>
        <w:tabs>
          <w:tab w:val="num" w:pos="1800"/>
        </w:tabs>
        <w:ind w:left="1800" w:hanging="360"/>
      </w:pPr>
      <w:rPr>
        <w:rFonts w:hint="default"/>
      </w:rPr>
    </w:lvl>
  </w:abstractNum>
  <w:abstractNum w:abstractNumId="15" w15:restartNumberingAfterBreak="0">
    <w:nsid w:val="4A5D20FC"/>
    <w:multiLevelType w:val="hybridMultilevel"/>
    <w:tmpl w:val="6BE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6C2D36"/>
    <w:multiLevelType w:val="hybridMultilevel"/>
    <w:tmpl w:val="485A2F5C"/>
    <w:lvl w:ilvl="0" w:tplc="459E0A54">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21C09"/>
    <w:multiLevelType w:val="hybridMultilevel"/>
    <w:tmpl w:val="069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3C5DB2"/>
    <w:multiLevelType w:val="hybridMultilevel"/>
    <w:tmpl w:val="069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72AA8"/>
    <w:multiLevelType w:val="hybridMultilevel"/>
    <w:tmpl w:val="9304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2F7F87"/>
    <w:multiLevelType w:val="hybridMultilevel"/>
    <w:tmpl w:val="CD2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956282">
    <w:abstractNumId w:val="11"/>
  </w:num>
  <w:num w:numId="2" w16cid:durableId="1955945590">
    <w:abstractNumId w:val="1"/>
  </w:num>
  <w:num w:numId="3" w16cid:durableId="1446923833">
    <w:abstractNumId w:val="12"/>
  </w:num>
  <w:num w:numId="4" w16cid:durableId="947389762">
    <w:abstractNumId w:val="14"/>
  </w:num>
  <w:num w:numId="5" w16cid:durableId="1616904949">
    <w:abstractNumId w:val="2"/>
  </w:num>
  <w:num w:numId="6" w16cid:durableId="624655658">
    <w:abstractNumId w:val="8"/>
  </w:num>
  <w:num w:numId="7" w16cid:durableId="2081977420">
    <w:abstractNumId w:val="16"/>
  </w:num>
  <w:num w:numId="8" w16cid:durableId="1764834681">
    <w:abstractNumId w:val="3"/>
  </w:num>
  <w:num w:numId="9" w16cid:durableId="110393890">
    <w:abstractNumId w:val="4"/>
  </w:num>
  <w:num w:numId="10" w16cid:durableId="1210145546">
    <w:abstractNumId w:val="17"/>
  </w:num>
  <w:num w:numId="11" w16cid:durableId="1230965446">
    <w:abstractNumId w:val="18"/>
  </w:num>
  <w:num w:numId="12" w16cid:durableId="2008826514">
    <w:abstractNumId w:val="13"/>
  </w:num>
  <w:num w:numId="13" w16cid:durableId="808089923">
    <w:abstractNumId w:val="15"/>
  </w:num>
  <w:num w:numId="14" w16cid:durableId="1194273610">
    <w:abstractNumId w:val="7"/>
  </w:num>
  <w:num w:numId="15" w16cid:durableId="19934759">
    <w:abstractNumId w:val="10"/>
  </w:num>
  <w:num w:numId="16" w16cid:durableId="1050499687">
    <w:abstractNumId w:val="20"/>
  </w:num>
  <w:num w:numId="17" w16cid:durableId="1814102533">
    <w:abstractNumId w:val="19"/>
  </w:num>
  <w:num w:numId="18" w16cid:durableId="707491678">
    <w:abstractNumId w:val="0"/>
  </w:num>
  <w:num w:numId="19" w16cid:durableId="909459585">
    <w:abstractNumId w:val="5"/>
  </w:num>
  <w:num w:numId="20" w16cid:durableId="1628700759">
    <w:abstractNumId w:val="6"/>
  </w:num>
  <w:num w:numId="21" w16cid:durableId="94649842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43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62"/>
    <w:rsid w:val="0000010C"/>
    <w:rsid w:val="00000E31"/>
    <w:rsid w:val="00001BED"/>
    <w:rsid w:val="00001FC3"/>
    <w:rsid w:val="000056AD"/>
    <w:rsid w:val="0001332D"/>
    <w:rsid w:val="00014443"/>
    <w:rsid w:val="00024A22"/>
    <w:rsid w:val="00025B83"/>
    <w:rsid w:val="00027CCB"/>
    <w:rsid w:val="00034735"/>
    <w:rsid w:val="00042B02"/>
    <w:rsid w:val="00043DDE"/>
    <w:rsid w:val="00052A8C"/>
    <w:rsid w:val="00052EE9"/>
    <w:rsid w:val="00054975"/>
    <w:rsid w:val="00054CFB"/>
    <w:rsid w:val="00060282"/>
    <w:rsid w:val="00064592"/>
    <w:rsid w:val="0006787F"/>
    <w:rsid w:val="000679FF"/>
    <w:rsid w:val="00073896"/>
    <w:rsid w:val="000767F5"/>
    <w:rsid w:val="00077487"/>
    <w:rsid w:val="00085855"/>
    <w:rsid w:val="00090C59"/>
    <w:rsid w:val="00092158"/>
    <w:rsid w:val="000A50E0"/>
    <w:rsid w:val="000A6127"/>
    <w:rsid w:val="000B1731"/>
    <w:rsid w:val="000B1CCE"/>
    <w:rsid w:val="000B292A"/>
    <w:rsid w:val="000B3C0B"/>
    <w:rsid w:val="000B78DA"/>
    <w:rsid w:val="000C13E0"/>
    <w:rsid w:val="000C5698"/>
    <w:rsid w:val="000C65FC"/>
    <w:rsid w:val="000C6A1D"/>
    <w:rsid w:val="000C7CE2"/>
    <w:rsid w:val="000D0B8C"/>
    <w:rsid w:val="000D5ACE"/>
    <w:rsid w:val="000E098D"/>
    <w:rsid w:val="000E0D82"/>
    <w:rsid w:val="000E0EC0"/>
    <w:rsid w:val="000E27E3"/>
    <w:rsid w:val="000E367A"/>
    <w:rsid w:val="000E4BE9"/>
    <w:rsid w:val="000E6065"/>
    <w:rsid w:val="000F2CBC"/>
    <w:rsid w:val="000F2D3F"/>
    <w:rsid w:val="000F57F2"/>
    <w:rsid w:val="000F6264"/>
    <w:rsid w:val="000F7007"/>
    <w:rsid w:val="00102CDE"/>
    <w:rsid w:val="00107538"/>
    <w:rsid w:val="00110BD9"/>
    <w:rsid w:val="00117673"/>
    <w:rsid w:val="0012266D"/>
    <w:rsid w:val="00123731"/>
    <w:rsid w:val="00126F23"/>
    <w:rsid w:val="00127DB6"/>
    <w:rsid w:val="00131F82"/>
    <w:rsid w:val="00147DAA"/>
    <w:rsid w:val="00152644"/>
    <w:rsid w:val="0015624D"/>
    <w:rsid w:val="00162817"/>
    <w:rsid w:val="0016295A"/>
    <w:rsid w:val="00170D3A"/>
    <w:rsid w:val="00170F9F"/>
    <w:rsid w:val="00172844"/>
    <w:rsid w:val="00173348"/>
    <w:rsid w:val="0017457D"/>
    <w:rsid w:val="00177775"/>
    <w:rsid w:val="00181C36"/>
    <w:rsid w:val="00182482"/>
    <w:rsid w:val="0018485E"/>
    <w:rsid w:val="00186417"/>
    <w:rsid w:val="001967C2"/>
    <w:rsid w:val="001A1C85"/>
    <w:rsid w:val="001A475A"/>
    <w:rsid w:val="001A4996"/>
    <w:rsid w:val="001A7FE6"/>
    <w:rsid w:val="001B06F8"/>
    <w:rsid w:val="001B776E"/>
    <w:rsid w:val="001C1AAE"/>
    <w:rsid w:val="001C3A72"/>
    <w:rsid w:val="001D0F75"/>
    <w:rsid w:val="001D3BB0"/>
    <w:rsid w:val="001D5B1E"/>
    <w:rsid w:val="001E439C"/>
    <w:rsid w:val="001E6C7D"/>
    <w:rsid w:val="001E7272"/>
    <w:rsid w:val="001E73E0"/>
    <w:rsid w:val="001F0FFD"/>
    <w:rsid w:val="001F1337"/>
    <w:rsid w:val="001F1F31"/>
    <w:rsid w:val="001F7FD0"/>
    <w:rsid w:val="00204FDD"/>
    <w:rsid w:val="002063D2"/>
    <w:rsid w:val="00207D44"/>
    <w:rsid w:val="002136EF"/>
    <w:rsid w:val="00217928"/>
    <w:rsid w:val="00220A5A"/>
    <w:rsid w:val="0022198D"/>
    <w:rsid w:val="00221DFF"/>
    <w:rsid w:val="00223360"/>
    <w:rsid w:val="00226970"/>
    <w:rsid w:val="00231FB4"/>
    <w:rsid w:val="00234A86"/>
    <w:rsid w:val="002360ED"/>
    <w:rsid w:val="002401DC"/>
    <w:rsid w:val="0025007A"/>
    <w:rsid w:val="002577A2"/>
    <w:rsid w:val="00263EDD"/>
    <w:rsid w:val="002640AD"/>
    <w:rsid w:val="0026486F"/>
    <w:rsid w:val="00266CC5"/>
    <w:rsid w:val="00267D3C"/>
    <w:rsid w:val="00273975"/>
    <w:rsid w:val="00273C0F"/>
    <w:rsid w:val="00276145"/>
    <w:rsid w:val="00284A43"/>
    <w:rsid w:val="00294FAC"/>
    <w:rsid w:val="002A2C63"/>
    <w:rsid w:val="002A41AD"/>
    <w:rsid w:val="002B3D5E"/>
    <w:rsid w:val="002C03F4"/>
    <w:rsid w:val="002C16FE"/>
    <w:rsid w:val="002C7141"/>
    <w:rsid w:val="002D012A"/>
    <w:rsid w:val="002D4F8A"/>
    <w:rsid w:val="002E2DEA"/>
    <w:rsid w:val="002F07E3"/>
    <w:rsid w:val="002F4D73"/>
    <w:rsid w:val="002F538E"/>
    <w:rsid w:val="002F60B4"/>
    <w:rsid w:val="002F6D44"/>
    <w:rsid w:val="0030121B"/>
    <w:rsid w:val="00306678"/>
    <w:rsid w:val="0030735B"/>
    <w:rsid w:val="00307EB8"/>
    <w:rsid w:val="00310DCC"/>
    <w:rsid w:val="003111CC"/>
    <w:rsid w:val="003124CD"/>
    <w:rsid w:val="00313B88"/>
    <w:rsid w:val="00314DF3"/>
    <w:rsid w:val="0032251A"/>
    <w:rsid w:val="00322C95"/>
    <w:rsid w:val="0033017E"/>
    <w:rsid w:val="00331812"/>
    <w:rsid w:val="003355E7"/>
    <w:rsid w:val="00335DFB"/>
    <w:rsid w:val="00337CF4"/>
    <w:rsid w:val="00340450"/>
    <w:rsid w:val="0034317C"/>
    <w:rsid w:val="0036448B"/>
    <w:rsid w:val="003658BC"/>
    <w:rsid w:val="00365E3B"/>
    <w:rsid w:val="00366A68"/>
    <w:rsid w:val="0037068F"/>
    <w:rsid w:val="003708CE"/>
    <w:rsid w:val="0037308F"/>
    <w:rsid w:val="0038282B"/>
    <w:rsid w:val="00386E6E"/>
    <w:rsid w:val="00387ED1"/>
    <w:rsid w:val="0039670F"/>
    <w:rsid w:val="003A4491"/>
    <w:rsid w:val="003A4621"/>
    <w:rsid w:val="003A6AE1"/>
    <w:rsid w:val="003B3CEB"/>
    <w:rsid w:val="003B548C"/>
    <w:rsid w:val="003C0051"/>
    <w:rsid w:val="003C0730"/>
    <w:rsid w:val="003C0D30"/>
    <w:rsid w:val="003C4E41"/>
    <w:rsid w:val="003C6D81"/>
    <w:rsid w:val="003C7800"/>
    <w:rsid w:val="003C7A82"/>
    <w:rsid w:val="003D0F07"/>
    <w:rsid w:val="003D3B02"/>
    <w:rsid w:val="003E00CB"/>
    <w:rsid w:val="003E4703"/>
    <w:rsid w:val="003F0CB6"/>
    <w:rsid w:val="003F3C21"/>
    <w:rsid w:val="003F3E89"/>
    <w:rsid w:val="003F405F"/>
    <w:rsid w:val="003F4222"/>
    <w:rsid w:val="003F6B56"/>
    <w:rsid w:val="003F7453"/>
    <w:rsid w:val="0040169A"/>
    <w:rsid w:val="00403EEF"/>
    <w:rsid w:val="00404090"/>
    <w:rsid w:val="00406EFD"/>
    <w:rsid w:val="00416AF6"/>
    <w:rsid w:val="00417EE2"/>
    <w:rsid w:val="00425E78"/>
    <w:rsid w:val="0042659E"/>
    <w:rsid w:val="004337B8"/>
    <w:rsid w:val="004348C6"/>
    <w:rsid w:val="00434E18"/>
    <w:rsid w:val="004354D1"/>
    <w:rsid w:val="004401BD"/>
    <w:rsid w:val="00441A89"/>
    <w:rsid w:val="00442229"/>
    <w:rsid w:val="00444F27"/>
    <w:rsid w:val="0044555E"/>
    <w:rsid w:val="0045523F"/>
    <w:rsid w:val="00456A45"/>
    <w:rsid w:val="00463225"/>
    <w:rsid w:val="0047036E"/>
    <w:rsid w:val="00474731"/>
    <w:rsid w:val="00475354"/>
    <w:rsid w:val="00475DAC"/>
    <w:rsid w:val="00476C84"/>
    <w:rsid w:val="004820A1"/>
    <w:rsid w:val="00484909"/>
    <w:rsid w:val="00485E18"/>
    <w:rsid w:val="00486C0F"/>
    <w:rsid w:val="00490335"/>
    <w:rsid w:val="004914FD"/>
    <w:rsid w:val="00495D04"/>
    <w:rsid w:val="00496C49"/>
    <w:rsid w:val="0049775A"/>
    <w:rsid w:val="004A569E"/>
    <w:rsid w:val="004A7B63"/>
    <w:rsid w:val="004B0BEB"/>
    <w:rsid w:val="004B1A2A"/>
    <w:rsid w:val="004B50BB"/>
    <w:rsid w:val="004B6981"/>
    <w:rsid w:val="004C1BB2"/>
    <w:rsid w:val="004C2AE3"/>
    <w:rsid w:val="004C6A9C"/>
    <w:rsid w:val="004D23F2"/>
    <w:rsid w:val="004D545B"/>
    <w:rsid w:val="004D610B"/>
    <w:rsid w:val="004F2812"/>
    <w:rsid w:val="004F30D3"/>
    <w:rsid w:val="00512EC7"/>
    <w:rsid w:val="00514581"/>
    <w:rsid w:val="005178C2"/>
    <w:rsid w:val="00517D41"/>
    <w:rsid w:val="00521355"/>
    <w:rsid w:val="0052458E"/>
    <w:rsid w:val="0052502B"/>
    <w:rsid w:val="005253E9"/>
    <w:rsid w:val="0053617F"/>
    <w:rsid w:val="00540612"/>
    <w:rsid w:val="00540E15"/>
    <w:rsid w:val="00544E79"/>
    <w:rsid w:val="00553FA2"/>
    <w:rsid w:val="0055760E"/>
    <w:rsid w:val="00562925"/>
    <w:rsid w:val="00563C69"/>
    <w:rsid w:val="005668CF"/>
    <w:rsid w:val="0057030C"/>
    <w:rsid w:val="005721B7"/>
    <w:rsid w:val="0057266E"/>
    <w:rsid w:val="005736CE"/>
    <w:rsid w:val="00576DBC"/>
    <w:rsid w:val="005819D2"/>
    <w:rsid w:val="005857B0"/>
    <w:rsid w:val="00586B9C"/>
    <w:rsid w:val="005A37CE"/>
    <w:rsid w:val="005A6AAE"/>
    <w:rsid w:val="005B06AC"/>
    <w:rsid w:val="005C48A9"/>
    <w:rsid w:val="005D381C"/>
    <w:rsid w:val="005D38CE"/>
    <w:rsid w:val="005D409C"/>
    <w:rsid w:val="005D47A2"/>
    <w:rsid w:val="005D49FF"/>
    <w:rsid w:val="005E0D1E"/>
    <w:rsid w:val="005E20F8"/>
    <w:rsid w:val="005F0FDB"/>
    <w:rsid w:val="005F4DFB"/>
    <w:rsid w:val="00603B19"/>
    <w:rsid w:val="0060523F"/>
    <w:rsid w:val="00610A19"/>
    <w:rsid w:val="00617035"/>
    <w:rsid w:val="00624229"/>
    <w:rsid w:val="006246CB"/>
    <w:rsid w:val="00624805"/>
    <w:rsid w:val="00632325"/>
    <w:rsid w:val="0063442B"/>
    <w:rsid w:val="006358AE"/>
    <w:rsid w:val="00635CDF"/>
    <w:rsid w:val="00636B35"/>
    <w:rsid w:val="0064252C"/>
    <w:rsid w:val="006443A9"/>
    <w:rsid w:val="00647D90"/>
    <w:rsid w:val="0065246C"/>
    <w:rsid w:val="00653BDF"/>
    <w:rsid w:val="00663DEB"/>
    <w:rsid w:val="006657D9"/>
    <w:rsid w:val="00666B95"/>
    <w:rsid w:val="00667F45"/>
    <w:rsid w:val="00671A10"/>
    <w:rsid w:val="006769A7"/>
    <w:rsid w:val="00676FC7"/>
    <w:rsid w:val="006779DC"/>
    <w:rsid w:val="00680622"/>
    <w:rsid w:val="00682C12"/>
    <w:rsid w:val="00684245"/>
    <w:rsid w:val="00684FA9"/>
    <w:rsid w:val="00694570"/>
    <w:rsid w:val="00695F45"/>
    <w:rsid w:val="006960A0"/>
    <w:rsid w:val="006A094B"/>
    <w:rsid w:val="006A345D"/>
    <w:rsid w:val="006A5222"/>
    <w:rsid w:val="006A750D"/>
    <w:rsid w:val="006B28BF"/>
    <w:rsid w:val="006C2303"/>
    <w:rsid w:val="006C24E6"/>
    <w:rsid w:val="006C5011"/>
    <w:rsid w:val="006C7534"/>
    <w:rsid w:val="006D4FED"/>
    <w:rsid w:val="006D62AE"/>
    <w:rsid w:val="006D675E"/>
    <w:rsid w:val="006E051B"/>
    <w:rsid w:val="006E2805"/>
    <w:rsid w:val="006E4710"/>
    <w:rsid w:val="006E7DD5"/>
    <w:rsid w:val="006F1D63"/>
    <w:rsid w:val="006F3945"/>
    <w:rsid w:val="006F6E2D"/>
    <w:rsid w:val="006F73F1"/>
    <w:rsid w:val="0070384C"/>
    <w:rsid w:val="007146C7"/>
    <w:rsid w:val="00717058"/>
    <w:rsid w:val="00717AB8"/>
    <w:rsid w:val="00723D58"/>
    <w:rsid w:val="00723E05"/>
    <w:rsid w:val="00723FE2"/>
    <w:rsid w:val="007311EA"/>
    <w:rsid w:val="00731DFF"/>
    <w:rsid w:val="00734C8A"/>
    <w:rsid w:val="007351E3"/>
    <w:rsid w:val="007355FF"/>
    <w:rsid w:val="0074070B"/>
    <w:rsid w:val="00741795"/>
    <w:rsid w:val="007442D7"/>
    <w:rsid w:val="00752CE7"/>
    <w:rsid w:val="00752CFF"/>
    <w:rsid w:val="00760D7B"/>
    <w:rsid w:val="00761295"/>
    <w:rsid w:val="00770B7C"/>
    <w:rsid w:val="00771E32"/>
    <w:rsid w:val="00773D31"/>
    <w:rsid w:val="007828EF"/>
    <w:rsid w:val="0078615F"/>
    <w:rsid w:val="00792890"/>
    <w:rsid w:val="007A2D69"/>
    <w:rsid w:val="007A37FA"/>
    <w:rsid w:val="007A4C56"/>
    <w:rsid w:val="007C1230"/>
    <w:rsid w:val="007D1537"/>
    <w:rsid w:val="007D2945"/>
    <w:rsid w:val="007D2EC7"/>
    <w:rsid w:val="007D4378"/>
    <w:rsid w:val="007D513B"/>
    <w:rsid w:val="007E0AA4"/>
    <w:rsid w:val="007E4259"/>
    <w:rsid w:val="007E4A3C"/>
    <w:rsid w:val="007F1015"/>
    <w:rsid w:val="007F22BE"/>
    <w:rsid w:val="007F39A5"/>
    <w:rsid w:val="007F6D35"/>
    <w:rsid w:val="0080058F"/>
    <w:rsid w:val="00806E9A"/>
    <w:rsid w:val="00807E3F"/>
    <w:rsid w:val="00810A3D"/>
    <w:rsid w:val="00811D1B"/>
    <w:rsid w:val="0081350D"/>
    <w:rsid w:val="008137BD"/>
    <w:rsid w:val="0081526A"/>
    <w:rsid w:val="00816DC8"/>
    <w:rsid w:val="0082358D"/>
    <w:rsid w:val="008258D4"/>
    <w:rsid w:val="0083244B"/>
    <w:rsid w:val="00833DD6"/>
    <w:rsid w:val="008345EC"/>
    <w:rsid w:val="008361BD"/>
    <w:rsid w:val="008371C9"/>
    <w:rsid w:val="0084059E"/>
    <w:rsid w:val="00843EAF"/>
    <w:rsid w:val="00847F6B"/>
    <w:rsid w:val="00851C3A"/>
    <w:rsid w:val="00851C59"/>
    <w:rsid w:val="00853495"/>
    <w:rsid w:val="0086197D"/>
    <w:rsid w:val="008652F8"/>
    <w:rsid w:val="008656AC"/>
    <w:rsid w:val="008737AF"/>
    <w:rsid w:val="00884650"/>
    <w:rsid w:val="00885ACC"/>
    <w:rsid w:val="008925DA"/>
    <w:rsid w:val="008944F7"/>
    <w:rsid w:val="00894632"/>
    <w:rsid w:val="00896257"/>
    <w:rsid w:val="008A197E"/>
    <w:rsid w:val="008A2CA8"/>
    <w:rsid w:val="008B51D0"/>
    <w:rsid w:val="008B6188"/>
    <w:rsid w:val="008C2C73"/>
    <w:rsid w:val="008C2D8D"/>
    <w:rsid w:val="008C3E3C"/>
    <w:rsid w:val="008D23B2"/>
    <w:rsid w:val="008D349D"/>
    <w:rsid w:val="008D5EC6"/>
    <w:rsid w:val="008E41FD"/>
    <w:rsid w:val="008E7518"/>
    <w:rsid w:val="008F745E"/>
    <w:rsid w:val="00901D48"/>
    <w:rsid w:val="00902D39"/>
    <w:rsid w:val="00906113"/>
    <w:rsid w:val="009062AA"/>
    <w:rsid w:val="0092054D"/>
    <w:rsid w:val="00924CED"/>
    <w:rsid w:val="00926138"/>
    <w:rsid w:val="00932163"/>
    <w:rsid w:val="00934843"/>
    <w:rsid w:val="00941B31"/>
    <w:rsid w:val="009462DE"/>
    <w:rsid w:val="00947BBD"/>
    <w:rsid w:val="00953C37"/>
    <w:rsid w:val="00956691"/>
    <w:rsid w:val="009576B4"/>
    <w:rsid w:val="00962DE3"/>
    <w:rsid w:val="0096386B"/>
    <w:rsid w:val="009640B1"/>
    <w:rsid w:val="00970242"/>
    <w:rsid w:val="00971322"/>
    <w:rsid w:val="009734FF"/>
    <w:rsid w:val="00975676"/>
    <w:rsid w:val="00980A9F"/>
    <w:rsid w:val="00981A7B"/>
    <w:rsid w:val="00984FA6"/>
    <w:rsid w:val="00985395"/>
    <w:rsid w:val="00985C37"/>
    <w:rsid w:val="0099610E"/>
    <w:rsid w:val="0099685D"/>
    <w:rsid w:val="00996A15"/>
    <w:rsid w:val="009A1C9B"/>
    <w:rsid w:val="009A2928"/>
    <w:rsid w:val="009A6075"/>
    <w:rsid w:val="009B253A"/>
    <w:rsid w:val="009B5BD4"/>
    <w:rsid w:val="009C109B"/>
    <w:rsid w:val="009D6702"/>
    <w:rsid w:val="009E2627"/>
    <w:rsid w:val="009E2AE4"/>
    <w:rsid w:val="009E3F7E"/>
    <w:rsid w:val="009F7A81"/>
    <w:rsid w:val="00A01761"/>
    <w:rsid w:val="00A01DB7"/>
    <w:rsid w:val="00A049D3"/>
    <w:rsid w:val="00A05106"/>
    <w:rsid w:val="00A059C8"/>
    <w:rsid w:val="00A15222"/>
    <w:rsid w:val="00A16A16"/>
    <w:rsid w:val="00A17534"/>
    <w:rsid w:val="00A17676"/>
    <w:rsid w:val="00A21C5B"/>
    <w:rsid w:val="00A2672B"/>
    <w:rsid w:val="00A3339B"/>
    <w:rsid w:val="00A35741"/>
    <w:rsid w:val="00A40B82"/>
    <w:rsid w:val="00A42437"/>
    <w:rsid w:val="00A50038"/>
    <w:rsid w:val="00A52639"/>
    <w:rsid w:val="00A53BB0"/>
    <w:rsid w:val="00A6084B"/>
    <w:rsid w:val="00A67757"/>
    <w:rsid w:val="00A678ED"/>
    <w:rsid w:val="00A71C9D"/>
    <w:rsid w:val="00A7396E"/>
    <w:rsid w:val="00A764FF"/>
    <w:rsid w:val="00A81C8E"/>
    <w:rsid w:val="00A830F1"/>
    <w:rsid w:val="00A86A8A"/>
    <w:rsid w:val="00A9022A"/>
    <w:rsid w:val="00A93BDD"/>
    <w:rsid w:val="00A95013"/>
    <w:rsid w:val="00AA0FC1"/>
    <w:rsid w:val="00AA12D9"/>
    <w:rsid w:val="00AA4DB8"/>
    <w:rsid w:val="00AA5D0E"/>
    <w:rsid w:val="00AA7D75"/>
    <w:rsid w:val="00AB00A5"/>
    <w:rsid w:val="00AC77AE"/>
    <w:rsid w:val="00AD2308"/>
    <w:rsid w:val="00AD3B7C"/>
    <w:rsid w:val="00AD4745"/>
    <w:rsid w:val="00AD6616"/>
    <w:rsid w:val="00AD7FF8"/>
    <w:rsid w:val="00AE6661"/>
    <w:rsid w:val="00AF70F8"/>
    <w:rsid w:val="00B03FC7"/>
    <w:rsid w:val="00B04696"/>
    <w:rsid w:val="00B06378"/>
    <w:rsid w:val="00B12F2C"/>
    <w:rsid w:val="00B21EBF"/>
    <w:rsid w:val="00B330CF"/>
    <w:rsid w:val="00B33643"/>
    <w:rsid w:val="00B34368"/>
    <w:rsid w:val="00B348DC"/>
    <w:rsid w:val="00B35F22"/>
    <w:rsid w:val="00B4093D"/>
    <w:rsid w:val="00B40D20"/>
    <w:rsid w:val="00B4642B"/>
    <w:rsid w:val="00B503BB"/>
    <w:rsid w:val="00B5177A"/>
    <w:rsid w:val="00B51BE6"/>
    <w:rsid w:val="00B60837"/>
    <w:rsid w:val="00B71936"/>
    <w:rsid w:val="00B759E0"/>
    <w:rsid w:val="00B75B27"/>
    <w:rsid w:val="00B7758F"/>
    <w:rsid w:val="00B778D7"/>
    <w:rsid w:val="00B844AC"/>
    <w:rsid w:val="00B84F97"/>
    <w:rsid w:val="00B92709"/>
    <w:rsid w:val="00B94210"/>
    <w:rsid w:val="00B97C69"/>
    <w:rsid w:val="00BB1099"/>
    <w:rsid w:val="00BB1400"/>
    <w:rsid w:val="00BB1667"/>
    <w:rsid w:val="00BB1E49"/>
    <w:rsid w:val="00BE3DD1"/>
    <w:rsid w:val="00BE4A61"/>
    <w:rsid w:val="00BE4AE0"/>
    <w:rsid w:val="00BE7AA3"/>
    <w:rsid w:val="00BF0158"/>
    <w:rsid w:val="00C00217"/>
    <w:rsid w:val="00C00C29"/>
    <w:rsid w:val="00C041AA"/>
    <w:rsid w:val="00C10F2C"/>
    <w:rsid w:val="00C17E6B"/>
    <w:rsid w:val="00C24249"/>
    <w:rsid w:val="00C27DED"/>
    <w:rsid w:val="00C3083D"/>
    <w:rsid w:val="00C3127E"/>
    <w:rsid w:val="00C3298E"/>
    <w:rsid w:val="00C34161"/>
    <w:rsid w:val="00C346D3"/>
    <w:rsid w:val="00C40181"/>
    <w:rsid w:val="00C434F9"/>
    <w:rsid w:val="00C45FD1"/>
    <w:rsid w:val="00C462E1"/>
    <w:rsid w:val="00C504A7"/>
    <w:rsid w:val="00C53E0C"/>
    <w:rsid w:val="00C614DE"/>
    <w:rsid w:val="00C61A23"/>
    <w:rsid w:val="00C6257A"/>
    <w:rsid w:val="00C64B70"/>
    <w:rsid w:val="00C7186B"/>
    <w:rsid w:val="00C76F52"/>
    <w:rsid w:val="00C96297"/>
    <w:rsid w:val="00CA4081"/>
    <w:rsid w:val="00CB061F"/>
    <w:rsid w:val="00CB1E80"/>
    <w:rsid w:val="00CB21F0"/>
    <w:rsid w:val="00CB2E55"/>
    <w:rsid w:val="00CB4E92"/>
    <w:rsid w:val="00CB6AA0"/>
    <w:rsid w:val="00CD5190"/>
    <w:rsid w:val="00CD63DC"/>
    <w:rsid w:val="00CD7AFF"/>
    <w:rsid w:val="00CE1579"/>
    <w:rsid w:val="00CE4EE8"/>
    <w:rsid w:val="00CE7B9F"/>
    <w:rsid w:val="00CF0A26"/>
    <w:rsid w:val="00CF2B19"/>
    <w:rsid w:val="00CF3A01"/>
    <w:rsid w:val="00CF719A"/>
    <w:rsid w:val="00D008D9"/>
    <w:rsid w:val="00D071B0"/>
    <w:rsid w:val="00D10834"/>
    <w:rsid w:val="00D13806"/>
    <w:rsid w:val="00D2239E"/>
    <w:rsid w:val="00D436BB"/>
    <w:rsid w:val="00D50AD8"/>
    <w:rsid w:val="00D56C55"/>
    <w:rsid w:val="00D62B15"/>
    <w:rsid w:val="00D63203"/>
    <w:rsid w:val="00D71F41"/>
    <w:rsid w:val="00D77CAF"/>
    <w:rsid w:val="00D84AE5"/>
    <w:rsid w:val="00D85D97"/>
    <w:rsid w:val="00D86C32"/>
    <w:rsid w:val="00D91241"/>
    <w:rsid w:val="00D91353"/>
    <w:rsid w:val="00D9291C"/>
    <w:rsid w:val="00D93FD8"/>
    <w:rsid w:val="00D9592F"/>
    <w:rsid w:val="00D95B27"/>
    <w:rsid w:val="00DA0B66"/>
    <w:rsid w:val="00DA641C"/>
    <w:rsid w:val="00DA7D8A"/>
    <w:rsid w:val="00DB0679"/>
    <w:rsid w:val="00DB0BF7"/>
    <w:rsid w:val="00DC05B4"/>
    <w:rsid w:val="00DD1A91"/>
    <w:rsid w:val="00DD41BA"/>
    <w:rsid w:val="00DE262C"/>
    <w:rsid w:val="00DE3E44"/>
    <w:rsid w:val="00DE597F"/>
    <w:rsid w:val="00DE6801"/>
    <w:rsid w:val="00DF060A"/>
    <w:rsid w:val="00DF1C16"/>
    <w:rsid w:val="00DF55AF"/>
    <w:rsid w:val="00E00E22"/>
    <w:rsid w:val="00E01941"/>
    <w:rsid w:val="00E04AE7"/>
    <w:rsid w:val="00E11DBA"/>
    <w:rsid w:val="00E144CF"/>
    <w:rsid w:val="00E20516"/>
    <w:rsid w:val="00E21A4B"/>
    <w:rsid w:val="00E22FC6"/>
    <w:rsid w:val="00E233B4"/>
    <w:rsid w:val="00E27212"/>
    <w:rsid w:val="00E30646"/>
    <w:rsid w:val="00E30654"/>
    <w:rsid w:val="00E34B12"/>
    <w:rsid w:val="00E36B44"/>
    <w:rsid w:val="00E433A7"/>
    <w:rsid w:val="00E46DC8"/>
    <w:rsid w:val="00E552FD"/>
    <w:rsid w:val="00E61636"/>
    <w:rsid w:val="00E6287D"/>
    <w:rsid w:val="00E62BCE"/>
    <w:rsid w:val="00E63BCE"/>
    <w:rsid w:val="00E63FBD"/>
    <w:rsid w:val="00E7688B"/>
    <w:rsid w:val="00E93641"/>
    <w:rsid w:val="00EA146F"/>
    <w:rsid w:val="00EA2514"/>
    <w:rsid w:val="00EA25A0"/>
    <w:rsid w:val="00EB31C3"/>
    <w:rsid w:val="00EB3CE0"/>
    <w:rsid w:val="00EC1144"/>
    <w:rsid w:val="00EC117D"/>
    <w:rsid w:val="00EC5206"/>
    <w:rsid w:val="00EC5BA1"/>
    <w:rsid w:val="00EC6B19"/>
    <w:rsid w:val="00ED03B1"/>
    <w:rsid w:val="00ED4020"/>
    <w:rsid w:val="00EE67CA"/>
    <w:rsid w:val="00EE71C9"/>
    <w:rsid w:val="00EF0D9E"/>
    <w:rsid w:val="00EF3D15"/>
    <w:rsid w:val="00EF6359"/>
    <w:rsid w:val="00EF6CAD"/>
    <w:rsid w:val="00F026D2"/>
    <w:rsid w:val="00F04D21"/>
    <w:rsid w:val="00F054FC"/>
    <w:rsid w:val="00F05CE7"/>
    <w:rsid w:val="00F07458"/>
    <w:rsid w:val="00F10239"/>
    <w:rsid w:val="00F1168C"/>
    <w:rsid w:val="00F122AF"/>
    <w:rsid w:val="00F2728F"/>
    <w:rsid w:val="00F27709"/>
    <w:rsid w:val="00F31B76"/>
    <w:rsid w:val="00F32462"/>
    <w:rsid w:val="00F43345"/>
    <w:rsid w:val="00F462F1"/>
    <w:rsid w:val="00F5016F"/>
    <w:rsid w:val="00F61D2D"/>
    <w:rsid w:val="00F62CD5"/>
    <w:rsid w:val="00F73ACB"/>
    <w:rsid w:val="00F76757"/>
    <w:rsid w:val="00F77AC7"/>
    <w:rsid w:val="00F81D90"/>
    <w:rsid w:val="00F81FF0"/>
    <w:rsid w:val="00F8338C"/>
    <w:rsid w:val="00F934EE"/>
    <w:rsid w:val="00F9351C"/>
    <w:rsid w:val="00F97AD6"/>
    <w:rsid w:val="00FA53E4"/>
    <w:rsid w:val="00FA7B43"/>
    <w:rsid w:val="00FB0129"/>
    <w:rsid w:val="00FB0A4D"/>
    <w:rsid w:val="00FB4D28"/>
    <w:rsid w:val="00FB5D89"/>
    <w:rsid w:val="00FB61E6"/>
    <w:rsid w:val="00FC643E"/>
    <w:rsid w:val="00FC6BA5"/>
    <w:rsid w:val="00FD16D9"/>
    <w:rsid w:val="00FD66E7"/>
    <w:rsid w:val="00FE1103"/>
    <w:rsid w:val="00FE1401"/>
    <w:rsid w:val="00FE1F70"/>
    <w:rsid w:val="00FF344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7C5F8"/>
  <w15:chartTrackingRefBased/>
  <w15:docId w15:val="{C3A6F35B-5E07-49DB-9AAE-927B613D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numPr>
        <w:numId w:val="1"/>
      </w:numPr>
      <w:outlineLvl w:val="1"/>
    </w:pPr>
    <w:rPr>
      <w:sz w:val="24"/>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rPr>
  </w:style>
  <w:style w:type="paragraph" w:styleId="Heading7">
    <w:name w:val="heading 7"/>
    <w:basedOn w:val="Normal"/>
    <w:next w:val="Normal"/>
    <w:qFormat/>
    <w:pPr>
      <w:keepNext/>
      <w:numPr>
        <w:numId w:val="2"/>
      </w:numPr>
      <w:outlineLvl w:val="6"/>
    </w:pPr>
    <w:rPr>
      <w:b/>
    </w:rPr>
  </w:style>
  <w:style w:type="paragraph" w:styleId="Heading8">
    <w:name w:val="heading 8"/>
    <w:basedOn w:val="Normal"/>
    <w:next w:val="Normal"/>
    <w:qFormat/>
    <w:pPr>
      <w:keepNext/>
      <w:numPr>
        <w:numId w:val="3"/>
      </w:numPr>
      <w:outlineLvl w:val="7"/>
    </w:pPr>
    <w:rPr>
      <w:b/>
      <w:bCs/>
      <w:color w:val="000000"/>
    </w:rPr>
  </w:style>
  <w:style w:type="paragraph" w:styleId="Heading9">
    <w:name w:val="heading 9"/>
    <w:basedOn w:val="Normal"/>
    <w:next w:val="Normal"/>
    <w:qFormat/>
    <w:pPr>
      <w:keepNext/>
      <w:numPr>
        <w:numId w:val="4"/>
      </w:numPr>
      <w:tabs>
        <w:tab w:val="clear" w:pos="1800"/>
        <w:tab w:val="left" w:pos="360"/>
        <w:tab w:val="num" w:pos="720"/>
      </w:tabs>
      <w:ind w:left="0" w:firstLine="0"/>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1440" w:hanging="720"/>
    </w:pPr>
  </w:style>
  <w:style w:type="paragraph" w:styleId="BodyTextIndent2">
    <w:name w:val="Body Text Indent 2"/>
    <w:basedOn w:val="Normal"/>
    <w:semiHidden/>
    <w:pPr>
      <w:ind w:left="720" w:hanging="720"/>
    </w:pPr>
  </w:style>
  <w:style w:type="paragraph" w:styleId="BodyTextIndent3">
    <w:name w:val="Body Text Indent 3"/>
    <w:basedOn w:val="Normal"/>
    <w:semiHidden/>
    <w:pPr>
      <w:ind w:left="780" w:hanging="780"/>
    </w:pPr>
  </w:style>
  <w:style w:type="paragraph" w:styleId="BodyText">
    <w:name w:val="Body Text"/>
    <w:basedOn w:val="Normal"/>
    <w:semiHidden/>
    <w:rPr>
      <w:rFonts w:ascii="Times New Roman" w:hAnsi="Times New Roman"/>
      <w:sz w:val="24"/>
    </w:rPr>
  </w:style>
  <w:style w:type="paragraph" w:styleId="BodyText2">
    <w:name w:val="Body Text 2"/>
    <w:basedOn w:val="Normal"/>
    <w:semiHidden/>
    <w:rPr>
      <w:color w:val="00000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pPr>
    <w:rPr>
      <w:b/>
      <w:bCs/>
      <w:color w:val="000000"/>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rFonts w:cs="Arial"/>
      <w:color w:val="000000"/>
    </w:rPr>
  </w:style>
  <w:style w:type="character" w:styleId="Hyperlink">
    <w:name w:val="Hyperlink"/>
    <w:semiHidden/>
    <w:rPr>
      <w:rFonts w:ascii="Arial" w:hAnsi="Arial" w:cs="Arial" w:hint="default"/>
      <w:b w:val="0"/>
      <w:bCs w:val="0"/>
      <w:color w:val="0000CC"/>
      <w:sz w:val="20"/>
      <w:szCs w:val="20"/>
      <w:u w:val="single"/>
    </w:rPr>
  </w:style>
  <w:style w:type="character" w:styleId="FollowedHyperlink">
    <w:name w:val="FollowedHyperlink"/>
    <w:semiHidden/>
    <w:rPr>
      <w:color w:val="800080"/>
      <w:u w:val="single"/>
    </w:rPr>
  </w:style>
  <w:style w:type="paragraph" w:customStyle="1" w:styleId="subsec">
    <w:name w:val="subsec"/>
    <w:basedOn w:val="Normal"/>
    <w:pPr>
      <w:spacing w:before="100" w:beforeAutospacing="1" w:after="100" w:afterAutospacing="1"/>
    </w:pPr>
    <w:rPr>
      <w:rFonts w:ascii="Times New Roman" w:hAnsi="Times New Roman"/>
      <w:sz w:val="24"/>
      <w:szCs w:val="24"/>
    </w:rPr>
  </w:style>
  <w:style w:type="paragraph" w:customStyle="1" w:styleId="subpara">
    <w:name w:val="subpara"/>
    <w:basedOn w:val="Normal"/>
    <w:pPr>
      <w:spacing w:before="100" w:beforeAutospacing="1" w:after="100" w:afterAutospacing="1"/>
    </w:pPr>
    <w:rPr>
      <w:rFonts w:ascii="Times New Roman" w:hAnsi="Times New Roman"/>
      <w:sz w:val="24"/>
      <w:szCs w:val="24"/>
    </w:rPr>
  </w:style>
  <w:style w:type="character" w:customStyle="1" w:styleId="searchterm1">
    <w:name w:val="searchterm1"/>
    <w:rPr>
      <w:b/>
      <w:bCs/>
      <w:strike w:val="0"/>
      <w:dstrike w:val="0"/>
      <w:color w:val="000000"/>
      <w:u w:val="none"/>
      <w:effect w:val="none"/>
      <w:shd w:val="clear" w:color="auto" w:fill="FFFF00"/>
    </w:rPr>
  </w:style>
  <w:style w:type="paragraph" w:styleId="ListParagraph">
    <w:name w:val="List Paragraph"/>
    <w:basedOn w:val="Normal"/>
    <w:uiPriority w:val="34"/>
    <w:qFormat/>
    <w:rsid w:val="00723D58"/>
    <w:pPr>
      <w:spacing w:after="200" w:line="276" w:lineRule="auto"/>
      <w:ind w:left="720"/>
      <w:contextualSpacing/>
    </w:pPr>
    <w:rPr>
      <w:rFonts w:ascii="Calibri" w:eastAsia="Calibri" w:hAnsi="Calibri"/>
      <w:sz w:val="22"/>
      <w:szCs w:val="22"/>
    </w:rPr>
  </w:style>
  <w:style w:type="paragraph" w:styleId="FootnoteText">
    <w:name w:val="footnote text"/>
    <w:basedOn w:val="Normal"/>
    <w:link w:val="FootnoteTextChar"/>
    <w:semiHidden/>
    <w:rsid w:val="00723D58"/>
    <w:rPr>
      <w:rFonts w:ascii="Times New Roman" w:hAnsi="Times New Roman"/>
    </w:rPr>
  </w:style>
  <w:style w:type="character" w:customStyle="1" w:styleId="FootnoteTextChar">
    <w:name w:val="Footnote Text Char"/>
    <w:basedOn w:val="DefaultParagraphFont"/>
    <w:link w:val="FootnoteText"/>
    <w:semiHidden/>
    <w:rsid w:val="00723D58"/>
  </w:style>
  <w:style w:type="character" w:styleId="FootnoteReference">
    <w:name w:val="footnote reference"/>
    <w:uiPriority w:val="99"/>
    <w:semiHidden/>
    <w:unhideWhenUsed/>
    <w:rsid w:val="00723D58"/>
    <w:rPr>
      <w:vertAlign w:val="superscript"/>
    </w:rPr>
  </w:style>
  <w:style w:type="character" w:customStyle="1" w:styleId="HeaderChar">
    <w:name w:val="Header Char"/>
    <w:link w:val="Header"/>
    <w:semiHidden/>
    <w:rsid w:val="003658BC"/>
    <w:rPr>
      <w:rFonts w:ascii="Arial" w:hAnsi="Arial"/>
    </w:rPr>
  </w:style>
  <w:style w:type="paragraph" w:styleId="EndnoteText">
    <w:name w:val="endnote text"/>
    <w:basedOn w:val="Normal"/>
    <w:link w:val="EndnoteTextChar"/>
    <w:uiPriority w:val="99"/>
    <w:semiHidden/>
    <w:unhideWhenUsed/>
    <w:rsid w:val="003B3CEB"/>
  </w:style>
  <w:style w:type="character" w:customStyle="1" w:styleId="EndnoteTextChar">
    <w:name w:val="Endnote Text Char"/>
    <w:link w:val="EndnoteText"/>
    <w:uiPriority w:val="99"/>
    <w:semiHidden/>
    <w:rsid w:val="003B3CEB"/>
    <w:rPr>
      <w:rFonts w:ascii="Arial" w:hAnsi="Arial"/>
    </w:rPr>
  </w:style>
  <w:style w:type="character" w:styleId="EndnoteReference">
    <w:name w:val="endnote reference"/>
    <w:uiPriority w:val="99"/>
    <w:semiHidden/>
    <w:unhideWhenUsed/>
    <w:rsid w:val="003B3CEB"/>
    <w:rPr>
      <w:vertAlign w:val="superscript"/>
    </w:rPr>
  </w:style>
  <w:style w:type="paragraph" w:customStyle="1" w:styleId="NormalTIMS">
    <w:name w:val="NormalTIMS"/>
    <w:basedOn w:val="Normal"/>
    <w:next w:val="Normal"/>
    <w:uiPriority w:val="99"/>
    <w:rsid w:val="00517D41"/>
    <w:pPr>
      <w:autoSpaceDE w:val="0"/>
      <w:autoSpaceDN w:val="0"/>
      <w:adjustRightInd w:val="0"/>
    </w:pPr>
    <w:rPr>
      <w:rFonts w:ascii="FIDPOA+TimesNewRoman" w:eastAsia="Calibri" w:hAnsi="FIDPOA+TimesNewRoman"/>
      <w:sz w:val="24"/>
      <w:szCs w:val="24"/>
    </w:rPr>
  </w:style>
  <w:style w:type="paragraph" w:customStyle="1" w:styleId="Default">
    <w:name w:val="Default"/>
    <w:rsid w:val="00294FAC"/>
    <w:pPr>
      <w:autoSpaceDE w:val="0"/>
      <w:autoSpaceDN w:val="0"/>
      <w:adjustRightInd w:val="0"/>
    </w:pPr>
    <w:rPr>
      <w:rFonts w:ascii="FIDPOA+TimesNewRoman" w:eastAsia="Calibri" w:hAnsi="FIDPOA+TimesNewRoman" w:cs="FIDPOA+TimesNewRoman"/>
      <w:color w:val="000000"/>
      <w:sz w:val="24"/>
      <w:szCs w:val="24"/>
    </w:rPr>
  </w:style>
  <w:style w:type="character" w:customStyle="1" w:styleId="FooterChar">
    <w:name w:val="Footer Char"/>
    <w:link w:val="Footer"/>
    <w:uiPriority w:val="99"/>
    <w:rsid w:val="00586B9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288">
      <w:bodyDiv w:val="1"/>
      <w:marLeft w:val="0"/>
      <w:marRight w:val="0"/>
      <w:marTop w:val="0"/>
      <w:marBottom w:val="0"/>
      <w:divBdr>
        <w:top w:val="none" w:sz="0" w:space="0" w:color="auto"/>
        <w:left w:val="none" w:sz="0" w:space="0" w:color="auto"/>
        <w:bottom w:val="none" w:sz="0" w:space="0" w:color="auto"/>
        <w:right w:val="none" w:sz="0" w:space="0" w:color="auto"/>
      </w:divBdr>
    </w:div>
    <w:div w:id="91560870">
      <w:bodyDiv w:val="1"/>
      <w:marLeft w:val="0"/>
      <w:marRight w:val="0"/>
      <w:marTop w:val="0"/>
      <w:marBottom w:val="0"/>
      <w:divBdr>
        <w:top w:val="none" w:sz="0" w:space="0" w:color="auto"/>
        <w:left w:val="none" w:sz="0" w:space="0" w:color="auto"/>
        <w:bottom w:val="none" w:sz="0" w:space="0" w:color="auto"/>
        <w:right w:val="none" w:sz="0" w:space="0" w:color="auto"/>
      </w:divBdr>
    </w:div>
    <w:div w:id="172497664">
      <w:bodyDiv w:val="1"/>
      <w:marLeft w:val="0"/>
      <w:marRight w:val="0"/>
      <w:marTop w:val="0"/>
      <w:marBottom w:val="0"/>
      <w:divBdr>
        <w:top w:val="none" w:sz="0" w:space="0" w:color="auto"/>
        <w:left w:val="none" w:sz="0" w:space="0" w:color="auto"/>
        <w:bottom w:val="none" w:sz="0" w:space="0" w:color="auto"/>
        <w:right w:val="none" w:sz="0" w:space="0" w:color="auto"/>
      </w:divBdr>
    </w:div>
    <w:div w:id="402068792">
      <w:bodyDiv w:val="1"/>
      <w:marLeft w:val="0"/>
      <w:marRight w:val="0"/>
      <w:marTop w:val="0"/>
      <w:marBottom w:val="0"/>
      <w:divBdr>
        <w:top w:val="none" w:sz="0" w:space="0" w:color="auto"/>
        <w:left w:val="none" w:sz="0" w:space="0" w:color="auto"/>
        <w:bottom w:val="none" w:sz="0" w:space="0" w:color="auto"/>
        <w:right w:val="none" w:sz="0" w:space="0" w:color="auto"/>
      </w:divBdr>
    </w:div>
    <w:div w:id="662271295">
      <w:bodyDiv w:val="1"/>
      <w:marLeft w:val="0"/>
      <w:marRight w:val="0"/>
      <w:marTop w:val="0"/>
      <w:marBottom w:val="0"/>
      <w:divBdr>
        <w:top w:val="none" w:sz="0" w:space="0" w:color="auto"/>
        <w:left w:val="none" w:sz="0" w:space="0" w:color="auto"/>
        <w:bottom w:val="none" w:sz="0" w:space="0" w:color="auto"/>
        <w:right w:val="none" w:sz="0" w:space="0" w:color="auto"/>
      </w:divBdr>
    </w:div>
    <w:div w:id="1086266261">
      <w:bodyDiv w:val="1"/>
      <w:marLeft w:val="0"/>
      <w:marRight w:val="0"/>
      <w:marTop w:val="0"/>
      <w:marBottom w:val="0"/>
      <w:divBdr>
        <w:top w:val="none" w:sz="0" w:space="0" w:color="auto"/>
        <w:left w:val="none" w:sz="0" w:space="0" w:color="auto"/>
        <w:bottom w:val="none" w:sz="0" w:space="0" w:color="auto"/>
        <w:right w:val="none" w:sz="0" w:space="0" w:color="auto"/>
      </w:divBdr>
    </w:div>
    <w:div w:id="1335495604">
      <w:bodyDiv w:val="1"/>
      <w:marLeft w:val="0"/>
      <w:marRight w:val="0"/>
      <w:marTop w:val="0"/>
      <w:marBottom w:val="0"/>
      <w:divBdr>
        <w:top w:val="none" w:sz="0" w:space="0" w:color="auto"/>
        <w:left w:val="none" w:sz="0" w:space="0" w:color="auto"/>
        <w:bottom w:val="none" w:sz="0" w:space="0" w:color="auto"/>
        <w:right w:val="none" w:sz="0" w:space="0" w:color="auto"/>
      </w:divBdr>
    </w:div>
    <w:div w:id="1469785540">
      <w:bodyDiv w:val="1"/>
      <w:marLeft w:val="0"/>
      <w:marRight w:val="0"/>
      <w:marTop w:val="0"/>
      <w:marBottom w:val="0"/>
      <w:divBdr>
        <w:top w:val="none" w:sz="0" w:space="0" w:color="auto"/>
        <w:left w:val="none" w:sz="0" w:space="0" w:color="auto"/>
        <w:bottom w:val="none" w:sz="0" w:space="0" w:color="auto"/>
        <w:right w:val="none" w:sz="0" w:space="0" w:color="auto"/>
      </w:divBdr>
    </w:div>
    <w:div w:id="1509520098">
      <w:bodyDiv w:val="1"/>
      <w:marLeft w:val="0"/>
      <w:marRight w:val="0"/>
      <w:marTop w:val="0"/>
      <w:marBottom w:val="0"/>
      <w:divBdr>
        <w:top w:val="none" w:sz="0" w:space="0" w:color="auto"/>
        <w:left w:val="none" w:sz="0" w:space="0" w:color="auto"/>
        <w:bottom w:val="none" w:sz="0" w:space="0" w:color="auto"/>
        <w:right w:val="none" w:sz="0" w:space="0" w:color="auto"/>
      </w:divBdr>
    </w:div>
    <w:div w:id="2024739921">
      <w:bodyDiv w:val="1"/>
      <w:marLeft w:val="0"/>
      <w:marRight w:val="0"/>
      <w:marTop w:val="0"/>
      <w:marBottom w:val="0"/>
      <w:divBdr>
        <w:top w:val="none" w:sz="0" w:space="0" w:color="auto"/>
        <w:left w:val="none" w:sz="0" w:space="0" w:color="auto"/>
        <w:bottom w:val="none" w:sz="0" w:space="0" w:color="auto"/>
        <w:right w:val="none" w:sz="0" w:space="0" w:color="auto"/>
      </w:divBdr>
    </w:div>
    <w:div w:id="21150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29260-B608-448A-9A4B-907B49C4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BEFORE THE PROVIDER REIMBURSEMENT REVIEW BOARD</vt:lpstr>
    </vt:vector>
  </TitlesOfParts>
  <Company>BCBSAZ</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PROVIDER REIMBURSEMENT REVIEW BOARD</dc:title>
  <dc:subject/>
  <dc:creator>kthompso</dc:creator>
  <cp:keywords/>
  <dc:description/>
  <cp:lastModifiedBy>Jonah Smith</cp:lastModifiedBy>
  <cp:revision>6</cp:revision>
  <cp:lastPrinted>2020-06-01T16:09:00Z</cp:lastPrinted>
  <dcterms:created xsi:type="dcterms:W3CDTF">2024-06-18T15:30:00Z</dcterms:created>
  <dcterms:modified xsi:type="dcterms:W3CDTF">2024-06-18T19:16:00Z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Unfiled workpapers</vt:lpwstr>
  </property>
  <property fmtid="{D5CDD505-2E9C-101B-9397-08002B2CF9AE}" pid="4" name="workpaperIndex">
    <vt:lpwstr/>
  </property>
</Properties>
</file>