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1FA80" w14:textId="58A69D16" w:rsidR="002D5EC2" w:rsidRDefault="002D5EC2" w:rsidP="002D5EC2">
      <w:pPr>
        <w:spacing w:line="480" w:lineRule="auto"/>
        <w:ind w:left="1440" w:hanging="1440"/>
        <w:rPr>
          <w:rFonts w:ascii="Arial" w:hAnsi="Arial" w:cs="Arial"/>
          <w:sz w:val="24"/>
          <w:szCs w:val="24"/>
        </w:rPr>
      </w:pPr>
      <w:r w:rsidRPr="00061843">
        <w:rPr>
          <w:rFonts w:ascii="Arial" w:hAnsi="Arial" w:cs="Arial"/>
          <w:sz w:val="24"/>
          <w:szCs w:val="24"/>
        </w:rPr>
        <w:t xml:space="preserve">Whether the Provider </w:t>
      </w:r>
      <w:r>
        <w:rPr>
          <w:rFonts w:ascii="Arial" w:hAnsi="Arial" w:cs="Arial"/>
          <w:sz w:val="24"/>
          <w:szCs w:val="24"/>
        </w:rPr>
        <w:t xml:space="preserve">met the requirements of the Hospital Inpatient Quality (Hospital IQR) Program and </w:t>
      </w:r>
      <w:r w:rsidRPr="00061843">
        <w:rPr>
          <w:rFonts w:ascii="Arial" w:hAnsi="Arial" w:cs="Arial"/>
          <w:sz w:val="24"/>
          <w:szCs w:val="24"/>
        </w:rPr>
        <w:t xml:space="preserve">is entitled to </w:t>
      </w:r>
      <w:r>
        <w:rPr>
          <w:rFonts w:ascii="Arial" w:hAnsi="Arial" w:cs="Arial"/>
          <w:sz w:val="24"/>
          <w:szCs w:val="24"/>
        </w:rPr>
        <w:t>full Fiscal Year (FY) 2023 Annual Payment Update (APU).</w:t>
      </w:r>
    </w:p>
    <w:p w14:paraId="1FD29A36" w14:textId="77777777" w:rsidR="00260FC1" w:rsidRPr="00207747" w:rsidRDefault="00260FC1" w:rsidP="00260FC1">
      <w:pPr>
        <w:ind w:left="1080" w:hanging="1080"/>
        <w:rPr>
          <w:rFonts w:ascii="Arial" w:hAnsi="Arial" w:cs="Arial"/>
          <w:sz w:val="24"/>
          <w:szCs w:val="24"/>
        </w:rPr>
      </w:pPr>
    </w:p>
    <w:p w14:paraId="6D72DB10" w14:textId="77777777" w:rsidR="00260FC1" w:rsidRPr="00207747" w:rsidRDefault="00722B44" w:rsidP="00260FC1">
      <w:pPr>
        <w:numPr>
          <w:ilvl w:val="0"/>
          <w:numId w:val="16"/>
        </w:numPr>
        <w:rPr>
          <w:rFonts w:ascii="Arial" w:hAnsi="Arial" w:cs="Arial"/>
          <w:b/>
          <w:sz w:val="24"/>
          <w:szCs w:val="24"/>
        </w:rPr>
      </w:pPr>
      <w:r>
        <w:rPr>
          <w:rFonts w:ascii="Arial" w:hAnsi="Arial" w:cs="Arial"/>
          <w:b/>
          <w:sz w:val="24"/>
          <w:szCs w:val="24"/>
        </w:rPr>
        <w:t>Law and Regulatory Background</w:t>
      </w:r>
    </w:p>
    <w:p w14:paraId="6A4ADFA8" w14:textId="77777777" w:rsidR="00260FC1" w:rsidRPr="00207747" w:rsidRDefault="00260FC1" w:rsidP="00260FC1">
      <w:pPr>
        <w:rPr>
          <w:rFonts w:ascii="Arial" w:hAnsi="Arial" w:cs="Arial"/>
          <w:sz w:val="24"/>
          <w:szCs w:val="24"/>
        </w:rPr>
      </w:pPr>
    </w:p>
    <w:p w14:paraId="55733122" w14:textId="77777777" w:rsidR="00260FC1" w:rsidRPr="00207747" w:rsidRDefault="00260FC1" w:rsidP="00260FC1">
      <w:pPr>
        <w:rPr>
          <w:rFonts w:ascii="Arial" w:hAnsi="Arial" w:cs="Arial"/>
          <w:sz w:val="24"/>
          <w:szCs w:val="24"/>
        </w:rPr>
      </w:pPr>
    </w:p>
    <w:p w14:paraId="79A6DD08" w14:textId="145BEA8A" w:rsidR="008464CA" w:rsidRDefault="008464CA" w:rsidP="008464CA">
      <w:pPr>
        <w:keepNext/>
        <w:spacing w:line="480" w:lineRule="auto"/>
        <w:outlineLvl w:val="3"/>
        <w:rPr>
          <w:rFonts w:ascii="Arial" w:eastAsia="SimSun" w:hAnsi="Arial" w:cs="Arial"/>
          <w:color w:val="000000"/>
          <w:sz w:val="24"/>
          <w:szCs w:val="24"/>
          <w:lang w:eastAsia="zh-CN"/>
        </w:rPr>
      </w:pPr>
      <w:r w:rsidRPr="008464CA">
        <w:rPr>
          <w:rFonts w:ascii="Arial" w:eastAsia="SimSun" w:hAnsi="Arial" w:cs="Arial"/>
          <w:color w:val="000000"/>
          <w:sz w:val="24"/>
          <w:szCs w:val="24"/>
          <w:lang w:eastAsia="zh-CN"/>
        </w:rPr>
        <w:t>Section 1886 of the Social Security Act (SSA)</w:t>
      </w:r>
      <w:r w:rsidRPr="008464CA">
        <w:rPr>
          <w:rFonts w:ascii="Arial" w:eastAsia="SimSun" w:hAnsi="Arial" w:cs="Arial"/>
          <w:color w:val="000000"/>
          <w:sz w:val="24"/>
          <w:szCs w:val="24"/>
          <w:vertAlign w:val="superscript"/>
          <w:lang w:eastAsia="zh-CN"/>
        </w:rPr>
        <w:footnoteReference w:id="1"/>
      </w:r>
      <w:r w:rsidRPr="008464CA">
        <w:rPr>
          <w:rFonts w:ascii="Arial" w:eastAsia="SimSun" w:hAnsi="Arial" w:cs="Arial"/>
          <w:color w:val="000000"/>
          <w:sz w:val="24"/>
          <w:szCs w:val="24"/>
          <w:lang w:eastAsia="zh-CN"/>
        </w:rPr>
        <w:t xml:space="preserve"> sets forth the system of payment for the operating and capital-related costs of acute care hospital inpatient stays under Medicare Part A based on prospectively set rates. The Act requires the Secretary to utilize a prospective payment system (PPS) to pay for the operating and capital-related costs. Under the inpatient prospective payment system (IPPS), Medicare payment for hospital inpatient operating and capital-related costs is made at predetermined, specific rates for each hospital discharge. One of the components of the IPPS payment is the “standardized amount” (SA). The SA is updated annually utilizing a factor called the “applicable percentage increase”, otherwise known as the Market Basket Update (MBU) or APU.</w:t>
      </w:r>
    </w:p>
    <w:p w14:paraId="79277F18" w14:textId="77777777" w:rsidR="008464CA" w:rsidRPr="008464CA" w:rsidRDefault="008464CA" w:rsidP="008464CA">
      <w:pPr>
        <w:keepNext/>
        <w:spacing w:line="480" w:lineRule="auto"/>
        <w:outlineLvl w:val="3"/>
        <w:rPr>
          <w:rFonts w:ascii="Arial" w:eastAsia="SimSun" w:hAnsi="Arial" w:cs="Arial"/>
          <w:color w:val="000000"/>
          <w:sz w:val="24"/>
          <w:szCs w:val="24"/>
          <w:lang w:eastAsia="zh-CN"/>
        </w:rPr>
      </w:pPr>
    </w:p>
    <w:p w14:paraId="615D04DB" w14:textId="15523D62" w:rsidR="002156DB" w:rsidRDefault="0011335F" w:rsidP="00722B44">
      <w:pPr>
        <w:keepNext/>
        <w:spacing w:line="480" w:lineRule="auto"/>
        <w:outlineLvl w:val="3"/>
        <w:rPr>
          <w:rFonts w:ascii="Arial" w:eastAsia="SimSun" w:hAnsi="Arial" w:cs="Arial"/>
          <w:color w:val="000000"/>
          <w:sz w:val="24"/>
          <w:szCs w:val="24"/>
          <w:lang w:eastAsia="zh-CN"/>
        </w:rPr>
      </w:pPr>
      <w:r>
        <w:rPr>
          <w:rFonts w:ascii="Arial" w:eastAsia="SimSun" w:hAnsi="Arial" w:cs="Arial"/>
          <w:color w:val="000000"/>
          <w:sz w:val="24"/>
          <w:szCs w:val="24"/>
          <w:lang w:eastAsia="zh-CN"/>
        </w:rPr>
        <w:t>The Medicare Prescription Drug, Improvement, and Modernization Act of 2003</w:t>
      </w:r>
      <w:r w:rsidR="007904FC">
        <w:rPr>
          <w:rFonts w:ascii="Arial" w:eastAsia="SimSun" w:hAnsi="Arial" w:cs="Arial"/>
          <w:color w:val="000000"/>
          <w:sz w:val="24"/>
          <w:szCs w:val="24"/>
          <w:lang w:eastAsia="zh-CN"/>
        </w:rPr>
        <w:t xml:space="preserve"> (“MMA”)</w:t>
      </w:r>
      <w:r w:rsidR="007904FC">
        <w:rPr>
          <w:rStyle w:val="FootnoteReference"/>
          <w:rFonts w:ascii="Arial" w:eastAsia="SimSun" w:hAnsi="Arial" w:cs="Arial"/>
          <w:color w:val="000000"/>
          <w:sz w:val="24"/>
          <w:szCs w:val="24"/>
          <w:lang w:eastAsia="zh-CN"/>
        </w:rPr>
        <w:footnoteReference w:id="2"/>
      </w:r>
      <w:r>
        <w:rPr>
          <w:rFonts w:ascii="Arial" w:eastAsia="SimSun" w:hAnsi="Arial" w:cs="Arial"/>
          <w:color w:val="000000"/>
          <w:sz w:val="24"/>
          <w:szCs w:val="24"/>
          <w:lang w:eastAsia="zh-CN"/>
        </w:rPr>
        <w:t xml:space="preserve"> amended the Social Security Act (S</w:t>
      </w:r>
      <w:r w:rsidR="00543C06">
        <w:rPr>
          <w:rFonts w:ascii="Arial" w:eastAsia="SimSun" w:hAnsi="Arial" w:cs="Arial"/>
          <w:color w:val="000000"/>
          <w:sz w:val="24"/>
          <w:szCs w:val="24"/>
          <w:lang w:eastAsia="zh-CN"/>
        </w:rPr>
        <w:t>SA</w:t>
      </w:r>
      <w:r>
        <w:rPr>
          <w:rFonts w:ascii="Arial" w:eastAsia="SimSun" w:hAnsi="Arial" w:cs="Arial"/>
          <w:color w:val="000000"/>
          <w:sz w:val="24"/>
          <w:szCs w:val="24"/>
          <w:lang w:eastAsia="zh-CN"/>
        </w:rPr>
        <w:t>)</w:t>
      </w:r>
      <w:r w:rsidR="00543C06">
        <w:rPr>
          <w:rFonts w:ascii="Arial" w:eastAsia="SimSun" w:hAnsi="Arial" w:cs="Arial"/>
          <w:color w:val="000000"/>
          <w:sz w:val="24"/>
          <w:szCs w:val="24"/>
          <w:lang w:eastAsia="zh-CN"/>
        </w:rPr>
        <w:t xml:space="preserve"> § 1886(</w:t>
      </w:r>
      <w:r>
        <w:rPr>
          <w:rFonts w:ascii="Arial" w:eastAsia="SimSun" w:hAnsi="Arial" w:cs="Arial"/>
          <w:color w:val="000000"/>
          <w:sz w:val="24"/>
          <w:szCs w:val="24"/>
          <w:lang w:eastAsia="zh-CN"/>
        </w:rPr>
        <w:t>b)(3)(B)</w:t>
      </w:r>
      <w:r w:rsidR="007904FC">
        <w:rPr>
          <w:rFonts w:ascii="Arial" w:eastAsia="SimSun" w:hAnsi="Arial" w:cs="Arial"/>
          <w:color w:val="000000"/>
          <w:sz w:val="24"/>
          <w:szCs w:val="24"/>
          <w:lang w:eastAsia="zh-CN"/>
        </w:rPr>
        <w:t xml:space="preserve"> to establish the IQR program that requires every hospital to submit quality of care data “in a form and manner, and at a time, specified by CMS.”</w:t>
      </w:r>
      <w:r w:rsidR="007904FC">
        <w:rPr>
          <w:rStyle w:val="FootnoteReference"/>
          <w:rFonts w:ascii="Arial" w:eastAsia="SimSun" w:hAnsi="Arial" w:cs="Arial"/>
          <w:color w:val="000000"/>
          <w:sz w:val="24"/>
          <w:szCs w:val="24"/>
          <w:lang w:eastAsia="zh-CN"/>
        </w:rPr>
        <w:footnoteReference w:id="3"/>
      </w:r>
      <w:r w:rsidR="002156DB">
        <w:rPr>
          <w:rFonts w:ascii="Arial" w:eastAsia="SimSun" w:hAnsi="Arial" w:cs="Arial"/>
          <w:color w:val="000000"/>
          <w:sz w:val="24"/>
          <w:szCs w:val="24"/>
          <w:lang w:eastAsia="zh-CN"/>
        </w:rPr>
        <w:t xml:space="preserve">  </w:t>
      </w:r>
      <w:r w:rsidR="008464CA" w:rsidRPr="008464CA">
        <w:rPr>
          <w:rFonts w:ascii="Arial" w:eastAsia="SimSun" w:hAnsi="Arial" w:cs="Arial"/>
          <w:color w:val="000000"/>
          <w:sz w:val="24"/>
          <w:szCs w:val="24"/>
          <w:lang w:eastAsia="zh-CN"/>
        </w:rPr>
        <w:t xml:space="preserve">The reduction </w:t>
      </w:r>
      <w:r w:rsidR="00145EC5">
        <w:rPr>
          <w:rFonts w:ascii="Arial" w:eastAsia="SimSun" w:hAnsi="Arial" w:cs="Arial"/>
          <w:color w:val="000000"/>
          <w:sz w:val="24"/>
          <w:szCs w:val="24"/>
          <w:lang w:eastAsia="zh-CN"/>
        </w:rPr>
        <w:t xml:space="preserve">factor </w:t>
      </w:r>
      <w:r w:rsidR="008464CA" w:rsidRPr="008464CA">
        <w:rPr>
          <w:rFonts w:ascii="Arial" w:eastAsia="SimSun" w:hAnsi="Arial" w:cs="Arial"/>
          <w:color w:val="000000"/>
          <w:sz w:val="24"/>
          <w:szCs w:val="24"/>
          <w:lang w:eastAsia="zh-CN"/>
        </w:rPr>
        <w:t>at that time was 0.4 percentage points. The Deficit Reduction Act of 2005 (DRA)</w:t>
      </w:r>
      <w:r w:rsidR="008464CA" w:rsidRPr="008464CA">
        <w:rPr>
          <w:rFonts w:ascii="Arial" w:eastAsia="SimSun" w:hAnsi="Arial" w:cs="Arial"/>
          <w:color w:val="000000"/>
          <w:sz w:val="24"/>
          <w:szCs w:val="24"/>
          <w:vertAlign w:val="superscript"/>
          <w:lang w:eastAsia="zh-CN"/>
        </w:rPr>
        <w:footnoteReference w:id="4"/>
      </w:r>
      <w:r w:rsidR="008464CA" w:rsidRPr="008464CA">
        <w:rPr>
          <w:rFonts w:ascii="Arial" w:eastAsia="SimSun" w:hAnsi="Arial" w:cs="Arial"/>
          <w:color w:val="000000"/>
          <w:sz w:val="24"/>
          <w:szCs w:val="24"/>
          <w:lang w:eastAsia="zh-CN"/>
        </w:rPr>
        <w:t xml:space="preserve"> further </w:t>
      </w:r>
      <w:r w:rsidR="008464CA" w:rsidRPr="008464CA">
        <w:rPr>
          <w:rFonts w:ascii="Arial" w:eastAsia="SimSun" w:hAnsi="Arial" w:cs="Arial"/>
          <w:color w:val="000000"/>
          <w:sz w:val="24"/>
          <w:szCs w:val="24"/>
          <w:lang w:eastAsia="zh-CN"/>
        </w:rPr>
        <w:lastRenderedPageBreak/>
        <w:t xml:space="preserve">amended Section 1886 of the SSA with respect to the submission of hospital data. Section 5001 of the DRA expanded the number of measures, for </w:t>
      </w:r>
      <w:proofErr w:type="gramStart"/>
      <w:r w:rsidR="008464CA" w:rsidRPr="008464CA">
        <w:rPr>
          <w:rFonts w:ascii="Arial" w:eastAsia="SimSun" w:hAnsi="Arial" w:cs="Arial"/>
          <w:color w:val="000000"/>
          <w:sz w:val="24"/>
          <w:szCs w:val="24"/>
          <w:lang w:eastAsia="zh-CN"/>
        </w:rPr>
        <w:t>which,</w:t>
      </w:r>
      <w:proofErr w:type="gramEnd"/>
      <w:r w:rsidR="008464CA" w:rsidRPr="008464CA">
        <w:rPr>
          <w:rFonts w:ascii="Arial" w:eastAsia="SimSun" w:hAnsi="Arial" w:cs="Arial"/>
          <w:color w:val="000000"/>
          <w:sz w:val="24"/>
          <w:szCs w:val="24"/>
          <w:lang w:eastAsia="zh-CN"/>
        </w:rPr>
        <w:t xml:space="preserve"> hospitals must provide data. Further, Section 5001 amended the reduction factor to the APU where hospitals fail to submit quality data. </w:t>
      </w:r>
      <w:r w:rsidR="002156DB">
        <w:rPr>
          <w:rFonts w:ascii="Arial" w:eastAsia="SimSun" w:hAnsi="Arial" w:cs="Arial"/>
          <w:color w:val="000000"/>
          <w:sz w:val="24"/>
          <w:szCs w:val="24"/>
          <w:lang w:eastAsia="zh-CN"/>
        </w:rPr>
        <w:t>For fiscal years 2015 and beyond, CMS reduces the hospital’s annual IPPS APU by one-fourth if a hospital fails to report quality data required under the IQR program.</w:t>
      </w:r>
      <w:r w:rsidR="002156DB">
        <w:rPr>
          <w:rStyle w:val="FootnoteReference"/>
          <w:rFonts w:ascii="Arial" w:eastAsia="SimSun" w:hAnsi="Arial" w:cs="Arial"/>
          <w:color w:val="000000"/>
          <w:sz w:val="24"/>
          <w:szCs w:val="24"/>
          <w:lang w:eastAsia="zh-CN"/>
        </w:rPr>
        <w:footnoteReference w:id="5"/>
      </w:r>
    </w:p>
    <w:p w14:paraId="791939E9" w14:textId="4520392D" w:rsidR="00BE1D25" w:rsidRDefault="00BE1D25" w:rsidP="00CA55C3">
      <w:pPr>
        <w:spacing w:before="100" w:beforeAutospacing="1" w:after="100" w:afterAutospacing="1" w:line="480" w:lineRule="auto"/>
        <w:rPr>
          <w:rFonts w:ascii="Arial" w:eastAsia="SimSun" w:hAnsi="Arial" w:cs="Arial"/>
          <w:color w:val="000000"/>
          <w:sz w:val="24"/>
          <w:szCs w:val="24"/>
          <w:lang w:eastAsia="zh-CN"/>
        </w:rPr>
      </w:pPr>
      <w:r>
        <w:rPr>
          <w:rFonts w:ascii="Arial" w:eastAsia="SimSun" w:hAnsi="Arial" w:cs="Arial"/>
          <w:color w:val="000000"/>
          <w:sz w:val="24"/>
          <w:szCs w:val="24"/>
          <w:lang w:eastAsia="zh-CN"/>
        </w:rPr>
        <w:t xml:space="preserve">Under </w:t>
      </w:r>
      <w:r w:rsidR="002D184B">
        <w:rPr>
          <w:rFonts w:ascii="Arial" w:eastAsia="SimSun" w:hAnsi="Arial" w:cs="Arial"/>
          <w:color w:val="000000"/>
          <w:sz w:val="24"/>
          <w:szCs w:val="24"/>
          <w:lang w:eastAsia="zh-CN"/>
        </w:rPr>
        <w:t>Section 1886(b)(3)(B)(viii)</w:t>
      </w:r>
      <w:r>
        <w:rPr>
          <w:rFonts w:ascii="Arial" w:eastAsia="SimSun" w:hAnsi="Arial" w:cs="Arial"/>
          <w:color w:val="000000"/>
          <w:sz w:val="24"/>
          <w:szCs w:val="24"/>
          <w:lang w:eastAsia="zh-CN"/>
        </w:rPr>
        <w:t xml:space="preserve"> of the Act, subsection (d) hospitals are required to report data on measures selected by the Secretary for a fiscal year to receive the full annual percentage increase.  In the FY 2022 IPPS/LTCH PPS final rule, certain new measures were adopted, including the Maternal Morbidity Structural Measure beginning with a shortened reporting period from October 1, </w:t>
      </w:r>
      <w:proofErr w:type="gramStart"/>
      <w:r w:rsidR="00733F43">
        <w:rPr>
          <w:rFonts w:ascii="Arial" w:eastAsia="SimSun" w:hAnsi="Arial" w:cs="Arial"/>
          <w:color w:val="000000"/>
          <w:sz w:val="24"/>
          <w:szCs w:val="24"/>
          <w:lang w:eastAsia="zh-CN"/>
        </w:rPr>
        <w:t>2021</w:t>
      </w:r>
      <w:proofErr w:type="gramEnd"/>
      <w:r w:rsidR="00733F43">
        <w:rPr>
          <w:rFonts w:ascii="Arial" w:eastAsia="SimSun" w:hAnsi="Arial" w:cs="Arial"/>
          <w:color w:val="000000"/>
          <w:sz w:val="24"/>
          <w:szCs w:val="24"/>
          <w:lang w:eastAsia="zh-CN"/>
        </w:rPr>
        <w:t xml:space="preserve"> </w:t>
      </w:r>
      <w:r>
        <w:rPr>
          <w:rFonts w:ascii="Arial" w:eastAsia="SimSun" w:hAnsi="Arial" w:cs="Arial"/>
          <w:color w:val="000000"/>
          <w:sz w:val="24"/>
          <w:szCs w:val="24"/>
          <w:lang w:eastAsia="zh-CN"/>
        </w:rPr>
        <w:t>through December 31, 2021</w:t>
      </w:r>
      <w:r w:rsidR="00733F43">
        <w:rPr>
          <w:rFonts w:ascii="Arial" w:eastAsia="SimSun" w:hAnsi="Arial" w:cs="Arial"/>
          <w:color w:val="000000"/>
          <w:sz w:val="24"/>
          <w:szCs w:val="24"/>
          <w:lang w:eastAsia="zh-CN"/>
        </w:rPr>
        <w:t>,</w:t>
      </w:r>
      <w:r>
        <w:rPr>
          <w:rFonts w:ascii="Arial" w:eastAsia="SimSun" w:hAnsi="Arial" w:cs="Arial"/>
          <w:color w:val="000000"/>
          <w:sz w:val="24"/>
          <w:szCs w:val="24"/>
          <w:lang w:eastAsia="zh-CN"/>
        </w:rPr>
        <w:t xml:space="preserve"> affecting the CY reporting period and FY 2023 payment determination.</w:t>
      </w:r>
      <w:r w:rsidR="00443D92">
        <w:rPr>
          <w:rFonts w:ascii="Arial" w:eastAsia="SimSun" w:hAnsi="Arial" w:cs="Arial"/>
          <w:color w:val="000000"/>
          <w:sz w:val="24"/>
          <w:szCs w:val="24"/>
          <w:lang w:eastAsia="zh-CN"/>
        </w:rPr>
        <w:t xml:space="preserve"> </w:t>
      </w:r>
    </w:p>
    <w:p w14:paraId="5BFB2807" w14:textId="7464397A" w:rsidR="000D0411" w:rsidRDefault="000D0411" w:rsidP="00CA55C3">
      <w:pPr>
        <w:spacing w:before="100" w:beforeAutospacing="1" w:after="100" w:afterAutospacing="1" w:line="480" w:lineRule="auto"/>
        <w:rPr>
          <w:rFonts w:ascii="Arial" w:eastAsia="SimSun" w:hAnsi="Arial" w:cs="Arial"/>
          <w:color w:val="000000"/>
          <w:sz w:val="24"/>
          <w:szCs w:val="24"/>
          <w:lang w:eastAsia="zh-CN"/>
        </w:rPr>
      </w:pPr>
      <w:r>
        <w:rPr>
          <w:rFonts w:ascii="Arial" w:eastAsia="SimSun" w:hAnsi="Arial" w:cs="Arial"/>
          <w:color w:val="000000"/>
          <w:sz w:val="24"/>
          <w:szCs w:val="24"/>
          <w:lang w:eastAsia="zh-CN"/>
        </w:rPr>
        <w:t xml:space="preserve">The participation, data submission, and validation requirements under the Hospital IQR Program are codified at 42 C.F.R. </w:t>
      </w:r>
      <w:r w:rsidR="005F19F3">
        <w:rPr>
          <w:rFonts w:ascii="Arial" w:eastAsia="SimSun" w:hAnsi="Arial" w:cs="Arial"/>
          <w:color w:val="000000"/>
          <w:sz w:val="24"/>
          <w:szCs w:val="24"/>
          <w:lang w:eastAsia="zh-CN"/>
        </w:rPr>
        <w:t>§ 412.140.</w:t>
      </w:r>
      <w:r w:rsidR="005F19F3">
        <w:rPr>
          <w:rStyle w:val="FootnoteReference"/>
          <w:rFonts w:ascii="Arial" w:eastAsia="SimSun" w:hAnsi="Arial" w:cs="Arial"/>
          <w:color w:val="000000"/>
          <w:sz w:val="24"/>
          <w:szCs w:val="24"/>
          <w:lang w:eastAsia="zh-CN"/>
        </w:rPr>
        <w:footnoteReference w:id="6"/>
      </w:r>
    </w:p>
    <w:p w14:paraId="3E69B3C2" w14:textId="77777777" w:rsidR="00260FC1" w:rsidRPr="00207747" w:rsidRDefault="00722B44" w:rsidP="00260FC1">
      <w:pPr>
        <w:numPr>
          <w:ilvl w:val="0"/>
          <w:numId w:val="16"/>
        </w:numPr>
        <w:rPr>
          <w:rFonts w:ascii="Arial" w:hAnsi="Arial" w:cs="Arial"/>
          <w:b/>
          <w:sz w:val="24"/>
          <w:szCs w:val="24"/>
        </w:rPr>
      </w:pPr>
      <w:r>
        <w:rPr>
          <w:rFonts w:ascii="Arial" w:hAnsi="Arial" w:cs="Arial"/>
          <w:b/>
          <w:sz w:val="24"/>
          <w:szCs w:val="24"/>
        </w:rPr>
        <w:t>Facts</w:t>
      </w:r>
    </w:p>
    <w:p w14:paraId="13DD7795" w14:textId="203879E7" w:rsidR="00B8017B" w:rsidRDefault="00F464A9" w:rsidP="00B8017B">
      <w:pPr>
        <w:spacing w:before="100" w:beforeAutospacing="1" w:after="100" w:afterAutospacing="1" w:line="480" w:lineRule="auto"/>
        <w:rPr>
          <w:rFonts w:ascii="Arial" w:eastAsia="SimSun" w:hAnsi="Arial" w:cs="Arial"/>
          <w:color w:val="000000"/>
          <w:sz w:val="24"/>
          <w:szCs w:val="24"/>
          <w:lang w:eastAsia="zh-CN"/>
        </w:rPr>
      </w:pPr>
      <w:r>
        <w:rPr>
          <w:rFonts w:ascii="Arial" w:eastAsia="SimSun" w:hAnsi="Arial" w:cs="Arial"/>
          <w:color w:val="000000"/>
          <w:sz w:val="24"/>
          <w:szCs w:val="24"/>
          <w:lang w:eastAsia="zh-CN"/>
        </w:rPr>
        <w:t>T</w:t>
      </w:r>
      <w:r w:rsidR="00B8017B">
        <w:rPr>
          <w:rFonts w:ascii="Arial" w:eastAsia="SimSun" w:hAnsi="Arial" w:cs="Arial"/>
          <w:color w:val="000000"/>
          <w:sz w:val="24"/>
          <w:szCs w:val="24"/>
          <w:lang w:eastAsia="zh-CN"/>
        </w:rPr>
        <w:t>he FY 2022 IPPS/LTCH PPS final rule communicated th</w:t>
      </w:r>
      <w:r>
        <w:rPr>
          <w:rFonts w:ascii="Arial" w:eastAsia="SimSun" w:hAnsi="Arial" w:cs="Arial"/>
          <w:color w:val="000000"/>
          <w:sz w:val="24"/>
          <w:szCs w:val="24"/>
          <w:lang w:eastAsia="zh-CN"/>
        </w:rPr>
        <w:t>e</w:t>
      </w:r>
      <w:r w:rsidR="00B8017B">
        <w:rPr>
          <w:rFonts w:ascii="Arial" w:eastAsia="SimSun" w:hAnsi="Arial" w:cs="Arial"/>
          <w:color w:val="000000"/>
          <w:sz w:val="24"/>
          <w:szCs w:val="24"/>
          <w:lang w:eastAsia="zh-CN"/>
        </w:rPr>
        <w:t xml:space="preserve"> new</w:t>
      </w:r>
      <w:r w:rsidR="00836715">
        <w:rPr>
          <w:rFonts w:ascii="Arial" w:eastAsia="SimSun" w:hAnsi="Arial" w:cs="Arial"/>
          <w:color w:val="000000"/>
          <w:sz w:val="24"/>
          <w:szCs w:val="24"/>
          <w:lang w:eastAsia="zh-CN"/>
        </w:rPr>
        <w:t>ly</w:t>
      </w:r>
      <w:r w:rsidR="00B8017B">
        <w:rPr>
          <w:rFonts w:ascii="Arial" w:eastAsia="SimSun" w:hAnsi="Arial" w:cs="Arial"/>
          <w:color w:val="000000"/>
          <w:sz w:val="24"/>
          <w:szCs w:val="24"/>
          <w:lang w:eastAsia="zh-CN"/>
        </w:rPr>
        <w:t xml:space="preserve"> adopted </w:t>
      </w:r>
      <w:r>
        <w:rPr>
          <w:rFonts w:ascii="Arial" w:eastAsia="SimSun" w:hAnsi="Arial" w:cs="Arial"/>
          <w:color w:val="000000"/>
          <w:sz w:val="24"/>
          <w:szCs w:val="24"/>
          <w:lang w:eastAsia="zh-CN"/>
        </w:rPr>
        <w:t>“</w:t>
      </w:r>
      <w:r w:rsidRPr="00F464A9">
        <w:rPr>
          <w:rFonts w:ascii="Arial" w:eastAsia="SimSun" w:hAnsi="Arial" w:cs="Arial"/>
          <w:color w:val="000000"/>
          <w:sz w:val="24"/>
          <w:szCs w:val="24"/>
          <w:lang w:eastAsia="zh-CN"/>
        </w:rPr>
        <w:t>Maternal Morbidity Structural Measure</w:t>
      </w:r>
      <w:r>
        <w:rPr>
          <w:rFonts w:ascii="Arial" w:eastAsia="SimSun" w:hAnsi="Arial" w:cs="Arial"/>
          <w:color w:val="000000"/>
          <w:sz w:val="24"/>
          <w:szCs w:val="24"/>
          <w:lang w:eastAsia="zh-CN"/>
        </w:rPr>
        <w:t>”</w:t>
      </w:r>
      <w:r w:rsidR="00836715">
        <w:rPr>
          <w:rFonts w:ascii="Arial" w:eastAsia="SimSun" w:hAnsi="Arial" w:cs="Arial"/>
          <w:color w:val="000000"/>
          <w:sz w:val="24"/>
          <w:szCs w:val="24"/>
          <w:lang w:eastAsia="zh-CN"/>
        </w:rPr>
        <w:t>. It began</w:t>
      </w:r>
      <w:r w:rsidR="00B8017B">
        <w:rPr>
          <w:rFonts w:ascii="Arial" w:eastAsia="SimSun" w:hAnsi="Arial" w:cs="Arial"/>
          <w:color w:val="000000"/>
          <w:sz w:val="24"/>
          <w:szCs w:val="24"/>
          <w:lang w:eastAsia="zh-CN"/>
        </w:rPr>
        <w:t xml:space="preserve"> with a shortened reporting </w:t>
      </w:r>
      <w:r w:rsidR="00B8017B">
        <w:rPr>
          <w:rFonts w:ascii="Arial" w:eastAsia="SimSun" w:hAnsi="Arial" w:cs="Arial"/>
          <w:color w:val="000000"/>
          <w:sz w:val="24"/>
          <w:szCs w:val="24"/>
          <w:lang w:eastAsia="zh-CN"/>
        </w:rPr>
        <w:lastRenderedPageBreak/>
        <w:t xml:space="preserve">period from October 1, </w:t>
      </w:r>
      <w:r w:rsidR="00836715">
        <w:rPr>
          <w:rFonts w:ascii="Arial" w:eastAsia="SimSun" w:hAnsi="Arial" w:cs="Arial"/>
          <w:color w:val="000000"/>
          <w:sz w:val="24"/>
          <w:szCs w:val="24"/>
          <w:lang w:eastAsia="zh-CN"/>
        </w:rPr>
        <w:t>2021,</w:t>
      </w:r>
      <w:r w:rsidR="00B8017B">
        <w:rPr>
          <w:rFonts w:ascii="Arial" w:eastAsia="SimSun" w:hAnsi="Arial" w:cs="Arial"/>
          <w:color w:val="000000"/>
          <w:sz w:val="24"/>
          <w:szCs w:val="24"/>
          <w:lang w:eastAsia="zh-CN"/>
        </w:rPr>
        <w:t xml:space="preserve"> through December 31, 2021, affecting the CY reporting period and FY 2023 payment determination.</w:t>
      </w:r>
      <w:r>
        <w:rPr>
          <w:rStyle w:val="FootnoteReference"/>
          <w:rFonts w:ascii="Arial" w:eastAsia="SimSun" w:hAnsi="Arial" w:cs="Arial"/>
          <w:color w:val="000000"/>
          <w:sz w:val="24"/>
          <w:szCs w:val="24"/>
          <w:lang w:eastAsia="zh-CN"/>
        </w:rPr>
        <w:footnoteReference w:id="7"/>
      </w:r>
      <w:r w:rsidR="00B8017B">
        <w:rPr>
          <w:rFonts w:ascii="Arial" w:eastAsia="SimSun" w:hAnsi="Arial" w:cs="Arial"/>
          <w:color w:val="000000"/>
          <w:sz w:val="24"/>
          <w:szCs w:val="24"/>
          <w:lang w:eastAsia="zh-CN"/>
        </w:rPr>
        <w:t xml:space="preserve"> </w:t>
      </w:r>
    </w:p>
    <w:p w14:paraId="69AD21A3" w14:textId="52414FCB" w:rsidR="00722B44" w:rsidRDefault="006A28F9" w:rsidP="00722B44">
      <w:pPr>
        <w:spacing w:before="100" w:beforeAutospacing="1" w:after="100" w:afterAutospacing="1" w:line="480" w:lineRule="auto"/>
        <w:rPr>
          <w:rFonts w:ascii="Arial" w:eastAsia="SimSun" w:hAnsi="Arial" w:cs="Arial"/>
          <w:color w:val="000000"/>
          <w:sz w:val="24"/>
          <w:szCs w:val="24"/>
          <w:lang w:eastAsia="zh-CN"/>
        </w:rPr>
      </w:pPr>
      <w:r>
        <w:rPr>
          <w:rFonts w:ascii="Arial" w:eastAsia="SimSun" w:hAnsi="Arial" w:cs="Arial"/>
          <w:color w:val="000000"/>
          <w:sz w:val="24"/>
          <w:szCs w:val="24"/>
          <w:lang w:eastAsia="zh-CN"/>
        </w:rPr>
        <w:t xml:space="preserve">Hospitals that participate in the Hospital IQR Program must submit to CMS data on measures in a form, manner, and at a time specified by CMS. </w:t>
      </w:r>
      <w:r w:rsidR="0097235F">
        <w:rPr>
          <w:rFonts w:ascii="Arial" w:eastAsia="SimSun" w:hAnsi="Arial" w:cs="Arial"/>
          <w:color w:val="000000"/>
          <w:sz w:val="24"/>
          <w:szCs w:val="24"/>
          <w:lang w:eastAsia="zh-CN"/>
        </w:rPr>
        <w:t xml:space="preserve">The </w:t>
      </w:r>
      <w:r w:rsidR="00836715">
        <w:rPr>
          <w:rFonts w:ascii="Arial" w:eastAsia="SimSun" w:hAnsi="Arial" w:cs="Arial"/>
          <w:color w:val="000000"/>
          <w:sz w:val="24"/>
          <w:szCs w:val="24"/>
          <w:lang w:eastAsia="zh-CN"/>
        </w:rPr>
        <w:t>submission period for this annual measure is from April 1 through May</w:t>
      </w:r>
      <w:r w:rsidR="004916C1">
        <w:rPr>
          <w:rFonts w:ascii="Arial" w:eastAsia="SimSun" w:hAnsi="Arial" w:cs="Arial"/>
          <w:color w:val="000000"/>
          <w:sz w:val="24"/>
          <w:szCs w:val="24"/>
          <w:lang w:eastAsia="zh-CN"/>
        </w:rPr>
        <w:t xml:space="preserve"> </w:t>
      </w:r>
      <w:r w:rsidR="00836715">
        <w:rPr>
          <w:rFonts w:ascii="Arial" w:eastAsia="SimSun" w:hAnsi="Arial" w:cs="Arial"/>
          <w:color w:val="000000"/>
          <w:sz w:val="24"/>
          <w:szCs w:val="24"/>
          <w:lang w:eastAsia="zh-CN"/>
        </w:rPr>
        <w:t>15</w:t>
      </w:r>
      <w:r w:rsidR="004916C1" w:rsidRPr="004916C1">
        <w:rPr>
          <w:rFonts w:ascii="Arial" w:eastAsia="SimSun" w:hAnsi="Arial" w:cs="Arial"/>
          <w:color w:val="000000"/>
          <w:sz w:val="24"/>
          <w:szCs w:val="24"/>
          <w:vertAlign w:val="superscript"/>
          <w:lang w:eastAsia="zh-CN"/>
        </w:rPr>
        <w:t>th</w:t>
      </w:r>
      <w:r w:rsidR="004916C1">
        <w:rPr>
          <w:rFonts w:ascii="Arial" w:eastAsia="SimSun" w:hAnsi="Arial" w:cs="Arial"/>
          <w:color w:val="000000"/>
          <w:sz w:val="24"/>
          <w:szCs w:val="24"/>
          <w:lang w:eastAsia="zh-CN"/>
        </w:rPr>
        <w:t xml:space="preserve"> of </w:t>
      </w:r>
      <w:r w:rsidR="00836715">
        <w:rPr>
          <w:rFonts w:ascii="Arial" w:eastAsia="SimSun" w:hAnsi="Arial" w:cs="Arial"/>
          <w:color w:val="000000"/>
          <w:sz w:val="24"/>
          <w:szCs w:val="24"/>
          <w:lang w:eastAsia="zh-CN"/>
        </w:rPr>
        <w:t>each year</w:t>
      </w:r>
      <w:r w:rsidR="00F464A9">
        <w:rPr>
          <w:rFonts w:ascii="Arial" w:eastAsia="SimSun" w:hAnsi="Arial" w:cs="Arial"/>
          <w:color w:val="000000"/>
          <w:sz w:val="24"/>
          <w:szCs w:val="24"/>
          <w:lang w:eastAsia="zh-CN"/>
        </w:rPr>
        <w:t>.</w:t>
      </w:r>
      <w:r w:rsidR="004916C1">
        <w:rPr>
          <w:rFonts w:ascii="Arial" w:eastAsia="SimSun" w:hAnsi="Arial" w:cs="Arial"/>
          <w:color w:val="000000"/>
          <w:sz w:val="24"/>
          <w:szCs w:val="24"/>
          <w:lang w:eastAsia="zh-CN"/>
        </w:rPr>
        <w:t xml:space="preserve">  Information regarding the collection, submission and reporting of </w:t>
      </w:r>
      <w:r w:rsidR="00722B44">
        <w:rPr>
          <w:rFonts w:ascii="Arial" w:eastAsia="SimSun" w:hAnsi="Arial" w:cs="Arial"/>
          <w:color w:val="000000"/>
          <w:sz w:val="24"/>
          <w:szCs w:val="24"/>
          <w:lang w:eastAsia="zh-CN"/>
        </w:rPr>
        <w:t xml:space="preserve">quality data to CMS for compliance with the </w:t>
      </w:r>
      <w:r w:rsidR="004916C1">
        <w:rPr>
          <w:rFonts w:ascii="Arial" w:eastAsia="SimSun" w:hAnsi="Arial" w:cs="Arial"/>
          <w:color w:val="000000"/>
          <w:sz w:val="24"/>
          <w:szCs w:val="24"/>
          <w:lang w:eastAsia="zh-CN"/>
        </w:rPr>
        <w:t xml:space="preserve">Hospital IQR program is available on the </w:t>
      </w:r>
      <w:proofErr w:type="spellStart"/>
      <w:r w:rsidR="004916C1">
        <w:rPr>
          <w:rFonts w:ascii="Arial" w:eastAsia="SimSun" w:hAnsi="Arial" w:cs="Arial"/>
          <w:color w:val="000000"/>
          <w:sz w:val="24"/>
          <w:szCs w:val="24"/>
          <w:lang w:eastAsia="zh-CN"/>
        </w:rPr>
        <w:t>QualityNet</w:t>
      </w:r>
      <w:proofErr w:type="spellEnd"/>
      <w:r w:rsidR="004916C1">
        <w:rPr>
          <w:rFonts w:ascii="Arial" w:eastAsia="SimSun" w:hAnsi="Arial" w:cs="Arial"/>
          <w:color w:val="000000"/>
          <w:sz w:val="24"/>
          <w:szCs w:val="24"/>
          <w:lang w:eastAsia="zh-CN"/>
        </w:rPr>
        <w:t xml:space="preserve"> website</w:t>
      </w:r>
      <w:r w:rsidR="00DC67BF">
        <w:rPr>
          <w:rFonts w:ascii="Arial" w:eastAsia="SimSun" w:hAnsi="Arial" w:cs="Arial"/>
          <w:color w:val="000000"/>
          <w:sz w:val="24"/>
          <w:szCs w:val="24"/>
          <w:lang w:eastAsia="zh-CN"/>
        </w:rPr>
        <w:t>.</w:t>
      </w:r>
      <w:r w:rsidR="00DC67BF">
        <w:rPr>
          <w:rStyle w:val="FootnoteReference"/>
          <w:rFonts w:ascii="Arial" w:eastAsia="SimSun" w:hAnsi="Arial" w:cs="Arial"/>
          <w:color w:val="000000"/>
          <w:sz w:val="24"/>
          <w:szCs w:val="24"/>
          <w:lang w:eastAsia="zh-CN"/>
        </w:rPr>
        <w:footnoteReference w:id="8"/>
      </w:r>
    </w:p>
    <w:p w14:paraId="3704D8B5" w14:textId="5F172D6F" w:rsidR="00DC67BF" w:rsidRDefault="004916C1" w:rsidP="00722B44">
      <w:pPr>
        <w:spacing w:before="100" w:beforeAutospacing="1" w:after="100" w:afterAutospacing="1" w:line="480" w:lineRule="auto"/>
        <w:rPr>
          <w:rFonts w:ascii="Arial" w:eastAsia="SimSun" w:hAnsi="Arial" w:cs="Arial"/>
          <w:color w:val="000000"/>
          <w:sz w:val="24"/>
          <w:szCs w:val="24"/>
          <w:lang w:eastAsia="zh-CN"/>
        </w:rPr>
      </w:pPr>
      <w:r>
        <w:rPr>
          <w:rFonts w:ascii="Arial" w:eastAsia="SimSun" w:hAnsi="Arial" w:cs="Arial"/>
          <w:color w:val="000000"/>
          <w:sz w:val="24"/>
          <w:szCs w:val="24"/>
          <w:lang w:eastAsia="zh-CN"/>
        </w:rPr>
        <w:t xml:space="preserve">Hospitals </w:t>
      </w:r>
      <w:r w:rsidR="00722B44">
        <w:rPr>
          <w:rFonts w:ascii="Arial" w:eastAsia="SimSun" w:hAnsi="Arial" w:cs="Arial"/>
          <w:color w:val="000000"/>
          <w:sz w:val="24"/>
          <w:szCs w:val="24"/>
          <w:lang w:eastAsia="zh-CN"/>
        </w:rPr>
        <w:t xml:space="preserve">that are found to not meet the quality reporting requirements may file a request for reconsideration </w:t>
      </w:r>
      <w:r>
        <w:rPr>
          <w:rFonts w:ascii="Arial" w:eastAsia="SimSun" w:hAnsi="Arial" w:cs="Arial"/>
          <w:color w:val="000000"/>
          <w:sz w:val="24"/>
          <w:szCs w:val="24"/>
          <w:lang w:eastAsia="zh-CN"/>
        </w:rPr>
        <w:t xml:space="preserve">no later than 30 days from the date identified </w:t>
      </w:r>
      <w:r w:rsidR="00DC67BF">
        <w:rPr>
          <w:rFonts w:ascii="Arial" w:eastAsia="SimSun" w:hAnsi="Arial" w:cs="Arial"/>
          <w:color w:val="000000"/>
          <w:sz w:val="24"/>
          <w:szCs w:val="24"/>
          <w:lang w:eastAsia="zh-CN"/>
        </w:rPr>
        <w:t>on the Hospital Inpatient Quality Reporting Program Annual Payment Update Notification Letter provider to the hospital.</w:t>
      </w:r>
      <w:r w:rsidR="009606F1">
        <w:rPr>
          <w:rStyle w:val="FootnoteReference"/>
          <w:rFonts w:ascii="Arial" w:eastAsia="SimSun" w:hAnsi="Arial" w:cs="Arial"/>
          <w:color w:val="000000"/>
          <w:sz w:val="24"/>
          <w:szCs w:val="24"/>
          <w:lang w:eastAsia="zh-CN"/>
        </w:rPr>
        <w:footnoteReference w:id="9"/>
      </w:r>
      <w:r w:rsidR="00DC67BF">
        <w:rPr>
          <w:rFonts w:ascii="Arial" w:eastAsia="SimSun" w:hAnsi="Arial" w:cs="Arial"/>
          <w:color w:val="000000"/>
          <w:sz w:val="24"/>
          <w:szCs w:val="24"/>
          <w:lang w:eastAsia="zh-CN"/>
        </w:rPr>
        <w:t xml:space="preserve">  According to the July 22, </w:t>
      </w:r>
      <w:proofErr w:type="gramStart"/>
      <w:r w:rsidR="00DC67BF">
        <w:rPr>
          <w:rFonts w:ascii="Arial" w:eastAsia="SimSun" w:hAnsi="Arial" w:cs="Arial"/>
          <w:color w:val="000000"/>
          <w:sz w:val="24"/>
          <w:szCs w:val="24"/>
          <w:lang w:eastAsia="zh-CN"/>
        </w:rPr>
        <w:t>2022</w:t>
      </w:r>
      <w:proofErr w:type="gramEnd"/>
      <w:r w:rsidR="00DC67BF">
        <w:rPr>
          <w:rFonts w:ascii="Arial" w:eastAsia="SimSun" w:hAnsi="Arial" w:cs="Arial"/>
          <w:color w:val="000000"/>
          <w:sz w:val="24"/>
          <w:szCs w:val="24"/>
          <w:lang w:eastAsia="zh-CN"/>
        </w:rPr>
        <w:t xml:space="preserve"> letter, this initial letter was issued June 1, 2022.  Thus, the request for reconsideration was due July 1, 2022.  According to what is in the record, the reconsideration request was not filed until October 14, 2022.</w:t>
      </w:r>
      <w:r w:rsidR="00145EC5">
        <w:rPr>
          <w:rStyle w:val="FootnoteReference"/>
          <w:rFonts w:ascii="Arial" w:eastAsia="SimSun" w:hAnsi="Arial" w:cs="Arial"/>
          <w:color w:val="000000"/>
          <w:sz w:val="24"/>
          <w:szCs w:val="24"/>
          <w:lang w:eastAsia="zh-CN"/>
        </w:rPr>
        <w:footnoteReference w:id="10"/>
      </w:r>
    </w:p>
    <w:p w14:paraId="6241E6D8" w14:textId="77777777" w:rsidR="00722B44" w:rsidRDefault="00722B44" w:rsidP="00722B44">
      <w:pPr>
        <w:keepNext/>
        <w:spacing w:line="480" w:lineRule="auto"/>
        <w:outlineLvl w:val="1"/>
        <w:rPr>
          <w:rFonts w:ascii="Arial" w:hAnsi="Arial" w:cs="Arial"/>
          <w:b/>
          <w:sz w:val="24"/>
          <w:szCs w:val="24"/>
        </w:rPr>
      </w:pPr>
      <w:r>
        <w:rPr>
          <w:rFonts w:ascii="Arial" w:hAnsi="Arial" w:cs="Arial"/>
          <w:b/>
          <w:sz w:val="24"/>
          <w:szCs w:val="24"/>
        </w:rPr>
        <w:lastRenderedPageBreak/>
        <w:t>C</w:t>
      </w:r>
      <w:r w:rsidRPr="004051F4">
        <w:rPr>
          <w:rFonts w:ascii="Arial" w:hAnsi="Arial" w:cs="Arial"/>
          <w:b/>
          <w:sz w:val="24"/>
          <w:szCs w:val="24"/>
        </w:rPr>
        <w:t xml:space="preserve">.  </w:t>
      </w:r>
      <w:r>
        <w:rPr>
          <w:rFonts w:ascii="Arial" w:hAnsi="Arial" w:cs="Arial"/>
          <w:b/>
          <w:sz w:val="24"/>
          <w:szCs w:val="24"/>
        </w:rPr>
        <w:t>Procedural Background</w:t>
      </w:r>
    </w:p>
    <w:p w14:paraId="2A1F6CD2" w14:textId="77777777" w:rsidR="00F464A9" w:rsidRDefault="00F464A9" w:rsidP="00F464A9">
      <w:pPr>
        <w:spacing w:before="100" w:beforeAutospacing="1" w:after="100" w:afterAutospacing="1" w:line="480" w:lineRule="auto"/>
        <w:rPr>
          <w:rFonts w:ascii="Arial" w:eastAsia="SimSun" w:hAnsi="Arial" w:cs="Arial"/>
          <w:color w:val="000000"/>
          <w:sz w:val="24"/>
          <w:szCs w:val="24"/>
          <w:lang w:eastAsia="zh-CN"/>
        </w:rPr>
      </w:pPr>
      <w:r>
        <w:rPr>
          <w:rFonts w:ascii="Arial" w:eastAsia="SimSun" w:hAnsi="Arial" w:cs="Arial"/>
          <w:color w:val="000000"/>
          <w:sz w:val="24"/>
          <w:szCs w:val="24"/>
          <w:lang w:eastAsia="zh-CN"/>
        </w:rPr>
        <w:t>CMS determined that the provider was not in compliance with the following Hospital IQR Program Requirement:</w:t>
      </w:r>
      <w:r>
        <w:rPr>
          <w:rStyle w:val="FootnoteReference"/>
          <w:rFonts w:ascii="Arial" w:eastAsia="SimSun" w:hAnsi="Arial" w:cs="Arial"/>
          <w:color w:val="000000"/>
          <w:sz w:val="24"/>
          <w:szCs w:val="24"/>
          <w:lang w:eastAsia="zh-CN"/>
        </w:rPr>
        <w:footnoteReference w:id="11"/>
      </w:r>
    </w:p>
    <w:p w14:paraId="129E71F5" w14:textId="77777777" w:rsidR="00F464A9" w:rsidRPr="001013CA" w:rsidRDefault="00F464A9" w:rsidP="00F464A9">
      <w:pPr>
        <w:pStyle w:val="ListParagraph"/>
        <w:numPr>
          <w:ilvl w:val="0"/>
          <w:numId w:val="46"/>
        </w:numPr>
        <w:spacing w:before="100" w:beforeAutospacing="1" w:after="100" w:afterAutospacing="1" w:line="480" w:lineRule="auto"/>
        <w:rPr>
          <w:rFonts w:ascii="Arial" w:eastAsia="SimSun" w:hAnsi="Arial" w:cs="Arial"/>
          <w:color w:val="000000"/>
          <w:sz w:val="24"/>
          <w:szCs w:val="24"/>
          <w:lang w:eastAsia="zh-CN"/>
        </w:rPr>
      </w:pPr>
      <w:r w:rsidRPr="001013CA">
        <w:rPr>
          <w:rFonts w:ascii="Arial" w:eastAsia="SimSun" w:hAnsi="Arial" w:cs="Arial"/>
          <w:color w:val="000000"/>
          <w:sz w:val="24"/>
          <w:szCs w:val="24"/>
          <w:lang w:eastAsia="zh-CN"/>
        </w:rPr>
        <w:t>Submit Maternal Morbidity Structural Measure – 2021 – Annual</w:t>
      </w:r>
    </w:p>
    <w:p w14:paraId="5EF127FE" w14:textId="19930EDA" w:rsidR="00AC684B" w:rsidRDefault="006B4558" w:rsidP="00541C72">
      <w:pPr>
        <w:spacing w:line="480" w:lineRule="auto"/>
        <w:rPr>
          <w:rFonts w:ascii="Arial" w:hAnsi="Arial" w:cs="Arial"/>
          <w:sz w:val="24"/>
          <w:szCs w:val="24"/>
        </w:rPr>
      </w:pPr>
      <w:r>
        <w:rPr>
          <w:rFonts w:ascii="Arial" w:hAnsi="Arial" w:cs="Arial"/>
          <w:sz w:val="24"/>
          <w:szCs w:val="24"/>
        </w:rPr>
        <w:t>On October 14, 2022 the Provider filed a re</w:t>
      </w:r>
      <w:r w:rsidR="00541C72" w:rsidRPr="00541C72">
        <w:rPr>
          <w:rFonts w:ascii="Arial" w:hAnsi="Arial" w:cs="Arial"/>
          <w:sz w:val="24"/>
          <w:szCs w:val="24"/>
        </w:rPr>
        <w:t xml:space="preserve">consideration </w:t>
      </w:r>
      <w:proofErr w:type="gramStart"/>
      <w:r w:rsidR="00541C72" w:rsidRPr="00541C72">
        <w:rPr>
          <w:rFonts w:ascii="Arial" w:hAnsi="Arial" w:cs="Arial"/>
          <w:sz w:val="24"/>
          <w:szCs w:val="24"/>
        </w:rPr>
        <w:t xml:space="preserve">request </w:t>
      </w:r>
      <w:r>
        <w:rPr>
          <w:rFonts w:ascii="Arial" w:hAnsi="Arial" w:cs="Arial"/>
          <w:sz w:val="24"/>
          <w:szCs w:val="24"/>
        </w:rPr>
        <w:t>.</w:t>
      </w:r>
      <w:proofErr w:type="gramEnd"/>
    </w:p>
    <w:p w14:paraId="2F089D29" w14:textId="6BCE01A2" w:rsidR="00722B44" w:rsidRDefault="00654401" w:rsidP="00722B44">
      <w:pPr>
        <w:spacing w:before="100" w:beforeAutospacing="1" w:after="100" w:afterAutospacing="1" w:line="480" w:lineRule="auto"/>
        <w:rPr>
          <w:rFonts w:ascii="Arial" w:hAnsi="Arial" w:cs="Arial"/>
          <w:sz w:val="24"/>
          <w:szCs w:val="24"/>
        </w:rPr>
      </w:pPr>
      <w:r>
        <w:rPr>
          <w:rFonts w:ascii="Arial" w:hAnsi="Arial" w:cs="Arial"/>
          <w:sz w:val="24"/>
          <w:szCs w:val="24"/>
        </w:rPr>
        <w:t xml:space="preserve">On </w:t>
      </w:r>
      <w:r w:rsidR="00541C72">
        <w:rPr>
          <w:rFonts w:ascii="Arial" w:hAnsi="Arial" w:cs="Arial"/>
          <w:sz w:val="24"/>
          <w:szCs w:val="24"/>
        </w:rPr>
        <w:t>November</w:t>
      </w:r>
      <w:r>
        <w:rPr>
          <w:rFonts w:ascii="Arial" w:hAnsi="Arial" w:cs="Arial"/>
          <w:sz w:val="24"/>
          <w:szCs w:val="24"/>
        </w:rPr>
        <w:t xml:space="preserve"> </w:t>
      </w:r>
      <w:r w:rsidR="00541C72">
        <w:rPr>
          <w:rFonts w:ascii="Arial" w:hAnsi="Arial" w:cs="Arial"/>
          <w:sz w:val="24"/>
          <w:szCs w:val="24"/>
        </w:rPr>
        <w:t>11</w:t>
      </w:r>
      <w:r>
        <w:rPr>
          <w:rFonts w:ascii="Arial" w:hAnsi="Arial" w:cs="Arial"/>
          <w:sz w:val="24"/>
          <w:szCs w:val="24"/>
        </w:rPr>
        <w:t>, 20</w:t>
      </w:r>
      <w:r w:rsidR="00D10B6A">
        <w:rPr>
          <w:rFonts w:ascii="Arial" w:hAnsi="Arial" w:cs="Arial"/>
          <w:sz w:val="24"/>
          <w:szCs w:val="24"/>
        </w:rPr>
        <w:t>2</w:t>
      </w:r>
      <w:r w:rsidR="00541C72">
        <w:rPr>
          <w:rFonts w:ascii="Arial" w:hAnsi="Arial" w:cs="Arial"/>
          <w:sz w:val="24"/>
          <w:szCs w:val="24"/>
        </w:rPr>
        <w:t>2</w:t>
      </w:r>
      <w:r w:rsidR="00D10B6A">
        <w:rPr>
          <w:rFonts w:ascii="Arial" w:hAnsi="Arial" w:cs="Arial"/>
          <w:sz w:val="24"/>
          <w:szCs w:val="24"/>
        </w:rPr>
        <w:t>,</w:t>
      </w:r>
      <w:r w:rsidR="00722B44">
        <w:rPr>
          <w:rFonts w:ascii="Arial" w:hAnsi="Arial" w:cs="Arial"/>
          <w:sz w:val="24"/>
          <w:szCs w:val="24"/>
        </w:rPr>
        <w:t xml:space="preserve"> the Provider filed an appeal request contesting the CMS </w:t>
      </w:r>
      <w:r w:rsidR="0028715D">
        <w:rPr>
          <w:rFonts w:ascii="Arial" w:hAnsi="Arial" w:cs="Arial"/>
          <w:sz w:val="24"/>
          <w:szCs w:val="24"/>
        </w:rPr>
        <w:t>decision to uphold the original decision to decrease the FY 2023 APU for noncompliance.</w:t>
      </w:r>
      <w:r w:rsidR="00722B44">
        <w:rPr>
          <w:rFonts w:ascii="Arial" w:hAnsi="Arial" w:cs="Arial"/>
          <w:sz w:val="24"/>
          <w:szCs w:val="24"/>
        </w:rPr>
        <w:t xml:space="preserve">  </w:t>
      </w:r>
    </w:p>
    <w:p w14:paraId="7881FD51" w14:textId="1FBCF2CC" w:rsidR="00722B44" w:rsidRDefault="00722B44" w:rsidP="00722B44">
      <w:pPr>
        <w:spacing w:before="100" w:beforeAutospacing="1" w:after="100" w:afterAutospacing="1" w:line="480" w:lineRule="auto"/>
        <w:rPr>
          <w:rFonts w:ascii="Arial" w:hAnsi="Arial" w:cs="Arial"/>
          <w:b/>
          <w:sz w:val="24"/>
          <w:szCs w:val="24"/>
        </w:rPr>
      </w:pPr>
      <w:r>
        <w:rPr>
          <w:rFonts w:ascii="Arial" w:hAnsi="Arial" w:cs="Arial"/>
          <w:b/>
          <w:sz w:val="24"/>
          <w:szCs w:val="24"/>
        </w:rPr>
        <w:t>D</w:t>
      </w:r>
      <w:r w:rsidRPr="004051F4">
        <w:rPr>
          <w:rFonts w:ascii="Arial" w:hAnsi="Arial" w:cs="Arial"/>
          <w:b/>
          <w:sz w:val="24"/>
          <w:szCs w:val="24"/>
        </w:rPr>
        <w:t xml:space="preserve">.  </w:t>
      </w:r>
      <w:r>
        <w:rPr>
          <w:rFonts w:ascii="Arial" w:hAnsi="Arial" w:cs="Arial"/>
          <w:b/>
          <w:sz w:val="24"/>
          <w:szCs w:val="24"/>
        </w:rPr>
        <w:t>Arguments</w:t>
      </w:r>
    </w:p>
    <w:p w14:paraId="26AED993" w14:textId="099CE742" w:rsidR="00693285" w:rsidRDefault="00FF1A44" w:rsidP="00800DE7">
      <w:pPr>
        <w:spacing w:before="100" w:beforeAutospacing="1" w:after="100" w:afterAutospacing="1" w:line="480" w:lineRule="auto"/>
        <w:ind w:right="-288"/>
        <w:rPr>
          <w:rFonts w:ascii="Arial" w:hAnsi="Arial" w:cs="Arial"/>
          <w:sz w:val="24"/>
          <w:szCs w:val="24"/>
        </w:rPr>
      </w:pPr>
      <w:r>
        <w:rPr>
          <w:rFonts w:ascii="Arial" w:hAnsi="Arial" w:cs="Arial"/>
          <w:sz w:val="24"/>
          <w:szCs w:val="24"/>
        </w:rPr>
        <w:t xml:space="preserve">The </w:t>
      </w:r>
      <w:r w:rsidR="00D70A23">
        <w:rPr>
          <w:rFonts w:ascii="Arial" w:hAnsi="Arial" w:cs="Arial"/>
          <w:sz w:val="24"/>
          <w:szCs w:val="24"/>
        </w:rPr>
        <w:t>P</w:t>
      </w:r>
      <w:r>
        <w:rPr>
          <w:rFonts w:ascii="Arial" w:hAnsi="Arial" w:cs="Arial"/>
          <w:sz w:val="24"/>
          <w:szCs w:val="24"/>
        </w:rPr>
        <w:t>rovider</w:t>
      </w:r>
      <w:r w:rsidR="00754871">
        <w:rPr>
          <w:rFonts w:ascii="Arial" w:hAnsi="Arial" w:cs="Arial"/>
          <w:sz w:val="24"/>
          <w:szCs w:val="24"/>
        </w:rPr>
        <w:t xml:space="preserve">’s arguments </w:t>
      </w:r>
      <w:r w:rsidR="0000289F">
        <w:rPr>
          <w:rFonts w:ascii="Arial" w:hAnsi="Arial" w:cs="Arial"/>
          <w:sz w:val="24"/>
          <w:szCs w:val="24"/>
        </w:rPr>
        <w:t xml:space="preserve">consist of a </w:t>
      </w:r>
      <w:r w:rsidR="00754871">
        <w:rPr>
          <w:rFonts w:ascii="Arial" w:hAnsi="Arial" w:cs="Arial"/>
          <w:sz w:val="24"/>
          <w:szCs w:val="24"/>
        </w:rPr>
        <w:t xml:space="preserve">repeat </w:t>
      </w:r>
      <w:r w:rsidR="0000289F">
        <w:rPr>
          <w:rFonts w:ascii="Arial" w:hAnsi="Arial" w:cs="Arial"/>
          <w:sz w:val="24"/>
          <w:szCs w:val="24"/>
        </w:rPr>
        <w:t xml:space="preserve">of </w:t>
      </w:r>
      <w:r w:rsidR="00754871">
        <w:rPr>
          <w:rFonts w:ascii="Arial" w:hAnsi="Arial" w:cs="Arial"/>
          <w:sz w:val="24"/>
          <w:szCs w:val="24"/>
        </w:rPr>
        <w:t xml:space="preserve">its reconsideration request submitted </w:t>
      </w:r>
      <w:r w:rsidR="005653B9">
        <w:rPr>
          <w:rFonts w:ascii="Arial" w:hAnsi="Arial" w:cs="Arial"/>
          <w:sz w:val="24"/>
          <w:szCs w:val="24"/>
        </w:rPr>
        <w:t xml:space="preserve">October 14, </w:t>
      </w:r>
      <w:r w:rsidR="0000289F">
        <w:rPr>
          <w:rFonts w:ascii="Arial" w:hAnsi="Arial" w:cs="Arial"/>
          <w:sz w:val="24"/>
          <w:szCs w:val="24"/>
        </w:rPr>
        <w:t>2022,</w:t>
      </w:r>
      <w:r w:rsidR="005653B9">
        <w:rPr>
          <w:rFonts w:ascii="Arial" w:hAnsi="Arial" w:cs="Arial"/>
          <w:sz w:val="24"/>
          <w:szCs w:val="24"/>
        </w:rPr>
        <w:t xml:space="preserve"> which was </w:t>
      </w:r>
      <w:r w:rsidR="00754871">
        <w:rPr>
          <w:rFonts w:ascii="Arial" w:hAnsi="Arial" w:cs="Arial"/>
          <w:sz w:val="24"/>
          <w:szCs w:val="24"/>
        </w:rPr>
        <w:t xml:space="preserve">after the July 1, </w:t>
      </w:r>
      <w:proofErr w:type="gramStart"/>
      <w:r w:rsidR="00754871">
        <w:rPr>
          <w:rFonts w:ascii="Arial" w:hAnsi="Arial" w:cs="Arial"/>
          <w:sz w:val="24"/>
          <w:szCs w:val="24"/>
        </w:rPr>
        <w:t>2022</w:t>
      </w:r>
      <w:proofErr w:type="gramEnd"/>
      <w:r w:rsidR="00754871">
        <w:rPr>
          <w:rFonts w:ascii="Arial" w:hAnsi="Arial" w:cs="Arial"/>
          <w:sz w:val="24"/>
          <w:szCs w:val="24"/>
        </w:rPr>
        <w:t xml:space="preserve"> deadline.</w:t>
      </w:r>
      <w:r>
        <w:rPr>
          <w:rFonts w:ascii="Arial" w:hAnsi="Arial" w:cs="Arial"/>
          <w:sz w:val="24"/>
          <w:szCs w:val="24"/>
        </w:rPr>
        <w:t xml:space="preserve"> </w:t>
      </w:r>
    </w:p>
    <w:p w14:paraId="2DDFFAF2" w14:textId="4D3AF384" w:rsidR="00722B44" w:rsidRPr="008E2196" w:rsidRDefault="009C5CDA" w:rsidP="00722B44">
      <w:pPr>
        <w:spacing w:before="100" w:beforeAutospacing="1" w:after="100" w:afterAutospacing="1" w:line="480" w:lineRule="auto"/>
        <w:rPr>
          <w:rFonts w:ascii="Arial" w:hAnsi="Arial" w:cs="Arial"/>
          <w:sz w:val="24"/>
          <w:szCs w:val="24"/>
        </w:rPr>
      </w:pPr>
      <w:r>
        <w:rPr>
          <w:rFonts w:ascii="Arial" w:hAnsi="Arial" w:cs="Arial"/>
          <w:sz w:val="24"/>
          <w:szCs w:val="24"/>
        </w:rPr>
        <w:t>F</w:t>
      </w:r>
      <w:r w:rsidR="009A6958">
        <w:rPr>
          <w:rFonts w:ascii="Arial" w:hAnsi="Arial" w:cs="Arial"/>
          <w:sz w:val="24"/>
          <w:szCs w:val="24"/>
        </w:rPr>
        <w:t>our</w:t>
      </w:r>
      <w:r w:rsidR="00722B44">
        <w:rPr>
          <w:rFonts w:ascii="Arial" w:hAnsi="Arial" w:cs="Arial"/>
          <w:sz w:val="24"/>
          <w:szCs w:val="24"/>
        </w:rPr>
        <w:t xml:space="preserve"> arguments were raised with the Provider</w:t>
      </w:r>
      <w:r w:rsidR="00D70A23">
        <w:rPr>
          <w:rFonts w:ascii="Arial" w:hAnsi="Arial" w:cs="Arial"/>
          <w:sz w:val="24"/>
          <w:szCs w:val="24"/>
        </w:rPr>
        <w:t xml:space="preserve">s </w:t>
      </w:r>
      <w:r w:rsidR="00800DE7">
        <w:rPr>
          <w:rFonts w:ascii="Arial" w:hAnsi="Arial" w:cs="Arial"/>
          <w:sz w:val="24"/>
          <w:szCs w:val="24"/>
        </w:rPr>
        <w:t>preliminary</w:t>
      </w:r>
      <w:r w:rsidR="00722B44">
        <w:rPr>
          <w:rFonts w:ascii="Arial" w:hAnsi="Arial" w:cs="Arial"/>
          <w:sz w:val="24"/>
          <w:szCs w:val="24"/>
        </w:rPr>
        <w:t xml:space="preserve"> position paper.  Each will be addressed below.</w:t>
      </w:r>
    </w:p>
    <w:p w14:paraId="712DE612" w14:textId="009F351C" w:rsidR="009C5CDA" w:rsidRDefault="00342E1F" w:rsidP="009C5CDA">
      <w:pPr>
        <w:pStyle w:val="ListParagraph"/>
        <w:numPr>
          <w:ilvl w:val="0"/>
          <w:numId w:val="33"/>
        </w:numPr>
        <w:spacing w:before="100" w:beforeAutospacing="1" w:after="100" w:afterAutospacing="1"/>
        <w:rPr>
          <w:rFonts w:ascii="Arial" w:hAnsi="Arial" w:cs="Arial"/>
          <w:sz w:val="24"/>
          <w:szCs w:val="24"/>
          <w:u w:val="single"/>
        </w:rPr>
      </w:pPr>
      <w:r>
        <w:rPr>
          <w:rFonts w:ascii="Arial" w:hAnsi="Arial" w:cs="Arial"/>
          <w:sz w:val="24"/>
          <w:szCs w:val="24"/>
          <w:u w:val="single"/>
        </w:rPr>
        <w:t xml:space="preserve">The </w:t>
      </w:r>
      <w:r w:rsidR="002D5A91">
        <w:rPr>
          <w:rFonts w:ascii="Arial" w:hAnsi="Arial" w:cs="Arial"/>
          <w:sz w:val="24"/>
          <w:szCs w:val="24"/>
          <w:u w:val="single"/>
        </w:rPr>
        <w:t>C</w:t>
      </w:r>
      <w:r>
        <w:rPr>
          <w:rFonts w:ascii="Arial" w:hAnsi="Arial" w:cs="Arial"/>
          <w:sz w:val="24"/>
          <w:szCs w:val="24"/>
          <w:u w:val="single"/>
        </w:rPr>
        <w:t>reati</w:t>
      </w:r>
      <w:r w:rsidR="002D5A91">
        <w:rPr>
          <w:rFonts w:ascii="Arial" w:hAnsi="Arial" w:cs="Arial"/>
          <w:sz w:val="24"/>
          <w:szCs w:val="24"/>
          <w:u w:val="single"/>
        </w:rPr>
        <w:t>on</w:t>
      </w:r>
      <w:r>
        <w:rPr>
          <w:rFonts w:ascii="Arial" w:hAnsi="Arial" w:cs="Arial"/>
          <w:sz w:val="24"/>
          <w:szCs w:val="24"/>
          <w:u w:val="single"/>
        </w:rPr>
        <w:t xml:space="preserve"> of HARP/HQR and </w:t>
      </w:r>
      <w:r w:rsidR="002D5A91">
        <w:rPr>
          <w:rFonts w:ascii="Arial" w:hAnsi="Arial" w:cs="Arial"/>
          <w:sz w:val="24"/>
          <w:szCs w:val="24"/>
          <w:u w:val="single"/>
        </w:rPr>
        <w:t>D</w:t>
      </w:r>
      <w:r>
        <w:rPr>
          <w:rFonts w:ascii="Arial" w:hAnsi="Arial" w:cs="Arial"/>
          <w:sz w:val="24"/>
          <w:szCs w:val="24"/>
          <w:u w:val="single"/>
        </w:rPr>
        <w:t xml:space="preserve">ecommission of </w:t>
      </w:r>
      <w:proofErr w:type="spellStart"/>
      <w:r>
        <w:rPr>
          <w:rFonts w:ascii="Arial" w:hAnsi="Arial" w:cs="Arial"/>
          <w:sz w:val="24"/>
          <w:szCs w:val="24"/>
          <w:u w:val="single"/>
        </w:rPr>
        <w:t>QualityNet</w:t>
      </w:r>
      <w:proofErr w:type="spellEnd"/>
      <w:r>
        <w:rPr>
          <w:rFonts w:ascii="Arial" w:hAnsi="Arial" w:cs="Arial"/>
          <w:sz w:val="24"/>
          <w:szCs w:val="24"/>
          <w:u w:val="single"/>
        </w:rPr>
        <w:t xml:space="preserve"> is </w:t>
      </w:r>
      <w:r w:rsidR="002D5A91">
        <w:rPr>
          <w:rFonts w:ascii="Arial" w:hAnsi="Arial" w:cs="Arial"/>
          <w:sz w:val="24"/>
          <w:szCs w:val="24"/>
          <w:u w:val="single"/>
        </w:rPr>
        <w:t>C</w:t>
      </w:r>
      <w:r>
        <w:rPr>
          <w:rFonts w:ascii="Arial" w:hAnsi="Arial" w:cs="Arial"/>
          <w:sz w:val="24"/>
          <w:szCs w:val="24"/>
          <w:u w:val="single"/>
        </w:rPr>
        <w:t>ontrary to 42 C</w:t>
      </w:r>
      <w:r w:rsidR="00684B7C">
        <w:rPr>
          <w:rFonts w:ascii="Arial" w:hAnsi="Arial" w:cs="Arial"/>
          <w:sz w:val="24"/>
          <w:szCs w:val="24"/>
          <w:u w:val="single"/>
        </w:rPr>
        <w:t>.</w:t>
      </w:r>
      <w:r>
        <w:rPr>
          <w:rFonts w:ascii="Arial" w:hAnsi="Arial" w:cs="Arial"/>
          <w:sz w:val="24"/>
          <w:szCs w:val="24"/>
          <w:u w:val="single"/>
        </w:rPr>
        <w:t>F</w:t>
      </w:r>
      <w:r w:rsidR="00684B7C">
        <w:rPr>
          <w:rFonts w:ascii="Arial" w:hAnsi="Arial" w:cs="Arial"/>
          <w:sz w:val="24"/>
          <w:szCs w:val="24"/>
          <w:u w:val="single"/>
        </w:rPr>
        <w:t>.</w:t>
      </w:r>
      <w:r>
        <w:rPr>
          <w:rFonts w:ascii="Arial" w:hAnsi="Arial" w:cs="Arial"/>
          <w:sz w:val="24"/>
          <w:szCs w:val="24"/>
          <w:u w:val="single"/>
        </w:rPr>
        <w:t>R</w:t>
      </w:r>
      <w:r w:rsidR="00684B7C">
        <w:rPr>
          <w:rFonts w:ascii="Arial" w:hAnsi="Arial" w:cs="Arial"/>
          <w:sz w:val="24"/>
          <w:szCs w:val="24"/>
          <w:u w:val="single"/>
        </w:rPr>
        <w:t>.</w:t>
      </w:r>
      <w:r>
        <w:rPr>
          <w:rFonts w:ascii="Arial" w:hAnsi="Arial" w:cs="Arial"/>
          <w:sz w:val="24"/>
          <w:szCs w:val="24"/>
          <w:u w:val="single"/>
        </w:rPr>
        <w:t xml:space="preserve"> § 412.140(a)</w:t>
      </w:r>
      <w:r w:rsidR="00684B7C">
        <w:rPr>
          <w:rFonts w:ascii="Arial" w:hAnsi="Arial" w:cs="Arial"/>
          <w:sz w:val="24"/>
          <w:szCs w:val="24"/>
          <w:u w:val="single"/>
        </w:rPr>
        <w:t xml:space="preserve"> and 42 C.F.R. § 412.140(c).</w:t>
      </w:r>
    </w:p>
    <w:p w14:paraId="3E5365A9" w14:textId="1718A757" w:rsidR="004229E8" w:rsidRDefault="00342E1F" w:rsidP="00DA028D">
      <w:pPr>
        <w:spacing w:before="100" w:beforeAutospacing="1" w:after="100" w:afterAutospacing="1" w:line="480" w:lineRule="auto"/>
        <w:rPr>
          <w:rFonts w:ascii="Arial" w:hAnsi="Arial" w:cs="Arial"/>
          <w:sz w:val="24"/>
          <w:szCs w:val="24"/>
        </w:rPr>
      </w:pPr>
      <w:r w:rsidRPr="00342E1F">
        <w:rPr>
          <w:rFonts w:ascii="Arial" w:hAnsi="Arial" w:cs="Arial"/>
          <w:sz w:val="24"/>
          <w:szCs w:val="24"/>
        </w:rPr>
        <w:t>Healthcare Quality Information System (HCQIS) is the CMS system responsible for various quality reporting applications.</w:t>
      </w:r>
      <w:r>
        <w:rPr>
          <w:rFonts w:ascii="Arial" w:hAnsi="Arial" w:cs="Arial"/>
          <w:sz w:val="24"/>
          <w:szCs w:val="24"/>
        </w:rPr>
        <w:t xml:space="preserve"> </w:t>
      </w:r>
      <w:r w:rsidR="004229E8" w:rsidRPr="004229E8">
        <w:rPr>
          <w:rFonts w:ascii="Arial" w:hAnsi="Arial" w:cs="Arial"/>
          <w:sz w:val="24"/>
          <w:szCs w:val="24"/>
        </w:rPr>
        <w:t xml:space="preserve">HCQIS Access Roles and Profile (HARP) is a secure identity management portal provided by the Centers for Medicare and Medicaid Services (CMS). Creating an account via HARP provides </w:t>
      </w:r>
      <w:r w:rsidR="004229E8" w:rsidRPr="004229E8">
        <w:rPr>
          <w:rFonts w:ascii="Arial" w:hAnsi="Arial" w:cs="Arial"/>
          <w:sz w:val="24"/>
          <w:szCs w:val="24"/>
        </w:rPr>
        <w:lastRenderedPageBreak/>
        <w:t>users with a user ID and password that can be used to sign into many CMS applications</w:t>
      </w:r>
      <w:r w:rsidR="004229E8">
        <w:rPr>
          <w:rFonts w:ascii="Arial" w:hAnsi="Arial" w:cs="Arial"/>
          <w:sz w:val="24"/>
          <w:szCs w:val="24"/>
        </w:rPr>
        <w:t>, including the Hospital Quality Reporting (HQR) system.</w:t>
      </w:r>
    </w:p>
    <w:p w14:paraId="76BB1641" w14:textId="77777777" w:rsidR="00AB4DA7" w:rsidRDefault="00B6366F" w:rsidP="00DA028D">
      <w:pPr>
        <w:spacing w:before="100" w:beforeAutospacing="1" w:after="100" w:afterAutospacing="1" w:line="480" w:lineRule="auto"/>
        <w:rPr>
          <w:rFonts w:ascii="Arial" w:hAnsi="Arial" w:cs="Arial"/>
          <w:sz w:val="24"/>
          <w:szCs w:val="24"/>
        </w:rPr>
      </w:pPr>
      <w:r>
        <w:rPr>
          <w:rFonts w:ascii="Arial" w:hAnsi="Arial" w:cs="Arial"/>
          <w:sz w:val="24"/>
          <w:szCs w:val="24"/>
        </w:rPr>
        <w:t xml:space="preserve">The </w:t>
      </w:r>
      <w:r w:rsidR="00AB4DA7">
        <w:rPr>
          <w:rFonts w:ascii="Arial" w:hAnsi="Arial" w:cs="Arial"/>
          <w:sz w:val="24"/>
          <w:szCs w:val="24"/>
        </w:rPr>
        <w:t>P</w:t>
      </w:r>
      <w:r>
        <w:rPr>
          <w:rFonts w:ascii="Arial" w:hAnsi="Arial" w:cs="Arial"/>
          <w:sz w:val="24"/>
          <w:szCs w:val="24"/>
        </w:rPr>
        <w:t>rovider argues the</w:t>
      </w:r>
      <w:r w:rsidR="004F6C23">
        <w:rPr>
          <w:rFonts w:ascii="Arial" w:hAnsi="Arial" w:cs="Arial"/>
          <w:sz w:val="24"/>
          <w:szCs w:val="24"/>
        </w:rPr>
        <w:t xml:space="preserve"> change from the </w:t>
      </w:r>
      <w:r>
        <w:rPr>
          <w:rFonts w:ascii="Arial" w:hAnsi="Arial" w:cs="Arial"/>
          <w:sz w:val="24"/>
          <w:szCs w:val="24"/>
        </w:rPr>
        <w:t>“</w:t>
      </w:r>
      <w:proofErr w:type="spellStart"/>
      <w:r>
        <w:rPr>
          <w:rFonts w:ascii="Arial" w:hAnsi="Arial" w:cs="Arial"/>
          <w:sz w:val="24"/>
          <w:szCs w:val="24"/>
        </w:rPr>
        <w:t>QualityNet</w:t>
      </w:r>
      <w:proofErr w:type="spellEnd"/>
      <w:r>
        <w:rPr>
          <w:rFonts w:ascii="Arial" w:hAnsi="Arial" w:cs="Arial"/>
          <w:sz w:val="24"/>
          <w:szCs w:val="24"/>
        </w:rPr>
        <w:t xml:space="preserve"> Secure Portal</w:t>
      </w:r>
      <w:r w:rsidR="004F6C23">
        <w:rPr>
          <w:rFonts w:ascii="Arial" w:hAnsi="Arial" w:cs="Arial"/>
          <w:sz w:val="24"/>
          <w:szCs w:val="24"/>
        </w:rPr>
        <w:t>”</w:t>
      </w:r>
      <w:r>
        <w:rPr>
          <w:rFonts w:ascii="Arial" w:hAnsi="Arial" w:cs="Arial"/>
          <w:sz w:val="24"/>
          <w:szCs w:val="24"/>
        </w:rPr>
        <w:t xml:space="preserve"> </w:t>
      </w:r>
      <w:r w:rsidR="004F6C23">
        <w:rPr>
          <w:rFonts w:ascii="Arial" w:hAnsi="Arial" w:cs="Arial"/>
          <w:sz w:val="24"/>
          <w:szCs w:val="24"/>
        </w:rPr>
        <w:t>to the</w:t>
      </w:r>
      <w:r w:rsidR="00AB4DA7">
        <w:rPr>
          <w:rFonts w:ascii="Arial" w:hAnsi="Arial" w:cs="Arial"/>
          <w:sz w:val="24"/>
          <w:szCs w:val="24"/>
        </w:rPr>
        <w:t xml:space="preserve"> </w:t>
      </w:r>
      <w:r w:rsidR="004F6C23">
        <w:rPr>
          <w:rFonts w:ascii="Arial" w:hAnsi="Arial" w:cs="Arial"/>
          <w:sz w:val="24"/>
          <w:szCs w:val="24"/>
        </w:rPr>
        <w:t xml:space="preserve">“Hospital Quality Reporting </w:t>
      </w:r>
      <w:r w:rsidR="00AB4DA7">
        <w:rPr>
          <w:rFonts w:ascii="Arial" w:hAnsi="Arial" w:cs="Arial"/>
          <w:sz w:val="24"/>
          <w:szCs w:val="24"/>
        </w:rPr>
        <w:t xml:space="preserve">(HQR) </w:t>
      </w:r>
      <w:r w:rsidR="004F6C23">
        <w:rPr>
          <w:rFonts w:ascii="Arial" w:hAnsi="Arial" w:cs="Arial"/>
          <w:sz w:val="24"/>
          <w:szCs w:val="24"/>
        </w:rPr>
        <w:t>Secure Portal” was not specified in the regulations</w:t>
      </w:r>
      <w:r w:rsidR="00AB4DA7">
        <w:rPr>
          <w:rFonts w:ascii="Arial" w:hAnsi="Arial" w:cs="Arial"/>
          <w:sz w:val="24"/>
          <w:szCs w:val="24"/>
        </w:rPr>
        <w:t>.  However, this argument is not factually correct.  Prior to 10/01/2021, the regulation at 42 C.F.R. § 412.140(a)(1) stated:</w:t>
      </w:r>
    </w:p>
    <w:p w14:paraId="481C4D4E" w14:textId="2B33C5D4" w:rsidR="00AB4DA7" w:rsidRDefault="00AB4DA7" w:rsidP="00980B36">
      <w:pPr>
        <w:spacing w:before="100" w:beforeAutospacing="1" w:after="100" w:afterAutospacing="1"/>
        <w:ind w:left="720"/>
        <w:rPr>
          <w:rFonts w:ascii="Arial" w:hAnsi="Arial" w:cs="Arial"/>
          <w:sz w:val="24"/>
          <w:szCs w:val="24"/>
        </w:rPr>
      </w:pPr>
      <w:r>
        <w:rPr>
          <w:rFonts w:ascii="Arial" w:hAnsi="Arial" w:cs="Arial"/>
          <w:sz w:val="24"/>
          <w:szCs w:val="24"/>
        </w:rPr>
        <w:t>Register on QualityNet.org, before it begins to report data;</w:t>
      </w:r>
      <w:r w:rsidR="007F2158">
        <w:rPr>
          <w:rStyle w:val="FootnoteReference"/>
          <w:rFonts w:ascii="Arial" w:hAnsi="Arial" w:cs="Arial"/>
          <w:sz w:val="24"/>
          <w:szCs w:val="24"/>
        </w:rPr>
        <w:footnoteReference w:id="12"/>
      </w:r>
      <w:r w:rsidR="004F6C23">
        <w:rPr>
          <w:rFonts w:ascii="Arial" w:hAnsi="Arial" w:cs="Arial"/>
          <w:sz w:val="24"/>
          <w:szCs w:val="24"/>
        </w:rPr>
        <w:t xml:space="preserve"> </w:t>
      </w:r>
    </w:p>
    <w:p w14:paraId="2991BF87" w14:textId="77777777" w:rsidR="005A1740" w:rsidRDefault="005A1740" w:rsidP="00980B36">
      <w:pPr>
        <w:spacing w:before="100" w:beforeAutospacing="1" w:after="100" w:afterAutospacing="1"/>
        <w:rPr>
          <w:rFonts w:ascii="Arial" w:hAnsi="Arial" w:cs="Arial"/>
          <w:sz w:val="24"/>
          <w:szCs w:val="24"/>
        </w:rPr>
      </w:pPr>
    </w:p>
    <w:p w14:paraId="1B9C5358" w14:textId="1EFB4BA5" w:rsidR="00575545" w:rsidRDefault="00575545" w:rsidP="00980B36">
      <w:pPr>
        <w:spacing w:before="100" w:beforeAutospacing="1" w:after="100" w:afterAutospacing="1"/>
        <w:rPr>
          <w:rFonts w:ascii="Arial" w:hAnsi="Arial" w:cs="Arial"/>
          <w:sz w:val="24"/>
          <w:szCs w:val="24"/>
        </w:rPr>
      </w:pPr>
      <w:r>
        <w:rPr>
          <w:rFonts w:ascii="Arial" w:hAnsi="Arial" w:cs="Arial"/>
          <w:sz w:val="24"/>
          <w:szCs w:val="24"/>
        </w:rPr>
        <w:t>As of 10/01/2021, the regulation at 42 C.F.R. § 412.140(a)(1) stated:</w:t>
      </w:r>
    </w:p>
    <w:p w14:paraId="57361C47" w14:textId="7DFCBA8F" w:rsidR="00575545" w:rsidRDefault="00575545" w:rsidP="00980B36">
      <w:pPr>
        <w:spacing w:before="100" w:beforeAutospacing="1" w:after="100" w:afterAutospacing="1"/>
        <w:ind w:left="720"/>
        <w:rPr>
          <w:rFonts w:ascii="Arial" w:hAnsi="Arial" w:cs="Arial"/>
          <w:sz w:val="24"/>
          <w:szCs w:val="24"/>
        </w:rPr>
      </w:pPr>
      <w:r>
        <w:rPr>
          <w:rFonts w:ascii="Arial" w:hAnsi="Arial" w:cs="Arial"/>
          <w:sz w:val="24"/>
          <w:szCs w:val="24"/>
        </w:rPr>
        <w:t xml:space="preserve">Register on </w:t>
      </w:r>
      <w:proofErr w:type="spellStart"/>
      <w:r>
        <w:rPr>
          <w:rFonts w:ascii="Arial" w:hAnsi="Arial" w:cs="Arial"/>
          <w:sz w:val="24"/>
          <w:szCs w:val="24"/>
        </w:rPr>
        <w:t>QualityNet</w:t>
      </w:r>
      <w:proofErr w:type="spellEnd"/>
      <w:r>
        <w:rPr>
          <w:rFonts w:ascii="Arial" w:hAnsi="Arial" w:cs="Arial"/>
          <w:sz w:val="24"/>
          <w:szCs w:val="24"/>
        </w:rPr>
        <w:t xml:space="preserve"> website, before it begins to report data;</w:t>
      </w:r>
      <w:r w:rsidR="007F2158">
        <w:rPr>
          <w:rStyle w:val="FootnoteReference"/>
          <w:rFonts w:ascii="Arial" w:hAnsi="Arial" w:cs="Arial"/>
          <w:sz w:val="24"/>
          <w:szCs w:val="24"/>
        </w:rPr>
        <w:footnoteReference w:id="13"/>
      </w:r>
      <w:r>
        <w:rPr>
          <w:rFonts w:ascii="Arial" w:hAnsi="Arial" w:cs="Arial"/>
          <w:sz w:val="24"/>
          <w:szCs w:val="24"/>
        </w:rPr>
        <w:t xml:space="preserve"> </w:t>
      </w:r>
    </w:p>
    <w:p w14:paraId="18786602" w14:textId="77777777" w:rsidR="005A1740" w:rsidRDefault="005A1740" w:rsidP="00980B36">
      <w:pPr>
        <w:spacing w:before="100" w:beforeAutospacing="1" w:after="100" w:afterAutospacing="1"/>
        <w:rPr>
          <w:rFonts w:ascii="Arial" w:hAnsi="Arial" w:cs="Arial"/>
          <w:sz w:val="24"/>
          <w:szCs w:val="24"/>
        </w:rPr>
      </w:pPr>
    </w:p>
    <w:p w14:paraId="72AB792B" w14:textId="604738F1" w:rsidR="00575545" w:rsidRDefault="00575545" w:rsidP="00980B36">
      <w:pPr>
        <w:spacing w:before="100" w:beforeAutospacing="1" w:after="100" w:afterAutospacing="1"/>
        <w:rPr>
          <w:rFonts w:ascii="Arial" w:hAnsi="Arial" w:cs="Arial"/>
          <w:sz w:val="24"/>
          <w:szCs w:val="24"/>
        </w:rPr>
      </w:pPr>
      <w:r>
        <w:rPr>
          <w:rFonts w:ascii="Arial" w:hAnsi="Arial" w:cs="Arial"/>
          <w:sz w:val="24"/>
          <w:szCs w:val="24"/>
        </w:rPr>
        <w:t xml:space="preserve">This change was </w:t>
      </w:r>
      <w:r w:rsidR="00556D30">
        <w:rPr>
          <w:rFonts w:ascii="Arial" w:hAnsi="Arial" w:cs="Arial"/>
          <w:sz w:val="24"/>
          <w:szCs w:val="24"/>
        </w:rPr>
        <w:t>explained</w:t>
      </w:r>
      <w:r>
        <w:rPr>
          <w:rFonts w:ascii="Arial" w:hAnsi="Arial" w:cs="Arial"/>
          <w:sz w:val="24"/>
          <w:szCs w:val="24"/>
        </w:rPr>
        <w:t xml:space="preserve"> in the Federal Register (86 FR 44780) as follows:</w:t>
      </w:r>
    </w:p>
    <w:p w14:paraId="14498202" w14:textId="630D3375" w:rsidR="00980B36" w:rsidRPr="00980B36" w:rsidRDefault="00575545" w:rsidP="00980B36">
      <w:pPr>
        <w:spacing w:before="100" w:beforeAutospacing="1" w:after="100" w:afterAutospacing="1"/>
        <w:ind w:left="720"/>
        <w:rPr>
          <w:rFonts w:ascii="Arial" w:hAnsi="Arial" w:cs="Arial"/>
          <w:sz w:val="24"/>
          <w:szCs w:val="24"/>
        </w:rPr>
      </w:pPr>
      <w:r w:rsidRPr="00575545">
        <w:rPr>
          <w:rFonts w:ascii="Arial" w:hAnsi="Arial" w:cs="Arial"/>
          <w:sz w:val="24"/>
          <w:szCs w:val="24"/>
        </w:rPr>
        <w:t>Due to an updated</w:t>
      </w:r>
      <w:r>
        <w:rPr>
          <w:rFonts w:ascii="Arial" w:hAnsi="Arial" w:cs="Arial"/>
          <w:sz w:val="24"/>
          <w:szCs w:val="24"/>
        </w:rPr>
        <w:t xml:space="preserve"> </w:t>
      </w:r>
      <w:r w:rsidRPr="00575545">
        <w:rPr>
          <w:rFonts w:ascii="Arial" w:hAnsi="Arial" w:cs="Arial"/>
          <w:sz w:val="24"/>
          <w:szCs w:val="24"/>
        </w:rPr>
        <w:t xml:space="preserve">URL for the </w:t>
      </w:r>
      <w:proofErr w:type="spellStart"/>
      <w:r w:rsidRPr="00575545">
        <w:rPr>
          <w:rFonts w:ascii="Arial" w:hAnsi="Arial" w:cs="Arial"/>
          <w:sz w:val="24"/>
          <w:szCs w:val="24"/>
        </w:rPr>
        <w:t>QualityNet</w:t>
      </w:r>
      <w:proofErr w:type="spellEnd"/>
      <w:r w:rsidRPr="00575545">
        <w:rPr>
          <w:rFonts w:ascii="Arial" w:hAnsi="Arial" w:cs="Arial"/>
          <w:sz w:val="24"/>
          <w:szCs w:val="24"/>
        </w:rPr>
        <w:t xml:space="preserve"> website from</w:t>
      </w:r>
      <w:r>
        <w:rPr>
          <w:rFonts w:ascii="Arial" w:hAnsi="Arial" w:cs="Arial"/>
          <w:sz w:val="24"/>
          <w:szCs w:val="24"/>
        </w:rPr>
        <w:t xml:space="preserve"> </w:t>
      </w:r>
      <w:r w:rsidRPr="00575545">
        <w:rPr>
          <w:rFonts w:ascii="Arial" w:hAnsi="Arial" w:cs="Arial"/>
          <w:sz w:val="24"/>
          <w:szCs w:val="24"/>
        </w:rPr>
        <w:t>QualityNet.org to QualityNet.cms.gov,</w:t>
      </w:r>
      <w:r>
        <w:rPr>
          <w:rFonts w:ascii="Arial" w:hAnsi="Arial" w:cs="Arial"/>
          <w:sz w:val="24"/>
          <w:szCs w:val="24"/>
        </w:rPr>
        <w:t xml:space="preserve"> </w:t>
      </w:r>
      <w:r w:rsidRPr="00575545">
        <w:rPr>
          <w:rFonts w:ascii="Arial" w:hAnsi="Arial" w:cs="Arial"/>
          <w:sz w:val="24"/>
          <w:szCs w:val="24"/>
        </w:rPr>
        <w:t>we are also revising Hospital IQR</w:t>
      </w:r>
      <w:r>
        <w:rPr>
          <w:rFonts w:ascii="Arial" w:hAnsi="Arial" w:cs="Arial"/>
          <w:sz w:val="24"/>
          <w:szCs w:val="24"/>
        </w:rPr>
        <w:t xml:space="preserve"> </w:t>
      </w:r>
      <w:r w:rsidRPr="00575545">
        <w:rPr>
          <w:rFonts w:ascii="Arial" w:hAnsi="Arial" w:cs="Arial"/>
          <w:sz w:val="24"/>
          <w:szCs w:val="24"/>
        </w:rPr>
        <w:t>Program regulations at 42 CFR</w:t>
      </w:r>
      <w:r>
        <w:rPr>
          <w:rFonts w:ascii="Arial" w:hAnsi="Arial" w:cs="Arial"/>
          <w:sz w:val="24"/>
          <w:szCs w:val="24"/>
        </w:rPr>
        <w:t xml:space="preserve"> </w:t>
      </w:r>
      <w:r w:rsidRPr="00575545">
        <w:rPr>
          <w:rFonts w:ascii="Arial" w:hAnsi="Arial" w:cs="Arial"/>
          <w:sz w:val="24"/>
          <w:szCs w:val="24"/>
        </w:rPr>
        <w:t>412.140(a)(1) and 42 CFR</w:t>
      </w:r>
      <w:r>
        <w:rPr>
          <w:rFonts w:ascii="Arial" w:hAnsi="Arial" w:cs="Arial"/>
          <w:sz w:val="24"/>
          <w:szCs w:val="24"/>
        </w:rPr>
        <w:t xml:space="preserve"> </w:t>
      </w:r>
      <w:r w:rsidRPr="00575545">
        <w:rPr>
          <w:rFonts w:ascii="Arial" w:hAnsi="Arial" w:cs="Arial"/>
          <w:sz w:val="24"/>
          <w:szCs w:val="24"/>
        </w:rPr>
        <w:t>412.140(c)(2)(</w:t>
      </w:r>
      <w:proofErr w:type="spellStart"/>
      <w:r w:rsidRPr="00575545">
        <w:rPr>
          <w:rFonts w:ascii="Arial" w:hAnsi="Arial" w:cs="Arial"/>
          <w:sz w:val="24"/>
          <w:szCs w:val="24"/>
        </w:rPr>
        <w:t>i</w:t>
      </w:r>
      <w:proofErr w:type="spellEnd"/>
      <w:r w:rsidRPr="00575545">
        <w:rPr>
          <w:rFonts w:ascii="Arial" w:hAnsi="Arial" w:cs="Arial"/>
          <w:sz w:val="24"/>
          <w:szCs w:val="24"/>
        </w:rPr>
        <w:t>) to reflect updates to the</w:t>
      </w:r>
      <w:r>
        <w:rPr>
          <w:rFonts w:ascii="Arial" w:hAnsi="Arial" w:cs="Arial"/>
          <w:sz w:val="24"/>
          <w:szCs w:val="24"/>
        </w:rPr>
        <w:t xml:space="preserve"> </w:t>
      </w:r>
      <w:proofErr w:type="spellStart"/>
      <w:r w:rsidRPr="00575545">
        <w:rPr>
          <w:rFonts w:ascii="Arial" w:hAnsi="Arial" w:cs="Arial"/>
          <w:sz w:val="24"/>
          <w:szCs w:val="24"/>
        </w:rPr>
        <w:t>QualityNet</w:t>
      </w:r>
      <w:proofErr w:type="spellEnd"/>
      <w:r w:rsidRPr="00575545">
        <w:rPr>
          <w:rFonts w:ascii="Arial" w:hAnsi="Arial" w:cs="Arial"/>
          <w:sz w:val="24"/>
          <w:szCs w:val="24"/>
        </w:rPr>
        <w:t xml:space="preserve"> website.</w:t>
      </w:r>
    </w:p>
    <w:p w14:paraId="11B7A626" w14:textId="2B0DA07C" w:rsidR="005A1740" w:rsidRDefault="005A1740" w:rsidP="00C315D2">
      <w:pPr>
        <w:spacing w:before="100" w:beforeAutospacing="1" w:after="100" w:afterAutospacing="1" w:line="480" w:lineRule="auto"/>
        <w:rPr>
          <w:rFonts w:ascii="Arial" w:eastAsia="SimSun" w:hAnsi="Arial" w:cs="Arial"/>
          <w:color w:val="000000"/>
          <w:sz w:val="24"/>
          <w:szCs w:val="24"/>
          <w:lang w:eastAsia="zh-CN"/>
        </w:rPr>
      </w:pPr>
      <w:r>
        <w:rPr>
          <w:rFonts w:ascii="Arial" w:eastAsia="SimSun" w:hAnsi="Arial" w:cs="Arial"/>
          <w:color w:val="000000"/>
          <w:sz w:val="24"/>
          <w:szCs w:val="24"/>
          <w:lang w:eastAsia="zh-CN"/>
        </w:rPr>
        <w:t>Changes went through the required notice-and-comment period.  Thus, the position of the Provider is baseless.</w:t>
      </w:r>
    </w:p>
    <w:p w14:paraId="6B476D46" w14:textId="4D6DCD35" w:rsidR="00C315D2" w:rsidRDefault="00C315D2" w:rsidP="00C315D2">
      <w:pPr>
        <w:spacing w:before="100" w:beforeAutospacing="1" w:after="100" w:afterAutospacing="1" w:line="480" w:lineRule="auto"/>
        <w:rPr>
          <w:rFonts w:ascii="Arial" w:eastAsia="SimSun" w:hAnsi="Arial" w:cs="Arial"/>
          <w:color w:val="000000"/>
          <w:sz w:val="24"/>
          <w:szCs w:val="24"/>
          <w:lang w:eastAsia="zh-CN"/>
        </w:rPr>
      </w:pPr>
      <w:r>
        <w:rPr>
          <w:rFonts w:ascii="Arial" w:eastAsia="SimSun" w:hAnsi="Arial" w:cs="Arial"/>
          <w:color w:val="000000"/>
          <w:sz w:val="24"/>
          <w:szCs w:val="24"/>
          <w:lang w:eastAsia="zh-CN"/>
        </w:rPr>
        <w:t>Hospitals that participate in the Hospital IQR Program must submit to CMS data on measures in a form, manner, and at a time specified by CMS. The submission period for this annual measure is from April 1 through May 15</w:t>
      </w:r>
      <w:r w:rsidRPr="004916C1">
        <w:rPr>
          <w:rFonts w:ascii="Arial" w:eastAsia="SimSun" w:hAnsi="Arial" w:cs="Arial"/>
          <w:color w:val="000000"/>
          <w:sz w:val="24"/>
          <w:szCs w:val="24"/>
          <w:vertAlign w:val="superscript"/>
          <w:lang w:eastAsia="zh-CN"/>
        </w:rPr>
        <w:t>th</w:t>
      </w:r>
      <w:r>
        <w:rPr>
          <w:rFonts w:ascii="Arial" w:eastAsia="SimSun" w:hAnsi="Arial" w:cs="Arial"/>
          <w:color w:val="000000"/>
          <w:sz w:val="24"/>
          <w:szCs w:val="24"/>
          <w:lang w:eastAsia="zh-CN"/>
        </w:rPr>
        <w:t xml:space="preserve"> of each year.  Information regarding the collection, submission and reporting of quality data to </w:t>
      </w:r>
      <w:r>
        <w:rPr>
          <w:rFonts w:ascii="Arial" w:eastAsia="SimSun" w:hAnsi="Arial" w:cs="Arial"/>
          <w:color w:val="000000"/>
          <w:sz w:val="24"/>
          <w:szCs w:val="24"/>
          <w:lang w:eastAsia="zh-CN"/>
        </w:rPr>
        <w:lastRenderedPageBreak/>
        <w:t xml:space="preserve">CMS for compliance with the Hospital IQR program is available on the </w:t>
      </w:r>
      <w:proofErr w:type="spellStart"/>
      <w:r>
        <w:rPr>
          <w:rFonts w:ascii="Arial" w:eastAsia="SimSun" w:hAnsi="Arial" w:cs="Arial"/>
          <w:color w:val="000000"/>
          <w:sz w:val="24"/>
          <w:szCs w:val="24"/>
          <w:lang w:eastAsia="zh-CN"/>
        </w:rPr>
        <w:t>QualityNet</w:t>
      </w:r>
      <w:proofErr w:type="spellEnd"/>
      <w:r>
        <w:rPr>
          <w:rFonts w:ascii="Arial" w:eastAsia="SimSun" w:hAnsi="Arial" w:cs="Arial"/>
          <w:color w:val="000000"/>
          <w:sz w:val="24"/>
          <w:szCs w:val="24"/>
          <w:lang w:eastAsia="zh-CN"/>
        </w:rPr>
        <w:t xml:space="preserve"> website.  Support</w:t>
      </w:r>
      <w:r w:rsidR="00AF1E1B">
        <w:rPr>
          <w:rFonts w:ascii="Arial" w:eastAsia="SimSun" w:hAnsi="Arial" w:cs="Arial"/>
          <w:color w:val="000000"/>
          <w:sz w:val="24"/>
          <w:szCs w:val="24"/>
          <w:lang w:eastAsia="zh-CN"/>
        </w:rPr>
        <w:t xml:space="preserve"> was available to offer guidance including </w:t>
      </w:r>
      <w:r>
        <w:rPr>
          <w:rFonts w:ascii="Arial" w:eastAsia="SimSun" w:hAnsi="Arial" w:cs="Arial"/>
          <w:color w:val="000000"/>
          <w:sz w:val="24"/>
          <w:szCs w:val="24"/>
          <w:lang w:eastAsia="zh-CN"/>
        </w:rPr>
        <w:t>but not limited to:</w:t>
      </w:r>
    </w:p>
    <w:p w14:paraId="5A9CAC08" w14:textId="7420AB4E" w:rsidR="00C315D2" w:rsidRDefault="00C315D2" w:rsidP="00C315D2">
      <w:pPr>
        <w:pStyle w:val="ListParagraph"/>
        <w:numPr>
          <w:ilvl w:val="0"/>
          <w:numId w:val="46"/>
        </w:numPr>
        <w:spacing w:before="100" w:beforeAutospacing="1" w:after="100" w:afterAutospacing="1" w:line="480" w:lineRule="auto"/>
        <w:rPr>
          <w:rFonts w:ascii="Arial" w:eastAsia="SimSun" w:hAnsi="Arial" w:cs="Arial"/>
          <w:color w:val="000000"/>
          <w:sz w:val="24"/>
          <w:szCs w:val="24"/>
          <w:lang w:eastAsia="zh-CN"/>
        </w:rPr>
      </w:pPr>
      <w:r w:rsidRPr="00C315D2">
        <w:rPr>
          <w:rFonts w:ascii="Arial" w:eastAsia="SimSun" w:hAnsi="Arial" w:cs="Arial"/>
          <w:color w:val="000000"/>
          <w:sz w:val="24"/>
          <w:szCs w:val="24"/>
          <w:lang w:eastAsia="zh-CN"/>
        </w:rPr>
        <w:t>Fiscal Year 2023 Hospital Inpatient Quality Reporting Program Guide</w:t>
      </w:r>
      <w:r w:rsidR="00AF1E1B">
        <w:rPr>
          <w:rStyle w:val="FootnoteReference"/>
          <w:rFonts w:ascii="Arial" w:eastAsia="SimSun" w:hAnsi="Arial" w:cs="Arial"/>
          <w:color w:val="000000"/>
          <w:sz w:val="24"/>
          <w:szCs w:val="24"/>
          <w:lang w:eastAsia="zh-CN"/>
        </w:rPr>
        <w:footnoteReference w:id="14"/>
      </w:r>
    </w:p>
    <w:p w14:paraId="7D2F0605" w14:textId="6AB1A1ED" w:rsidR="00C315D2" w:rsidRDefault="00C315D2" w:rsidP="00C315D2">
      <w:pPr>
        <w:pStyle w:val="ListParagraph"/>
        <w:numPr>
          <w:ilvl w:val="0"/>
          <w:numId w:val="46"/>
        </w:numPr>
        <w:spacing w:before="100" w:beforeAutospacing="1" w:after="100" w:afterAutospacing="1" w:line="480" w:lineRule="auto"/>
        <w:rPr>
          <w:rFonts w:ascii="Arial" w:eastAsia="SimSun" w:hAnsi="Arial" w:cs="Arial"/>
          <w:color w:val="000000"/>
          <w:sz w:val="24"/>
          <w:szCs w:val="24"/>
          <w:lang w:eastAsia="zh-CN"/>
        </w:rPr>
      </w:pPr>
      <w:r>
        <w:rPr>
          <w:rFonts w:ascii="Arial" w:eastAsia="SimSun" w:hAnsi="Arial" w:cs="Arial"/>
          <w:color w:val="000000"/>
          <w:sz w:val="24"/>
          <w:szCs w:val="24"/>
          <w:lang w:eastAsia="zh-CN"/>
        </w:rPr>
        <w:t>Hospital Inpatient Quality Reporting Program – Frequently Asked Questions:  Maternal Morbidity Structural Measure (February 2022)</w:t>
      </w:r>
      <w:r w:rsidR="00AF1E1B">
        <w:rPr>
          <w:rStyle w:val="FootnoteReference"/>
          <w:rFonts w:ascii="Arial" w:eastAsia="SimSun" w:hAnsi="Arial" w:cs="Arial"/>
          <w:color w:val="000000"/>
          <w:sz w:val="24"/>
          <w:szCs w:val="24"/>
          <w:lang w:eastAsia="zh-CN"/>
        </w:rPr>
        <w:footnoteReference w:id="15"/>
      </w:r>
    </w:p>
    <w:p w14:paraId="330B265A" w14:textId="6339187A" w:rsidR="00C315D2" w:rsidRPr="00C315D2" w:rsidRDefault="00C315D2" w:rsidP="00C315D2">
      <w:pPr>
        <w:pStyle w:val="ListParagraph"/>
        <w:numPr>
          <w:ilvl w:val="0"/>
          <w:numId w:val="46"/>
        </w:numPr>
        <w:spacing w:before="100" w:beforeAutospacing="1" w:after="100" w:afterAutospacing="1" w:line="480" w:lineRule="auto"/>
        <w:rPr>
          <w:rFonts w:ascii="Arial" w:eastAsia="SimSun" w:hAnsi="Arial" w:cs="Arial"/>
          <w:color w:val="000000"/>
          <w:sz w:val="24"/>
          <w:szCs w:val="24"/>
          <w:lang w:eastAsia="zh-CN"/>
        </w:rPr>
      </w:pPr>
      <w:r>
        <w:rPr>
          <w:rFonts w:ascii="Arial" w:eastAsia="SimSun" w:hAnsi="Arial" w:cs="Arial"/>
          <w:color w:val="000000"/>
          <w:sz w:val="24"/>
          <w:szCs w:val="24"/>
          <w:lang w:eastAsia="zh-CN"/>
        </w:rPr>
        <w:t>CMS Hospital IQR Program Measures for the FY 2023 Payment Update (September 2021)</w:t>
      </w:r>
      <w:r w:rsidR="00AF1E1B">
        <w:rPr>
          <w:rStyle w:val="FootnoteReference"/>
          <w:rFonts w:ascii="Arial" w:eastAsia="SimSun" w:hAnsi="Arial" w:cs="Arial"/>
          <w:color w:val="000000"/>
          <w:sz w:val="24"/>
          <w:szCs w:val="24"/>
          <w:lang w:eastAsia="zh-CN"/>
        </w:rPr>
        <w:footnoteReference w:id="16"/>
      </w:r>
    </w:p>
    <w:p w14:paraId="38AF1408" w14:textId="758C89EE" w:rsidR="00AB4DA7" w:rsidRDefault="00897AC2" w:rsidP="00DA028D">
      <w:pPr>
        <w:spacing w:before="100" w:beforeAutospacing="1" w:after="100" w:afterAutospacing="1" w:line="480" w:lineRule="auto"/>
        <w:rPr>
          <w:rFonts w:ascii="Arial" w:hAnsi="Arial" w:cs="Arial"/>
          <w:sz w:val="24"/>
          <w:szCs w:val="24"/>
        </w:rPr>
      </w:pPr>
      <w:r>
        <w:rPr>
          <w:rFonts w:ascii="Arial" w:hAnsi="Arial" w:cs="Arial"/>
          <w:sz w:val="24"/>
          <w:szCs w:val="24"/>
        </w:rPr>
        <w:t xml:space="preserve">The information needed to complete the quality reporting was available </w:t>
      </w:r>
      <w:r w:rsidR="003E60F2">
        <w:rPr>
          <w:rFonts w:ascii="Arial" w:hAnsi="Arial" w:cs="Arial"/>
          <w:sz w:val="24"/>
          <w:szCs w:val="24"/>
        </w:rPr>
        <w:t xml:space="preserve">and properly communicated </w:t>
      </w:r>
      <w:r>
        <w:rPr>
          <w:rFonts w:ascii="Arial" w:hAnsi="Arial" w:cs="Arial"/>
          <w:sz w:val="24"/>
          <w:szCs w:val="24"/>
        </w:rPr>
        <w:t xml:space="preserve">to the </w:t>
      </w:r>
      <w:r w:rsidR="003E60F2">
        <w:rPr>
          <w:rFonts w:ascii="Arial" w:hAnsi="Arial" w:cs="Arial"/>
          <w:sz w:val="24"/>
          <w:szCs w:val="24"/>
        </w:rPr>
        <w:t>p</w:t>
      </w:r>
      <w:r>
        <w:rPr>
          <w:rFonts w:ascii="Arial" w:hAnsi="Arial" w:cs="Arial"/>
          <w:sz w:val="24"/>
          <w:szCs w:val="24"/>
        </w:rPr>
        <w:t>rovider</w:t>
      </w:r>
      <w:r w:rsidR="003E60F2">
        <w:rPr>
          <w:rFonts w:ascii="Arial" w:hAnsi="Arial" w:cs="Arial"/>
          <w:sz w:val="24"/>
          <w:szCs w:val="24"/>
        </w:rPr>
        <w:t xml:space="preserve"> community</w:t>
      </w:r>
      <w:r>
        <w:rPr>
          <w:rFonts w:ascii="Arial" w:hAnsi="Arial" w:cs="Arial"/>
          <w:sz w:val="24"/>
          <w:szCs w:val="24"/>
        </w:rPr>
        <w:t>.</w:t>
      </w:r>
      <w:r w:rsidR="00AB0AED">
        <w:rPr>
          <w:rFonts w:ascii="Arial" w:hAnsi="Arial" w:cs="Arial"/>
          <w:sz w:val="24"/>
          <w:szCs w:val="24"/>
        </w:rPr>
        <w:t xml:space="preserve"> </w:t>
      </w:r>
      <w:r w:rsidR="00AF1E1B">
        <w:rPr>
          <w:rFonts w:ascii="Arial" w:hAnsi="Arial" w:cs="Arial"/>
          <w:sz w:val="24"/>
          <w:szCs w:val="24"/>
        </w:rPr>
        <w:t>It is the responsibility of the Provider to keep up to date on the current regulations and program instructions.</w:t>
      </w:r>
    </w:p>
    <w:p w14:paraId="4867D5B3" w14:textId="1E315253" w:rsidR="00342E1F" w:rsidRPr="007A0AC1" w:rsidRDefault="00342E1F" w:rsidP="007A0AC1">
      <w:pPr>
        <w:pStyle w:val="ListParagraph"/>
        <w:numPr>
          <w:ilvl w:val="0"/>
          <w:numId w:val="33"/>
        </w:numPr>
        <w:spacing w:before="100" w:beforeAutospacing="1" w:after="100" w:afterAutospacing="1"/>
        <w:rPr>
          <w:rFonts w:ascii="Arial" w:hAnsi="Arial" w:cs="Arial"/>
          <w:sz w:val="24"/>
          <w:szCs w:val="24"/>
          <w:u w:val="single"/>
        </w:rPr>
      </w:pPr>
      <w:r w:rsidRPr="007A0AC1">
        <w:rPr>
          <w:rFonts w:ascii="Arial" w:hAnsi="Arial" w:cs="Arial"/>
          <w:sz w:val="24"/>
          <w:szCs w:val="24"/>
          <w:u w:val="single"/>
        </w:rPr>
        <w:t>Provider</w:t>
      </w:r>
      <w:r w:rsidR="00415331" w:rsidRPr="007A0AC1">
        <w:rPr>
          <w:rFonts w:ascii="Arial" w:hAnsi="Arial" w:cs="Arial"/>
          <w:sz w:val="24"/>
          <w:szCs w:val="24"/>
          <w:u w:val="single"/>
        </w:rPr>
        <w:t xml:space="preserve"> </w:t>
      </w:r>
      <w:r w:rsidR="002D5A91">
        <w:rPr>
          <w:rFonts w:ascii="Arial" w:hAnsi="Arial" w:cs="Arial"/>
          <w:sz w:val="24"/>
          <w:szCs w:val="24"/>
          <w:u w:val="single"/>
        </w:rPr>
        <w:t>D</w:t>
      </w:r>
      <w:r w:rsidR="00415331" w:rsidRPr="007A0AC1">
        <w:rPr>
          <w:rFonts w:ascii="Arial" w:hAnsi="Arial" w:cs="Arial"/>
          <w:sz w:val="24"/>
          <w:szCs w:val="24"/>
          <w:u w:val="single"/>
        </w:rPr>
        <w:t xml:space="preserve">id </w:t>
      </w:r>
      <w:r w:rsidR="002D5A91">
        <w:rPr>
          <w:rFonts w:ascii="Arial" w:hAnsi="Arial" w:cs="Arial"/>
          <w:sz w:val="24"/>
          <w:szCs w:val="24"/>
          <w:u w:val="single"/>
        </w:rPr>
        <w:t>N</w:t>
      </w:r>
      <w:r w:rsidR="00415331" w:rsidRPr="007A0AC1">
        <w:rPr>
          <w:rFonts w:ascii="Arial" w:hAnsi="Arial" w:cs="Arial"/>
          <w:sz w:val="24"/>
          <w:szCs w:val="24"/>
          <w:u w:val="single"/>
        </w:rPr>
        <w:t xml:space="preserve">ot </w:t>
      </w:r>
      <w:r w:rsidR="002D5A91">
        <w:rPr>
          <w:rFonts w:ascii="Arial" w:hAnsi="Arial" w:cs="Arial"/>
          <w:sz w:val="24"/>
          <w:szCs w:val="24"/>
          <w:u w:val="single"/>
        </w:rPr>
        <w:t>S</w:t>
      </w:r>
      <w:r w:rsidR="00415331" w:rsidRPr="007A0AC1">
        <w:rPr>
          <w:rFonts w:ascii="Arial" w:hAnsi="Arial" w:cs="Arial"/>
          <w:sz w:val="24"/>
          <w:szCs w:val="24"/>
          <w:u w:val="single"/>
        </w:rPr>
        <w:t xml:space="preserve">ubmit the </w:t>
      </w:r>
      <w:r w:rsidR="002D5A91">
        <w:rPr>
          <w:rFonts w:ascii="Arial" w:hAnsi="Arial" w:cs="Arial"/>
          <w:sz w:val="24"/>
          <w:szCs w:val="24"/>
          <w:u w:val="single"/>
        </w:rPr>
        <w:t>M</w:t>
      </w:r>
      <w:r w:rsidR="00415331" w:rsidRPr="007A0AC1">
        <w:rPr>
          <w:rFonts w:ascii="Arial" w:hAnsi="Arial" w:cs="Arial"/>
          <w:sz w:val="24"/>
          <w:szCs w:val="24"/>
          <w:u w:val="single"/>
        </w:rPr>
        <w:t xml:space="preserve">easure </w:t>
      </w:r>
      <w:r w:rsidR="002D5A91">
        <w:rPr>
          <w:rFonts w:ascii="Arial" w:hAnsi="Arial" w:cs="Arial"/>
          <w:sz w:val="24"/>
          <w:szCs w:val="24"/>
          <w:u w:val="single"/>
        </w:rPr>
        <w:t>B</w:t>
      </w:r>
      <w:r w:rsidR="00415331" w:rsidRPr="007A0AC1">
        <w:rPr>
          <w:rFonts w:ascii="Arial" w:hAnsi="Arial" w:cs="Arial"/>
          <w:sz w:val="24"/>
          <w:szCs w:val="24"/>
          <w:u w:val="single"/>
        </w:rPr>
        <w:t>ecause the Q</w:t>
      </w:r>
      <w:r w:rsidR="00B6525A" w:rsidRPr="007A0AC1">
        <w:rPr>
          <w:rFonts w:ascii="Arial" w:hAnsi="Arial" w:cs="Arial"/>
          <w:sz w:val="24"/>
          <w:szCs w:val="24"/>
          <w:u w:val="single"/>
        </w:rPr>
        <w:t xml:space="preserve">uality </w:t>
      </w:r>
      <w:r w:rsidR="00415331" w:rsidRPr="007A0AC1">
        <w:rPr>
          <w:rFonts w:ascii="Arial" w:hAnsi="Arial" w:cs="Arial"/>
          <w:sz w:val="24"/>
          <w:szCs w:val="24"/>
          <w:u w:val="single"/>
        </w:rPr>
        <w:t>D</w:t>
      </w:r>
      <w:r w:rsidR="00B6525A" w:rsidRPr="007A0AC1">
        <w:rPr>
          <w:rFonts w:ascii="Arial" w:hAnsi="Arial" w:cs="Arial"/>
          <w:sz w:val="24"/>
          <w:szCs w:val="24"/>
          <w:u w:val="single"/>
        </w:rPr>
        <w:t xml:space="preserve">irector was </w:t>
      </w:r>
      <w:r w:rsidR="00D363BE">
        <w:rPr>
          <w:rFonts w:ascii="Arial" w:hAnsi="Arial" w:cs="Arial"/>
          <w:sz w:val="24"/>
          <w:szCs w:val="24"/>
          <w:u w:val="single"/>
        </w:rPr>
        <w:t>N</w:t>
      </w:r>
      <w:r w:rsidR="00B6525A" w:rsidRPr="007A0AC1">
        <w:rPr>
          <w:rFonts w:ascii="Arial" w:hAnsi="Arial" w:cs="Arial"/>
          <w:sz w:val="24"/>
          <w:szCs w:val="24"/>
          <w:u w:val="single"/>
        </w:rPr>
        <w:t xml:space="preserve">ew to the </w:t>
      </w:r>
      <w:r w:rsidR="00D363BE">
        <w:rPr>
          <w:rFonts w:ascii="Arial" w:hAnsi="Arial" w:cs="Arial"/>
          <w:sz w:val="24"/>
          <w:szCs w:val="24"/>
          <w:u w:val="single"/>
        </w:rPr>
        <w:t>R</w:t>
      </w:r>
      <w:r w:rsidR="00B6525A" w:rsidRPr="007A0AC1">
        <w:rPr>
          <w:rFonts w:ascii="Arial" w:hAnsi="Arial" w:cs="Arial"/>
          <w:sz w:val="24"/>
          <w:szCs w:val="24"/>
          <w:u w:val="single"/>
        </w:rPr>
        <w:t>ole.</w:t>
      </w:r>
    </w:p>
    <w:p w14:paraId="3973656B" w14:textId="7EC3F3C0" w:rsidR="003A5C50" w:rsidRDefault="004B0954" w:rsidP="004B0954">
      <w:pPr>
        <w:spacing w:before="100" w:beforeAutospacing="1" w:after="100" w:afterAutospacing="1" w:line="480" w:lineRule="auto"/>
        <w:ind w:right="-288"/>
        <w:rPr>
          <w:rFonts w:ascii="Arial" w:hAnsi="Arial" w:cs="Arial"/>
          <w:sz w:val="24"/>
          <w:szCs w:val="24"/>
        </w:rPr>
      </w:pPr>
      <w:r>
        <w:rPr>
          <w:rFonts w:ascii="Arial" w:hAnsi="Arial" w:cs="Arial"/>
          <w:sz w:val="24"/>
          <w:szCs w:val="24"/>
        </w:rPr>
        <w:t xml:space="preserve">The </w:t>
      </w:r>
      <w:r w:rsidR="00415331">
        <w:rPr>
          <w:rFonts w:ascii="Arial" w:hAnsi="Arial" w:cs="Arial"/>
          <w:sz w:val="24"/>
          <w:szCs w:val="24"/>
        </w:rPr>
        <w:t xml:space="preserve">Data Accuracy and Completeness Acknowledgement (DACA) </w:t>
      </w:r>
      <w:r w:rsidR="00415331" w:rsidRPr="00415331">
        <w:rPr>
          <w:rFonts w:ascii="Arial" w:hAnsi="Arial" w:cs="Arial"/>
          <w:sz w:val="24"/>
          <w:szCs w:val="24"/>
        </w:rPr>
        <w:t xml:space="preserve">is an annual requirement for hospitals participating in the Hospital IQR Program to electronically acknowledge that the data submitted for the Hospital IQR Program are accurate and complete to the best of their knowledge. The open period for signing and completing the DACA is April 1 through May 15, with respect to the reporting period of January 1 through December 31 of the preceding year. Hospitals are required to </w:t>
      </w:r>
      <w:r w:rsidR="00415331" w:rsidRPr="00415331">
        <w:rPr>
          <w:rFonts w:ascii="Arial" w:hAnsi="Arial" w:cs="Arial"/>
          <w:sz w:val="24"/>
          <w:szCs w:val="24"/>
        </w:rPr>
        <w:lastRenderedPageBreak/>
        <w:t xml:space="preserve">complete and sign the DACA </w:t>
      </w:r>
      <w:r w:rsidR="00415331" w:rsidRPr="00415331">
        <w:rPr>
          <w:rFonts w:ascii="Arial" w:hAnsi="Arial" w:cs="Arial"/>
          <w:b/>
          <w:bCs/>
          <w:sz w:val="24"/>
          <w:szCs w:val="24"/>
        </w:rPr>
        <w:t xml:space="preserve">on an annual basis </w:t>
      </w:r>
      <w:r w:rsidR="00415331" w:rsidRPr="00415331">
        <w:rPr>
          <w:rFonts w:ascii="Arial" w:hAnsi="Arial" w:cs="Arial"/>
          <w:sz w:val="24"/>
          <w:szCs w:val="24"/>
        </w:rPr>
        <w:t xml:space="preserve">by the May 15 deadline via the </w:t>
      </w:r>
      <w:r w:rsidR="00415331" w:rsidRPr="00415331">
        <w:rPr>
          <w:rFonts w:ascii="Arial" w:hAnsi="Arial" w:cs="Arial"/>
          <w:i/>
          <w:iCs/>
          <w:sz w:val="24"/>
          <w:szCs w:val="24"/>
        </w:rPr>
        <w:t>HQR Secure Portal</w:t>
      </w:r>
      <w:r w:rsidR="00415331" w:rsidRPr="00415331">
        <w:rPr>
          <w:rFonts w:ascii="Arial" w:hAnsi="Arial" w:cs="Arial"/>
          <w:sz w:val="24"/>
          <w:szCs w:val="24"/>
        </w:rPr>
        <w:t>.</w:t>
      </w:r>
      <w:r w:rsidR="008E5487">
        <w:rPr>
          <w:rStyle w:val="FootnoteReference"/>
          <w:rFonts w:ascii="Arial" w:hAnsi="Arial" w:cs="Arial"/>
          <w:sz w:val="24"/>
          <w:szCs w:val="24"/>
        </w:rPr>
        <w:footnoteReference w:id="17"/>
      </w:r>
      <w:r w:rsidR="00415331" w:rsidRPr="00415331">
        <w:rPr>
          <w:rFonts w:ascii="Arial" w:hAnsi="Arial" w:cs="Arial"/>
          <w:sz w:val="24"/>
          <w:szCs w:val="24"/>
        </w:rPr>
        <w:t xml:space="preserve"> </w:t>
      </w:r>
    </w:p>
    <w:p w14:paraId="2DABB886" w14:textId="0478E4D0" w:rsidR="003A5C50" w:rsidRDefault="003A5C50" w:rsidP="004B0954">
      <w:pPr>
        <w:spacing w:before="100" w:beforeAutospacing="1" w:after="100" w:afterAutospacing="1" w:line="480" w:lineRule="auto"/>
        <w:ind w:right="-288"/>
        <w:rPr>
          <w:rFonts w:ascii="Arial" w:hAnsi="Arial" w:cs="Arial"/>
          <w:sz w:val="24"/>
          <w:szCs w:val="24"/>
        </w:rPr>
      </w:pPr>
      <w:r>
        <w:rPr>
          <w:rFonts w:ascii="Arial" w:hAnsi="Arial" w:cs="Arial"/>
          <w:sz w:val="24"/>
          <w:szCs w:val="24"/>
        </w:rPr>
        <w:t xml:space="preserve">The Provider argues that this attestation </w:t>
      </w:r>
      <w:r w:rsidR="007A0AC1">
        <w:rPr>
          <w:rFonts w:ascii="Arial" w:hAnsi="Arial" w:cs="Arial"/>
          <w:sz w:val="24"/>
          <w:szCs w:val="24"/>
        </w:rPr>
        <w:t>(</w:t>
      </w:r>
      <w:r>
        <w:rPr>
          <w:rFonts w:ascii="Arial" w:hAnsi="Arial" w:cs="Arial"/>
          <w:sz w:val="24"/>
          <w:szCs w:val="24"/>
        </w:rPr>
        <w:t>as of April 21, 2022</w:t>
      </w:r>
      <w:r w:rsidR="007A0AC1">
        <w:rPr>
          <w:rFonts w:ascii="Arial" w:hAnsi="Arial" w:cs="Arial"/>
          <w:sz w:val="24"/>
          <w:szCs w:val="24"/>
        </w:rPr>
        <w:t>)</w:t>
      </w:r>
      <w:r>
        <w:rPr>
          <w:rFonts w:ascii="Arial" w:hAnsi="Arial" w:cs="Arial"/>
          <w:sz w:val="24"/>
          <w:szCs w:val="24"/>
        </w:rPr>
        <w:t xml:space="preserve"> did not address the Maternal Measure as it does other measures. The Provider did not go back prior to the May 2022 deadline to recheck that everything was submitted.</w:t>
      </w:r>
    </w:p>
    <w:p w14:paraId="53DBC5B9" w14:textId="5CD57A88" w:rsidR="00FF6B5E" w:rsidRDefault="003A5C50" w:rsidP="0081214E">
      <w:pPr>
        <w:spacing w:before="100" w:beforeAutospacing="1" w:after="100" w:afterAutospacing="1" w:line="480" w:lineRule="auto"/>
        <w:ind w:right="-288"/>
        <w:rPr>
          <w:rFonts w:ascii="Arial" w:hAnsi="Arial" w:cs="Arial"/>
          <w:sz w:val="24"/>
          <w:szCs w:val="24"/>
        </w:rPr>
      </w:pPr>
      <w:r>
        <w:rPr>
          <w:rFonts w:ascii="Arial" w:hAnsi="Arial" w:cs="Arial"/>
          <w:sz w:val="24"/>
          <w:szCs w:val="24"/>
        </w:rPr>
        <w:t xml:space="preserve">According to the Program </w:t>
      </w:r>
      <w:r w:rsidR="0081214E">
        <w:rPr>
          <w:rFonts w:ascii="Arial" w:hAnsi="Arial" w:cs="Arial"/>
          <w:sz w:val="24"/>
          <w:szCs w:val="24"/>
        </w:rPr>
        <w:t>Guide, the DACA and the completion and submission of the Maternal Morbidity Structural Measure are two different steps for FY 2023.</w:t>
      </w:r>
      <w:r w:rsidR="00401BCE">
        <w:rPr>
          <w:rStyle w:val="FootnoteReference"/>
          <w:rFonts w:ascii="Arial" w:hAnsi="Arial" w:cs="Arial"/>
          <w:sz w:val="24"/>
          <w:szCs w:val="24"/>
        </w:rPr>
        <w:footnoteReference w:id="18"/>
      </w:r>
      <w:r w:rsidR="0081214E">
        <w:rPr>
          <w:rFonts w:ascii="Arial" w:hAnsi="Arial" w:cs="Arial"/>
          <w:sz w:val="24"/>
          <w:szCs w:val="24"/>
        </w:rPr>
        <w:t xml:space="preserve">  </w:t>
      </w:r>
      <w:r w:rsidR="00FF6B5E">
        <w:rPr>
          <w:rFonts w:ascii="Arial" w:hAnsi="Arial" w:cs="Arial"/>
          <w:sz w:val="24"/>
          <w:szCs w:val="24"/>
        </w:rPr>
        <w:t xml:space="preserve">Thus, even if the new </w:t>
      </w:r>
      <w:r w:rsidR="002D5A91">
        <w:rPr>
          <w:rFonts w:ascii="Arial" w:hAnsi="Arial" w:cs="Arial"/>
          <w:sz w:val="24"/>
          <w:szCs w:val="24"/>
        </w:rPr>
        <w:t xml:space="preserve">Quality Director </w:t>
      </w:r>
      <w:r w:rsidR="00FF6B5E">
        <w:rPr>
          <w:rFonts w:ascii="Arial" w:hAnsi="Arial" w:cs="Arial"/>
          <w:sz w:val="24"/>
          <w:szCs w:val="24"/>
        </w:rPr>
        <w:t>had rechecked the DACA submission, it would not have listed the Maternal Morbidity Structural Measure.</w:t>
      </w:r>
      <w:r w:rsidR="002D5A91">
        <w:rPr>
          <w:rFonts w:ascii="Arial" w:hAnsi="Arial" w:cs="Arial"/>
          <w:sz w:val="24"/>
          <w:szCs w:val="24"/>
        </w:rPr>
        <w:t xml:space="preserve">  </w:t>
      </w:r>
      <w:r w:rsidR="0081214E">
        <w:rPr>
          <w:rFonts w:ascii="Arial" w:hAnsi="Arial" w:cs="Arial"/>
          <w:sz w:val="24"/>
          <w:szCs w:val="24"/>
        </w:rPr>
        <w:t xml:space="preserve"> </w:t>
      </w:r>
    </w:p>
    <w:p w14:paraId="7D594420" w14:textId="6611C38B" w:rsidR="00717654" w:rsidRDefault="00FF6B5E" w:rsidP="0081214E">
      <w:pPr>
        <w:spacing w:before="100" w:beforeAutospacing="1" w:after="100" w:afterAutospacing="1" w:line="480" w:lineRule="auto"/>
        <w:ind w:right="-288"/>
        <w:rPr>
          <w:rFonts w:ascii="Arial" w:hAnsi="Arial" w:cs="Arial"/>
          <w:sz w:val="24"/>
          <w:szCs w:val="24"/>
        </w:rPr>
      </w:pPr>
      <w:r>
        <w:rPr>
          <w:rFonts w:ascii="Arial" w:hAnsi="Arial" w:cs="Arial"/>
          <w:sz w:val="24"/>
          <w:szCs w:val="24"/>
        </w:rPr>
        <w:t>The possibility of the new measure not being handled correctly was addressed in a comment</w:t>
      </w:r>
      <w:r w:rsidR="00985248">
        <w:rPr>
          <w:rFonts w:ascii="Arial" w:hAnsi="Arial" w:cs="Arial"/>
          <w:sz w:val="24"/>
          <w:szCs w:val="24"/>
        </w:rPr>
        <w:t xml:space="preserve"> and response within </w:t>
      </w:r>
      <w:r>
        <w:rPr>
          <w:rFonts w:ascii="Arial" w:hAnsi="Arial" w:cs="Arial"/>
          <w:sz w:val="24"/>
          <w:szCs w:val="24"/>
        </w:rPr>
        <w:t>the FY 2022 Final Rule.  It stated:</w:t>
      </w:r>
    </w:p>
    <w:p w14:paraId="390F4C7E" w14:textId="1D77E5D1" w:rsidR="00985248" w:rsidRDefault="00985248" w:rsidP="00CE15A1">
      <w:pPr>
        <w:spacing w:before="100" w:beforeAutospacing="1" w:after="100" w:afterAutospacing="1"/>
        <w:ind w:left="720" w:right="-288"/>
        <w:rPr>
          <w:rFonts w:ascii="Arial" w:hAnsi="Arial" w:cs="Arial"/>
          <w:sz w:val="24"/>
          <w:szCs w:val="24"/>
        </w:rPr>
      </w:pPr>
      <w:r>
        <w:rPr>
          <w:rFonts w:ascii="Arial" w:hAnsi="Arial" w:cs="Arial"/>
          <w:i/>
          <w:iCs/>
          <w:sz w:val="24"/>
          <w:szCs w:val="24"/>
        </w:rPr>
        <w:t xml:space="preserve">Comment: </w:t>
      </w:r>
      <w:r>
        <w:rPr>
          <w:rFonts w:ascii="Arial" w:hAnsi="Arial" w:cs="Arial"/>
          <w:sz w:val="24"/>
          <w:szCs w:val="24"/>
        </w:rPr>
        <w:t>Many commenters had concerns regarding the measure’s initial reporting period starting on October 1, 2021.  A commenter recommended using the initial reporting period for information purposes only and not for use in the Hospital IQR Program. Several commenters requested that CMS delay implementation of the Maternal Morbidity structural measure to allow hospitals additional time to research collaborative programs and prepare for accurate reporting…</w:t>
      </w:r>
    </w:p>
    <w:p w14:paraId="061A12F0" w14:textId="00A920A2" w:rsidR="00985248" w:rsidRDefault="00985248" w:rsidP="00CE15A1">
      <w:pPr>
        <w:spacing w:before="100" w:beforeAutospacing="1" w:after="100" w:afterAutospacing="1"/>
        <w:ind w:left="720" w:right="-288"/>
        <w:rPr>
          <w:rFonts w:ascii="Arial" w:hAnsi="Arial" w:cs="Arial"/>
          <w:sz w:val="24"/>
          <w:szCs w:val="24"/>
        </w:rPr>
      </w:pPr>
      <w:r>
        <w:rPr>
          <w:rFonts w:ascii="Arial" w:hAnsi="Arial" w:cs="Arial"/>
          <w:i/>
          <w:iCs/>
          <w:sz w:val="24"/>
          <w:szCs w:val="24"/>
        </w:rPr>
        <w:t xml:space="preserve">Response: </w:t>
      </w:r>
      <w:r>
        <w:rPr>
          <w:rFonts w:ascii="Arial" w:hAnsi="Arial" w:cs="Arial"/>
          <w:sz w:val="24"/>
          <w:szCs w:val="24"/>
        </w:rPr>
        <w:t xml:space="preserve">We appreciate the commenters’ concerns about the initial reporting </w:t>
      </w:r>
      <w:proofErr w:type="gramStart"/>
      <w:r>
        <w:rPr>
          <w:rFonts w:ascii="Arial" w:hAnsi="Arial" w:cs="Arial"/>
          <w:sz w:val="24"/>
          <w:szCs w:val="24"/>
        </w:rPr>
        <w:t>period</w:t>
      </w:r>
      <w:r w:rsidR="00832585">
        <w:rPr>
          <w:rFonts w:ascii="Arial" w:hAnsi="Arial" w:cs="Arial"/>
          <w:sz w:val="24"/>
          <w:szCs w:val="24"/>
        </w:rPr>
        <w:t>,</w:t>
      </w:r>
      <w:proofErr w:type="gramEnd"/>
      <w:r w:rsidR="00832585">
        <w:rPr>
          <w:rFonts w:ascii="Arial" w:hAnsi="Arial" w:cs="Arial"/>
          <w:sz w:val="24"/>
          <w:szCs w:val="24"/>
        </w:rPr>
        <w:t xml:space="preserve"> however, we believe that maternal morbidity is a pressing issue which deserves serious focus and rapid action for maternal health improvement.  We note that the Maternal Morbidity structure measure is being adopted for the Hospital IQR at this time, meaning hospitals will receive credit for the reporting of their measure results, </w:t>
      </w:r>
      <w:r w:rsidR="00832585" w:rsidRPr="00CE15A1">
        <w:rPr>
          <w:rFonts w:ascii="Arial" w:hAnsi="Arial" w:cs="Arial"/>
          <w:b/>
          <w:bCs/>
          <w:sz w:val="24"/>
          <w:szCs w:val="24"/>
        </w:rPr>
        <w:t>regardless of their responses to the attestation questions</w:t>
      </w:r>
      <w:r w:rsidR="00832585">
        <w:rPr>
          <w:rFonts w:ascii="Arial" w:hAnsi="Arial" w:cs="Arial"/>
          <w:sz w:val="24"/>
          <w:szCs w:val="24"/>
        </w:rPr>
        <w:t xml:space="preserve">…With regards to commenters’ concerns that beginning reporting as soon as the FY 2023 payment year could lead to misreporting or unintended consequences, we believe collecting data and reporting results for this measure right away will provide a </w:t>
      </w:r>
      <w:r w:rsidR="00832585">
        <w:rPr>
          <w:rFonts w:ascii="Arial" w:hAnsi="Arial" w:cs="Arial"/>
          <w:sz w:val="24"/>
          <w:szCs w:val="24"/>
        </w:rPr>
        <w:lastRenderedPageBreak/>
        <w:t xml:space="preserve">critical </w:t>
      </w:r>
      <w:r w:rsidR="00CE15A1">
        <w:rPr>
          <w:rFonts w:ascii="Arial" w:hAnsi="Arial" w:cs="Arial"/>
          <w:sz w:val="24"/>
          <w:szCs w:val="24"/>
        </w:rPr>
        <w:t>baseline right away and we will monitor the data and any unintended consequences of the measure as part of standard measure maintenance.</w:t>
      </w:r>
      <w:r w:rsidR="00F331A3">
        <w:rPr>
          <w:rStyle w:val="FootnoteReference"/>
          <w:rFonts w:ascii="Arial" w:hAnsi="Arial" w:cs="Arial"/>
          <w:sz w:val="24"/>
          <w:szCs w:val="24"/>
        </w:rPr>
        <w:footnoteReference w:id="19"/>
      </w:r>
    </w:p>
    <w:p w14:paraId="15BA18AA" w14:textId="146CBCDC" w:rsidR="00CE15A1" w:rsidRDefault="00CE15A1" w:rsidP="00CE15A1">
      <w:pPr>
        <w:spacing w:before="100" w:beforeAutospacing="1" w:after="100" w:afterAutospacing="1"/>
        <w:ind w:left="720" w:right="-288"/>
        <w:rPr>
          <w:rFonts w:ascii="Arial" w:hAnsi="Arial" w:cs="Arial"/>
          <w:sz w:val="24"/>
          <w:szCs w:val="24"/>
        </w:rPr>
      </w:pPr>
      <w:r>
        <w:rPr>
          <w:rFonts w:ascii="Arial" w:hAnsi="Arial" w:cs="Arial"/>
          <w:sz w:val="24"/>
          <w:szCs w:val="24"/>
        </w:rPr>
        <w:t>Emphasis Added</w:t>
      </w:r>
    </w:p>
    <w:p w14:paraId="586E7CA3" w14:textId="77777777" w:rsidR="00CE15A1" w:rsidRPr="00CE15A1" w:rsidRDefault="00CE15A1" w:rsidP="00CE15A1">
      <w:pPr>
        <w:spacing w:before="100" w:beforeAutospacing="1" w:after="100" w:afterAutospacing="1"/>
        <w:ind w:left="720" w:right="-288"/>
        <w:rPr>
          <w:rFonts w:ascii="Arial" w:hAnsi="Arial" w:cs="Arial"/>
          <w:sz w:val="24"/>
          <w:szCs w:val="24"/>
        </w:rPr>
      </w:pPr>
    </w:p>
    <w:p w14:paraId="1FB9F2BF" w14:textId="583EAD35" w:rsidR="00FF6B5E" w:rsidRDefault="00CE15A1" w:rsidP="0081214E">
      <w:pPr>
        <w:spacing w:before="100" w:beforeAutospacing="1" w:after="100" w:afterAutospacing="1" w:line="480" w:lineRule="auto"/>
        <w:ind w:right="-288"/>
        <w:rPr>
          <w:rFonts w:ascii="Arial" w:hAnsi="Arial" w:cs="Arial"/>
          <w:sz w:val="24"/>
          <w:szCs w:val="24"/>
        </w:rPr>
      </w:pPr>
      <w:r>
        <w:rPr>
          <w:rFonts w:ascii="Arial" w:hAnsi="Arial" w:cs="Arial"/>
          <w:sz w:val="24"/>
          <w:szCs w:val="24"/>
        </w:rPr>
        <w:t xml:space="preserve">The DACA </w:t>
      </w:r>
      <w:r w:rsidR="008E5487">
        <w:rPr>
          <w:rFonts w:ascii="Arial" w:hAnsi="Arial" w:cs="Arial"/>
          <w:sz w:val="24"/>
          <w:szCs w:val="24"/>
        </w:rPr>
        <w:t>acknowledgement</w:t>
      </w:r>
      <w:r>
        <w:rPr>
          <w:rFonts w:ascii="Arial" w:hAnsi="Arial" w:cs="Arial"/>
          <w:sz w:val="24"/>
          <w:szCs w:val="24"/>
        </w:rPr>
        <w:t xml:space="preserve"> is a separate attestation that was not factored into </w:t>
      </w:r>
      <w:r w:rsidR="006F5F66">
        <w:rPr>
          <w:rFonts w:ascii="Arial" w:hAnsi="Arial" w:cs="Arial"/>
          <w:sz w:val="24"/>
          <w:szCs w:val="24"/>
        </w:rPr>
        <w:t xml:space="preserve">deciding </w:t>
      </w:r>
      <w:r>
        <w:rPr>
          <w:rFonts w:ascii="Arial" w:hAnsi="Arial" w:cs="Arial"/>
          <w:sz w:val="24"/>
          <w:szCs w:val="24"/>
        </w:rPr>
        <w:t>the Provider failed to meet the measure.</w:t>
      </w:r>
      <w:r w:rsidR="008E5487">
        <w:rPr>
          <w:rFonts w:ascii="Arial" w:hAnsi="Arial" w:cs="Arial"/>
          <w:sz w:val="24"/>
          <w:szCs w:val="24"/>
        </w:rPr>
        <w:t xml:space="preserve">  </w:t>
      </w:r>
      <w:r w:rsidR="00401BCE">
        <w:rPr>
          <w:rFonts w:ascii="Arial" w:hAnsi="Arial" w:cs="Arial"/>
          <w:sz w:val="24"/>
          <w:szCs w:val="24"/>
        </w:rPr>
        <w:t>It is the responsibility of the Provider to follow the guidance and resources available to meet program requirements.</w:t>
      </w:r>
    </w:p>
    <w:p w14:paraId="6B5B2BA0" w14:textId="6112B3DA" w:rsidR="00773230" w:rsidRDefault="002D5A91" w:rsidP="007A0AC1">
      <w:pPr>
        <w:pStyle w:val="ListParagraph"/>
        <w:numPr>
          <w:ilvl w:val="0"/>
          <w:numId w:val="33"/>
        </w:numPr>
        <w:spacing w:before="100" w:beforeAutospacing="1" w:after="100" w:afterAutospacing="1"/>
        <w:rPr>
          <w:rFonts w:ascii="Arial" w:hAnsi="Arial" w:cs="Arial"/>
          <w:sz w:val="24"/>
          <w:szCs w:val="24"/>
          <w:u w:val="single"/>
        </w:rPr>
      </w:pPr>
      <w:r>
        <w:rPr>
          <w:rFonts w:ascii="Arial" w:hAnsi="Arial" w:cs="Arial"/>
          <w:sz w:val="24"/>
          <w:szCs w:val="24"/>
          <w:u w:val="single"/>
        </w:rPr>
        <w:t>Logansport Memorial Hospital (LMH) Met the Maternal Morbidity Structural Measure.</w:t>
      </w:r>
    </w:p>
    <w:p w14:paraId="6FF2D13D" w14:textId="5169E2DF" w:rsidR="00A95316" w:rsidRDefault="00890F36" w:rsidP="00DE423D">
      <w:pPr>
        <w:spacing w:before="100" w:beforeAutospacing="1" w:after="100" w:afterAutospacing="1" w:line="480" w:lineRule="auto"/>
        <w:ind w:right="-288"/>
        <w:rPr>
          <w:rFonts w:ascii="Arial" w:hAnsi="Arial" w:cs="Arial"/>
          <w:sz w:val="24"/>
          <w:szCs w:val="24"/>
        </w:rPr>
      </w:pPr>
      <w:r>
        <w:rPr>
          <w:rFonts w:ascii="Arial" w:hAnsi="Arial" w:cs="Arial"/>
          <w:sz w:val="24"/>
          <w:szCs w:val="24"/>
        </w:rPr>
        <w:t xml:space="preserve">The requirement involves “reporting” not “intent”.  </w:t>
      </w:r>
      <w:r w:rsidR="007E1513">
        <w:rPr>
          <w:rFonts w:ascii="Arial" w:hAnsi="Arial" w:cs="Arial"/>
          <w:sz w:val="24"/>
          <w:szCs w:val="24"/>
        </w:rPr>
        <w:t xml:space="preserve">The Provider’s Exhibit B </w:t>
      </w:r>
      <w:r w:rsidR="00B72ADF">
        <w:rPr>
          <w:rFonts w:ascii="Arial" w:hAnsi="Arial" w:cs="Arial"/>
          <w:sz w:val="24"/>
          <w:szCs w:val="24"/>
        </w:rPr>
        <w:t xml:space="preserve">seems to indicate that at least some of the patient safety care practices meet the “intent” of the measure.  This means, if the measure had been reported, they may have been </w:t>
      </w:r>
      <w:r w:rsidR="00A95316">
        <w:rPr>
          <w:rFonts w:ascii="Arial" w:hAnsi="Arial" w:cs="Arial"/>
          <w:sz w:val="24"/>
          <w:szCs w:val="24"/>
        </w:rPr>
        <w:t>eligible</w:t>
      </w:r>
      <w:r w:rsidR="00B72ADF">
        <w:rPr>
          <w:rFonts w:ascii="Arial" w:hAnsi="Arial" w:cs="Arial"/>
          <w:sz w:val="24"/>
          <w:szCs w:val="24"/>
        </w:rPr>
        <w:t xml:space="preserve"> to select (A) </w:t>
      </w:r>
      <w:r>
        <w:rPr>
          <w:rFonts w:ascii="Arial" w:hAnsi="Arial" w:cs="Arial"/>
          <w:sz w:val="24"/>
          <w:szCs w:val="24"/>
        </w:rPr>
        <w:t>“</w:t>
      </w:r>
      <w:r w:rsidR="00B72ADF">
        <w:rPr>
          <w:rFonts w:ascii="Arial" w:hAnsi="Arial" w:cs="Arial"/>
          <w:sz w:val="24"/>
          <w:szCs w:val="24"/>
        </w:rPr>
        <w:t>Yes</w:t>
      </w:r>
      <w:r>
        <w:rPr>
          <w:rFonts w:ascii="Arial" w:hAnsi="Arial" w:cs="Arial"/>
          <w:sz w:val="24"/>
          <w:szCs w:val="24"/>
        </w:rPr>
        <w:t>” instead of (B) “No” or (C) “N/A”</w:t>
      </w:r>
      <w:r w:rsidR="00B72ADF">
        <w:rPr>
          <w:rFonts w:ascii="Arial" w:hAnsi="Arial" w:cs="Arial"/>
          <w:sz w:val="24"/>
          <w:szCs w:val="24"/>
        </w:rPr>
        <w:t xml:space="preserve">. </w:t>
      </w:r>
      <w:r w:rsidR="00A95316">
        <w:rPr>
          <w:rFonts w:ascii="Arial" w:hAnsi="Arial" w:cs="Arial"/>
          <w:sz w:val="24"/>
          <w:szCs w:val="24"/>
        </w:rPr>
        <w:t>The reporting of the measure was detailed in the FY 2022 Final Rule.  It stated:</w:t>
      </w:r>
    </w:p>
    <w:p w14:paraId="3D7497EE" w14:textId="77777777" w:rsidR="00890F36" w:rsidRDefault="00890F36" w:rsidP="00CC30D6">
      <w:pPr>
        <w:spacing w:before="100" w:beforeAutospacing="1" w:after="100" w:afterAutospacing="1"/>
        <w:ind w:left="720" w:right="-288"/>
        <w:rPr>
          <w:rFonts w:ascii="Arial" w:hAnsi="Arial" w:cs="Arial"/>
          <w:sz w:val="24"/>
          <w:szCs w:val="24"/>
        </w:rPr>
      </w:pPr>
      <w:r>
        <w:rPr>
          <w:rFonts w:ascii="Arial" w:hAnsi="Arial" w:cs="Arial"/>
          <w:sz w:val="24"/>
          <w:szCs w:val="24"/>
        </w:rPr>
        <w:t>(2) Overview of the Measure</w:t>
      </w:r>
    </w:p>
    <w:p w14:paraId="3FF51A99" w14:textId="39AB4BD4" w:rsidR="00B72ADF" w:rsidRDefault="00890F36" w:rsidP="00CC30D6">
      <w:pPr>
        <w:spacing w:before="100" w:beforeAutospacing="1" w:after="100" w:afterAutospacing="1"/>
        <w:ind w:left="720" w:right="-288"/>
        <w:rPr>
          <w:rFonts w:ascii="Arial" w:hAnsi="Arial" w:cs="Arial"/>
          <w:sz w:val="24"/>
          <w:szCs w:val="24"/>
        </w:rPr>
      </w:pPr>
      <w:r>
        <w:rPr>
          <w:rFonts w:ascii="Arial" w:hAnsi="Arial" w:cs="Arial"/>
          <w:sz w:val="24"/>
          <w:szCs w:val="24"/>
        </w:rPr>
        <w:t>To report on this measure, hospitals will respond to a two-part question: “Does you hospital or health system participate in a Statewide and/or National Perinatal Quality Improvement Collaborative Program aimed at improving maternal outcomes during inpatient labor, delivery and post-partum care, and has it implemented patient safety practices or bundles related to maternal morbidity to address complications, including, but not limited to, hemorrhage, severe hypertension/preeclampsia or sepsis?”</w:t>
      </w:r>
      <w:r w:rsidR="00CC30D6">
        <w:rPr>
          <w:rFonts w:ascii="Arial" w:hAnsi="Arial" w:cs="Arial"/>
          <w:sz w:val="24"/>
          <w:szCs w:val="24"/>
        </w:rPr>
        <w:t xml:space="preserve"> Hospitals will then choose from the following response options: (A) “Yes”; (B) “No”; or (C) “N/A (our hospital does not provide inpatient labor/delivery care)” and will submit responses one a year via a CMS-approved web-based tool on the </w:t>
      </w:r>
      <w:proofErr w:type="spellStart"/>
      <w:r w:rsidR="00CC30D6">
        <w:rPr>
          <w:rFonts w:ascii="Arial" w:hAnsi="Arial" w:cs="Arial"/>
          <w:sz w:val="24"/>
          <w:szCs w:val="24"/>
        </w:rPr>
        <w:t>QualityNet</w:t>
      </w:r>
      <w:proofErr w:type="spellEnd"/>
      <w:r w:rsidR="00CC30D6">
        <w:rPr>
          <w:rFonts w:ascii="Arial" w:hAnsi="Arial" w:cs="Arial"/>
          <w:sz w:val="24"/>
          <w:szCs w:val="24"/>
        </w:rPr>
        <w:t xml:space="preserve"> website.</w:t>
      </w:r>
      <w:r w:rsidR="00DE4102">
        <w:rPr>
          <w:rStyle w:val="FootnoteReference"/>
          <w:rFonts w:ascii="Arial" w:hAnsi="Arial" w:cs="Arial"/>
          <w:sz w:val="24"/>
          <w:szCs w:val="24"/>
        </w:rPr>
        <w:footnoteReference w:id="20"/>
      </w:r>
    </w:p>
    <w:p w14:paraId="5929EBD1" w14:textId="77777777" w:rsidR="00B72ADF" w:rsidRDefault="00B72ADF" w:rsidP="00DE423D">
      <w:pPr>
        <w:spacing w:before="100" w:beforeAutospacing="1" w:after="100" w:afterAutospacing="1" w:line="480" w:lineRule="auto"/>
        <w:ind w:right="-288"/>
        <w:rPr>
          <w:rFonts w:ascii="Arial" w:hAnsi="Arial" w:cs="Arial"/>
          <w:sz w:val="24"/>
          <w:szCs w:val="24"/>
        </w:rPr>
      </w:pPr>
    </w:p>
    <w:p w14:paraId="34B01536" w14:textId="381D980C" w:rsidR="00CC30D6" w:rsidRDefault="00CC30D6" w:rsidP="00DE423D">
      <w:pPr>
        <w:spacing w:before="100" w:beforeAutospacing="1" w:after="100" w:afterAutospacing="1" w:line="480" w:lineRule="auto"/>
        <w:ind w:right="-288"/>
        <w:rPr>
          <w:rFonts w:ascii="Arial" w:hAnsi="Arial" w:cs="Arial"/>
          <w:sz w:val="24"/>
          <w:szCs w:val="24"/>
        </w:rPr>
      </w:pPr>
      <w:r>
        <w:rPr>
          <w:rFonts w:ascii="Arial" w:hAnsi="Arial" w:cs="Arial"/>
          <w:sz w:val="24"/>
          <w:szCs w:val="24"/>
        </w:rPr>
        <w:t xml:space="preserve">For reporting </w:t>
      </w:r>
      <w:proofErr w:type="gramStart"/>
      <w:r>
        <w:rPr>
          <w:rFonts w:ascii="Arial" w:hAnsi="Arial" w:cs="Arial"/>
          <w:sz w:val="24"/>
          <w:szCs w:val="24"/>
        </w:rPr>
        <w:t>purpose</w:t>
      </w:r>
      <w:proofErr w:type="gramEnd"/>
      <w:r>
        <w:rPr>
          <w:rFonts w:ascii="Arial" w:hAnsi="Arial" w:cs="Arial"/>
          <w:sz w:val="24"/>
          <w:szCs w:val="24"/>
        </w:rPr>
        <w:t>, the question must be answered regardless of whether the response was to be (A), (B) or (C).</w:t>
      </w:r>
    </w:p>
    <w:p w14:paraId="1ADB75C9" w14:textId="25DF2D30" w:rsidR="008F48EF" w:rsidRDefault="008F48EF" w:rsidP="008F48EF">
      <w:pPr>
        <w:pStyle w:val="ListParagraph"/>
        <w:numPr>
          <w:ilvl w:val="0"/>
          <w:numId w:val="33"/>
        </w:numPr>
        <w:spacing w:before="100" w:beforeAutospacing="1" w:after="100" w:afterAutospacing="1"/>
        <w:rPr>
          <w:rFonts w:ascii="Arial" w:hAnsi="Arial" w:cs="Arial"/>
          <w:sz w:val="24"/>
          <w:szCs w:val="24"/>
          <w:u w:val="single"/>
        </w:rPr>
      </w:pPr>
      <w:r>
        <w:rPr>
          <w:rFonts w:ascii="Arial" w:hAnsi="Arial" w:cs="Arial"/>
          <w:sz w:val="24"/>
          <w:szCs w:val="24"/>
          <w:u w:val="single"/>
        </w:rPr>
        <w:t>Logansport Memorial Hospital (LMH) Updated Their Contact List to Prevent Future Occurrence.</w:t>
      </w:r>
    </w:p>
    <w:p w14:paraId="4D3C5EC9" w14:textId="481B0D4F" w:rsidR="00CC30D6" w:rsidRDefault="008F48EF" w:rsidP="00DE423D">
      <w:pPr>
        <w:spacing w:before="100" w:beforeAutospacing="1" w:after="100" w:afterAutospacing="1" w:line="480" w:lineRule="auto"/>
        <w:ind w:right="-288"/>
        <w:rPr>
          <w:rFonts w:ascii="Arial" w:hAnsi="Arial" w:cs="Arial"/>
          <w:sz w:val="24"/>
          <w:szCs w:val="24"/>
        </w:rPr>
      </w:pPr>
      <w:r>
        <w:rPr>
          <w:rFonts w:ascii="Arial" w:hAnsi="Arial" w:cs="Arial"/>
          <w:sz w:val="24"/>
          <w:szCs w:val="24"/>
        </w:rPr>
        <w:t>This appeal only involves the FFY 2023 APU.  Both parties agree the reporting measure</w:t>
      </w:r>
      <w:r w:rsidR="004B43A0">
        <w:rPr>
          <w:rFonts w:ascii="Arial" w:hAnsi="Arial" w:cs="Arial"/>
          <w:sz w:val="24"/>
          <w:szCs w:val="24"/>
        </w:rPr>
        <w:t xml:space="preserve"> for the Maternal Morbidity Structural Measure was not reported.</w:t>
      </w:r>
    </w:p>
    <w:p w14:paraId="353B251B" w14:textId="7D42BC7F" w:rsidR="00CE4B89" w:rsidRDefault="004B43A0" w:rsidP="004B43A0">
      <w:pPr>
        <w:spacing w:before="100" w:beforeAutospacing="1" w:after="100" w:afterAutospacing="1" w:line="480" w:lineRule="auto"/>
        <w:ind w:right="-288"/>
        <w:rPr>
          <w:rFonts w:ascii="Arial" w:hAnsi="Arial" w:cs="Arial"/>
          <w:sz w:val="24"/>
          <w:szCs w:val="24"/>
        </w:rPr>
      </w:pPr>
      <w:r>
        <w:rPr>
          <w:rFonts w:ascii="Arial" w:hAnsi="Arial" w:cs="Arial"/>
          <w:sz w:val="24"/>
          <w:szCs w:val="24"/>
        </w:rPr>
        <w:t>The MAC agrees that having the correct contact information is imperative.  However, it is also imperative that the appropriate personnel follow the available resources an</w:t>
      </w:r>
      <w:r w:rsidR="00497C72">
        <w:rPr>
          <w:rFonts w:ascii="Arial" w:hAnsi="Arial" w:cs="Arial"/>
          <w:sz w:val="24"/>
          <w:szCs w:val="24"/>
        </w:rPr>
        <w:t>d</w:t>
      </w:r>
      <w:r>
        <w:rPr>
          <w:rFonts w:ascii="Arial" w:hAnsi="Arial" w:cs="Arial"/>
          <w:sz w:val="24"/>
          <w:szCs w:val="24"/>
        </w:rPr>
        <w:t xml:space="preserve"> guidance to prevent future non-compliance.</w:t>
      </w:r>
      <w:r w:rsidR="00CE4B89">
        <w:rPr>
          <w:rFonts w:ascii="Arial" w:hAnsi="Arial" w:cs="Arial"/>
          <w:sz w:val="24"/>
          <w:szCs w:val="24"/>
        </w:rPr>
        <w:t xml:space="preserve"> </w:t>
      </w:r>
    </w:p>
    <w:p w14:paraId="390B3AC6" w14:textId="77777777" w:rsidR="00CE4B89" w:rsidRDefault="00CE4B89" w:rsidP="00CE4B89">
      <w:pPr>
        <w:spacing w:before="100" w:beforeAutospacing="1" w:after="100" w:afterAutospacing="1" w:line="480" w:lineRule="auto"/>
        <w:rPr>
          <w:rFonts w:ascii="Arial" w:hAnsi="Arial" w:cs="Arial"/>
          <w:sz w:val="24"/>
          <w:szCs w:val="24"/>
        </w:rPr>
      </w:pPr>
    </w:p>
    <w:p w14:paraId="7EDAA015" w14:textId="77777777" w:rsidR="00722B44" w:rsidRDefault="00722B44" w:rsidP="00722B44">
      <w:pPr>
        <w:keepNext/>
        <w:spacing w:line="480" w:lineRule="auto"/>
        <w:outlineLvl w:val="1"/>
        <w:rPr>
          <w:rFonts w:ascii="Arial" w:hAnsi="Arial" w:cs="Arial"/>
          <w:b/>
          <w:sz w:val="24"/>
          <w:szCs w:val="24"/>
        </w:rPr>
      </w:pPr>
      <w:r>
        <w:rPr>
          <w:rFonts w:ascii="Arial" w:hAnsi="Arial" w:cs="Arial"/>
          <w:b/>
          <w:sz w:val="24"/>
          <w:szCs w:val="24"/>
        </w:rPr>
        <w:t>E</w:t>
      </w:r>
      <w:r w:rsidRPr="004051F4">
        <w:rPr>
          <w:rFonts w:ascii="Arial" w:hAnsi="Arial" w:cs="Arial"/>
          <w:b/>
          <w:sz w:val="24"/>
          <w:szCs w:val="24"/>
        </w:rPr>
        <w:t xml:space="preserve">.  </w:t>
      </w:r>
      <w:r>
        <w:rPr>
          <w:rFonts w:ascii="Arial" w:hAnsi="Arial" w:cs="Arial"/>
          <w:b/>
          <w:sz w:val="24"/>
          <w:szCs w:val="24"/>
        </w:rPr>
        <w:t>Conclusion</w:t>
      </w:r>
    </w:p>
    <w:p w14:paraId="243C43E3" w14:textId="77777777" w:rsidR="00722B44" w:rsidRDefault="00722B44" w:rsidP="00722B44">
      <w:pPr>
        <w:rPr>
          <w:lang w:eastAsia="x-none"/>
        </w:rPr>
      </w:pPr>
    </w:p>
    <w:p w14:paraId="3705117D" w14:textId="77777777" w:rsidR="00722B44" w:rsidRPr="00FC0509" w:rsidRDefault="00722B44" w:rsidP="00722B44">
      <w:pPr>
        <w:rPr>
          <w:lang w:eastAsia="x-none"/>
        </w:rPr>
      </w:pPr>
    </w:p>
    <w:p w14:paraId="768BBDA2" w14:textId="642B750C" w:rsidR="00722B44" w:rsidRDefault="00722B44" w:rsidP="00733078">
      <w:pPr>
        <w:spacing w:line="480" w:lineRule="auto"/>
        <w:rPr>
          <w:rFonts w:ascii="Arial" w:hAnsi="Arial" w:cs="Arial"/>
          <w:sz w:val="24"/>
          <w:szCs w:val="24"/>
        </w:rPr>
      </w:pPr>
      <w:r>
        <w:rPr>
          <w:rFonts w:ascii="Arial" w:hAnsi="Arial" w:cs="Arial"/>
          <w:sz w:val="24"/>
          <w:szCs w:val="24"/>
        </w:rPr>
        <w:t xml:space="preserve">The Provider failed to submit </w:t>
      </w:r>
      <w:r w:rsidR="004B43A0">
        <w:rPr>
          <w:rFonts w:ascii="Arial" w:hAnsi="Arial" w:cs="Arial"/>
          <w:sz w:val="24"/>
          <w:szCs w:val="24"/>
        </w:rPr>
        <w:t>the Maternal Morbidity Structural M</w:t>
      </w:r>
      <w:r>
        <w:rPr>
          <w:rFonts w:ascii="Arial" w:hAnsi="Arial" w:cs="Arial"/>
          <w:sz w:val="24"/>
          <w:szCs w:val="24"/>
        </w:rPr>
        <w:t>easure in the form, manner and timeline specified by the Secretary.  The statutes require a</w:t>
      </w:r>
      <w:r w:rsidR="004B43A0">
        <w:rPr>
          <w:rFonts w:ascii="Arial" w:hAnsi="Arial" w:cs="Arial"/>
          <w:sz w:val="24"/>
          <w:szCs w:val="24"/>
        </w:rPr>
        <w:t xml:space="preserve"> one</w:t>
      </w:r>
      <w:r w:rsidR="004033E8">
        <w:rPr>
          <w:rFonts w:ascii="Arial" w:hAnsi="Arial" w:cs="Arial"/>
          <w:sz w:val="24"/>
          <w:szCs w:val="24"/>
        </w:rPr>
        <w:t>-</w:t>
      </w:r>
      <w:r w:rsidR="004B43A0">
        <w:rPr>
          <w:rFonts w:ascii="Arial" w:hAnsi="Arial" w:cs="Arial"/>
          <w:sz w:val="24"/>
          <w:szCs w:val="24"/>
        </w:rPr>
        <w:t xml:space="preserve">fourth reduction in the </w:t>
      </w:r>
      <w:r w:rsidR="004033E8">
        <w:rPr>
          <w:rFonts w:ascii="Arial" w:hAnsi="Arial" w:cs="Arial"/>
          <w:sz w:val="24"/>
          <w:szCs w:val="24"/>
        </w:rPr>
        <w:t xml:space="preserve">Fiscal Year (FY) 2023 </w:t>
      </w:r>
      <w:r w:rsidR="004B43A0">
        <w:rPr>
          <w:rFonts w:ascii="Arial" w:hAnsi="Arial" w:cs="Arial"/>
          <w:sz w:val="24"/>
          <w:szCs w:val="24"/>
        </w:rPr>
        <w:t xml:space="preserve">APU </w:t>
      </w:r>
      <w:r>
        <w:rPr>
          <w:rFonts w:ascii="Arial" w:hAnsi="Arial" w:cs="Arial"/>
          <w:sz w:val="24"/>
          <w:szCs w:val="24"/>
        </w:rPr>
        <w:t xml:space="preserve">for the failure to comply with the </w:t>
      </w:r>
      <w:r w:rsidR="004B43A0">
        <w:rPr>
          <w:rFonts w:ascii="Arial" w:hAnsi="Arial" w:cs="Arial"/>
          <w:sz w:val="24"/>
          <w:szCs w:val="24"/>
        </w:rPr>
        <w:t>Hospital IQR</w:t>
      </w:r>
      <w:r>
        <w:rPr>
          <w:rFonts w:ascii="Arial" w:hAnsi="Arial" w:cs="Arial"/>
          <w:sz w:val="24"/>
          <w:szCs w:val="24"/>
        </w:rPr>
        <w:t xml:space="preserve"> Quality Reporting Program. The MAC requests the Board affirm the decision to impose th</w:t>
      </w:r>
      <w:r w:rsidR="004B43A0">
        <w:rPr>
          <w:rFonts w:ascii="Arial" w:hAnsi="Arial" w:cs="Arial"/>
          <w:sz w:val="24"/>
          <w:szCs w:val="24"/>
        </w:rPr>
        <w:t xml:space="preserve">e </w:t>
      </w:r>
      <w:r>
        <w:rPr>
          <w:rFonts w:ascii="Arial" w:hAnsi="Arial" w:cs="Arial"/>
          <w:sz w:val="24"/>
          <w:szCs w:val="24"/>
        </w:rPr>
        <w:t>reduction to the Standard Federal Rate for the Provide</w:t>
      </w:r>
      <w:r w:rsidR="00485FD1">
        <w:rPr>
          <w:rFonts w:ascii="Arial" w:hAnsi="Arial" w:cs="Arial"/>
          <w:sz w:val="24"/>
          <w:szCs w:val="24"/>
        </w:rPr>
        <w:t>r’s Medicare payment for F</w:t>
      </w:r>
      <w:r w:rsidR="004B43A0">
        <w:rPr>
          <w:rFonts w:ascii="Arial" w:hAnsi="Arial" w:cs="Arial"/>
          <w:sz w:val="24"/>
          <w:szCs w:val="24"/>
        </w:rPr>
        <w:t>F</w:t>
      </w:r>
      <w:r w:rsidR="00485FD1">
        <w:rPr>
          <w:rFonts w:ascii="Arial" w:hAnsi="Arial" w:cs="Arial"/>
          <w:sz w:val="24"/>
          <w:szCs w:val="24"/>
        </w:rPr>
        <w:t>Y 202</w:t>
      </w:r>
      <w:r w:rsidR="004B43A0">
        <w:rPr>
          <w:rFonts w:ascii="Arial" w:hAnsi="Arial" w:cs="Arial"/>
          <w:sz w:val="24"/>
          <w:szCs w:val="24"/>
        </w:rPr>
        <w:t>3</w:t>
      </w:r>
      <w:r>
        <w:rPr>
          <w:rFonts w:ascii="Arial" w:hAnsi="Arial" w:cs="Arial"/>
          <w:sz w:val="24"/>
          <w:szCs w:val="24"/>
        </w:rPr>
        <w:t>.</w:t>
      </w:r>
    </w:p>
    <w:p w14:paraId="69F6E6FC" w14:textId="77777777" w:rsidR="00722B44" w:rsidRDefault="00722B44" w:rsidP="00852B27">
      <w:pPr>
        <w:ind w:left="720" w:hanging="720"/>
        <w:rPr>
          <w:rFonts w:ascii="Arial" w:hAnsi="Arial" w:cs="Arial"/>
          <w:sz w:val="24"/>
          <w:szCs w:val="24"/>
        </w:rPr>
      </w:pPr>
    </w:p>
    <w:p w14:paraId="40084A8E" w14:textId="09730FE3" w:rsidR="00722B44" w:rsidRDefault="00722B44">
      <w:pPr>
        <w:rPr>
          <w:rFonts w:ascii="Arial" w:hAnsi="Arial" w:cs="Arial"/>
          <w:sz w:val="24"/>
          <w:szCs w:val="24"/>
        </w:rPr>
      </w:pPr>
    </w:p>
    <w:p w14:paraId="5F08829E" w14:textId="77777777" w:rsidR="00311751" w:rsidRDefault="00311751">
      <w:pPr>
        <w:rPr>
          <w:rFonts w:ascii="Arial" w:hAnsi="Arial" w:cs="Arial"/>
          <w:sz w:val="24"/>
          <w:szCs w:val="24"/>
        </w:rPr>
      </w:pPr>
      <w:r>
        <w:rPr>
          <w:rFonts w:ascii="Arial" w:hAnsi="Arial" w:cs="Arial"/>
          <w:sz w:val="24"/>
          <w:szCs w:val="24"/>
        </w:rPr>
        <w:br w:type="page"/>
      </w:r>
    </w:p>
    <w:p w14:paraId="192110D7" w14:textId="563F598C" w:rsidR="00974D74" w:rsidRPr="00974D74" w:rsidRDefault="00852B27" w:rsidP="00852B27">
      <w:pPr>
        <w:ind w:left="720" w:hanging="720"/>
        <w:rPr>
          <w:rFonts w:ascii="Arial" w:hAnsi="Arial" w:cs="Arial"/>
          <w:sz w:val="24"/>
          <w:szCs w:val="24"/>
        </w:rPr>
      </w:pPr>
      <w:r>
        <w:rPr>
          <w:rFonts w:ascii="Arial" w:hAnsi="Arial" w:cs="Arial"/>
          <w:sz w:val="24"/>
          <w:szCs w:val="24"/>
        </w:rPr>
        <w:lastRenderedPageBreak/>
        <w:t>IV.</w:t>
      </w:r>
      <w:r>
        <w:rPr>
          <w:rFonts w:ascii="Arial" w:hAnsi="Arial" w:cs="Arial"/>
          <w:sz w:val="24"/>
          <w:szCs w:val="24"/>
        </w:rPr>
        <w:tab/>
      </w:r>
      <w:r w:rsidR="00974D74" w:rsidRPr="00974D74">
        <w:rPr>
          <w:rFonts w:ascii="Arial" w:hAnsi="Arial" w:cs="Arial"/>
          <w:sz w:val="24"/>
          <w:szCs w:val="24"/>
        </w:rPr>
        <w:t>LAW, REGULATIONS</w:t>
      </w:r>
      <w:r>
        <w:rPr>
          <w:rFonts w:ascii="Arial" w:hAnsi="Arial" w:cs="Arial"/>
          <w:sz w:val="24"/>
          <w:szCs w:val="24"/>
        </w:rPr>
        <w:t xml:space="preserve">, </w:t>
      </w:r>
      <w:r w:rsidR="00974D74" w:rsidRPr="00974D74">
        <w:rPr>
          <w:rFonts w:ascii="Arial" w:hAnsi="Arial" w:cs="Arial"/>
          <w:sz w:val="24"/>
          <w:szCs w:val="24"/>
        </w:rPr>
        <w:t>PROGRAM INSTRUCTIONS</w:t>
      </w:r>
    </w:p>
    <w:p w14:paraId="248FC71F" w14:textId="77777777" w:rsidR="00974D74" w:rsidRPr="00974D74" w:rsidRDefault="00974D74" w:rsidP="00974D74">
      <w:pPr>
        <w:rPr>
          <w:rFonts w:ascii="Arial" w:hAnsi="Arial" w:cs="Arial"/>
          <w:sz w:val="24"/>
          <w:szCs w:val="24"/>
        </w:rPr>
      </w:pPr>
    </w:p>
    <w:p w14:paraId="3AD6C0E3" w14:textId="77777777" w:rsidR="00974D74" w:rsidRPr="00974D74" w:rsidRDefault="00974D74" w:rsidP="00974D74">
      <w:pPr>
        <w:rPr>
          <w:rFonts w:ascii="Arial" w:hAnsi="Arial" w:cs="Arial"/>
          <w:sz w:val="24"/>
          <w:szCs w:val="24"/>
        </w:rPr>
      </w:pPr>
    </w:p>
    <w:p w14:paraId="5BB28906" w14:textId="77777777" w:rsidR="00974D74" w:rsidRPr="00974D74" w:rsidRDefault="00974D74" w:rsidP="00974D74">
      <w:pPr>
        <w:rPr>
          <w:rFonts w:ascii="Arial" w:hAnsi="Arial" w:cs="Arial"/>
          <w:sz w:val="24"/>
          <w:szCs w:val="24"/>
        </w:rPr>
      </w:pPr>
    </w:p>
    <w:p w14:paraId="1476CF28" w14:textId="77777777" w:rsidR="00857A9C" w:rsidRDefault="00F54614" w:rsidP="00C12922">
      <w:pPr>
        <w:ind w:left="3150" w:hanging="3150"/>
        <w:rPr>
          <w:rFonts w:ascii="Arial" w:hAnsi="Arial" w:cs="Arial"/>
          <w:sz w:val="24"/>
          <w:szCs w:val="24"/>
        </w:rPr>
      </w:pPr>
      <w:r w:rsidRPr="00E37E3C">
        <w:rPr>
          <w:rFonts w:ascii="Arial" w:hAnsi="Arial" w:cs="Arial"/>
          <w:sz w:val="24"/>
          <w:szCs w:val="24"/>
          <w:u w:val="single"/>
        </w:rPr>
        <w:t>Law</w:t>
      </w:r>
      <w:r w:rsidRPr="00E37E3C">
        <w:rPr>
          <w:rFonts w:ascii="Arial" w:hAnsi="Arial" w:cs="Arial"/>
          <w:sz w:val="24"/>
          <w:szCs w:val="24"/>
        </w:rPr>
        <w:t>:</w:t>
      </w:r>
    </w:p>
    <w:p w14:paraId="743F02C7" w14:textId="77777777" w:rsidR="00857A9C" w:rsidRDefault="00857A9C" w:rsidP="00C12922">
      <w:pPr>
        <w:ind w:left="3150" w:hanging="3150"/>
        <w:rPr>
          <w:rFonts w:ascii="Arial" w:hAnsi="Arial" w:cs="Arial"/>
          <w:sz w:val="24"/>
          <w:szCs w:val="24"/>
        </w:rPr>
      </w:pPr>
    </w:p>
    <w:p w14:paraId="51C4F70E" w14:textId="04FBFC55" w:rsidR="00F54614" w:rsidRPr="00857A9C" w:rsidRDefault="00C12922" w:rsidP="00857A9C">
      <w:pPr>
        <w:ind w:left="3150" w:hanging="3150"/>
        <w:rPr>
          <w:rFonts w:ascii="Arial" w:hAnsi="Arial" w:cs="Arial"/>
          <w:sz w:val="24"/>
          <w:szCs w:val="24"/>
        </w:rPr>
      </w:pPr>
      <w:r>
        <w:rPr>
          <w:rFonts w:ascii="Arial" w:hAnsi="Arial" w:cs="Arial"/>
          <w:sz w:val="24"/>
          <w:szCs w:val="24"/>
        </w:rPr>
        <w:t>T</w:t>
      </w:r>
      <w:r>
        <w:rPr>
          <w:rFonts w:ascii="Arial" w:eastAsia="SimSun" w:hAnsi="Arial" w:cs="Arial"/>
          <w:color w:val="000000"/>
          <w:sz w:val="24"/>
          <w:szCs w:val="24"/>
          <w:lang w:eastAsia="zh-CN"/>
        </w:rPr>
        <w:t>he Medicare Prescription Drug, Improvement, and Modernization Act of 2003</w:t>
      </w:r>
      <w:r w:rsidR="00857A9C">
        <w:rPr>
          <w:rFonts w:ascii="Arial" w:eastAsia="SimSun" w:hAnsi="Arial" w:cs="Arial"/>
          <w:color w:val="000000"/>
          <w:sz w:val="24"/>
          <w:szCs w:val="24"/>
          <w:lang w:eastAsia="zh-CN"/>
        </w:rPr>
        <w:t xml:space="preserve"> </w:t>
      </w:r>
      <w:r>
        <w:rPr>
          <w:rFonts w:ascii="Arial" w:eastAsia="SimSun" w:hAnsi="Arial" w:cs="Arial"/>
          <w:color w:val="000000"/>
          <w:sz w:val="24"/>
          <w:szCs w:val="24"/>
          <w:lang w:eastAsia="zh-CN"/>
        </w:rPr>
        <w:t>(“MMA”</w:t>
      </w:r>
      <w:proofErr w:type="gramStart"/>
      <w:r>
        <w:rPr>
          <w:rFonts w:ascii="Arial" w:eastAsia="SimSun" w:hAnsi="Arial" w:cs="Arial"/>
          <w:color w:val="000000"/>
          <w:sz w:val="24"/>
          <w:szCs w:val="24"/>
          <w:lang w:eastAsia="zh-CN"/>
        </w:rPr>
        <w:t>)</w:t>
      </w:r>
      <w:r w:rsidR="00857A9C">
        <w:rPr>
          <w:rFonts w:ascii="Arial" w:eastAsia="SimSun" w:hAnsi="Arial" w:cs="Arial"/>
          <w:color w:val="000000"/>
          <w:sz w:val="24"/>
          <w:szCs w:val="24"/>
          <w:lang w:eastAsia="zh-CN"/>
        </w:rPr>
        <w:t>;</w:t>
      </w:r>
      <w:r w:rsidRPr="008464CA">
        <w:rPr>
          <w:rFonts w:ascii="Arial" w:eastAsia="SimSun" w:hAnsi="Arial" w:cs="Arial"/>
          <w:color w:val="000000"/>
          <w:sz w:val="24"/>
          <w:szCs w:val="24"/>
          <w:lang w:eastAsia="zh-CN"/>
        </w:rPr>
        <w:t>The</w:t>
      </w:r>
      <w:proofErr w:type="gramEnd"/>
      <w:r w:rsidRPr="008464CA">
        <w:rPr>
          <w:rFonts w:ascii="Arial" w:eastAsia="SimSun" w:hAnsi="Arial" w:cs="Arial"/>
          <w:color w:val="000000"/>
          <w:sz w:val="24"/>
          <w:szCs w:val="24"/>
          <w:lang w:eastAsia="zh-CN"/>
        </w:rPr>
        <w:t xml:space="preserve"> Deficit Reduction Act of 2005 (</w:t>
      </w:r>
      <w:r>
        <w:rPr>
          <w:rFonts w:ascii="Arial" w:eastAsia="SimSun" w:hAnsi="Arial" w:cs="Arial"/>
          <w:color w:val="000000"/>
          <w:sz w:val="24"/>
          <w:szCs w:val="24"/>
          <w:lang w:eastAsia="zh-CN"/>
        </w:rPr>
        <w:t>“</w:t>
      </w:r>
      <w:r w:rsidRPr="008464CA">
        <w:rPr>
          <w:rFonts w:ascii="Arial" w:eastAsia="SimSun" w:hAnsi="Arial" w:cs="Arial"/>
          <w:color w:val="000000"/>
          <w:sz w:val="24"/>
          <w:szCs w:val="24"/>
          <w:lang w:eastAsia="zh-CN"/>
        </w:rPr>
        <w:t>DRA</w:t>
      </w:r>
      <w:r>
        <w:rPr>
          <w:rFonts w:ascii="Arial" w:eastAsia="SimSun" w:hAnsi="Arial" w:cs="Arial"/>
          <w:color w:val="000000"/>
          <w:sz w:val="24"/>
          <w:szCs w:val="24"/>
          <w:lang w:eastAsia="zh-CN"/>
        </w:rPr>
        <w:t>”)</w:t>
      </w:r>
      <w:r w:rsidR="00857A9C">
        <w:rPr>
          <w:rFonts w:ascii="Arial" w:hAnsi="Arial" w:cs="Arial"/>
          <w:sz w:val="24"/>
          <w:szCs w:val="24"/>
        </w:rPr>
        <w:t>;</w:t>
      </w:r>
      <w:r w:rsidR="00F54614" w:rsidRPr="00CA694A">
        <w:rPr>
          <w:rFonts w:ascii="Arial" w:hAnsi="Arial" w:cs="Arial"/>
          <w:sz w:val="24"/>
          <w:szCs w:val="24"/>
        </w:rPr>
        <w:t xml:space="preserve">Social Security Act </w:t>
      </w:r>
      <w:r>
        <w:rPr>
          <w:rFonts w:ascii="Arial" w:hAnsi="Arial" w:cs="Arial"/>
          <w:sz w:val="24"/>
          <w:szCs w:val="24"/>
        </w:rPr>
        <w:t>Section 1886(b)(3)</w:t>
      </w:r>
    </w:p>
    <w:p w14:paraId="0C46C2FC" w14:textId="77777777" w:rsidR="00F54614" w:rsidRDefault="00F54614" w:rsidP="00F54614">
      <w:pPr>
        <w:spacing w:line="480" w:lineRule="auto"/>
        <w:rPr>
          <w:rFonts w:ascii="Arial" w:hAnsi="Arial" w:cs="Arial"/>
          <w:sz w:val="24"/>
          <w:szCs w:val="24"/>
          <w:u w:val="single"/>
        </w:rPr>
      </w:pPr>
    </w:p>
    <w:p w14:paraId="36985BB5" w14:textId="77777777" w:rsidR="00857A9C" w:rsidRDefault="00F54614" w:rsidP="00F54614">
      <w:pPr>
        <w:spacing w:line="480" w:lineRule="auto"/>
        <w:rPr>
          <w:rFonts w:ascii="Arial" w:hAnsi="Arial" w:cs="Arial"/>
          <w:sz w:val="24"/>
          <w:szCs w:val="24"/>
        </w:rPr>
      </w:pPr>
      <w:r w:rsidRPr="00E37E3C">
        <w:rPr>
          <w:rFonts w:ascii="Arial" w:hAnsi="Arial" w:cs="Arial"/>
          <w:sz w:val="24"/>
          <w:szCs w:val="24"/>
          <w:u w:val="single"/>
        </w:rPr>
        <w:t>Regulations</w:t>
      </w:r>
      <w:r w:rsidRPr="00E37E3C">
        <w:rPr>
          <w:rFonts w:ascii="Arial" w:hAnsi="Arial" w:cs="Arial"/>
          <w:sz w:val="24"/>
          <w:szCs w:val="24"/>
        </w:rPr>
        <w:t>:</w:t>
      </w:r>
    </w:p>
    <w:p w14:paraId="2A2B346D" w14:textId="2E07C2F9" w:rsidR="00707470" w:rsidRPr="00CA694A" w:rsidRDefault="00F54614" w:rsidP="00F54614">
      <w:pPr>
        <w:spacing w:line="480" w:lineRule="auto"/>
        <w:rPr>
          <w:rFonts w:ascii="Arial" w:hAnsi="Arial" w:cs="Arial"/>
          <w:sz w:val="24"/>
          <w:szCs w:val="24"/>
        </w:rPr>
      </w:pPr>
      <w:r w:rsidRPr="00CA694A">
        <w:rPr>
          <w:rFonts w:ascii="Arial" w:hAnsi="Arial" w:cs="Arial"/>
          <w:sz w:val="24"/>
          <w:szCs w:val="24"/>
        </w:rPr>
        <w:t>42 C.F.R</w:t>
      </w:r>
      <w:r>
        <w:rPr>
          <w:rFonts w:ascii="Arial" w:hAnsi="Arial" w:cs="Arial"/>
          <w:sz w:val="24"/>
          <w:szCs w:val="24"/>
        </w:rPr>
        <w:t>.</w:t>
      </w:r>
      <w:r w:rsidRPr="00CA694A">
        <w:rPr>
          <w:rFonts w:ascii="Arial" w:hAnsi="Arial" w:cs="Arial"/>
          <w:sz w:val="24"/>
          <w:szCs w:val="24"/>
        </w:rPr>
        <w:t xml:space="preserve">, </w:t>
      </w:r>
      <w:r>
        <w:rPr>
          <w:rFonts w:ascii="Arial" w:hAnsi="Arial" w:cs="Arial"/>
          <w:sz w:val="24"/>
          <w:szCs w:val="24"/>
        </w:rPr>
        <w:t xml:space="preserve">Part 412, Subpart </w:t>
      </w:r>
      <w:proofErr w:type="spellStart"/>
      <w:proofErr w:type="gramStart"/>
      <w:r w:rsidR="00707470">
        <w:rPr>
          <w:rFonts w:ascii="Arial" w:hAnsi="Arial" w:cs="Arial"/>
          <w:sz w:val="24"/>
          <w:szCs w:val="24"/>
        </w:rPr>
        <w:t>H</w:t>
      </w:r>
      <w:r w:rsidR="00857A9C">
        <w:rPr>
          <w:rFonts w:ascii="Arial" w:hAnsi="Arial" w:cs="Arial"/>
          <w:sz w:val="24"/>
          <w:szCs w:val="24"/>
        </w:rPr>
        <w:t>;</w:t>
      </w:r>
      <w:r w:rsidR="00707470">
        <w:rPr>
          <w:rFonts w:ascii="Arial" w:hAnsi="Arial" w:cs="Arial"/>
          <w:sz w:val="24"/>
          <w:szCs w:val="24"/>
        </w:rPr>
        <w:t>Section</w:t>
      </w:r>
      <w:proofErr w:type="spellEnd"/>
      <w:proofErr w:type="gramEnd"/>
      <w:r w:rsidR="00707470">
        <w:rPr>
          <w:rFonts w:ascii="Arial" w:hAnsi="Arial" w:cs="Arial"/>
          <w:sz w:val="24"/>
          <w:szCs w:val="24"/>
        </w:rPr>
        <w:t xml:space="preserve"> 412.140</w:t>
      </w:r>
      <w:r w:rsidR="00857A9C">
        <w:rPr>
          <w:rFonts w:ascii="Arial" w:hAnsi="Arial" w:cs="Arial"/>
          <w:sz w:val="24"/>
          <w:szCs w:val="24"/>
        </w:rPr>
        <w:t>;</w:t>
      </w:r>
      <w:r w:rsidR="00707470">
        <w:rPr>
          <w:rFonts w:ascii="Arial" w:hAnsi="Arial" w:cs="Arial"/>
          <w:sz w:val="24"/>
          <w:szCs w:val="24"/>
        </w:rPr>
        <w:t xml:space="preserve">42 C.F.R., Part 412, Subpart </w:t>
      </w:r>
      <w:proofErr w:type="spellStart"/>
      <w:r w:rsidR="00707470">
        <w:rPr>
          <w:rFonts w:ascii="Arial" w:hAnsi="Arial" w:cs="Arial"/>
          <w:sz w:val="24"/>
          <w:szCs w:val="24"/>
        </w:rPr>
        <w:t>D</w:t>
      </w:r>
      <w:r w:rsidR="00857A9C">
        <w:rPr>
          <w:rFonts w:ascii="Arial" w:hAnsi="Arial" w:cs="Arial"/>
          <w:sz w:val="24"/>
          <w:szCs w:val="24"/>
        </w:rPr>
        <w:t>;</w:t>
      </w:r>
      <w:r w:rsidR="00707470">
        <w:rPr>
          <w:rFonts w:ascii="Arial" w:hAnsi="Arial" w:cs="Arial"/>
          <w:sz w:val="24"/>
          <w:szCs w:val="24"/>
        </w:rPr>
        <w:t>Section</w:t>
      </w:r>
      <w:proofErr w:type="spellEnd"/>
      <w:r w:rsidR="00707470">
        <w:rPr>
          <w:rFonts w:ascii="Arial" w:hAnsi="Arial" w:cs="Arial"/>
          <w:sz w:val="24"/>
          <w:szCs w:val="24"/>
        </w:rPr>
        <w:t xml:space="preserve"> 412.64</w:t>
      </w:r>
    </w:p>
    <w:p w14:paraId="7EDA761F" w14:textId="284581FC" w:rsidR="00F54614" w:rsidRDefault="00F54614" w:rsidP="00707470">
      <w:pPr>
        <w:spacing w:line="480" w:lineRule="auto"/>
        <w:rPr>
          <w:rFonts w:ascii="Arial" w:hAnsi="Arial" w:cs="Arial"/>
          <w:sz w:val="24"/>
          <w:szCs w:val="24"/>
          <w:u w:val="single"/>
        </w:rPr>
      </w:pPr>
      <w:r w:rsidRPr="00E37E3C">
        <w:rPr>
          <w:rFonts w:ascii="Arial" w:hAnsi="Arial" w:cs="Arial"/>
          <w:sz w:val="24"/>
          <w:szCs w:val="24"/>
        </w:rPr>
        <w:t xml:space="preserve">                                 </w:t>
      </w:r>
      <w:r>
        <w:rPr>
          <w:rFonts w:ascii="Arial" w:hAnsi="Arial" w:cs="Arial"/>
          <w:sz w:val="24"/>
          <w:szCs w:val="24"/>
        </w:rPr>
        <w:tab/>
      </w:r>
    </w:p>
    <w:p w14:paraId="0CD1C6D7" w14:textId="77777777" w:rsidR="00857A9C" w:rsidRDefault="00F54614" w:rsidP="00F54614">
      <w:pPr>
        <w:tabs>
          <w:tab w:val="left" w:pos="3240"/>
        </w:tabs>
        <w:rPr>
          <w:rFonts w:ascii="Arial" w:hAnsi="Arial" w:cs="Arial"/>
          <w:sz w:val="24"/>
          <w:szCs w:val="24"/>
        </w:rPr>
      </w:pPr>
      <w:r>
        <w:rPr>
          <w:rFonts w:ascii="Arial" w:hAnsi="Arial" w:cs="Arial"/>
          <w:sz w:val="24"/>
          <w:szCs w:val="24"/>
          <w:u w:val="single"/>
        </w:rPr>
        <w:t>Federal Registers</w:t>
      </w:r>
      <w:r>
        <w:rPr>
          <w:rFonts w:ascii="Arial" w:hAnsi="Arial" w:cs="Arial"/>
          <w:sz w:val="24"/>
          <w:szCs w:val="24"/>
        </w:rPr>
        <w:t>:</w:t>
      </w:r>
    </w:p>
    <w:p w14:paraId="52079A78" w14:textId="77777777" w:rsidR="00857A9C" w:rsidRDefault="00857A9C" w:rsidP="00F54614">
      <w:pPr>
        <w:tabs>
          <w:tab w:val="left" w:pos="3240"/>
        </w:tabs>
        <w:rPr>
          <w:rFonts w:ascii="Arial" w:hAnsi="Arial" w:cs="Arial"/>
          <w:sz w:val="24"/>
          <w:szCs w:val="24"/>
        </w:rPr>
      </w:pPr>
    </w:p>
    <w:p w14:paraId="4C91ED84" w14:textId="6E9DDE47" w:rsidR="00F54614" w:rsidRDefault="000511D6" w:rsidP="00F54614">
      <w:pPr>
        <w:tabs>
          <w:tab w:val="left" w:pos="3240"/>
        </w:tabs>
        <w:rPr>
          <w:rFonts w:ascii="Arial" w:hAnsi="Arial" w:cs="Arial"/>
          <w:sz w:val="24"/>
          <w:szCs w:val="24"/>
        </w:rPr>
      </w:pPr>
      <w:r>
        <w:rPr>
          <w:rFonts w:ascii="Arial" w:hAnsi="Arial" w:cs="Arial"/>
          <w:sz w:val="24"/>
          <w:szCs w:val="24"/>
        </w:rPr>
        <w:t xml:space="preserve">FR Vol. 85, No. 182, Friday, September 18, </w:t>
      </w:r>
      <w:proofErr w:type="gramStart"/>
      <w:r>
        <w:rPr>
          <w:rFonts w:ascii="Arial" w:hAnsi="Arial" w:cs="Arial"/>
          <w:sz w:val="24"/>
          <w:szCs w:val="24"/>
        </w:rPr>
        <w:t>2020</w:t>
      </w:r>
      <w:r w:rsidR="00857A9C">
        <w:rPr>
          <w:rFonts w:ascii="Arial" w:hAnsi="Arial" w:cs="Arial"/>
          <w:sz w:val="24"/>
          <w:szCs w:val="24"/>
        </w:rPr>
        <w:t>;</w:t>
      </w:r>
      <w:r>
        <w:rPr>
          <w:rFonts w:ascii="Arial" w:hAnsi="Arial" w:cs="Arial"/>
          <w:sz w:val="24"/>
          <w:szCs w:val="24"/>
        </w:rPr>
        <w:t>FR</w:t>
      </w:r>
      <w:proofErr w:type="gramEnd"/>
      <w:r>
        <w:rPr>
          <w:rFonts w:ascii="Arial" w:hAnsi="Arial" w:cs="Arial"/>
          <w:sz w:val="24"/>
          <w:szCs w:val="24"/>
        </w:rPr>
        <w:t xml:space="preserve"> Vol. 86, No. 154, Friday, </w:t>
      </w:r>
      <w:r w:rsidR="006523ED">
        <w:rPr>
          <w:rFonts w:ascii="Arial" w:hAnsi="Arial" w:cs="Arial"/>
          <w:sz w:val="24"/>
          <w:szCs w:val="24"/>
        </w:rPr>
        <w:t xml:space="preserve">August </w:t>
      </w:r>
      <w:r>
        <w:rPr>
          <w:rFonts w:ascii="Arial" w:hAnsi="Arial" w:cs="Arial"/>
          <w:sz w:val="24"/>
          <w:szCs w:val="24"/>
        </w:rPr>
        <w:t>13</w:t>
      </w:r>
      <w:r w:rsidR="006523ED">
        <w:rPr>
          <w:rFonts w:ascii="Arial" w:hAnsi="Arial" w:cs="Arial"/>
          <w:sz w:val="24"/>
          <w:szCs w:val="24"/>
        </w:rPr>
        <w:t>, 20</w:t>
      </w:r>
      <w:r>
        <w:rPr>
          <w:rFonts w:ascii="Arial" w:hAnsi="Arial" w:cs="Arial"/>
          <w:sz w:val="24"/>
          <w:szCs w:val="24"/>
        </w:rPr>
        <w:t>21</w:t>
      </w:r>
    </w:p>
    <w:p w14:paraId="1551C4FC" w14:textId="77777777" w:rsidR="00F54614" w:rsidRDefault="00F54614" w:rsidP="00F54614">
      <w:pPr>
        <w:rPr>
          <w:rFonts w:ascii="Arial" w:hAnsi="Arial" w:cs="Arial"/>
          <w:sz w:val="24"/>
          <w:szCs w:val="24"/>
        </w:rPr>
      </w:pPr>
    </w:p>
    <w:p w14:paraId="7CFEBDD4" w14:textId="77777777" w:rsidR="00F54614" w:rsidRDefault="00F54614" w:rsidP="00F54614">
      <w:pPr>
        <w:rPr>
          <w:rFonts w:ascii="Arial" w:hAnsi="Arial" w:cs="Arial"/>
          <w:sz w:val="24"/>
          <w:szCs w:val="24"/>
          <w:u w:val="single"/>
        </w:rPr>
      </w:pPr>
    </w:p>
    <w:p w14:paraId="507D59EE" w14:textId="77777777" w:rsidR="00857A9C" w:rsidRDefault="00F54614" w:rsidP="00F54614">
      <w:pPr>
        <w:spacing w:line="480" w:lineRule="auto"/>
        <w:rPr>
          <w:rFonts w:ascii="Arial" w:hAnsi="Arial" w:cs="Arial"/>
          <w:sz w:val="24"/>
          <w:szCs w:val="24"/>
        </w:rPr>
      </w:pPr>
      <w:r>
        <w:rPr>
          <w:rFonts w:ascii="Arial" w:hAnsi="Arial" w:cs="Arial"/>
          <w:sz w:val="24"/>
          <w:szCs w:val="24"/>
          <w:u w:val="single"/>
        </w:rPr>
        <w:t>Other Sources</w:t>
      </w:r>
      <w:r w:rsidRPr="00E37E3C">
        <w:rPr>
          <w:rFonts w:ascii="Arial" w:hAnsi="Arial" w:cs="Arial"/>
          <w:sz w:val="24"/>
          <w:szCs w:val="24"/>
        </w:rPr>
        <w:t>:</w:t>
      </w:r>
    </w:p>
    <w:p w14:paraId="53C55664" w14:textId="01B3241F" w:rsidR="00F54614" w:rsidRDefault="00707470" w:rsidP="00F54614">
      <w:pPr>
        <w:spacing w:line="480" w:lineRule="auto"/>
        <w:rPr>
          <w:rFonts w:ascii="Arial" w:hAnsi="Arial" w:cs="Arial"/>
          <w:sz w:val="24"/>
        </w:rPr>
      </w:pPr>
      <w:r>
        <w:rPr>
          <w:rFonts w:ascii="Arial" w:hAnsi="Arial" w:cs="Arial"/>
          <w:sz w:val="24"/>
        </w:rPr>
        <w:t>QualityNet.cms.gov</w:t>
      </w:r>
      <w:r w:rsidR="00F54614" w:rsidRPr="000E7F06">
        <w:rPr>
          <w:rFonts w:ascii="Arial" w:hAnsi="Arial" w:cs="Arial"/>
          <w:sz w:val="24"/>
        </w:rPr>
        <w:t xml:space="preserve"> </w:t>
      </w:r>
      <w:r>
        <w:rPr>
          <w:rFonts w:ascii="Arial" w:hAnsi="Arial" w:cs="Arial"/>
          <w:sz w:val="24"/>
        </w:rPr>
        <w:t>w</w:t>
      </w:r>
      <w:r w:rsidR="00F54614" w:rsidRPr="000E7F06">
        <w:rPr>
          <w:rFonts w:ascii="Arial" w:hAnsi="Arial" w:cs="Arial"/>
          <w:sz w:val="24"/>
        </w:rPr>
        <w:t>ebsite</w:t>
      </w:r>
    </w:p>
    <w:p w14:paraId="54901537" w14:textId="483ADF6F" w:rsidR="00F54614" w:rsidRDefault="00F54614" w:rsidP="00F54614">
      <w:pPr>
        <w:spacing w:line="48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p>
    <w:p w14:paraId="368AC57C" w14:textId="77777777" w:rsidR="001C2050" w:rsidRDefault="001C2050" w:rsidP="00974D74">
      <w:pPr>
        <w:rPr>
          <w:rFonts w:ascii="Arial" w:hAnsi="Arial" w:cs="Arial"/>
          <w:sz w:val="24"/>
          <w:szCs w:val="24"/>
        </w:rPr>
      </w:pPr>
    </w:p>
    <w:p w14:paraId="04C6EC1C" w14:textId="77777777" w:rsidR="001C2050" w:rsidRDefault="001C2050" w:rsidP="00974D74">
      <w:pPr>
        <w:rPr>
          <w:rFonts w:ascii="Arial" w:hAnsi="Arial" w:cs="Arial"/>
          <w:sz w:val="24"/>
          <w:szCs w:val="24"/>
        </w:rPr>
      </w:pPr>
    </w:p>
    <w:p w14:paraId="5E5C9B47" w14:textId="77777777" w:rsidR="001C2050" w:rsidRDefault="001C2050" w:rsidP="00974D74">
      <w:pPr>
        <w:rPr>
          <w:rFonts w:ascii="Arial" w:hAnsi="Arial" w:cs="Arial"/>
          <w:sz w:val="24"/>
          <w:szCs w:val="24"/>
        </w:rPr>
      </w:pPr>
    </w:p>
    <w:p w14:paraId="21BDD9F9" w14:textId="77777777" w:rsidR="001C2050" w:rsidRDefault="001C2050" w:rsidP="00974D74">
      <w:pPr>
        <w:rPr>
          <w:rFonts w:ascii="Arial" w:hAnsi="Arial" w:cs="Arial"/>
          <w:sz w:val="24"/>
          <w:szCs w:val="24"/>
        </w:rPr>
      </w:pPr>
    </w:p>
    <w:p w14:paraId="0B5FDD82" w14:textId="77777777" w:rsidR="001C2050" w:rsidRDefault="001C2050" w:rsidP="00974D74">
      <w:pPr>
        <w:rPr>
          <w:rFonts w:ascii="Arial" w:hAnsi="Arial" w:cs="Arial"/>
          <w:sz w:val="24"/>
          <w:szCs w:val="24"/>
        </w:rPr>
      </w:pPr>
    </w:p>
    <w:p w14:paraId="77C1729B" w14:textId="77777777" w:rsidR="001C2050" w:rsidRDefault="001C2050" w:rsidP="00974D74">
      <w:pPr>
        <w:rPr>
          <w:rFonts w:ascii="Arial" w:hAnsi="Arial" w:cs="Arial"/>
          <w:sz w:val="24"/>
          <w:szCs w:val="24"/>
        </w:rPr>
      </w:pPr>
    </w:p>
    <w:p w14:paraId="53568EDB" w14:textId="77777777" w:rsidR="001C2050" w:rsidRDefault="001C2050" w:rsidP="00974D74">
      <w:pPr>
        <w:rPr>
          <w:rFonts w:ascii="Arial" w:hAnsi="Arial" w:cs="Arial"/>
          <w:sz w:val="24"/>
          <w:szCs w:val="24"/>
        </w:rPr>
      </w:pPr>
    </w:p>
    <w:p w14:paraId="3AB34CCA" w14:textId="77777777" w:rsidR="00E2156A" w:rsidRDefault="00E2156A" w:rsidP="00974D74">
      <w:pPr>
        <w:rPr>
          <w:rFonts w:ascii="Arial" w:hAnsi="Arial" w:cs="Arial"/>
          <w:sz w:val="24"/>
          <w:szCs w:val="24"/>
        </w:rPr>
      </w:pPr>
    </w:p>
    <w:p w14:paraId="0B95A413" w14:textId="77777777" w:rsidR="00E2156A" w:rsidRDefault="00E2156A" w:rsidP="00974D74">
      <w:pPr>
        <w:rPr>
          <w:rFonts w:ascii="Arial" w:hAnsi="Arial" w:cs="Arial"/>
          <w:sz w:val="24"/>
          <w:szCs w:val="24"/>
        </w:rPr>
      </w:pPr>
    </w:p>
    <w:p w14:paraId="0AEAB78A" w14:textId="77777777" w:rsidR="000511D6" w:rsidRDefault="000511D6">
      <w:pPr>
        <w:rPr>
          <w:rFonts w:ascii="Arial" w:hAnsi="Arial" w:cs="Arial"/>
          <w:sz w:val="24"/>
          <w:szCs w:val="24"/>
        </w:rPr>
      </w:pPr>
      <w:r>
        <w:rPr>
          <w:rFonts w:ascii="Arial" w:hAnsi="Arial" w:cs="Arial"/>
          <w:sz w:val="24"/>
          <w:szCs w:val="24"/>
        </w:rPr>
        <w:br w:type="page"/>
      </w:r>
    </w:p>
    <w:p w14:paraId="06C41358" w14:textId="03FFE46C" w:rsidR="00974D74" w:rsidRPr="00974D74" w:rsidRDefault="00974D74" w:rsidP="00974D74">
      <w:pPr>
        <w:rPr>
          <w:rFonts w:ascii="Arial" w:hAnsi="Arial" w:cs="Arial"/>
          <w:sz w:val="24"/>
          <w:szCs w:val="24"/>
        </w:rPr>
      </w:pPr>
      <w:r w:rsidRPr="00974D74">
        <w:rPr>
          <w:rFonts w:ascii="Arial" w:hAnsi="Arial" w:cs="Arial"/>
          <w:sz w:val="24"/>
          <w:szCs w:val="24"/>
        </w:rPr>
        <w:lastRenderedPageBreak/>
        <w:t>V.</w:t>
      </w:r>
      <w:r w:rsidRPr="00974D74">
        <w:rPr>
          <w:rFonts w:ascii="Arial" w:hAnsi="Arial" w:cs="Arial"/>
          <w:sz w:val="24"/>
          <w:szCs w:val="24"/>
        </w:rPr>
        <w:tab/>
        <w:t>EXHIBITS</w:t>
      </w:r>
    </w:p>
    <w:p w14:paraId="2B26D16A" w14:textId="77777777" w:rsidR="00974D74" w:rsidRPr="00974D74" w:rsidRDefault="00974D74" w:rsidP="00974D74">
      <w:pPr>
        <w:rPr>
          <w:rFonts w:ascii="Arial" w:hAnsi="Arial" w:cs="Arial"/>
          <w:b/>
          <w:sz w:val="24"/>
          <w:szCs w:val="24"/>
          <w:u w:val="single"/>
        </w:rPr>
      </w:pPr>
    </w:p>
    <w:p w14:paraId="0B3C9D10" w14:textId="4A82E15D" w:rsidR="00ED5CEC" w:rsidRDefault="005B2C66" w:rsidP="00ED5CEC">
      <w:pPr>
        <w:pStyle w:val="Heading5"/>
      </w:pPr>
      <w:bookmarkStart w:id="0" w:name="_Hlk524509672"/>
      <w:bookmarkStart w:id="1" w:name="_Hlk146110745"/>
      <w:r>
        <w:t>C</w:t>
      </w:r>
      <w:r w:rsidR="00B1750B">
        <w:t>-1</w:t>
      </w:r>
      <w:r w:rsidR="00B1750B">
        <w:tab/>
      </w:r>
      <w:r w:rsidR="00B1750B">
        <w:tab/>
      </w:r>
      <w:r w:rsidR="00543C06">
        <w:t>CMS</w:t>
      </w:r>
      <w:r w:rsidR="00EC2FA4">
        <w:t xml:space="preserve"> Noncompliance Decision Upheld</w:t>
      </w:r>
    </w:p>
    <w:p w14:paraId="2F622237" w14:textId="77777777" w:rsidR="00543C06" w:rsidRDefault="00543C06" w:rsidP="00543C06"/>
    <w:p w14:paraId="62C762AF" w14:textId="11F376F9" w:rsidR="00543C06" w:rsidRDefault="00543C06" w:rsidP="00543C06">
      <w:pPr>
        <w:pStyle w:val="Heading5"/>
      </w:pPr>
      <w:r>
        <w:t>C-2</w:t>
      </w:r>
      <w:r>
        <w:tab/>
      </w:r>
      <w:r>
        <w:tab/>
      </w:r>
      <w:r w:rsidR="00EC2FA4">
        <w:t>42 C.F.R. Section 412.140 (10/01/2021)</w:t>
      </w:r>
    </w:p>
    <w:p w14:paraId="1621B116" w14:textId="77777777" w:rsidR="00543C06" w:rsidRPr="00543C06" w:rsidRDefault="00543C06" w:rsidP="00543C06"/>
    <w:p w14:paraId="259366D8" w14:textId="621C1B10" w:rsidR="00934138" w:rsidRDefault="00543C06" w:rsidP="00934138">
      <w:pPr>
        <w:rPr>
          <w:rFonts w:ascii="Arial" w:hAnsi="Arial" w:cs="Arial"/>
          <w:sz w:val="24"/>
          <w:szCs w:val="24"/>
        </w:rPr>
      </w:pPr>
      <w:r>
        <w:rPr>
          <w:rFonts w:ascii="Arial" w:hAnsi="Arial" w:cs="Arial"/>
          <w:sz w:val="24"/>
          <w:szCs w:val="24"/>
        </w:rPr>
        <w:t>C-3</w:t>
      </w:r>
      <w:r w:rsidR="00934138">
        <w:rPr>
          <w:rFonts w:ascii="Arial" w:hAnsi="Arial" w:cs="Arial"/>
          <w:sz w:val="24"/>
          <w:szCs w:val="24"/>
        </w:rPr>
        <w:tab/>
      </w:r>
      <w:r w:rsidR="00EC2FA4">
        <w:rPr>
          <w:rFonts w:ascii="Arial" w:hAnsi="Arial" w:cs="Arial"/>
          <w:sz w:val="24"/>
          <w:szCs w:val="24"/>
        </w:rPr>
        <w:t>42 C.F.R. Section 412.140 (10/01/2020)</w:t>
      </w:r>
    </w:p>
    <w:bookmarkEnd w:id="0"/>
    <w:p w14:paraId="22DD3BBF" w14:textId="77777777" w:rsidR="00B1750B" w:rsidRDefault="00B1750B" w:rsidP="00B1750B"/>
    <w:p w14:paraId="1C49C89C" w14:textId="070F7FAA" w:rsidR="00934138" w:rsidRDefault="00543C06" w:rsidP="00B1750B">
      <w:pPr>
        <w:rPr>
          <w:rFonts w:ascii="Arial" w:hAnsi="Arial" w:cs="Arial"/>
          <w:sz w:val="24"/>
          <w:szCs w:val="24"/>
        </w:rPr>
      </w:pPr>
      <w:r>
        <w:rPr>
          <w:rFonts w:ascii="Arial" w:hAnsi="Arial" w:cs="Arial"/>
          <w:sz w:val="24"/>
          <w:szCs w:val="24"/>
        </w:rPr>
        <w:t>C-4</w:t>
      </w:r>
      <w:r w:rsidR="00993109">
        <w:rPr>
          <w:rFonts w:ascii="Arial" w:hAnsi="Arial" w:cs="Arial"/>
          <w:sz w:val="24"/>
          <w:szCs w:val="24"/>
        </w:rPr>
        <w:tab/>
      </w:r>
      <w:r w:rsidR="00AB2544">
        <w:rPr>
          <w:rFonts w:ascii="Arial" w:hAnsi="Arial" w:cs="Arial"/>
          <w:sz w:val="24"/>
          <w:szCs w:val="24"/>
        </w:rPr>
        <w:t>86 FR 44774-45607 (August 13, 2021) Extracts</w:t>
      </w:r>
    </w:p>
    <w:p w14:paraId="55A1C151" w14:textId="77777777" w:rsidR="00934138" w:rsidRDefault="00934138" w:rsidP="00B1750B"/>
    <w:p w14:paraId="3982268E" w14:textId="0658225F" w:rsidR="00E3182F" w:rsidRDefault="005B2C66" w:rsidP="00E3182F">
      <w:pPr>
        <w:rPr>
          <w:rFonts w:ascii="Arial" w:hAnsi="Arial" w:cs="Arial"/>
          <w:sz w:val="24"/>
          <w:szCs w:val="24"/>
        </w:rPr>
      </w:pPr>
      <w:r>
        <w:rPr>
          <w:rFonts w:ascii="Arial" w:hAnsi="Arial" w:cs="Arial"/>
          <w:sz w:val="24"/>
          <w:szCs w:val="24"/>
        </w:rPr>
        <w:t>C</w:t>
      </w:r>
      <w:r w:rsidR="002D69C1">
        <w:rPr>
          <w:rFonts w:ascii="Arial" w:hAnsi="Arial" w:cs="Arial"/>
          <w:sz w:val="24"/>
          <w:szCs w:val="24"/>
        </w:rPr>
        <w:t>-</w:t>
      </w:r>
      <w:r w:rsidR="00543C06">
        <w:rPr>
          <w:rFonts w:ascii="Arial" w:hAnsi="Arial" w:cs="Arial"/>
          <w:sz w:val="24"/>
          <w:szCs w:val="24"/>
        </w:rPr>
        <w:t>5</w:t>
      </w:r>
      <w:r w:rsidR="000213EB">
        <w:rPr>
          <w:rFonts w:ascii="Arial" w:hAnsi="Arial" w:cs="Arial"/>
          <w:sz w:val="24"/>
          <w:szCs w:val="24"/>
        </w:rPr>
        <w:tab/>
      </w:r>
      <w:r w:rsidR="00890B0F">
        <w:rPr>
          <w:rFonts w:ascii="Arial" w:hAnsi="Arial" w:cs="Arial"/>
          <w:sz w:val="24"/>
          <w:szCs w:val="24"/>
        </w:rPr>
        <w:t>Provider Reconsideration Request (Excluding Exhibits)</w:t>
      </w:r>
    </w:p>
    <w:p w14:paraId="510DDF2A" w14:textId="77777777" w:rsidR="00123BD5" w:rsidRDefault="00123BD5" w:rsidP="00E3182F">
      <w:pPr>
        <w:rPr>
          <w:rFonts w:ascii="Arial" w:hAnsi="Arial" w:cs="Arial"/>
          <w:sz w:val="24"/>
          <w:szCs w:val="24"/>
        </w:rPr>
      </w:pPr>
    </w:p>
    <w:p w14:paraId="1C373656" w14:textId="53958E32" w:rsidR="00123BD5" w:rsidRDefault="00123BD5" w:rsidP="00E3182F">
      <w:pPr>
        <w:rPr>
          <w:rFonts w:ascii="Arial" w:hAnsi="Arial" w:cs="Arial"/>
          <w:sz w:val="24"/>
          <w:szCs w:val="24"/>
        </w:rPr>
      </w:pPr>
      <w:r>
        <w:rPr>
          <w:rFonts w:ascii="Arial" w:hAnsi="Arial" w:cs="Arial"/>
          <w:sz w:val="24"/>
          <w:szCs w:val="24"/>
        </w:rPr>
        <w:t>C-6</w:t>
      </w:r>
      <w:r>
        <w:rPr>
          <w:rFonts w:ascii="Arial" w:hAnsi="Arial" w:cs="Arial"/>
          <w:sz w:val="24"/>
          <w:szCs w:val="24"/>
        </w:rPr>
        <w:tab/>
      </w:r>
      <w:r w:rsidR="00AB2544">
        <w:rPr>
          <w:rFonts w:ascii="Arial" w:hAnsi="Arial" w:cs="Arial"/>
          <w:sz w:val="24"/>
          <w:szCs w:val="24"/>
        </w:rPr>
        <w:t>Fiscal Year 2023 Hospital Inpatient Quality Reporting Program Guide</w:t>
      </w:r>
    </w:p>
    <w:p w14:paraId="0D2C402F" w14:textId="77777777" w:rsidR="00123BD5" w:rsidRDefault="00123BD5" w:rsidP="00E3182F">
      <w:pPr>
        <w:rPr>
          <w:rFonts w:ascii="Arial" w:hAnsi="Arial" w:cs="Arial"/>
          <w:sz w:val="24"/>
          <w:szCs w:val="24"/>
        </w:rPr>
      </w:pPr>
    </w:p>
    <w:p w14:paraId="75A714BA" w14:textId="777EABB0" w:rsidR="00123BD5" w:rsidRDefault="00123BD5" w:rsidP="00E3182F">
      <w:pPr>
        <w:rPr>
          <w:rFonts w:ascii="Arial" w:hAnsi="Arial" w:cs="Arial"/>
          <w:sz w:val="24"/>
          <w:szCs w:val="24"/>
        </w:rPr>
      </w:pPr>
      <w:r>
        <w:rPr>
          <w:rFonts w:ascii="Arial" w:hAnsi="Arial" w:cs="Arial"/>
          <w:sz w:val="24"/>
          <w:szCs w:val="24"/>
        </w:rPr>
        <w:t>C-7</w:t>
      </w:r>
      <w:r>
        <w:rPr>
          <w:rFonts w:ascii="Arial" w:hAnsi="Arial" w:cs="Arial"/>
          <w:sz w:val="24"/>
          <w:szCs w:val="24"/>
        </w:rPr>
        <w:tab/>
      </w:r>
      <w:r w:rsidR="00AB2544">
        <w:rPr>
          <w:rFonts w:ascii="Arial" w:hAnsi="Arial" w:cs="Arial"/>
          <w:sz w:val="24"/>
          <w:szCs w:val="24"/>
        </w:rPr>
        <w:t>Frequently Asked Questions: Maternal Morbidity Structural Measure</w:t>
      </w:r>
    </w:p>
    <w:p w14:paraId="25D3129E" w14:textId="77777777" w:rsidR="00CF2D19" w:rsidRDefault="00CF2D19" w:rsidP="00E3182F">
      <w:pPr>
        <w:rPr>
          <w:rFonts w:ascii="Arial" w:hAnsi="Arial" w:cs="Arial"/>
          <w:sz w:val="24"/>
          <w:szCs w:val="24"/>
        </w:rPr>
      </w:pPr>
    </w:p>
    <w:p w14:paraId="2D7DF25E" w14:textId="5690E18E" w:rsidR="00CF2D19" w:rsidRDefault="00CF2D19" w:rsidP="00E3182F">
      <w:pPr>
        <w:rPr>
          <w:rFonts w:ascii="Arial" w:hAnsi="Arial" w:cs="Arial"/>
          <w:sz w:val="24"/>
          <w:szCs w:val="24"/>
        </w:rPr>
      </w:pPr>
      <w:r>
        <w:rPr>
          <w:rFonts w:ascii="Arial" w:hAnsi="Arial" w:cs="Arial"/>
          <w:sz w:val="24"/>
          <w:szCs w:val="24"/>
        </w:rPr>
        <w:t>C-8</w:t>
      </w:r>
      <w:r>
        <w:rPr>
          <w:rFonts w:ascii="Arial" w:hAnsi="Arial" w:cs="Arial"/>
          <w:sz w:val="24"/>
          <w:szCs w:val="24"/>
        </w:rPr>
        <w:tab/>
      </w:r>
      <w:r w:rsidR="00AB2544">
        <w:rPr>
          <w:rFonts w:ascii="Arial" w:hAnsi="Arial" w:cs="Arial"/>
          <w:sz w:val="24"/>
          <w:szCs w:val="24"/>
        </w:rPr>
        <w:t>CMS Hospital IQR Program Measures for the FY 2023 Payment Update</w:t>
      </w:r>
    </w:p>
    <w:p w14:paraId="53C7D81D" w14:textId="77777777" w:rsidR="00CF2D19" w:rsidRDefault="00CF2D19" w:rsidP="00E3182F">
      <w:pPr>
        <w:rPr>
          <w:rFonts w:ascii="Arial" w:hAnsi="Arial" w:cs="Arial"/>
          <w:sz w:val="24"/>
          <w:szCs w:val="24"/>
        </w:rPr>
      </w:pPr>
    </w:p>
    <w:p w14:paraId="34BAB3D1" w14:textId="4A93CCC2" w:rsidR="000A279C" w:rsidRDefault="000A279C" w:rsidP="00E3182F">
      <w:pPr>
        <w:rPr>
          <w:rFonts w:ascii="Arial" w:hAnsi="Arial" w:cs="Arial"/>
          <w:sz w:val="24"/>
          <w:szCs w:val="24"/>
        </w:rPr>
      </w:pPr>
      <w:r>
        <w:rPr>
          <w:rFonts w:ascii="Arial" w:hAnsi="Arial" w:cs="Arial"/>
          <w:sz w:val="24"/>
          <w:szCs w:val="24"/>
        </w:rPr>
        <w:t>C-9</w:t>
      </w:r>
      <w:r>
        <w:rPr>
          <w:rFonts w:ascii="Arial" w:hAnsi="Arial" w:cs="Arial"/>
          <w:sz w:val="24"/>
          <w:szCs w:val="24"/>
        </w:rPr>
        <w:tab/>
      </w:r>
      <w:r w:rsidR="00AB2544">
        <w:rPr>
          <w:rFonts w:ascii="Arial" w:hAnsi="Arial" w:cs="Arial"/>
          <w:sz w:val="24"/>
          <w:szCs w:val="24"/>
        </w:rPr>
        <w:t>85 FR 58432-58932 (September 18, 2020) Extracts</w:t>
      </w:r>
    </w:p>
    <w:p w14:paraId="79912640" w14:textId="77777777" w:rsidR="000A279C" w:rsidRDefault="000A279C" w:rsidP="00E3182F">
      <w:pPr>
        <w:rPr>
          <w:rFonts w:ascii="Arial" w:hAnsi="Arial" w:cs="Arial"/>
          <w:sz w:val="24"/>
          <w:szCs w:val="24"/>
        </w:rPr>
      </w:pPr>
    </w:p>
    <w:p w14:paraId="330D9160" w14:textId="77777777" w:rsidR="00FE5A7B" w:rsidRDefault="00FE5A7B" w:rsidP="00E3182F">
      <w:pPr>
        <w:rPr>
          <w:rFonts w:ascii="Arial" w:hAnsi="Arial" w:cs="Arial"/>
          <w:sz w:val="24"/>
          <w:szCs w:val="24"/>
        </w:rPr>
      </w:pPr>
    </w:p>
    <w:p w14:paraId="43A3D173" w14:textId="77777777" w:rsidR="009066B9" w:rsidRPr="002D69C1" w:rsidRDefault="009066B9" w:rsidP="00E3182F">
      <w:pPr>
        <w:rPr>
          <w:rFonts w:ascii="Arial" w:hAnsi="Arial" w:cs="Arial"/>
          <w:sz w:val="24"/>
          <w:szCs w:val="24"/>
        </w:rPr>
      </w:pPr>
    </w:p>
    <w:p w14:paraId="7EA713B2" w14:textId="77777777" w:rsidR="00645AAF" w:rsidRDefault="00645AAF" w:rsidP="00645AAF">
      <w:pPr>
        <w:pStyle w:val="Heading5"/>
      </w:pPr>
    </w:p>
    <w:p w14:paraId="6AAB9B95" w14:textId="77777777" w:rsidR="00974D74" w:rsidRPr="002265AB" w:rsidRDefault="00974D74" w:rsidP="0032362F">
      <w:pPr>
        <w:pStyle w:val="BodyTextIndent2"/>
        <w:rPr>
          <w:rFonts w:cs="Arial"/>
          <w:szCs w:val="24"/>
        </w:rPr>
      </w:pPr>
    </w:p>
    <w:bookmarkEnd w:id="1"/>
    <w:p w14:paraId="547C9026" w14:textId="77777777" w:rsidR="00521FA9" w:rsidRDefault="00521FA9" w:rsidP="00E77F05">
      <w:pPr>
        <w:pStyle w:val="Title"/>
        <w:pBdr>
          <w:bottom w:val="none" w:sz="0" w:space="0" w:color="auto"/>
        </w:pBdr>
        <w:spacing w:line="280" w:lineRule="exact"/>
        <w:rPr>
          <w:szCs w:val="24"/>
        </w:rPr>
      </w:pPr>
    </w:p>
    <w:p w14:paraId="49B2E6A8" w14:textId="77777777" w:rsidR="00974D74" w:rsidRDefault="00974D74" w:rsidP="00E77F05">
      <w:pPr>
        <w:pStyle w:val="Title"/>
        <w:pBdr>
          <w:bottom w:val="none" w:sz="0" w:space="0" w:color="auto"/>
        </w:pBdr>
        <w:spacing w:line="280" w:lineRule="exact"/>
        <w:rPr>
          <w:szCs w:val="24"/>
        </w:rPr>
      </w:pPr>
    </w:p>
    <w:p w14:paraId="6F47A79A" w14:textId="77777777" w:rsidR="00974D74" w:rsidRDefault="00974D74" w:rsidP="00E77F05">
      <w:pPr>
        <w:pStyle w:val="Title"/>
        <w:pBdr>
          <w:bottom w:val="none" w:sz="0" w:space="0" w:color="auto"/>
        </w:pBdr>
        <w:spacing w:line="280" w:lineRule="exact"/>
        <w:rPr>
          <w:szCs w:val="24"/>
        </w:rPr>
      </w:pPr>
    </w:p>
    <w:p w14:paraId="2AF5A05B" w14:textId="77777777" w:rsidR="00974D74" w:rsidRPr="00190FC7" w:rsidRDefault="00974D74" w:rsidP="00E77F05">
      <w:pPr>
        <w:pStyle w:val="Title"/>
        <w:pBdr>
          <w:bottom w:val="none" w:sz="0" w:space="0" w:color="auto"/>
        </w:pBdr>
        <w:spacing w:line="280" w:lineRule="exact"/>
        <w:rPr>
          <w:szCs w:val="24"/>
        </w:rPr>
      </w:pPr>
    </w:p>
    <w:sectPr w:rsidR="00974D74" w:rsidRPr="00190FC7" w:rsidSect="00AC2E82">
      <w:headerReference w:type="default" r:id="rId8"/>
      <w:footerReference w:type="even" r:id="rId9"/>
      <w:footerReference w:type="default" r:id="rId10"/>
      <w:footerReference w:type="first" r:id="rId11"/>
      <w:pgSz w:w="12240" w:h="15840" w:code="1"/>
      <w:pgMar w:top="1440" w:right="1440" w:bottom="1440" w:left="1440" w:header="720" w:footer="720" w:gutter="72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F0CD2" w14:textId="77777777" w:rsidR="0071242F" w:rsidRDefault="0071242F">
      <w:r>
        <w:separator/>
      </w:r>
    </w:p>
  </w:endnote>
  <w:endnote w:type="continuationSeparator" w:id="0">
    <w:p w14:paraId="7CECDFBC" w14:textId="77777777" w:rsidR="0071242F" w:rsidRDefault="00712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A192E" w14:textId="77777777" w:rsidR="00B54DBC" w:rsidRDefault="00B54DBC"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34BE7E" w14:textId="77777777" w:rsidR="00B54DBC" w:rsidRDefault="00B54DBC"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217097"/>
      <w:docPartObj>
        <w:docPartGallery w:val="Page Numbers (Bottom of Page)"/>
        <w:docPartUnique/>
      </w:docPartObj>
    </w:sdtPr>
    <w:sdtEndPr>
      <w:rPr>
        <w:noProof/>
      </w:rPr>
    </w:sdtEndPr>
    <w:sdtContent>
      <w:p w14:paraId="5C61E6DD" w14:textId="37DB8450" w:rsidR="005C0B9C" w:rsidRDefault="005C0B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668461" w14:textId="77777777" w:rsidR="00B54DBC" w:rsidRPr="00F75108" w:rsidRDefault="00B54DBC" w:rsidP="00AC2E82">
    <w:pPr>
      <w:pStyle w:val="Footer"/>
      <w:jc w:val="righ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2259C" w14:textId="77777777" w:rsidR="005C0B9C" w:rsidRPr="00F172CF" w:rsidRDefault="005C0B9C">
    <w:pPr>
      <w:pStyle w:val="Footer"/>
      <w:jc w:val="center"/>
      <w:rPr>
        <w:caps/>
        <w:noProof/>
        <w:color w:val="000000" w:themeColor="tex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E6CC304" w14:textId="77777777" w:rsidR="00B54DBC" w:rsidRDefault="00B54DBC" w:rsidP="00AC2E8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917D1" w14:textId="77777777" w:rsidR="0071242F" w:rsidRDefault="0071242F">
      <w:r>
        <w:separator/>
      </w:r>
    </w:p>
  </w:footnote>
  <w:footnote w:type="continuationSeparator" w:id="0">
    <w:p w14:paraId="329D3F44" w14:textId="77777777" w:rsidR="0071242F" w:rsidRDefault="0071242F">
      <w:r>
        <w:continuationSeparator/>
      </w:r>
    </w:p>
  </w:footnote>
  <w:footnote w:id="1">
    <w:p w14:paraId="117A75AB" w14:textId="77777777" w:rsidR="008464CA" w:rsidRDefault="008464CA" w:rsidP="008464CA">
      <w:pPr>
        <w:pStyle w:val="FootnoteText"/>
      </w:pPr>
      <w:r>
        <w:rPr>
          <w:rStyle w:val="FootnoteReference"/>
        </w:rPr>
        <w:footnoteRef/>
      </w:r>
      <w:r>
        <w:t xml:space="preserve"> See 42 U.S.C. § 1395ww</w:t>
      </w:r>
    </w:p>
  </w:footnote>
  <w:footnote w:id="2">
    <w:p w14:paraId="2025AE09" w14:textId="4D17EF73" w:rsidR="007904FC" w:rsidRDefault="007904FC">
      <w:pPr>
        <w:pStyle w:val="FootnoteText"/>
      </w:pPr>
      <w:r>
        <w:rPr>
          <w:rStyle w:val="FootnoteReference"/>
        </w:rPr>
        <w:footnoteRef/>
      </w:r>
      <w:r>
        <w:t xml:space="preserve"> Pub. L. No. 108-173, 117 Stat. 2066 (2003).</w:t>
      </w:r>
    </w:p>
  </w:footnote>
  <w:footnote w:id="3">
    <w:p w14:paraId="57C704F2" w14:textId="521EC269" w:rsidR="007904FC" w:rsidRPr="007904FC" w:rsidRDefault="007904FC">
      <w:pPr>
        <w:pStyle w:val="FootnoteText"/>
      </w:pPr>
      <w:r>
        <w:rPr>
          <w:rStyle w:val="FootnoteReference"/>
        </w:rPr>
        <w:footnoteRef/>
      </w:r>
      <w:r>
        <w:t xml:space="preserve"> </w:t>
      </w:r>
      <w:r>
        <w:rPr>
          <w:i/>
          <w:iCs/>
        </w:rPr>
        <w:t>Id.</w:t>
      </w:r>
      <w:r>
        <w:t xml:space="preserve"> at § 501, 117 Stat. at 2290; 42 C.F.R. § 412.140(c).</w:t>
      </w:r>
    </w:p>
  </w:footnote>
  <w:footnote w:id="4">
    <w:p w14:paraId="42C36B5C" w14:textId="77777777" w:rsidR="008464CA" w:rsidRDefault="008464CA" w:rsidP="008464CA">
      <w:pPr>
        <w:pStyle w:val="FootnoteText"/>
      </w:pPr>
      <w:r>
        <w:rPr>
          <w:rStyle w:val="FootnoteReference"/>
        </w:rPr>
        <w:footnoteRef/>
      </w:r>
      <w:r>
        <w:t xml:space="preserve"> See Public Law 109-171</w:t>
      </w:r>
    </w:p>
  </w:footnote>
  <w:footnote w:id="5">
    <w:p w14:paraId="1E9AEA5F" w14:textId="217EE86A" w:rsidR="002156DB" w:rsidRPr="002156DB" w:rsidRDefault="002156DB">
      <w:pPr>
        <w:pStyle w:val="FootnoteText"/>
      </w:pPr>
      <w:r>
        <w:rPr>
          <w:rStyle w:val="FootnoteReference"/>
        </w:rPr>
        <w:footnoteRef/>
      </w:r>
      <w:r>
        <w:t xml:space="preserve"> </w:t>
      </w:r>
      <w:r>
        <w:rPr>
          <w:i/>
          <w:iCs/>
        </w:rPr>
        <w:t xml:space="preserve">See </w:t>
      </w:r>
      <w:r>
        <w:t>SSA § 1886(b)(3)(B)(viii)(I); 42 C.F.R. § 412.64(d)(2)(</w:t>
      </w:r>
      <w:proofErr w:type="spellStart"/>
      <w:r>
        <w:t>i</w:t>
      </w:r>
      <w:proofErr w:type="spellEnd"/>
      <w:r>
        <w:t>)(C).</w:t>
      </w:r>
    </w:p>
  </w:footnote>
  <w:footnote w:id="6">
    <w:p w14:paraId="43FDE41F" w14:textId="6DB5185F" w:rsidR="005F19F3" w:rsidRPr="005F19F3" w:rsidRDefault="005F19F3">
      <w:pPr>
        <w:pStyle w:val="FootnoteText"/>
      </w:pPr>
      <w:r>
        <w:rPr>
          <w:rStyle w:val="FootnoteReference"/>
        </w:rPr>
        <w:footnoteRef/>
      </w:r>
      <w:r>
        <w:t xml:space="preserve"> </w:t>
      </w:r>
      <w:r>
        <w:rPr>
          <w:i/>
          <w:iCs/>
        </w:rPr>
        <w:t xml:space="preserve">See </w:t>
      </w:r>
      <w:r>
        <w:t>Exhibit C-</w:t>
      </w:r>
      <w:r w:rsidR="00EC2FA4">
        <w:t>2</w:t>
      </w:r>
      <w:r>
        <w:t>.</w:t>
      </w:r>
    </w:p>
  </w:footnote>
  <w:footnote w:id="7">
    <w:p w14:paraId="31A94472" w14:textId="4BFF774F" w:rsidR="00F464A9" w:rsidRPr="00F464A9" w:rsidRDefault="00F464A9">
      <w:pPr>
        <w:pStyle w:val="FootnoteText"/>
      </w:pPr>
      <w:r>
        <w:rPr>
          <w:rStyle w:val="FootnoteReference"/>
        </w:rPr>
        <w:footnoteRef/>
      </w:r>
      <w:r>
        <w:t xml:space="preserve"> </w:t>
      </w:r>
      <w:r>
        <w:rPr>
          <w:i/>
          <w:iCs/>
        </w:rPr>
        <w:t xml:space="preserve">See </w:t>
      </w:r>
      <w:r>
        <w:t>Exhibit C-</w:t>
      </w:r>
      <w:r w:rsidR="00890B0F">
        <w:t>4</w:t>
      </w:r>
      <w:r>
        <w:t>.</w:t>
      </w:r>
    </w:p>
  </w:footnote>
  <w:footnote w:id="8">
    <w:p w14:paraId="2E9EF0A5" w14:textId="1E68CF82" w:rsidR="00DC67BF" w:rsidRDefault="00DC67BF" w:rsidP="00A56DFF">
      <w:pPr>
        <w:pStyle w:val="FootnoteText"/>
      </w:pPr>
      <w:r>
        <w:rPr>
          <w:rStyle w:val="FootnoteReference"/>
        </w:rPr>
        <w:footnoteRef/>
      </w:r>
      <w:r>
        <w:t xml:space="preserve"> </w:t>
      </w:r>
      <w:r w:rsidR="00A56DFF">
        <w:t xml:space="preserve">The </w:t>
      </w:r>
      <w:proofErr w:type="spellStart"/>
      <w:r w:rsidR="00A56DFF">
        <w:t>QualityNet</w:t>
      </w:r>
      <w:proofErr w:type="spellEnd"/>
      <w:r w:rsidR="00A56DFF">
        <w:t xml:space="preserve"> website URL changed from QualityNet.org to QualityNet.cms.gov. The Program regulations at 42 CFR 412.140(a)(1) and 42 CFR 412.140(c)(2)(</w:t>
      </w:r>
      <w:proofErr w:type="spellStart"/>
      <w:r w:rsidR="00A56DFF">
        <w:t>i</w:t>
      </w:r>
      <w:proofErr w:type="spellEnd"/>
      <w:r w:rsidR="00A56DFF">
        <w:t>) were updated to cite the “</w:t>
      </w:r>
      <w:proofErr w:type="spellStart"/>
      <w:r w:rsidR="00A56DFF">
        <w:t>QualityNet</w:t>
      </w:r>
      <w:proofErr w:type="spellEnd"/>
      <w:r w:rsidR="00A56DFF">
        <w:t xml:space="preserve"> website”.</w:t>
      </w:r>
    </w:p>
  </w:footnote>
  <w:footnote w:id="9">
    <w:p w14:paraId="6FB44297" w14:textId="2E2FCD38" w:rsidR="009606F1" w:rsidRDefault="009606F1">
      <w:pPr>
        <w:pStyle w:val="FootnoteText"/>
      </w:pPr>
      <w:r>
        <w:rPr>
          <w:rStyle w:val="FootnoteReference"/>
        </w:rPr>
        <w:footnoteRef/>
      </w:r>
      <w:r>
        <w:t xml:space="preserve"> </w:t>
      </w:r>
      <w:r>
        <w:rPr>
          <w:i/>
          <w:iCs/>
        </w:rPr>
        <w:t xml:space="preserve">See </w:t>
      </w:r>
      <w:r>
        <w:t>42 C.F.R. § 41</w:t>
      </w:r>
      <w:r w:rsidR="00695D19">
        <w:t>2.140(e), E</w:t>
      </w:r>
      <w:r>
        <w:t>xhibit C-</w:t>
      </w:r>
      <w:r w:rsidR="00890B0F">
        <w:t>2</w:t>
      </w:r>
      <w:r>
        <w:t>.</w:t>
      </w:r>
    </w:p>
  </w:footnote>
  <w:footnote w:id="10">
    <w:p w14:paraId="1736EAAC" w14:textId="3AEF00C1" w:rsidR="00145EC5" w:rsidRPr="005653B9" w:rsidRDefault="00145EC5">
      <w:pPr>
        <w:pStyle w:val="FootnoteText"/>
      </w:pPr>
      <w:r>
        <w:rPr>
          <w:rStyle w:val="FootnoteReference"/>
        </w:rPr>
        <w:footnoteRef/>
      </w:r>
      <w:r>
        <w:t xml:space="preserve"> </w:t>
      </w:r>
      <w:r w:rsidR="005653B9">
        <w:rPr>
          <w:i/>
          <w:iCs/>
        </w:rPr>
        <w:t xml:space="preserve">See </w:t>
      </w:r>
      <w:r w:rsidR="005653B9">
        <w:t>Exhibit C-</w:t>
      </w:r>
      <w:r w:rsidR="007F2158">
        <w:t>5</w:t>
      </w:r>
      <w:r w:rsidR="005653B9">
        <w:t>.</w:t>
      </w:r>
    </w:p>
  </w:footnote>
  <w:footnote w:id="11">
    <w:p w14:paraId="63868A49" w14:textId="77777777" w:rsidR="00F464A9" w:rsidRDefault="00F464A9" w:rsidP="00F464A9">
      <w:pPr>
        <w:pStyle w:val="FootnoteText"/>
      </w:pPr>
      <w:r>
        <w:rPr>
          <w:rStyle w:val="FootnoteReference"/>
        </w:rPr>
        <w:footnoteRef/>
      </w:r>
      <w:r>
        <w:t xml:space="preserve"> </w:t>
      </w:r>
      <w:r>
        <w:rPr>
          <w:i/>
          <w:iCs/>
        </w:rPr>
        <w:t xml:space="preserve">See </w:t>
      </w:r>
      <w:r>
        <w:t>Exhibit C-1.</w:t>
      </w:r>
    </w:p>
  </w:footnote>
  <w:footnote w:id="12">
    <w:p w14:paraId="7C391B9F" w14:textId="23718604" w:rsidR="007F2158" w:rsidRDefault="007F2158">
      <w:pPr>
        <w:pStyle w:val="FootnoteText"/>
      </w:pPr>
      <w:r>
        <w:rPr>
          <w:rStyle w:val="FootnoteReference"/>
        </w:rPr>
        <w:footnoteRef/>
      </w:r>
      <w:r>
        <w:t xml:space="preserve"> </w:t>
      </w:r>
      <w:r>
        <w:rPr>
          <w:i/>
          <w:iCs/>
        </w:rPr>
        <w:t xml:space="preserve">See </w:t>
      </w:r>
      <w:r>
        <w:t>Exhibit C-3.</w:t>
      </w:r>
    </w:p>
  </w:footnote>
  <w:footnote w:id="13">
    <w:p w14:paraId="638E06F8" w14:textId="065D59A3" w:rsidR="007F2158" w:rsidRPr="007F2158" w:rsidRDefault="007F2158">
      <w:pPr>
        <w:pStyle w:val="FootnoteText"/>
      </w:pPr>
      <w:r>
        <w:rPr>
          <w:rStyle w:val="FootnoteReference"/>
        </w:rPr>
        <w:footnoteRef/>
      </w:r>
      <w:r>
        <w:t xml:space="preserve"> </w:t>
      </w:r>
      <w:r>
        <w:rPr>
          <w:i/>
          <w:iCs/>
        </w:rPr>
        <w:t xml:space="preserve">See </w:t>
      </w:r>
      <w:r>
        <w:t>Exhibit C-2.</w:t>
      </w:r>
    </w:p>
  </w:footnote>
  <w:footnote w:id="14">
    <w:p w14:paraId="2458BD1C" w14:textId="4D832088" w:rsidR="00AF1E1B" w:rsidRPr="00AF1E1B" w:rsidRDefault="00AF1E1B">
      <w:pPr>
        <w:pStyle w:val="FootnoteText"/>
      </w:pPr>
      <w:r>
        <w:rPr>
          <w:rStyle w:val="FootnoteReference"/>
        </w:rPr>
        <w:footnoteRef/>
      </w:r>
      <w:r>
        <w:t xml:space="preserve"> </w:t>
      </w:r>
      <w:r>
        <w:rPr>
          <w:i/>
          <w:iCs/>
        </w:rPr>
        <w:t xml:space="preserve">See </w:t>
      </w:r>
      <w:r>
        <w:t>Exhibit C-</w:t>
      </w:r>
      <w:r w:rsidR="007F2158">
        <w:t>6</w:t>
      </w:r>
      <w:r>
        <w:t>.</w:t>
      </w:r>
    </w:p>
  </w:footnote>
  <w:footnote w:id="15">
    <w:p w14:paraId="3B9E0067" w14:textId="6DB00661" w:rsidR="00AF1E1B" w:rsidRDefault="00AF1E1B">
      <w:pPr>
        <w:pStyle w:val="FootnoteText"/>
      </w:pPr>
      <w:r>
        <w:rPr>
          <w:rStyle w:val="FootnoteReference"/>
        </w:rPr>
        <w:footnoteRef/>
      </w:r>
      <w:r>
        <w:t xml:space="preserve"> </w:t>
      </w:r>
      <w:r>
        <w:rPr>
          <w:i/>
          <w:iCs/>
        </w:rPr>
        <w:t xml:space="preserve">See </w:t>
      </w:r>
      <w:r>
        <w:t>Exhibit C-</w:t>
      </w:r>
      <w:r w:rsidR="007F2158">
        <w:t>7</w:t>
      </w:r>
      <w:r>
        <w:t>.</w:t>
      </w:r>
    </w:p>
  </w:footnote>
  <w:footnote w:id="16">
    <w:p w14:paraId="206CF0F1" w14:textId="13F84B30" w:rsidR="00AF1E1B" w:rsidRDefault="00AF1E1B">
      <w:pPr>
        <w:pStyle w:val="FootnoteText"/>
      </w:pPr>
      <w:r>
        <w:rPr>
          <w:rStyle w:val="FootnoteReference"/>
        </w:rPr>
        <w:footnoteRef/>
      </w:r>
      <w:r>
        <w:t xml:space="preserve"> </w:t>
      </w:r>
      <w:r>
        <w:rPr>
          <w:i/>
          <w:iCs/>
        </w:rPr>
        <w:t xml:space="preserve">See </w:t>
      </w:r>
      <w:r>
        <w:t>Exhibit C-</w:t>
      </w:r>
      <w:r w:rsidR="007F2158">
        <w:t>8</w:t>
      </w:r>
      <w:r>
        <w:t>.</w:t>
      </w:r>
    </w:p>
  </w:footnote>
  <w:footnote w:id="17">
    <w:p w14:paraId="3E6B0BC1" w14:textId="7BBA4857" w:rsidR="008E5487" w:rsidRPr="008E5487" w:rsidRDefault="008E5487">
      <w:pPr>
        <w:pStyle w:val="FootnoteText"/>
      </w:pPr>
      <w:r>
        <w:rPr>
          <w:rStyle w:val="FootnoteReference"/>
        </w:rPr>
        <w:footnoteRef/>
      </w:r>
      <w:r>
        <w:t xml:space="preserve"> </w:t>
      </w:r>
      <w:r>
        <w:rPr>
          <w:i/>
          <w:iCs/>
        </w:rPr>
        <w:t xml:space="preserve">See </w:t>
      </w:r>
      <w:r>
        <w:t>Exhibit C-</w:t>
      </w:r>
      <w:r w:rsidR="006F5F66">
        <w:t>6, page 16</w:t>
      </w:r>
      <w:r>
        <w:t>.</w:t>
      </w:r>
    </w:p>
  </w:footnote>
  <w:footnote w:id="18">
    <w:p w14:paraId="04CA9AD0" w14:textId="634A2B59" w:rsidR="00401BCE" w:rsidRPr="00401BCE" w:rsidRDefault="00401BCE">
      <w:pPr>
        <w:pStyle w:val="FootnoteText"/>
      </w:pPr>
      <w:r>
        <w:rPr>
          <w:rStyle w:val="FootnoteReference"/>
        </w:rPr>
        <w:footnoteRef/>
      </w:r>
      <w:r>
        <w:t xml:space="preserve"> </w:t>
      </w:r>
      <w:r>
        <w:rPr>
          <w:i/>
          <w:iCs/>
        </w:rPr>
        <w:t xml:space="preserve">See </w:t>
      </w:r>
      <w:r>
        <w:t>Exhibit C-</w:t>
      </w:r>
      <w:r w:rsidR="006F5F66">
        <w:t>6</w:t>
      </w:r>
      <w:r>
        <w:t xml:space="preserve">, steps 9 and 10 </w:t>
      </w:r>
      <w:r w:rsidR="00F331A3">
        <w:t xml:space="preserve">pp </w:t>
      </w:r>
      <w:r>
        <w:t>16 and 17.</w:t>
      </w:r>
    </w:p>
  </w:footnote>
  <w:footnote w:id="19">
    <w:p w14:paraId="73558F9C" w14:textId="709E4F27" w:rsidR="00F331A3" w:rsidRPr="00F331A3" w:rsidRDefault="00F331A3">
      <w:pPr>
        <w:pStyle w:val="FootnoteText"/>
      </w:pPr>
      <w:r>
        <w:rPr>
          <w:rStyle w:val="FootnoteReference"/>
        </w:rPr>
        <w:footnoteRef/>
      </w:r>
      <w:r>
        <w:t xml:space="preserve"> </w:t>
      </w:r>
      <w:r>
        <w:rPr>
          <w:i/>
          <w:iCs/>
        </w:rPr>
        <w:t xml:space="preserve">See </w:t>
      </w:r>
      <w:r>
        <w:t xml:space="preserve">Exhibit C-4, p </w:t>
      </w:r>
      <w:r w:rsidR="00DE4102">
        <w:t>16</w:t>
      </w:r>
      <w:r>
        <w:t>.</w:t>
      </w:r>
    </w:p>
  </w:footnote>
  <w:footnote w:id="20">
    <w:p w14:paraId="5ABA113D" w14:textId="5D8AC317" w:rsidR="00DE4102" w:rsidRPr="00F331A3" w:rsidRDefault="00DE4102" w:rsidP="00DE4102">
      <w:pPr>
        <w:pStyle w:val="FootnoteText"/>
      </w:pPr>
      <w:r>
        <w:rPr>
          <w:rStyle w:val="FootnoteReference"/>
        </w:rPr>
        <w:footnoteRef/>
      </w:r>
      <w:r>
        <w:t xml:space="preserve"> </w:t>
      </w:r>
      <w:r>
        <w:rPr>
          <w:i/>
          <w:iCs/>
        </w:rPr>
        <w:t xml:space="preserve">Id, </w:t>
      </w:r>
      <w:r>
        <w:t>pp 13-14.</w:t>
      </w:r>
    </w:p>
    <w:p w14:paraId="7B88E006" w14:textId="2F343E7B" w:rsidR="00DE4102" w:rsidRDefault="00DE410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D0D52" w14:textId="25CEFF60" w:rsidR="00B54DBC" w:rsidRPr="00F172CF" w:rsidRDefault="00AD5510" w:rsidP="00F172CF">
    <w:pPr>
      <w:pStyle w:val="Header"/>
    </w:pPr>
    <w:r>
      <w:tab/>
    </w:r>
    <w:r>
      <w:tab/>
    </w:r>
    <w:r w:rsidR="00F172CF">
      <w:t>PRRB Case No. 2</w:t>
    </w:r>
    <w:r w:rsidR="00C7439A">
      <w:t>3</w:t>
    </w:r>
    <w:r w:rsidR="00F172CF">
      <w:t>-</w:t>
    </w:r>
    <w:r w:rsidR="00C7439A">
      <w:t>0216</w:t>
    </w:r>
  </w:p>
  <w:p w14:paraId="2254CD45" w14:textId="77777777" w:rsidR="00B54DBC" w:rsidRPr="00F35D3C" w:rsidRDefault="00B54DBC" w:rsidP="00AC2E82">
    <w:pPr>
      <w:pStyle w:val="Header"/>
      <w:rPr>
        <w:rFonts w:ascii="Arial" w:hAnsi="Arial" w:cs="Arial"/>
      </w:rPr>
    </w:pPr>
  </w:p>
  <w:p w14:paraId="2A5398AC" w14:textId="77777777" w:rsidR="00B54DBC" w:rsidRPr="009F31E0" w:rsidRDefault="00B54DBC" w:rsidP="00AC2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08DE"/>
    <w:multiLevelType w:val="hybridMultilevel"/>
    <w:tmpl w:val="A6DE3FA2"/>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C24D60"/>
    <w:multiLevelType w:val="hybridMultilevel"/>
    <w:tmpl w:val="DBD61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6F6499"/>
    <w:multiLevelType w:val="hybridMultilevel"/>
    <w:tmpl w:val="3EEA1824"/>
    <w:lvl w:ilvl="0" w:tplc="7864F63C">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45624"/>
    <w:multiLevelType w:val="hybridMultilevel"/>
    <w:tmpl w:val="0F80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62E99"/>
    <w:multiLevelType w:val="hybridMultilevel"/>
    <w:tmpl w:val="ECAAC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0255D"/>
    <w:multiLevelType w:val="hybridMultilevel"/>
    <w:tmpl w:val="EBF6E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F6764"/>
    <w:multiLevelType w:val="hybridMultilevel"/>
    <w:tmpl w:val="8E3C2BAA"/>
    <w:lvl w:ilvl="0" w:tplc="4888F7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3D1EBB"/>
    <w:multiLevelType w:val="hybridMultilevel"/>
    <w:tmpl w:val="25DCE9CE"/>
    <w:lvl w:ilvl="0" w:tplc="04090015">
      <w:start w:val="4"/>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1D701F"/>
    <w:multiLevelType w:val="hybridMultilevel"/>
    <w:tmpl w:val="2A16D3C6"/>
    <w:lvl w:ilvl="0" w:tplc="9D8446E4">
      <w:start w:val="1"/>
      <w:numFmt w:val="upperRoman"/>
      <w:lvlText w:val="(%1)"/>
      <w:lvlJc w:val="left"/>
      <w:pPr>
        <w:tabs>
          <w:tab w:val="num" w:pos="1530"/>
        </w:tabs>
        <w:ind w:left="1530" w:hanging="72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9" w15:restartNumberingAfterBreak="0">
    <w:nsid w:val="1AAC6E86"/>
    <w:multiLevelType w:val="hybridMultilevel"/>
    <w:tmpl w:val="A1688C72"/>
    <w:lvl w:ilvl="0" w:tplc="A2A4E9C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C094D1F"/>
    <w:multiLevelType w:val="hybridMultilevel"/>
    <w:tmpl w:val="B12ED3C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C861CD"/>
    <w:multiLevelType w:val="hybridMultilevel"/>
    <w:tmpl w:val="A7447D2C"/>
    <w:lvl w:ilvl="0" w:tplc="9FDE96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13" w15:restartNumberingAfterBreak="0">
    <w:nsid w:val="208840BC"/>
    <w:multiLevelType w:val="hybridMultilevel"/>
    <w:tmpl w:val="08782AEA"/>
    <w:lvl w:ilvl="0" w:tplc="0FBA90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47A0FC3"/>
    <w:multiLevelType w:val="hybridMultilevel"/>
    <w:tmpl w:val="F5A44C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8766F1D"/>
    <w:multiLevelType w:val="hybridMultilevel"/>
    <w:tmpl w:val="C8923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18" w15:restartNumberingAfterBreak="0">
    <w:nsid w:val="2D18228B"/>
    <w:multiLevelType w:val="hybridMultilevel"/>
    <w:tmpl w:val="80104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944F6C"/>
    <w:multiLevelType w:val="hybridMultilevel"/>
    <w:tmpl w:val="3F9CC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0B4588"/>
    <w:multiLevelType w:val="hybridMultilevel"/>
    <w:tmpl w:val="548CF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E6AC2"/>
    <w:multiLevelType w:val="hybridMultilevel"/>
    <w:tmpl w:val="F5A44C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78401C1"/>
    <w:multiLevelType w:val="hybridMultilevel"/>
    <w:tmpl w:val="05D03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CE318A3"/>
    <w:multiLevelType w:val="hybridMultilevel"/>
    <w:tmpl w:val="3AF2E4FE"/>
    <w:lvl w:ilvl="0" w:tplc="DCA06932">
      <w:start w:val="214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FAB51BB"/>
    <w:multiLevelType w:val="hybridMultilevel"/>
    <w:tmpl w:val="B7B659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0BF1E00"/>
    <w:multiLevelType w:val="hybridMultilevel"/>
    <w:tmpl w:val="98E2BEC0"/>
    <w:lvl w:ilvl="0" w:tplc="56AECCF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0310FD"/>
    <w:multiLevelType w:val="hybridMultilevel"/>
    <w:tmpl w:val="A734F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E0185C"/>
    <w:multiLevelType w:val="hybridMultilevel"/>
    <w:tmpl w:val="0FEE6152"/>
    <w:lvl w:ilvl="0" w:tplc="FBF0DC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5377EEC"/>
    <w:multiLevelType w:val="hybridMultilevel"/>
    <w:tmpl w:val="2BCCBFF8"/>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B135F77"/>
    <w:multiLevelType w:val="hybridMultilevel"/>
    <w:tmpl w:val="19FACAF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0E47AB5"/>
    <w:multiLevelType w:val="hybridMultilevel"/>
    <w:tmpl w:val="2BCCBFF8"/>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148723F"/>
    <w:multiLevelType w:val="hybridMultilevel"/>
    <w:tmpl w:val="6296B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1D47CF4"/>
    <w:multiLevelType w:val="hybridMultilevel"/>
    <w:tmpl w:val="11C03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F335D8"/>
    <w:multiLevelType w:val="hybridMultilevel"/>
    <w:tmpl w:val="41585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9817BC"/>
    <w:multiLevelType w:val="hybridMultilevel"/>
    <w:tmpl w:val="3EEA1824"/>
    <w:lvl w:ilvl="0" w:tplc="7864F63C">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37"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180430A"/>
    <w:multiLevelType w:val="hybridMultilevel"/>
    <w:tmpl w:val="F5A44C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6884AAA"/>
    <w:multiLevelType w:val="hybridMultilevel"/>
    <w:tmpl w:val="84427BEE"/>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8273BD"/>
    <w:multiLevelType w:val="hybridMultilevel"/>
    <w:tmpl w:val="0E0E989C"/>
    <w:lvl w:ilvl="0" w:tplc="BCC0B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9C31EC1"/>
    <w:multiLevelType w:val="hybridMultilevel"/>
    <w:tmpl w:val="83EC5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D506C2B"/>
    <w:multiLevelType w:val="hybridMultilevel"/>
    <w:tmpl w:val="6A62B2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DEC4AD4"/>
    <w:multiLevelType w:val="hybridMultilevel"/>
    <w:tmpl w:val="F7042064"/>
    <w:lvl w:ilvl="0" w:tplc="9110BC0E">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F2F216C"/>
    <w:multiLevelType w:val="hybridMultilevel"/>
    <w:tmpl w:val="16368794"/>
    <w:lvl w:ilvl="0" w:tplc="49CED47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0856681"/>
    <w:multiLevelType w:val="hybridMultilevel"/>
    <w:tmpl w:val="3EEA1824"/>
    <w:lvl w:ilvl="0" w:tplc="7864F63C">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E9725C"/>
    <w:multiLevelType w:val="hybridMultilevel"/>
    <w:tmpl w:val="2974B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61B3E79"/>
    <w:multiLevelType w:val="hybridMultilevel"/>
    <w:tmpl w:val="D5CA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2C2873"/>
    <w:multiLevelType w:val="hybridMultilevel"/>
    <w:tmpl w:val="84427BEE"/>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7281288">
    <w:abstractNumId w:val="17"/>
  </w:num>
  <w:num w:numId="2" w16cid:durableId="1886603825">
    <w:abstractNumId w:val="12"/>
  </w:num>
  <w:num w:numId="3" w16cid:durableId="1204907837">
    <w:abstractNumId w:val="36"/>
  </w:num>
  <w:num w:numId="4" w16cid:durableId="804003330">
    <w:abstractNumId w:val="15"/>
  </w:num>
  <w:num w:numId="5" w16cid:durableId="1829132398">
    <w:abstractNumId w:val="37"/>
  </w:num>
  <w:num w:numId="6" w16cid:durableId="1524444092">
    <w:abstractNumId w:val="25"/>
  </w:num>
  <w:num w:numId="7" w16cid:durableId="434709585">
    <w:abstractNumId w:val="13"/>
  </w:num>
  <w:num w:numId="8" w16cid:durableId="756943052">
    <w:abstractNumId w:val="43"/>
  </w:num>
  <w:num w:numId="9" w16cid:durableId="148402138">
    <w:abstractNumId w:val="9"/>
  </w:num>
  <w:num w:numId="10" w16cid:durableId="1916623800">
    <w:abstractNumId w:val="44"/>
  </w:num>
  <w:num w:numId="11" w16cid:durableId="1383792649">
    <w:abstractNumId w:val="7"/>
  </w:num>
  <w:num w:numId="12" w16cid:durableId="494958564">
    <w:abstractNumId w:val="22"/>
  </w:num>
  <w:num w:numId="13" w16cid:durableId="1583367767">
    <w:abstractNumId w:val="23"/>
  </w:num>
  <w:num w:numId="14" w16cid:durableId="1471284431">
    <w:abstractNumId w:val="10"/>
  </w:num>
  <w:num w:numId="15" w16cid:durableId="1507016458">
    <w:abstractNumId w:val="28"/>
  </w:num>
  <w:num w:numId="16" w16cid:durableId="1277709709">
    <w:abstractNumId w:val="29"/>
  </w:num>
  <w:num w:numId="17" w16cid:durableId="108356388">
    <w:abstractNumId w:val="8"/>
  </w:num>
  <w:num w:numId="18" w16cid:durableId="1680355324">
    <w:abstractNumId w:val="41"/>
  </w:num>
  <w:num w:numId="19" w16cid:durableId="336032231">
    <w:abstractNumId w:val="30"/>
  </w:num>
  <w:num w:numId="20" w16cid:durableId="2061711643">
    <w:abstractNumId w:val="20"/>
  </w:num>
  <w:num w:numId="21" w16cid:durableId="1679968667">
    <w:abstractNumId w:val="45"/>
  </w:num>
  <w:num w:numId="22" w16cid:durableId="763380027">
    <w:abstractNumId w:val="2"/>
  </w:num>
  <w:num w:numId="23" w16cid:durableId="74087069">
    <w:abstractNumId w:val="0"/>
  </w:num>
  <w:num w:numId="24" w16cid:durableId="2142918694">
    <w:abstractNumId w:val="48"/>
  </w:num>
  <w:num w:numId="25" w16cid:durableId="1567061352">
    <w:abstractNumId w:val="19"/>
  </w:num>
  <w:num w:numId="26" w16cid:durableId="863251990">
    <w:abstractNumId w:val="35"/>
  </w:num>
  <w:num w:numId="27" w16cid:durableId="527333577">
    <w:abstractNumId w:val="39"/>
  </w:num>
  <w:num w:numId="28" w16cid:durableId="710151472">
    <w:abstractNumId w:val="31"/>
  </w:num>
  <w:num w:numId="29" w16cid:durableId="298388871">
    <w:abstractNumId w:val="27"/>
  </w:num>
  <w:num w:numId="30" w16cid:durableId="1656107363">
    <w:abstractNumId w:val="6"/>
  </w:num>
  <w:num w:numId="31" w16cid:durableId="1349138563">
    <w:abstractNumId w:val="11"/>
  </w:num>
  <w:num w:numId="32" w16cid:durableId="2073386150">
    <w:abstractNumId w:val="40"/>
  </w:num>
  <w:num w:numId="33" w16cid:durableId="937374869">
    <w:abstractNumId w:val="18"/>
  </w:num>
  <w:num w:numId="34" w16cid:durableId="677804714">
    <w:abstractNumId w:val="34"/>
  </w:num>
  <w:num w:numId="35" w16cid:durableId="1241066656">
    <w:abstractNumId w:val="26"/>
  </w:num>
  <w:num w:numId="36" w16cid:durableId="1607688140">
    <w:abstractNumId w:val="47"/>
  </w:num>
  <w:num w:numId="37" w16cid:durableId="831721250">
    <w:abstractNumId w:val="46"/>
  </w:num>
  <w:num w:numId="38" w16cid:durableId="1673291634">
    <w:abstractNumId w:val="5"/>
  </w:num>
  <w:num w:numId="39" w16cid:durableId="1604340343">
    <w:abstractNumId w:val="32"/>
  </w:num>
  <w:num w:numId="40" w16cid:durableId="790053250">
    <w:abstractNumId w:val="33"/>
  </w:num>
  <w:num w:numId="41" w16cid:durableId="334386739">
    <w:abstractNumId w:val="16"/>
  </w:num>
  <w:num w:numId="42" w16cid:durableId="166405743">
    <w:abstractNumId w:val="4"/>
  </w:num>
  <w:num w:numId="43" w16cid:durableId="295337337">
    <w:abstractNumId w:val="1"/>
  </w:num>
  <w:num w:numId="44" w16cid:durableId="1054768569">
    <w:abstractNumId w:val="24"/>
  </w:num>
  <w:num w:numId="45" w16cid:durableId="24137127">
    <w:abstractNumId w:val="42"/>
  </w:num>
  <w:num w:numId="46" w16cid:durableId="1447848176">
    <w:abstractNumId w:val="3"/>
  </w:num>
  <w:num w:numId="47" w16cid:durableId="218172541">
    <w:abstractNumId w:val="38"/>
  </w:num>
  <w:num w:numId="48" w16cid:durableId="1710884100">
    <w:abstractNumId w:val="14"/>
  </w:num>
  <w:num w:numId="49" w16cid:durableId="16367633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00A88"/>
    <w:rsid w:val="00001077"/>
    <w:rsid w:val="0000289F"/>
    <w:rsid w:val="00002CE7"/>
    <w:rsid w:val="00004878"/>
    <w:rsid w:val="00004FD3"/>
    <w:rsid w:val="00005389"/>
    <w:rsid w:val="00005C58"/>
    <w:rsid w:val="0001155D"/>
    <w:rsid w:val="00012137"/>
    <w:rsid w:val="00015280"/>
    <w:rsid w:val="0001613D"/>
    <w:rsid w:val="0001677D"/>
    <w:rsid w:val="0002098F"/>
    <w:rsid w:val="000213EB"/>
    <w:rsid w:val="0002304D"/>
    <w:rsid w:val="0002375E"/>
    <w:rsid w:val="00024C49"/>
    <w:rsid w:val="00030084"/>
    <w:rsid w:val="00032802"/>
    <w:rsid w:val="00034292"/>
    <w:rsid w:val="00034AAB"/>
    <w:rsid w:val="0003559C"/>
    <w:rsid w:val="000355E4"/>
    <w:rsid w:val="0003576B"/>
    <w:rsid w:val="00040757"/>
    <w:rsid w:val="0004075B"/>
    <w:rsid w:val="00044E92"/>
    <w:rsid w:val="000456E5"/>
    <w:rsid w:val="0004629A"/>
    <w:rsid w:val="0004787F"/>
    <w:rsid w:val="000511D6"/>
    <w:rsid w:val="00052A7F"/>
    <w:rsid w:val="0005443F"/>
    <w:rsid w:val="00061843"/>
    <w:rsid w:val="00062B29"/>
    <w:rsid w:val="00062F3A"/>
    <w:rsid w:val="000657BD"/>
    <w:rsid w:val="00066F12"/>
    <w:rsid w:val="00066F8F"/>
    <w:rsid w:val="0006782F"/>
    <w:rsid w:val="00067A48"/>
    <w:rsid w:val="00070375"/>
    <w:rsid w:val="00074BCC"/>
    <w:rsid w:val="000810F7"/>
    <w:rsid w:val="0008231F"/>
    <w:rsid w:val="00082657"/>
    <w:rsid w:val="00082DD0"/>
    <w:rsid w:val="00082E67"/>
    <w:rsid w:val="0008548B"/>
    <w:rsid w:val="00086BC2"/>
    <w:rsid w:val="00086D20"/>
    <w:rsid w:val="0009322E"/>
    <w:rsid w:val="000933D1"/>
    <w:rsid w:val="0009575E"/>
    <w:rsid w:val="00095C3E"/>
    <w:rsid w:val="000A213C"/>
    <w:rsid w:val="000A279C"/>
    <w:rsid w:val="000A6F53"/>
    <w:rsid w:val="000A7008"/>
    <w:rsid w:val="000A774B"/>
    <w:rsid w:val="000B0E8A"/>
    <w:rsid w:val="000B1513"/>
    <w:rsid w:val="000B3881"/>
    <w:rsid w:val="000C0743"/>
    <w:rsid w:val="000C2544"/>
    <w:rsid w:val="000C2577"/>
    <w:rsid w:val="000C52B6"/>
    <w:rsid w:val="000C7F08"/>
    <w:rsid w:val="000D0411"/>
    <w:rsid w:val="000D095F"/>
    <w:rsid w:val="000D24BC"/>
    <w:rsid w:val="000D2A63"/>
    <w:rsid w:val="000D38C0"/>
    <w:rsid w:val="000D495C"/>
    <w:rsid w:val="000D611F"/>
    <w:rsid w:val="000E06CA"/>
    <w:rsid w:val="000E1344"/>
    <w:rsid w:val="000E397C"/>
    <w:rsid w:val="000E3C2E"/>
    <w:rsid w:val="000E4637"/>
    <w:rsid w:val="000E4B97"/>
    <w:rsid w:val="000E77EE"/>
    <w:rsid w:val="000F0CAA"/>
    <w:rsid w:val="000F4D8D"/>
    <w:rsid w:val="001013CA"/>
    <w:rsid w:val="00102092"/>
    <w:rsid w:val="001023CE"/>
    <w:rsid w:val="00105438"/>
    <w:rsid w:val="001074F5"/>
    <w:rsid w:val="0011335F"/>
    <w:rsid w:val="001206FC"/>
    <w:rsid w:val="0012216A"/>
    <w:rsid w:val="00123BD5"/>
    <w:rsid w:val="00123D9C"/>
    <w:rsid w:val="001245F6"/>
    <w:rsid w:val="00130EEE"/>
    <w:rsid w:val="0014047B"/>
    <w:rsid w:val="00140E13"/>
    <w:rsid w:val="0014249B"/>
    <w:rsid w:val="001454F7"/>
    <w:rsid w:val="00145EC5"/>
    <w:rsid w:val="001476E2"/>
    <w:rsid w:val="00150045"/>
    <w:rsid w:val="0015141B"/>
    <w:rsid w:val="00152208"/>
    <w:rsid w:val="00153890"/>
    <w:rsid w:val="00155E0B"/>
    <w:rsid w:val="00155F52"/>
    <w:rsid w:val="001565F3"/>
    <w:rsid w:val="00163EB1"/>
    <w:rsid w:val="00165ED5"/>
    <w:rsid w:val="00166C00"/>
    <w:rsid w:val="00171FC9"/>
    <w:rsid w:val="001722C5"/>
    <w:rsid w:val="00172DE5"/>
    <w:rsid w:val="0017353B"/>
    <w:rsid w:val="0017764C"/>
    <w:rsid w:val="001803B6"/>
    <w:rsid w:val="00180DCA"/>
    <w:rsid w:val="00181C9A"/>
    <w:rsid w:val="00183488"/>
    <w:rsid w:val="00184FCC"/>
    <w:rsid w:val="00190FC7"/>
    <w:rsid w:val="001928B1"/>
    <w:rsid w:val="00195572"/>
    <w:rsid w:val="00197057"/>
    <w:rsid w:val="001A020F"/>
    <w:rsid w:val="001A1068"/>
    <w:rsid w:val="001A3302"/>
    <w:rsid w:val="001A3F83"/>
    <w:rsid w:val="001A3FD8"/>
    <w:rsid w:val="001A506A"/>
    <w:rsid w:val="001A6766"/>
    <w:rsid w:val="001A72A9"/>
    <w:rsid w:val="001B01C1"/>
    <w:rsid w:val="001B09F9"/>
    <w:rsid w:val="001B3162"/>
    <w:rsid w:val="001B6625"/>
    <w:rsid w:val="001B786C"/>
    <w:rsid w:val="001C2050"/>
    <w:rsid w:val="001C40BE"/>
    <w:rsid w:val="001C4D04"/>
    <w:rsid w:val="001C639A"/>
    <w:rsid w:val="001C6B79"/>
    <w:rsid w:val="001C6C83"/>
    <w:rsid w:val="001C743C"/>
    <w:rsid w:val="001C7545"/>
    <w:rsid w:val="001D27C2"/>
    <w:rsid w:val="001D4B6F"/>
    <w:rsid w:val="001D5D3A"/>
    <w:rsid w:val="001E34CE"/>
    <w:rsid w:val="001E43F0"/>
    <w:rsid w:val="001E46E5"/>
    <w:rsid w:val="001E4E7B"/>
    <w:rsid w:val="001F2E14"/>
    <w:rsid w:val="001F317C"/>
    <w:rsid w:val="001F3A78"/>
    <w:rsid w:val="001F5D0D"/>
    <w:rsid w:val="001F6552"/>
    <w:rsid w:val="001F6C08"/>
    <w:rsid w:val="001F74F1"/>
    <w:rsid w:val="00203169"/>
    <w:rsid w:val="0020493B"/>
    <w:rsid w:val="00211252"/>
    <w:rsid w:val="00211818"/>
    <w:rsid w:val="00213AA5"/>
    <w:rsid w:val="002156DB"/>
    <w:rsid w:val="00215B30"/>
    <w:rsid w:val="00216437"/>
    <w:rsid w:val="00216831"/>
    <w:rsid w:val="002201C6"/>
    <w:rsid w:val="00222A1F"/>
    <w:rsid w:val="00222E7F"/>
    <w:rsid w:val="0022652C"/>
    <w:rsid w:val="002265AB"/>
    <w:rsid w:val="002266B8"/>
    <w:rsid w:val="002364F8"/>
    <w:rsid w:val="00237125"/>
    <w:rsid w:val="00245893"/>
    <w:rsid w:val="002463C0"/>
    <w:rsid w:val="00254125"/>
    <w:rsid w:val="002573E6"/>
    <w:rsid w:val="00260FC1"/>
    <w:rsid w:val="00262865"/>
    <w:rsid w:val="002639B2"/>
    <w:rsid w:val="0026557A"/>
    <w:rsid w:val="00266A85"/>
    <w:rsid w:val="002709F1"/>
    <w:rsid w:val="00270AF7"/>
    <w:rsid w:val="00272B00"/>
    <w:rsid w:val="002756BE"/>
    <w:rsid w:val="002807FD"/>
    <w:rsid w:val="002824E9"/>
    <w:rsid w:val="00284653"/>
    <w:rsid w:val="002853BB"/>
    <w:rsid w:val="002856A7"/>
    <w:rsid w:val="00286532"/>
    <w:rsid w:val="0028715D"/>
    <w:rsid w:val="002924B7"/>
    <w:rsid w:val="00292E8D"/>
    <w:rsid w:val="00293C14"/>
    <w:rsid w:val="002A1449"/>
    <w:rsid w:val="002A40C8"/>
    <w:rsid w:val="002A41A9"/>
    <w:rsid w:val="002A4C23"/>
    <w:rsid w:val="002B25FF"/>
    <w:rsid w:val="002B36B0"/>
    <w:rsid w:val="002B3A3F"/>
    <w:rsid w:val="002B4CF2"/>
    <w:rsid w:val="002B529D"/>
    <w:rsid w:val="002D184B"/>
    <w:rsid w:val="002D2A80"/>
    <w:rsid w:val="002D5A91"/>
    <w:rsid w:val="002D5EC2"/>
    <w:rsid w:val="002D60CC"/>
    <w:rsid w:val="002D69C1"/>
    <w:rsid w:val="002E0C08"/>
    <w:rsid w:val="002E31CA"/>
    <w:rsid w:val="002E4061"/>
    <w:rsid w:val="002F428E"/>
    <w:rsid w:val="002F48EA"/>
    <w:rsid w:val="002F4C5D"/>
    <w:rsid w:val="002F513F"/>
    <w:rsid w:val="002F5D81"/>
    <w:rsid w:val="002F7962"/>
    <w:rsid w:val="00303B89"/>
    <w:rsid w:val="00303FA4"/>
    <w:rsid w:val="00306AB3"/>
    <w:rsid w:val="00306DF2"/>
    <w:rsid w:val="00307BFE"/>
    <w:rsid w:val="00310FE0"/>
    <w:rsid w:val="00311751"/>
    <w:rsid w:val="003203EC"/>
    <w:rsid w:val="003213A2"/>
    <w:rsid w:val="00322CB1"/>
    <w:rsid w:val="0032362F"/>
    <w:rsid w:val="00324479"/>
    <w:rsid w:val="00326150"/>
    <w:rsid w:val="00326DD7"/>
    <w:rsid w:val="00327DDD"/>
    <w:rsid w:val="00331309"/>
    <w:rsid w:val="0033427D"/>
    <w:rsid w:val="003342C0"/>
    <w:rsid w:val="00335B1D"/>
    <w:rsid w:val="0034162B"/>
    <w:rsid w:val="00342E1F"/>
    <w:rsid w:val="00344535"/>
    <w:rsid w:val="003464F7"/>
    <w:rsid w:val="00347C05"/>
    <w:rsid w:val="0035226D"/>
    <w:rsid w:val="00357454"/>
    <w:rsid w:val="00357BE4"/>
    <w:rsid w:val="00361DA0"/>
    <w:rsid w:val="00363962"/>
    <w:rsid w:val="00364180"/>
    <w:rsid w:val="00367556"/>
    <w:rsid w:val="00367685"/>
    <w:rsid w:val="003703E9"/>
    <w:rsid w:val="003722EA"/>
    <w:rsid w:val="00373B48"/>
    <w:rsid w:val="00375EA2"/>
    <w:rsid w:val="00381A9E"/>
    <w:rsid w:val="0038498C"/>
    <w:rsid w:val="00384FCB"/>
    <w:rsid w:val="00385701"/>
    <w:rsid w:val="003A3A3C"/>
    <w:rsid w:val="003A5C50"/>
    <w:rsid w:val="003A5CAB"/>
    <w:rsid w:val="003A6923"/>
    <w:rsid w:val="003B1E58"/>
    <w:rsid w:val="003B2A35"/>
    <w:rsid w:val="003B33D9"/>
    <w:rsid w:val="003B45C8"/>
    <w:rsid w:val="003C0367"/>
    <w:rsid w:val="003C287F"/>
    <w:rsid w:val="003C4664"/>
    <w:rsid w:val="003D1101"/>
    <w:rsid w:val="003D16B7"/>
    <w:rsid w:val="003E0962"/>
    <w:rsid w:val="003E11E9"/>
    <w:rsid w:val="003E3387"/>
    <w:rsid w:val="003E5123"/>
    <w:rsid w:val="003E60F2"/>
    <w:rsid w:val="003F18C9"/>
    <w:rsid w:val="003F5426"/>
    <w:rsid w:val="003F6564"/>
    <w:rsid w:val="00401BCE"/>
    <w:rsid w:val="00402105"/>
    <w:rsid w:val="004033E8"/>
    <w:rsid w:val="004055A5"/>
    <w:rsid w:val="00410155"/>
    <w:rsid w:val="00411FF5"/>
    <w:rsid w:val="00413414"/>
    <w:rsid w:val="004150CE"/>
    <w:rsid w:val="00415331"/>
    <w:rsid w:val="00416B21"/>
    <w:rsid w:val="004170D3"/>
    <w:rsid w:val="004211B0"/>
    <w:rsid w:val="00421920"/>
    <w:rsid w:val="00421A60"/>
    <w:rsid w:val="004220BB"/>
    <w:rsid w:val="004229E8"/>
    <w:rsid w:val="00426580"/>
    <w:rsid w:val="00427650"/>
    <w:rsid w:val="00430AAA"/>
    <w:rsid w:val="00434039"/>
    <w:rsid w:val="004348EF"/>
    <w:rsid w:val="00434991"/>
    <w:rsid w:val="00434E63"/>
    <w:rsid w:val="004357DD"/>
    <w:rsid w:val="00435A6A"/>
    <w:rsid w:val="004369F2"/>
    <w:rsid w:val="00437420"/>
    <w:rsid w:val="00440E03"/>
    <w:rsid w:val="00443D92"/>
    <w:rsid w:val="00443DDB"/>
    <w:rsid w:val="00444A34"/>
    <w:rsid w:val="0044705D"/>
    <w:rsid w:val="00447974"/>
    <w:rsid w:val="0045185C"/>
    <w:rsid w:val="00452A6F"/>
    <w:rsid w:val="004561D5"/>
    <w:rsid w:val="004573C5"/>
    <w:rsid w:val="004621AE"/>
    <w:rsid w:val="004633DA"/>
    <w:rsid w:val="004658B7"/>
    <w:rsid w:val="00465929"/>
    <w:rsid w:val="00473A76"/>
    <w:rsid w:val="00474196"/>
    <w:rsid w:val="00477519"/>
    <w:rsid w:val="00481BCB"/>
    <w:rsid w:val="00482DDC"/>
    <w:rsid w:val="00483D51"/>
    <w:rsid w:val="00483E2D"/>
    <w:rsid w:val="00484E06"/>
    <w:rsid w:val="00485FD1"/>
    <w:rsid w:val="0048609E"/>
    <w:rsid w:val="00486DD1"/>
    <w:rsid w:val="004916C1"/>
    <w:rsid w:val="00497C72"/>
    <w:rsid w:val="004A2753"/>
    <w:rsid w:val="004A31FD"/>
    <w:rsid w:val="004A5A09"/>
    <w:rsid w:val="004B07D8"/>
    <w:rsid w:val="004B0954"/>
    <w:rsid w:val="004B43A0"/>
    <w:rsid w:val="004C37BD"/>
    <w:rsid w:val="004C563E"/>
    <w:rsid w:val="004C5AA9"/>
    <w:rsid w:val="004D20A1"/>
    <w:rsid w:val="004D282E"/>
    <w:rsid w:val="004D356F"/>
    <w:rsid w:val="004E0211"/>
    <w:rsid w:val="004E1E7C"/>
    <w:rsid w:val="004E4EF6"/>
    <w:rsid w:val="004E6D6A"/>
    <w:rsid w:val="004F0612"/>
    <w:rsid w:val="004F1C5D"/>
    <w:rsid w:val="004F24F5"/>
    <w:rsid w:val="004F2647"/>
    <w:rsid w:val="004F3BCB"/>
    <w:rsid w:val="004F6C23"/>
    <w:rsid w:val="00502852"/>
    <w:rsid w:val="00515756"/>
    <w:rsid w:val="00517135"/>
    <w:rsid w:val="005171F9"/>
    <w:rsid w:val="0051732C"/>
    <w:rsid w:val="00517446"/>
    <w:rsid w:val="00521FA9"/>
    <w:rsid w:val="005244FE"/>
    <w:rsid w:val="005252DA"/>
    <w:rsid w:val="00525F10"/>
    <w:rsid w:val="005274F6"/>
    <w:rsid w:val="00527C6F"/>
    <w:rsid w:val="0053537D"/>
    <w:rsid w:val="005362A7"/>
    <w:rsid w:val="005364FA"/>
    <w:rsid w:val="005406A8"/>
    <w:rsid w:val="00541A51"/>
    <w:rsid w:val="00541C72"/>
    <w:rsid w:val="00543C06"/>
    <w:rsid w:val="0055434D"/>
    <w:rsid w:val="00555258"/>
    <w:rsid w:val="00556D30"/>
    <w:rsid w:val="00561C2A"/>
    <w:rsid w:val="00561C8F"/>
    <w:rsid w:val="00561E68"/>
    <w:rsid w:val="00563625"/>
    <w:rsid w:val="005653B9"/>
    <w:rsid w:val="00571967"/>
    <w:rsid w:val="0057296D"/>
    <w:rsid w:val="00573935"/>
    <w:rsid w:val="00575545"/>
    <w:rsid w:val="00575F57"/>
    <w:rsid w:val="005776B4"/>
    <w:rsid w:val="00580728"/>
    <w:rsid w:val="00580AE1"/>
    <w:rsid w:val="00580B1D"/>
    <w:rsid w:val="00584C47"/>
    <w:rsid w:val="005878B5"/>
    <w:rsid w:val="00590489"/>
    <w:rsid w:val="00591002"/>
    <w:rsid w:val="00591335"/>
    <w:rsid w:val="00594F5B"/>
    <w:rsid w:val="005968D4"/>
    <w:rsid w:val="00596D84"/>
    <w:rsid w:val="005A1740"/>
    <w:rsid w:val="005A197F"/>
    <w:rsid w:val="005A1F2E"/>
    <w:rsid w:val="005B1F85"/>
    <w:rsid w:val="005B2C66"/>
    <w:rsid w:val="005B2E68"/>
    <w:rsid w:val="005B4675"/>
    <w:rsid w:val="005B49FA"/>
    <w:rsid w:val="005B6649"/>
    <w:rsid w:val="005B6A40"/>
    <w:rsid w:val="005B71DF"/>
    <w:rsid w:val="005C0691"/>
    <w:rsid w:val="005C0B9C"/>
    <w:rsid w:val="005C17AE"/>
    <w:rsid w:val="005C28D4"/>
    <w:rsid w:val="005C4D41"/>
    <w:rsid w:val="005C78E4"/>
    <w:rsid w:val="005E14C5"/>
    <w:rsid w:val="005E35F5"/>
    <w:rsid w:val="005E4210"/>
    <w:rsid w:val="005E564F"/>
    <w:rsid w:val="005E648E"/>
    <w:rsid w:val="005F19F3"/>
    <w:rsid w:val="005F371A"/>
    <w:rsid w:val="005F6877"/>
    <w:rsid w:val="005F78E5"/>
    <w:rsid w:val="006004BB"/>
    <w:rsid w:val="00601DDA"/>
    <w:rsid w:val="00607C78"/>
    <w:rsid w:val="00610719"/>
    <w:rsid w:val="00613163"/>
    <w:rsid w:val="0062224A"/>
    <w:rsid w:val="00627C4F"/>
    <w:rsid w:val="00631F04"/>
    <w:rsid w:val="00641019"/>
    <w:rsid w:val="0064175C"/>
    <w:rsid w:val="00642D36"/>
    <w:rsid w:val="00643F46"/>
    <w:rsid w:val="00645AAF"/>
    <w:rsid w:val="006523ED"/>
    <w:rsid w:val="00653570"/>
    <w:rsid w:val="00654401"/>
    <w:rsid w:val="00660CBE"/>
    <w:rsid w:val="00660E56"/>
    <w:rsid w:val="00661D33"/>
    <w:rsid w:val="00664A9C"/>
    <w:rsid w:val="00665563"/>
    <w:rsid w:val="00666518"/>
    <w:rsid w:val="00670403"/>
    <w:rsid w:val="00670487"/>
    <w:rsid w:val="00670B97"/>
    <w:rsid w:val="00670E26"/>
    <w:rsid w:val="00671043"/>
    <w:rsid w:val="006763D8"/>
    <w:rsid w:val="00684B7C"/>
    <w:rsid w:val="00686518"/>
    <w:rsid w:val="00693285"/>
    <w:rsid w:val="00695D19"/>
    <w:rsid w:val="006964D7"/>
    <w:rsid w:val="006A0392"/>
    <w:rsid w:val="006A28F9"/>
    <w:rsid w:val="006A4535"/>
    <w:rsid w:val="006A5495"/>
    <w:rsid w:val="006A69D0"/>
    <w:rsid w:val="006B3DB3"/>
    <w:rsid w:val="006B4558"/>
    <w:rsid w:val="006B57BC"/>
    <w:rsid w:val="006C2B88"/>
    <w:rsid w:val="006C3D8D"/>
    <w:rsid w:val="006C42E0"/>
    <w:rsid w:val="006C7E31"/>
    <w:rsid w:val="006D7ACD"/>
    <w:rsid w:val="006E27C5"/>
    <w:rsid w:val="006E2FD7"/>
    <w:rsid w:val="006E3C77"/>
    <w:rsid w:val="006E454C"/>
    <w:rsid w:val="006E7795"/>
    <w:rsid w:val="006F0392"/>
    <w:rsid w:val="006F0468"/>
    <w:rsid w:val="006F27EF"/>
    <w:rsid w:val="006F473E"/>
    <w:rsid w:val="006F5F66"/>
    <w:rsid w:val="006F6FE0"/>
    <w:rsid w:val="0070064B"/>
    <w:rsid w:val="00703A61"/>
    <w:rsid w:val="00707470"/>
    <w:rsid w:val="00710E16"/>
    <w:rsid w:val="0071242F"/>
    <w:rsid w:val="007168A7"/>
    <w:rsid w:val="00717116"/>
    <w:rsid w:val="00717654"/>
    <w:rsid w:val="00722421"/>
    <w:rsid w:val="00722726"/>
    <w:rsid w:val="00722B44"/>
    <w:rsid w:val="0072364A"/>
    <w:rsid w:val="007249D6"/>
    <w:rsid w:val="00726FB3"/>
    <w:rsid w:val="007277AE"/>
    <w:rsid w:val="00733078"/>
    <w:rsid w:val="00733A71"/>
    <w:rsid w:val="00733F43"/>
    <w:rsid w:val="007363B3"/>
    <w:rsid w:val="007425E0"/>
    <w:rsid w:val="007456FA"/>
    <w:rsid w:val="00747E5C"/>
    <w:rsid w:val="0075053F"/>
    <w:rsid w:val="00754871"/>
    <w:rsid w:val="00757203"/>
    <w:rsid w:val="007621D3"/>
    <w:rsid w:val="00763862"/>
    <w:rsid w:val="00764536"/>
    <w:rsid w:val="00765CAA"/>
    <w:rsid w:val="007666E3"/>
    <w:rsid w:val="00772B0A"/>
    <w:rsid w:val="007730CA"/>
    <w:rsid w:val="00773230"/>
    <w:rsid w:val="00775EBE"/>
    <w:rsid w:val="00775FBB"/>
    <w:rsid w:val="007804B5"/>
    <w:rsid w:val="007904FC"/>
    <w:rsid w:val="00790886"/>
    <w:rsid w:val="00793036"/>
    <w:rsid w:val="00794AA6"/>
    <w:rsid w:val="007A0AC1"/>
    <w:rsid w:val="007A0AE0"/>
    <w:rsid w:val="007A0EB4"/>
    <w:rsid w:val="007A1359"/>
    <w:rsid w:val="007A326B"/>
    <w:rsid w:val="007A57B6"/>
    <w:rsid w:val="007A6F65"/>
    <w:rsid w:val="007B016C"/>
    <w:rsid w:val="007B1B19"/>
    <w:rsid w:val="007B53D1"/>
    <w:rsid w:val="007B595E"/>
    <w:rsid w:val="007B67D9"/>
    <w:rsid w:val="007C01CD"/>
    <w:rsid w:val="007C3B24"/>
    <w:rsid w:val="007C5620"/>
    <w:rsid w:val="007C5A6D"/>
    <w:rsid w:val="007C5BB7"/>
    <w:rsid w:val="007C7A07"/>
    <w:rsid w:val="007C7FB5"/>
    <w:rsid w:val="007D124D"/>
    <w:rsid w:val="007D23DC"/>
    <w:rsid w:val="007D49EB"/>
    <w:rsid w:val="007D7EF4"/>
    <w:rsid w:val="007E1254"/>
    <w:rsid w:val="007E1513"/>
    <w:rsid w:val="007E31C3"/>
    <w:rsid w:val="007E3247"/>
    <w:rsid w:val="007E70CA"/>
    <w:rsid w:val="007F2158"/>
    <w:rsid w:val="007F2550"/>
    <w:rsid w:val="007F2C58"/>
    <w:rsid w:val="007F3ACC"/>
    <w:rsid w:val="007F52F1"/>
    <w:rsid w:val="00800019"/>
    <w:rsid w:val="00800DE7"/>
    <w:rsid w:val="00800DEA"/>
    <w:rsid w:val="00801E92"/>
    <w:rsid w:val="00807F30"/>
    <w:rsid w:val="0081123E"/>
    <w:rsid w:val="0081214E"/>
    <w:rsid w:val="00813023"/>
    <w:rsid w:val="00813EB9"/>
    <w:rsid w:val="0082164F"/>
    <w:rsid w:val="00821AE9"/>
    <w:rsid w:val="0082213A"/>
    <w:rsid w:val="008232F5"/>
    <w:rsid w:val="008238D4"/>
    <w:rsid w:val="00825A13"/>
    <w:rsid w:val="00825C9B"/>
    <w:rsid w:val="008270FD"/>
    <w:rsid w:val="00827E27"/>
    <w:rsid w:val="00832585"/>
    <w:rsid w:val="00836715"/>
    <w:rsid w:val="00836950"/>
    <w:rsid w:val="00842FE5"/>
    <w:rsid w:val="00844507"/>
    <w:rsid w:val="00844BFB"/>
    <w:rsid w:val="008464CA"/>
    <w:rsid w:val="00852961"/>
    <w:rsid w:val="00852B27"/>
    <w:rsid w:val="00852D6A"/>
    <w:rsid w:val="00857A9C"/>
    <w:rsid w:val="0086096C"/>
    <w:rsid w:val="0086373F"/>
    <w:rsid w:val="00864653"/>
    <w:rsid w:val="00864800"/>
    <w:rsid w:val="00864C84"/>
    <w:rsid w:val="00867E0A"/>
    <w:rsid w:val="00870389"/>
    <w:rsid w:val="008712FE"/>
    <w:rsid w:val="00874165"/>
    <w:rsid w:val="00874C39"/>
    <w:rsid w:val="008758CD"/>
    <w:rsid w:val="008765FD"/>
    <w:rsid w:val="008772B5"/>
    <w:rsid w:val="008816D4"/>
    <w:rsid w:val="008819B5"/>
    <w:rsid w:val="00886DA9"/>
    <w:rsid w:val="00887143"/>
    <w:rsid w:val="00887F49"/>
    <w:rsid w:val="00890B0F"/>
    <w:rsid w:val="00890C9F"/>
    <w:rsid w:val="00890F36"/>
    <w:rsid w:val="00891A79"/>
    <w:rsid w:val="00891BAB"/>
    <w:rsid w:val="00892522"/>
    <w:rsid w:val="00895FED"/>
    <w:rsid w:val="00897AC2"/>
    <w:rsid w:val="008A044A"/>
    <w:rsid w:val="008A4171"/>
    <w:rsid w:val="008B167D"/>
    <w:rsid w:val="008B424A"/>
    <w:rsid w:val="008B6F64"/>
    <w:rsid w:val="008B77C0"/>
    <w:rsid w:val="008C324B"/>
    <w:rsid w:val="008C7AA7"/>
    <w:rsid w:val="008D4853"/>
    <w:rsid w:val="008D6064"/>
    <w:rsid w:val="008D7457"/>
    <w:rsid w:val="008E3A06"/>
    <w:rsid w:val="008E4CB4"/>
    <w:rsid w:val="008E5487"/>
    <w:rsid w:val="008F13B8"/>
    <w:rsid w:val="008F2F01"/>
    <w:rsid w:val="008F48EF"/>
    <w:rsid w:val="008F7230"/>
    <w:rsid w:val="00906612"/>
    <w:rsid w:val="009066B9"/>
    <w:rsid w:val="00911ACA"/>
    <w:rsid w:val="00913692"/>
    <w:rsid w:val="00917056"/>
    <w:rsid w:val="009204BA"/>
    <w:rsid w:val="00922463"/>
    <w:rsid w:val="00923F57"/>
    <w:rsid w:val="00925E97"/>
    <w:rsid w:val="00927D38"/>
    <w:rsid w:val="00932921"/>
    <w:rsid w:val="009337D6"/>
    <w:rsid w:val="00934138"/>
    <w:rsid w:val="0093504A"/>
    <w:rsid w:val="00936EAA"/>
    <w:rsid w:val="009400A0"/>
    <w:rsid w:val="00944F78"/>
    <w:rsid w:val="00945123"/>
    <w:rsid w:val="0094764E"/>
    <w:rsid w:val="00947701"/>
    <w:rsid w:val="009515BD"/>
    <w:rsid w:val="009606F1"/>
    <w:rsid w:val="00961D0A"/>
    <w:rsid w:val="00963A8A"/>
    <w:rsid w:val="009640A1"/>
    <w:rsid w:val="00964FB9"/>
    <w:rsid w:val="009652B7"/>
    <w:rsid w:val="009676DD"/>
    <w:rsid w:val="00970F29"/>
    <w:rsid w:val="00971BA7"/>
    <w:rsid w:val="0097235F"/>
    <w:rsid w:val="00972B60"/>
    <w:rsid w:val="00974819"/>
    <w:rsid w:val="00974961"/>
    <w:rsid w:val="00974D74"/>
    <w:rsid w:val="00975F53"/>
    <w:rsid w:val="00976755"/>
    <w:rsid w:val="00977E90"/>
    <w:rsid w:val="00980B36"/>
    <w:rsid w:val="00981175"/>
    <w:rsid w:val="00982E30"/>
    <w:rsid w:val="00983853"/>
    <w:rsid w:val="00985248"/>
    <w:rsid w:val="00985E07"/>
    <w:rsid w:val="009912EA"/>
    <w:rsid w:val="00991550"/>
    <w:rsid w:val="00993109"/>
    <w:rsid w:val="00995FAF"/>
    <w:rsid w:val="00996484"/>
    <w:rsid w:val="009A19E3"/>
    <w:rsid w:val="009A2BC0"/>
    <w:rsid w:val="009A6958"/>
    <w:rsid w:val="009B2C58"/>
    <w:rsid w:val="009B4BA2"/>
    <w:rsid w:val="009B5E3F"/>
    <w:rsid w:val="009C3011"/>
    <w:rsid w:val="009C5CDA"/>
    <w:rsid w:val="009D276C"/>
    <w:rsid w:val="009D299D"/>
    <w:rsid w:val="009D4B05"/>
    <w:rsid w:val="009D70DA"/>
    <w:rsid w:val="009E09D7"/>
    <w:rsid w:val="009E474D"/>
    <w:rsid w:val="009F3361"/>
    <w:rsid w:val="009F39D6"/>
    <w:rsid w:val="009F429D"/>
    <w:rsid w:val="009F5375"/>
    <w:rsid w:val="00A00CBC"/>
    <w:rsid w:val="00A1176F"/>
    <w:rsid w:val="00A132F2"/>
    <w:rsid w:val="00A208A2"/>
    <w:rsid w:val="00A21C0E"/>
    <w:rsid w:val="00A260CE"/>
    <w:rsid w:val="00A30A60"/>
    <w:rsid w:val="00A31D83"/>
    <w:rsid w:val="00A31E33"/>
    <w:rsid w:val="00A32198"/>
    <w:rsid w:val="00A33CB1"/>
    <w:rsid w:val="00A364E6"/>
    <w:rsid w:val="00A373DE"/>
    <w:rsid w:val="00A37889"/>
    <w:rsid w:val="00A43B22"/>
    <w:rsid w:val="00A50C91"/>
    <w:rsid w:val="00A53C9F"/>
    <w:rsid w:val="00A5509E"/>
    <w:rsid w:val="00A56DFF"/>
    <w:rsid w:val="00A649A4"/>
    <w:rsid w:val="00A6631E"/>
    <w:rsid w:val="00A7114E"/>
    <w:rsid w:val="00A7251D"/>
    <w:rsid w:val="00A83CDB"/>
    <w:rsid w:val="00A83FAC"/>
    <w:rsid w:val="00A85ACD"/>
    <w:rsid w:val="00A8689B"/>
    <w:rsid w:val="00A903E4"/>
    <w:rsid w:val="00A92346"/>
    <w:rsid w:val="00A9286B"/>
    <w:rsid w:val="00A93301"/>
    <w:rsid w:val="00A93657"/>
    <w:rsid w:val="00A93E16"/>
    <w:rsid w:val="00A94CEC"/>
    <w:rsid w:val="00A950BB"/>
    <w:rsid w:val="00A95316"/>
    <w:rsid w:val="00A979FA"/>
    <w:rsid w:val="00AA4A82"/>
    <w:rsid w:val="00AA7466"/>
    <w:rsid w:val="00AB0702"/>
    <w:rsid w:val="00AB0AED"/>
    <w:rsid w:val="00AB20B3"/>
    <w:rsid w:val="00AB2544"/>
    <w:rsid w:val="00AB275D"/>
    <w:rsid w:val="00AB3960"/>
    <w:rsid w:val="00AB3DD4"/>
    <w:rsid w:val="00AB4496"/>
    <w:rsid w:val="00AB4DA7"/>
    <w:rsid w:val="00AC2E82"/>
    <w:rsid w:val="00AC684B"/>
    <w:rsid w:val="00AC7C87"/>
    <w:rsid w:val="00AD5510"/>
    <w:rsid w:val="00AD5626"/>
    <w:rsid w:val="00AD6348"/>
    <w:rsid w:val="00AE0FBF"/>
    <w:rsid w:val="00AE2BE2"/>
    <w:rsid w:val="00AE41C3"/>
    <w:rsid w:val="00AE4EA8"/>
    <w:rsid w:val="00AF1B47"/>
    <w:rsid w:val="00AF1E1B"/>
    <w:rsid w:val="00AF312D"/>
    <w:rsid w:val="00AF3562"/>
    <w:rsid w:val="00AF6E66"/>
    <w:rsid w:val="00B01828"/>
    <w:rsid w:val="00B01848"/>
    <w:rsid w:val="00B01D1B"/>
    <w:rsid w:val="00B02DB8"/>
    <w:rsid w:val="00B04B81"/>
    <w:rsid w:val="00B0555C"/>
    <w:rsid w:val="00B065B7"/>
    <w:rsid w:val="00B07D60"/>
    <w:rsid w:val="00B1154A"/>
    <w:rsid w:val="00B1323E"/>
    <w:rsid w:val="00B13A42"/>
    <w:rsid w:val="00B1750B"/>
    <w:rsid w:val="00B17AE0"/>
    <w:rsid w:val="00B209FB"/>
    <w:rsid w:val="00B218CE"/>
    <w:rsid w:val="00B2353C"/>
    <w:rsid w:val="00B238BB"/>
    <w:rsid w:val="00B23E94"/>
    <w:rsid w:val="00B2510E"/>
    <w:rsid w:val="00B25A00"/>
    <w:rsid w:val="00B26308"/>
    <w:rsid w:val="00B275BE"/>
    <w:rsid w:val="00B27A17"/>
    <w:rsid w:val="00B30773"/>
    <w:rsid w:val="00B345BD"/>
    <w:rsid w:val="00B34FBD"/>
    <w:rsid w:val="00B36DF7"/>
    <w:rsid w:val="00B40644"/>
    <w:rsid w:val="00B4226D"/>
    <w:rsid w:val="00B44F37"/>
    <w:rsid w:val="00B46839"/>
    <w:rsid w:val="00B5005E"/>
    <w:rsid w:val="00B50649"/>
    <w:rsid w:val="00B54DBC"/>
    <w:rsid w:val="00B56208"/>
    <w:rsid w:val="00B57147"/>
    <w:rsid w:val="00B57D1B"/>
    <w:rsid w:val="00B6027E"/>
    <w:rsid w:val="00B61EB3"/>
    <w:rsid w:val="00B6366F"/>
    <w:rsid w:val="00B64808"/>
    <w:rsid w:val="00B6525A"/>
    <w:rsid w:val="00B65803"/>
    <w:rsid w:val="00B65862"/>
    <w:rsid w:val="00B66046"/>
    <w:rsid w:val="00B700BD"/>
    <w:rsid w:val="00B72ADF"/>
    <w:rsid w:val="00B735CB"/>
    <w:rsid w:val="00B73DD1"/>
    <w:rsid w:val="00B75A3C"/>
    <w:rsid w:val="00B761DF"/>
    <w:rsid w:val="00B8017B"/>
    <w:rsid w:val="00B81E77"/>
    <w:rsid w:val="00B8232F"/>
    <w:rsid w:val="00B8555F"/>
    <w:rsid w:val="00B86946"/>
    <w:rsid w:val="00B91FDA"/>
    <w:rsid w:val="00B92FCD"/>
    <w:rsid w:val="00B94C8D"/>
    <w:rsid w:val="00BA1477"/>
    <w:rsid w:val="00BA2F6A"/>
    <w:rsid w:val="00BA3ACD"/>
    <w:rsid w:val="00BA7580"/>
    <w:rsid w:val="00BA7F1E"/>
    <w:rsid w:val="00BB1099"/>
    <w:rsid w:val="00BB3B2A"/>
    <w:rsid w:val="00BC0662"/>
    <w:rsid w:val="00BC2C39"/>
    <w:rsid w:val="00BC55EB"/>
    <w:rsid w:val="00BD0E8E"/>
    <w:rsid w:val="00BD40F6"/>
    <w:rsid w:val="00BD4A44"/>
    <w:rsid w:val="00BD5915"/>
    <w:rsid w:val="00BE029C"/>
    <w:rsid w:val="00BE0C5C"/>
    <w:rsid w:val="00BE1D25"/>
    <w:rsid w:val="00BE29D2"/>
    <w:rsid w:val="00BE3524"/>
    <w:rsid w:val="00BE5901"/>
    <w:rsid w:val="00BE5A77"/>
    <w:rsid w:val="00BE6E37"/>
    <w:rsid w:val="00BF0567"/>
    <w:rsid w:val="00BF2741"/>
    <w:rsid w:val="00BF4EA3"/>
    <w:rsid w:val="00BF576D"/>
    <w:rsid w:val="00BF7A57"/>
    <w:rsid w:val="00C00019"/>
    <w:rsid w:val="00C01998"/>
    <w:rsid w:val="00C03597"/>
    <w:rsid w:val="00C12922"/>
    <w:rsid w:val="00C13802"/>
    <w:rsid w:val="00C17D37"/>
    <w:rsid w:val="00C21A08"/>
    <w:rsid w:val="00C22C43"/>
    <w:rsid w:val="00C23F3E"/>
    <w:rsid w:val="00C31218"/>
    <w:rsid w:val="00C313F8"/>
    <w:rsid w:val="00C315D2"/>
    <w:rsid w:val="00C3175F"/>
    <w:rsid w:val="00C31877"/>
    <w:rsid w:val="00C32349"/>
    <w:rsid w:val="00C3690E"/>
    <w:rsid w:val="00C41291"/>
    <w:rsid w:val="00C41605"/>
    <w:rsid w:val="00C42B47"/>
    <w:rsid w:val="00C45A79"/>
    <w:rsid w:val="00C46AB4"/>
    <w:rsid w:val="00C501B2"/>
    <w:rsid w:val="00C527AD"/>
    <w:rsid w:val="00C55485"/>
    <w:rsid w:val="00C60105"/>
    <w:rsid w:val="00C61EA7"/>
    <w:rsid w:val="00C64C51"/>
    <w:rsid w:val="00C728EF"/>
    <w:rsid w:val="00C73695"/>
    <w:rsid w:val="00C7408E"/>
    <w:rsid w:val="00C7439A"/>
    <w:rsid w:val="00C74794"/>
    <w:rsid w:val="00C81271"/>
    <w:rsid w:val="00C9077A"/>
    <w:rsid w:val="00C92A93"/>
    <w:rsid w:val="00C93996"/>
    <w:rsid w:val="00C95985"/>
    <w:rsid w:val="00C96D3A"/>
    <w:rsid w:val="00C974AE"/>
    <w:rsid w:val="00CA18D7"/>
    <w:rsid w:val="00CA46AA"/>
    <w:rsid w:val="00CA52A3"/>
    <w:rsid w:val="00CA55C3"/>
    <w:rsid w:val="00CA6688"/>
    <w:rsid w:val="00CA7208"/>
    <w:rsid w:val="00CA7349"/>
    <w:rsid w:val="00CB0CC2"/>
    <w:rsid w:val="00CB2972"/>
    <w:rsid w:val="00CB39CB"/>
    <w:rsid w:val="00CB6557"/>
    <w:rsid w:val="00CB655E"/>
    <w:rsid w:val="00CB76D4"/>
    <w:rsid w:val="00CB7DDB"/>
    <w:rsid w:val="00CC1B3D"/>
    <w:rsid w:val="00CC2A01"/>
    <w:rsid w:val="00CC30D6"/>
    <w:rsid w:val="00CC50AC"/>
    <w:rsid w:val="00CC55EB"/>
    <w:rsid w:val="00CD07B5"/>
    <w:rsid w:val="00CD264E"/>
    <w:rsid w:val="00CD4C66"/>
    <w:rsid w:val="00CD79DB"/>
    <w:rsid w:val="00CE0805"/>
    <w:rsid w:val="00CE15A1"/>
    <w:rsid w:val="00CE2E5E"/>
    <w:rsid w:val="00CE3ADF"/>
    <w:rsid w:val="00CE4B89"/>
    <w:rsid w:val="00CF0AB0"/>
    <w:rsid w:val="00CF2D19"/>
    <w:rsid w:val="00CF59BB"/>
    <w:rsid w:val="00D018C4"/>
    <w:rsid w:val="00D027A0"/>
    <w:rsid w:val="00D03DAF"/>
    <w:rsid w:val="00D04055"/>
    <w:rsid w:val="00D06126"/>
    <w:rsid w:val="00D072BA"/>
    <w:rsid w:val="00D10B6A"/>
    <w:rsid w:val="00D1150A"/>
    <w:rsid w:val="00D13275"/>
    <w:rsid w:val="00D172BE"/>
    <w:rsid w:val="00D310DD"/>
    <w:rsid w:val="00D325C1"/>
    <w:rsid w:val="00D33689"/>
    <w:rsid w:val="00D35119"/>
    <w:rsid w:val="00D363BE"/>
    <w:rsid w:val="00D36F2F"/>
    <w:rsid w:val="00D40127"/>
    <w:rsid w:val="00D452FE"/>
    <w:rsid w:val="00D51192"/>
    <w:rsid w:val="00D6589C"/>
    <w:rsid w:val="00D66DEC"/>
    <w:rsid w:val="00D70A23"/>
    <w:rsid w:val="00D714FD"/>
    <w:rsid w:val="00D74275"/>
    <w:rsid w:val="00D775F0"/>
    <w:rsid w:val="00D80976"/>
    <w:rsid w:val="00D939E2"/>
    <w:rsid w:val="00D943CE"/>
    <w:rsid w:val="00D945E5"/>
    <w:rsid w:val="00D94872"/>
    <w:rsid w:val="00D954E5"/>
    <w:rsid w:val="00D95995"/>
    <w:rsid w:val="00D9699D"/>
    <w:rsid w:val="00DA028D"/>
    <w:rsid w:val="00DA1A08"/>
    <w:rsid w:val="00DA20E3"/>
    <w:rsid w:val="00DC0D7F"/>
    <w:rsid w:val="00DC2C8B"/>
    <w:rsid w:val="00DC67BF"/>
    <w:rsid w:val="00DC7F02"/>
    <w:rsid w:val="00DD17D1"/>
    <w:rsid w:val="00DD1863"/>
    <w:rsid w:val="00DD32C4"/>
    <w:rsid w:val="00DD3F51"/>
    <w:rsid w:val="00DD51A8"/>
    <w:rsid w:val="00DE26E8"/>
    <w:rsid w:val="00DE4102"/>
    <w:rsid w:val="00DE423D"/>
    <w:rsid w:val="00DE4A53"/>
    <w:rsid w:val="00DE6169"/>
    <w:rsid w:val="00DE6D1E"/>
    <w:rsid w:val="00DF2224"/>
    <w:rsid w:val="00DF2964"/>
    <w:rsid w:val="00DF6CF7"/>
    <w:rsid w:val="00E0117E"/>
    <w:rsid w:val="00E0179F"/>
    <w:rsid w:val="00E06438"/>
    <w:rsid w:val="00E07035"/>
    <w:rsid w:val="00E10B19"/>
    <w:rsid w:val="00E11A86"/>
    <w:rsid w:val="00E2072B"/>
    <w:rsid w:val="00E2156A"/>
    <w:rsid w:val="00E243AA"/>
    <w:rsid w:val="00E24B81"/>
    <w:rsid w:val="00E26FA1"/>
    <w:rsid w:val="00E308B6"/>
    <w:rsid w:val="00E3182F"/>
    <w:rsid w:val="00E321D2"/>
    <w:rsid w:val="00E35DCE"/>
    <w:rsid w:val="00E401CB"/>
    <w:rsid w:val="00E40C55"/>
    <w:rsid w:val="00E41090"/>
    <w:rsid w:val="00E4322F"/>
    <w:rsid w:val="00E4364E"/>
    <w:rsid w:val="00E4423A"/>
    <w:rsid w:val="00E44C3D"/>
    <w:rsid w:val="00E50778"/>
    <w:rsid w:val="00E52E35"/>
    <w:rsid w:val="00E54F5B"/>
    <w:rsid w:val="00E56001"/>
    <w:rsid w:val="00E61ABC"/>
    <w:rsid w:val="00E62DAC"/>
    <w:rsid w:val="00E63F4D"/>
    <w:rsid w:val="00E648FD"/>
    <w:rsid w:val="00E71150"/>
    <w:rsid w:val="00E72448"/>
    <w:rsid w:val="00E73978"/>
    <w:rsid w:val="00E74363"/>
    <w:rsid w:val="00E7470C"/>
    <w:rsid w:val="00E75793"/>
    <w:rsid w:val="00E75BE6"/>
    <w:rsid w:val="00E76FEB"/>
    <w:rsid w:val="00E77D06"/>
    <w:rsid w:val="00E77F05"/>
    <w:rsid w:val="00E8032B"/>
    <w:rsid w:val="00E80858"/>
    <w:rsid w:val="00E80ADF"/>
    <w:rsid w:val="00E8371C"/>
    <w:rsid w:val="00E84508"/>
    <w:rsid w:val="00E85246"/>
    <w:rsid w:val="00E92601"/>
    <w:rsid w:val="00EA092C"/>
    <w:rsid w:val="00EA0A34"/>
    <w:rsid w:val="00EA2F7F"/>
    <w:rsid w:val="00EA3B09"/>
    <w:rsid w:val="00EA4293"/>
    <w:rsid w:val="00EB1C7F"/>
    <w:rsid w:val="00EB2917"/>
    <w:rsid w:val="00EB7027"/>
    <w:rsid w:val="00EB7370"/>
    <w:rsid w:val="00EB7A0C"/>
    <w:rsid w:val="00EC0256"/>
    <w:rsid w:val="00EC2FA4"/>
    <w:rsid w:val="00EC5D8A"/>
    <w:rsid w:val="00ED1845"/>
    <w:rsid w:val="00ED4240"/>
    <w:rsid w:val="00ED521A"/>
    <w:rsid w:val="00ED5C86"/>
    <w:rsid w:val="00ED5CEC"/>
    <w:rsid w:val="00EE1CB3"/>
    <w:rsid w:val="00EE20D8"/>
    <w:rsid w:val="00EE3055"/>
    <w:rsid w:val="00EE3188"/>
    <w:rsid w:val="00EE38B9"/>
    <w:rsid w:val="00EE3D9B"/>
    <w:rsid w:val="00EE4631"/>
    <w:rsid w:val="00EE4F34"/>
    <w:rsid w:val="00EE64DA"/>
    <w:rsid w:val="00EE6B4C"/>
    <w:rsid w:val="00EE70BF"/>
    <w:rsid w:val="00EE7977"/>
    <w:rsid w:val="00EE7CAD"/>
    <w:rsid w:val="00EF1E1E"/>
    <w:rsid w:val="00EF322F"/>
    <w:rsid w:val="00EF4639"/>
    <w:rsid w:val="00EF61F7"/>
    <w:rsid w:val="00EF6D0F"/>
    <w:rsid w:val="00EF6E5C"/>
    <w:rsid w:val="00F017C4"/>
    <w:rsid w:val="00F01902"/>
    <w:rsid w:val="00F02F2E"/>
    <w:rsid w:val="00F031B1"/>
    <w:rsid w:val="00F049D6"/>
    <w:rsid w:val="00F076A3"/>
    <w:rsid w:val="00F1156D"/>
    <w:rsid w:val="00F121AF"/>
    <w:rsid w:val="00F12A2A"/>
    <w:rsid w:val="00F14F90"/>
    <w:rsid w:val="00F163F0"/>
    <w:rsid w:val="00F172CF"/>
    <w:rsid w:val="00F21990"/>
    <w:rsid w:val="00F21A9A"/>
    <w:rsid w:val="00F26120"/>
    <w:rsid w:val="00F26E51"/>
    <w:rsid w:val="00F26EA2"/>
    <w:rsid w:val="00F30ABD"/>
    <w:rsid w:val="00F329E1"/>
    <w:rsid w:val="00F331A3"/>
    <w:rsid w:val="00F40549"/>
    <w:rsid w:val="00F44C35"/>
    <w:rsid w:val="00F45396"/>
    <w:rsid w:val="00F455E3"/>
    <w:rsid w:val="00F464A5"/>
    <w:rsid w:val="00F464A9"/>
    <w:rsid w:val="00F47782"/>
    <w:rsid w:val="00F50639"/>
    <w:rsid w:val="00F5310C"/>
    <w:rsid w:val="00F54614"/>
    <w:rsid w:val="00F57A95"/>
    <w:rsid w:val="00F60C4E"/>
    <w:rsid w:val="00F61B1C"/>
    <w:rsid w:val="00F63E8D"/>
    <w:rsid w:val="00F643B3"/>
    <w:rsid w:val="00F64A3D"/>
    <w:rsid w:val="00F7025F"/>
    <w:rsid w:val="00F72DC8"/>
    <w:rsid w:val="00F761C5"/>
    <w:rsid w:val="00F867FE"/>
    <w:rsid w:val="00F90260"/>
    <w:rsid w:val="00F9165B"/>
    <w:rsid w:val="00F91BC3"/>
    <w:rsid w:val="00F93912"/>
    <w:rsid w:val="00F942F6"/>
    <w:rsid w:val="00F94DA4"/>
    <w:rsid w:val="00FA1173"/>
    <w:rsid w:val="00FA372E"/>
    <w:rsid w:val="00FA49CB"/>
    <w:rsid w:val="00FA7501"/>
    <w:rsid w:val="00FB09BE"/>
    <w:rsid w:val="00FB21EA"/>
    <w:rsid w:val="00FB3C79"/>
    <w:rsid w:val="00FB4C69"/>
    <w:rsid w:val="00FB6FC0"/>
    <w:rsid w:val="00FB7092"/>
    <w:rsid w:val="00FC279F"/>
    <w:rsid w:val="00FD2522"/>
    <w:rsid w:val="00FD291D"/>
    <w:rsid w:val="00FD3301"/>
    <w:rsid w:val="00FD4FB0"/>
    <w:rsid w:val="00FD5C11"/>
    <w:rsid w:val="00FD5FCA"/>
    <w:rsid w:val="00FD71BE"/>
    <w:rsid w:val="00FD7B12"/>
    <w:rsid w:val="00FE2ADE"/>
    <w:rsid w:val="00FE3178"/>
    <w:rsid w:val="00FE48F6"/>
    <w:rsid w:val="00FE5A7B"/>
    <w:rsid w:val="00FE6F63"/>
    <w:rsid w:val="00FE6FB7"/>
    <w:rsid w:val="00FF1A44"/>
    <w:rsid w:val="00FF60F2"/>
    <w:rsid w:val="00FF6B5E"/>
    <w:rsid w:val="00FF6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2A1926"/>
  <w15:docId w15:val="{09DA531C-AB78-4164-B921-E61444BE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090"/>
  </w:style>
  <w:style w:type="paragraph" w:styleId="Heading1">
    <w:name w:val="heading 1"/>
    <w:basedOn w:val="Normal"/>
    <w:next w:val="Normal"/>
    <w:link w:val="Heading1Char"/>
    <w:qFormat/>
    <w:pPr>
      <w:keepNext/>
      <w:outlineLvl w:val="0"/>
    </w:pPr>
    <w:rPr>
      <w:rFonts w:ascii="Arial" w:hAnsi="Arial"/>
      <w:i/>
      <w:sz w:val="24"/>
      <w:u w:val="single"/>
      <w:lang w:val="x-none" w:eastAsia="x-none"/>
    </w:rPr>
  </w:style>
  <w:style w:type="paragraph" w:styleId="Heading2">
    <w:name w:val="heading 2"/>
    <w:basedOn w:val="Normal"/>
    <w:next w:val="Normal"/>
    <w:link w:val="Heading2Char"/>
    <w:qFormat/>
    <w:pPr>
      <w:keepNext/>
      <w:outlineLvl w:val="1"/>
    </w:pPr>
    <w:rPr>
      <w:rFonts w:ascii="Arial" w:hAnsi="Arial"/>
      <w:sz w:val="24"/>
      <w:lang w:val="x-none" w:eastAsia="x-none"/>
    </w:rPr>
  </w:style>
  <w:style w:type="paragraph" w:styleId="Heading3">
    <w:name w:val="heading 3"/>
    <w:basedOn w:val="Normal"/>
    <w:next w:val="Normal"/>
    <w:qFormat/>
    <w:pPr>
      <w:keepNext/>
      <w:jc w:val="center"/>
      <w:outlineLvl w:val="2"/>
    </w:pPr>
    <w:rPr>
      <w:rFonts w:ascii="Arial" w:hAnsi="Arial"/>
      <w:sz w:val="24"/>
    </w:rPr>
  </w:style>
  <w:style w:type="paragraph" w:styleId="Heading4">
    <w:name w:val="heading 4"/>
    <w:basedOn w:val="Normal"/>
    <w:next w:val="Normal"/>
    <w:qFormat/>
    <w:pPr>
      <w:keepNext/>
      <w:jc w:val="right"/>
      <w:outlineLvl w:val="3"/>
    </w:pPr>
    <w:rPr>
      <w:rFonts w:ascii="Arial" w:hAnsi="Arial"/>
      <w:sz w:val="24"/>
    </w:rPr>
  </w:style>
  <w:style w:type="paragraph" w:styleId="Heading5">
    <w:name w:val="heading 5"/>
    <w:basedOn w:val="Normal"/>
    <w:next w:val="Normal"/>
    <w:qFormat/>
    <w:pPr>
      <w:keepNext/>
      <w:ind w:left="540" w:hanging="540"/>
      <w:outlineLvl w:val="4"/>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rFonts w:ascii="Arial" w:hAnsi="Arial"/>
      <w:sz w:val="24"/>
    </w:rPr>
  </w:style>
  <w:style w:type="character" w:styleId="PageNumber">
    <w:name w:val="page number"/>
    <w:basedOn w:val="DefaultParagraphFont"/>
  </w:style>
  <w:style w:type="paragraph" w:styleId="BodyTextIndent2">
    <w:name w:val="Body Text Indent 2"/>
    <w:basedOn w:val="Normal"/>
    <w:pPr>
      <w:ind w:left="720" w:hanging="720"/>
    </w:pPr>
    <w:rPr>
      <w:rFonts w:ascii="Arial" w:hAnsi="Arial"/>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paragraph" w:styleId="Title">
    <w:name w:val="Title"/>
    <w:basedOn w:val="Normal"/>
    <w:link w:val="TitleChar"/>
    <w:qFormat/>
    <w:rsid w:val="001C7545"/>
    <w:pPr>
      <w:pBdr>
        <w:bottom w:val="single" w:sz="4" w:space="1" w:color="auto"/>
      </w:pBdr>
      <w:jc w:val="center"/>
    </w:pPr>
    <w:rPr>
      <w:b/>
    </w:rPr>
  </w:style>
  <w:style w:type="character" w:customStyle="1" w:styleId="TitleChar">
    <w:name w:val="Title Char"/>
    <w:link w:val="Title"/>
    <w:rsid w:val="001C7545"/>
    <w:rPr>
      <w:b/>
    </w:rPr>
  </w:style>
  <w:style w:type="paragraph" w:styleId="CommentText">
    <w:name w:val="annotation text"/>
    <w:basedOn w:val="Normal"/>
    <w:link w:val="CommentTextChar"/>
    <w:rsid w:val="001C7545"/>
    <w:pPr>
      <w:widowControl w:val="0"/>
      <w:adjustRightInd w:val="0"/>
      <w:spacing w:line="360" w:lineRule="atLeast"/>
      <w:jc w:val="both"/>
      <w:textAlignment w:val="baseline"/>
    </w:pPr>
    <w:rPr>
      <w:rFonts w:ascii="Courier New" w:hAnsi="Courier New"/>
    </w:rPr>
  </w:style>
  <w:style w:type="character" w:customStyle="1" w:styleId="CommentTextChar">
    <w:name w:val="Comment Text Char"/>
    <w:link w:val="CommentText"/>
    <w:rsid w:val="001C7545"/>
    <w:rPr>
      <w:rFonts w:ascii="Courier New" w:hAnsi="Courier New"/>
    </w:rPr>
  </w:style>
  <w:style w:type="character" w:styleId="CommentReference">
    <w:name w:val="annotation reference"/>
    <w:semiHidden/>
    <w:rsid w:val="001C7545"/>
    <w:rPr>
      <w:sz w:val="16"/>
    </w:rPr>
  </w:style>
  <w:style w:type="paragraph" w:customStyle="1" w:styleId="Address">
    <w:name w:val="Address"/>
    <w:basedOn w:val="Normal"/>
    <w:rsid w:val="001C7545"/>
    <w:pPr>
      <w:spacing w:line="210" w:lineRule="exact"/>
    </w:pPr>
    <w:rPr>
      <w:sz w:val="17"/>
      <w:szCs w:val="17"/>
    </w:rPr>
  </w:style>
  <w:style w:type="character" w:customStyle="1" w:styleId="HeaderChar">
    <w:name w:val="Header Char"/>
    <w:basedOn w:val="DefaultParagraphFont"/>
    <w:link w:val="Header"/>
    <w:uiPriority w:val="99"/>
    <w:locked/>
    <w:rsid w:val="001C7545"/>
  </w:style>
  <w:style w:type="character" w:customStyle="1" w:styleId="FooterChar">
    <w:name w:val="Footer Char"/>
    <w:basedOn w:val="DefaultParagraphFont"/>
    <w:link w:val="Footer"/>
    <w:uiPriority w:val="99"/>
    <w:rsid w:val="001C7545"/>
  </w:style>
  <w:style w:type="character" w:customStyle="1" w:styleId="Heading1Char">
    <w:name w:val="Heading 1 Char"/>
    <w:link w:val="Heading1"/>
    <w:rsid w:val="00E2072B"/>
    <w:rPr>
      <w:rFonts w:ascii="Arial" w:hAnsi="Arial"/>
      <w:i/>
      <w:sz w:val="24"/>
      <w:u w:val="single"/>
    </w:rPr>
  </w:style>
  <w:style w:type="paragraph" w:styleId="NormalWeb">
    <w:name w:val="Normal (Web)"/>
    <w:basedOn w:val="Normal"/>
    <w:rsid w:val="005F6877"/>
    <w:pPr>
      <w:spacing w:before="100" w:beforeAutospacing="1" w:after="100" w:afterAutospacing="1"/>
    </w:pPr>
    <w:rPr>
      <w:color w:val="000000"/>
      <w:sz w:val="24"/>
      <w:szCs w:val="24"/>
    </w:rPr>
  </w:style>
  <w:style w:type="character" w:customStyle="1" w:styleId="Heading2Char">
    <w:name w:val="Heading 2 Char"/>
    <w:link w:val="Heading2"/>
    <w:rsid w:val="0032362F"/>
    <w:rPr>
      <w:rFonts w:ascii="Arial" w:hAnsi="Arial"/>
      <w:sz w:val="24"/>
    </w:rPr>
  </w:style>
  <w:style w:type="character" w:styleId="Emphasis">
    <w:name w:val="Emphasis"/>
    <w:qFormat/>
    <w:rsid w:val="0032362F"/>
    <w:rPr>
      <w:i/>
      <w:iCs/>
    </w:rPr>
  </w:style>
  <w:style w:type="paragraph" w:styleId="ListParagraph">
    <w:name w:val="List Paragraph"/>
    <w:basedOn w:val="Normal"/>
    <w:uiPriority w:val="34"/>
    <w:qFormat/>
    <w:rsid w:val="0012216A"/>
    <w:pPr>
      <w:ind w:left="720"/>
    </w:pPr>
  </w:style>
  <w:style w:type="paragraph" w:styleId="BodyText">
    <w:name w:val="Body Text"/>
    <w:basedOn w:val="Normal"/>
    <w:link w:val="BodyTextChar"/>
    <w:uiPriority w:val="99"/>
    <w:semiHidden/>
    <w:unhideWhenUsed/>
    <w:rsid w:val="007A0EB4"/>
    <w:pPr>
      <w:spacing w:after="120"/>
    </w:pPr>
  </w:style>
  <w:style w:type="character" w:customStyle="1" w:styleId="BodyTextChar">
    <w:name w:val="Body Text Char"/>
    <w:basedOn w:val="DefaultParagraphFont"/>
    <w:link w:val="BodyText"/>
    <w:uiPriority w:val="99"/>
    <w:semiHidden/>
    <w:rsid w:val="007A0EB4"/>
  </w:style>
  <w:style w:type="paragraph" w:styleId="FootnoteText">
    <w:name w:val="footnote text"/>
    <w:basedOn w:val="Normal"/>
    <w:link w:val="FootnoteTextChar"/>
    <w:semiHidden/>
    <w:unhideWhenUsed/>
    <w:rsid w:val="00E243AA"/>
  </w:style>
  <w:style w:type="character" w:customStyle="1" w:styleId="FootnoteTextChar">
    <w:name w:val="Footnote Text Char"/>
    <w:basedOn w:val="DefaultParagraphFont"/>
    <w:link w:val="FootnoteText"/>
    <w:uiPriority w:val="99"/>
    <w:semiHidden/>
    <w:rsid w:val="00E243AA"/>
  </w:style>
  <w:style w:type="character" w:styleId="FootnoteReference">
    <w:name w:val="footnote reference"/>
    <w:semiHidden/>
    <w:unhideWhenUsed/>
    <w:rsid w:val="00E243AA"/>
    <w:rPr>
      <w:vertAlign w:val="superscript"/>
    </w:rPr>
  </w:style>
  <w:style w:type="paragraph" w:customStyle="1" w:styleId="WP9BodyTex">
    <w:name w:val="WP9_Body Tex"/>
    <w:basedOn w:val="Normal"/>
    <w:rsid w:val="005C28D4"/>
    <w:pPr>
      <w:widowControl w:val="0"/>
      <w:spacing w:line="480" w:lineRule="auto"/>
    </w:pPr>
    <w:rPr>
      <w:sz w:val="24"/>
    </w:rPr>
  </w:style>
  <w:style w:type="character" w:styleId="Hyperlink">
    <w:name w:val="Hyperlink"/>
    <w:uiPriority w:val="99"/>
    <w:unhideWhenUsed/>
    <w:rsid w:val="00722B44"/>
    <w:rPr>
      <w:color w:val="0000FF"/>
      <w:u w:val="single"/>
    </w:rPr>
  </w:style>
  <w:style w:type="character" w:styleId="FollowedHyperlink">
    <w:name w:val="FollowedHyperlink"/>
    <w:basedOn w:val="DefaultParagraphFont"/>
    <w:uiPriority w:val="99"/>
    <w:semiHidden/>
    <w:unhideWhenUsed/>
    <w:rsid w:val="00BB3B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68228">
      <w:bodyDiv w:val="1"/>
      <w:marLeft w:val="0"/>
      <w:marRight w:val="0"/>
      <w:marTop w:val="0"/>
      <w:marBottom w:val="0"/>
      <w:divBdr>
        <w:top w:val="none" w:sz="0" w:space="0" w:color="auto"/>
        <w:left w:val="none" w:sz="0" w:space="0" w:color="auto"/>
        <w:bottom w:val="none" w:sz="0" w:space="0" w:color="auto"/>
        <w:right w:val="none" w:sz="0" w:space="0" w:color="auto"/>
      </w:divBdr>
    </w:div>
    <w:div w:id="178002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E8078-352F-43BC-8945-93CEF7E49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Stacey Hayes</dc:creator>
  <cp:lastModifiedBy>Jonah Smith</cp:lastModifiedBy>
  <cp:revision>4</cp:revision>
  <cp:lastPrinted>2019-01-08T21:45:00Z</cp:lastPrinted>
  <dcterms:created xsi:type="dcterms:W3CDTF">2024-06-18T16:41:00Z</dcterms:created>
  <dcterms:modified xsi:type="dcterms:W3CDTF">2024-06-19T12:30:00Z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