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F52D79" w:rsidRPr="00CC060C" w14:paraId="4A03A0C4" w14:textId="77777777" w:rsidTr="004A0D35">
        <w:tc>
          <w:tcPr>
            <w:tcW w:w="1170" w:type="dxa"/>
            <w:shd w:val="clear" w:color="auto" w:fill="auto"/>
          </w:tcPr>
          <w:p w14:paraId="4A03A0C2" w14:textId="7A3B8213" w:rsidR="00F52D79" w:rsidRPr="00CC060C" w:rsidRDefault="00F52D79" w:rsidP="00E239E0"/>
        </w:tc>
        <w:tc>
          <w:tcPr>
            <w:tcW w:w="8024" w:type="dxa"/>
            <w:shd w:val="clear" w:color="auto" w:fill="auto"/>
          </w:tcPr>
          <w:p w14:paraId="4A03A0C3" w14:textId="0D3E82B3" w:rsidR="00F52D79" w:rsidRPr="00F85673" w:rsidRDefault="005A0F6A" w:rsidP="00E239E0">
            <w:r w:rsidRPr="005A0F6A">
              <w:t>Whether the Medicare Administrative Contractor (“MAC”) and the Centers for Medicare and Medicaid Services (“CMS”) improperly removed certain contracted physician part A costs claimed by Duke University Hospital (“University”) from the</w:t>
            </w:r>
            <w:r>
              <w:t xml:space="preserve"> </w:t>
            </w:r>
            <w:r w:rsidRPr="005A0F6A">
              <w:t>calculation of University’s average hourly (“AHW”) wage index calculation and from the federal fiscal year (“FFY”) 2023 wage index calculation for the Durham-Chapel Hill, NC core based statistical area (“CBSA”).</w:t>
            </w:r>
          </w:p>
        </w:tc>
      </w:tr>
    </w:tbl>
    <w:p w14:paraId="4A03A0C5" w14:textId="77777777" w:rsidR="00190FC7" w:rsidRPr="00CC060C" w:rsidRDefault="00190FC7" w:rsidP="00190FC7"/>
    <w:p w14:paraId="4A03A0C6" w14:textId="2CFDF4F4" w:rsidR="00190FC7" w:rsidRPr="00D1166C" w:rsidRDefault="00190FC7" w:rsidP="00D1166C">
      <w:pPr>
        <w:pStyle w:val="ListParagraph"/>
        <w:numPr>
          <w:ilvl w:val="0"/>
          <w:numId w:val="8"/>
        </w:numPr>
        <w:spacing w:line="480" w:lineRule="auto"/>
        <w:ind w:left="360"/>
        <w:rPr>
          <w:b/>
        </w:rPr>
      </w:pPr>
      <w:r w:rsidRPr="00D1166C">
        <w:rPr>
          <w:b/>
        </w:rPr>
        <w:t>Facts</w:t>
      </w:r>
    </w:p>
    <w:p w14:paraId="403731C2" w14:textId="77777777" w:rsidR="006478DE" w:rsidRPr="006478DE" w:rsidRDefault="008162E7" w:rsidP="005F02D4">
      <w:pPr>
        <w:spacing w:line="480" w:lineRule="auto"/>
      </w:pPr>
      <w:r w:rsidRPr="006478DE">
        <w:t xml:space="preserve">The Social Security Amendments of 1983 created an </w:t>
      </w:r>
      <w:r w:rsidR="006478DE" w:rsidRPr="006478DE">
        <w:t>I</w:t>
      </w:r>
      <w:r w:rsidRPr="006478DE">
        <w:t xml:space="preserve">npatient </w:t>
      </w:r>
      <w:r w:rsidR="006478DE" w:rsidRPr="006478DE">
        <w:t>P</w:t>
      </w:r>
      <w:r w:rsidRPr="006478DE">
        <w:t xml:space="preserve">rospective </w:t>
      </w:r>
      <w:r w:rsidR="006478DE" w:rsidRPr="006478DE">
        <w:t>P</w:t>
      </w:r>
      <w:r w:rsidRPr="006478DE">
        <w:t xml:space="preserve">ayment </w:t>
      </w:r>
      <w:r w:rsidR="006478DE" w:rsidRPr="006478DE">
        <w:t>S</w:t>
      </w:r>
      <w:r w:rsidRPr="006478DE">
        <w:t>ystem (IPPS) to reimburse hospitals for operating costs incurred in providing acute care inpatient services to Medicare patients. Under this system, hospitals are paid a fixed amount for each patient treated, depending upon the diagnosis related group (DRG) and the type of treatment provided. The Federal rate consists of two components: (a) the portion of costs that can be attributed to labor-related costs and (b) non-labor related costs. The prospective</w:t>
      </w:r>
      <w:r w:rsidR="006478DE" w:rsidRPr="006478DE">
        <w:t xml:space="preserve"> rates are set based on historical provider costs adjusted for various limits established by CMS.</w:t>
      </w:r>
    </w:p>
    <w:p w14:paraId="3CDB21D6" w14:textId="77777777" w:rsidR="006478DE" w:rsidRPr="006478DE" w:rsidRDefault="006478DE" w:rsidP="005F02D4">
      <w:pPr>
        <w:spacing w:line="480" w:lineRule="auto"/>
      </w:pPr>
    </w:p>
    <w:p w14:paraId="36886CFA" w14:textId="33AFE336" w:rsidR="005F02D4" w:rsidRPr="005F02D4" w:rsidRDefault="005F02D4" w:rsidP="005F02D4">
      <w:pPr>
        <w:spacing w:line="480" w:lineRule="auto"/>
      </w:pPr>
      <w:bookmarkStart w:id="0" w:name="_Hlk153997864"/>
      <w:r w:rsidRPr="006478DE">
        <w:t>Section 1886(d)(3)(E) of the Social Security Act</w:t>
      </w:r>
      <w:bookmarkEnd w:id="0"/>
      <w:r w:rsidRPr="006478DE">
        <w:t>, "Adjusting For Different Area Wage Levels," requires the Secretary to adjust the proportion of hospitals’ costs that are attributable to wages</w:t>
      </w:r>
      <w:r w:rsidRPr="005F02D4">
        <w:t xml:space="preserve"> and wage-related costs for area differences in hospital wage levels. </w:t>
      </w:r>
      <w:r w:rsidR="00E17752">
        <w:t xml:space="preserve">See also </w:t>
      </w:r>
      <w:bookmarkStart w:id="1" w:name="_Hlk153997876"/>
      <w:r w:rsidR="00E17752">
        <w:t xml:space="preserve">42 C.F.R. </w:t>
      </w:r>
      <w:r w:rsidR="00EA460D">
        <w:t xml:space="preserve">§ </w:t>
      </w:r>
      <w:r w:rsidR="00E17752">
        <w:t xml:space="preserve">412.64(h).  </w:t>
      </w:r>
      <w:bookmarkEnd w:id="1"/>
      <w:r w:rsidRPr="005F02D4">
        <w:t>This adjustment is made by a factor reflecting the relative hospital wage level in the geographic area of the hospital compared to the national average hospital wage level.</w:t>
      </w:r>
      <w:r w:rsidR="00712B06">
        <w:t xml:space="preserve">  The function of the wage index is to measure relative hospital labor cost across different geographic areas.  Accordingly, t</w:t>
      </w:r>
      <w:r w:rsidR="00EA0385">
        <w:t xml:space="preserve">he Secretary establishes a wage index for each Core Based Statistical Area (CBSA) and for each statewide area that is not within a CBSA.  The statute requires CMS to update the </w:t>
      </w:r>
      <w:r w:rsidRPr="005F02D4">
        <w:t>wage ind</w:t>
      </w:r>
      <w:r w:rsidR="00EA0385">
        <w:t xml:space="preserve">ices </w:t>
      </w:r>
      <w:r w:rsidRPr="005F02D4">
        <w:t>annually.</w:t>
      </w:r>
      <w:r w:rsidR="00CB06D2">
        <w:t xml:space="preserve">  </w:t>
      </w:r>
      <w:r w:rsidR="00EA0385">
        <w:t xml:space="preserve">CMS bases the annual update on information regarding wages and wage-related costs taken from cost reports filed by each hospital paid under the IPPS.  </w:t>
      </w:r>
      <w:r w:rsidR="00CB06D2">
        <w:t>Wage index data is reported on Worksheet (W/S) S-3, Parts II and III of the hospital cost report.</w:t>
      </w:r>
      <w:r w:rsidR="00DB0C43">
        <w:t xml:space="preserve">  Each year, CMS publishes a wage index timetable setting various tasks and due dates for all parties to adhere to.  Reference the FFY 2023 timetable at </w:t>
      </w:r>
      <w:r w:rsidR="00DB0C43" w:rsidRPr="00DB0C43">
        <w:rPr>
          <w:b/>
          <w:bCs/>
        </w:rPr>
        <w:t>Exhibit P-7</w:t>
      </w:r>
      <w:r w:rsidR="00DB0C43">
        <w:t>.</w:t>
      </w:r>
    </w:p>
    <w:p w14:paraId="2A4BBC6D" w14:textId="77777777" w:rsidR="005F02D4" w:rsidRDefault="005F02D4" w:rsidP="00F52D79">
      <w:pPr>
        <w:spacing w:line="480" w:lineRule="auto"/>
      </w:pPr>
    </w:p>
    <w:p w14:paraId="40AB9F50" w14:textId="4A323C06" w:rsidR="00BF2386" w:rsidRDefault="003B3CB3" w:rsidP="00F52D79">
      <w:pPr>
        <w:spacing w:line="480" w:lineRule="auto"/>
      </w:pPr>
      <w:r>
        <w:t>This group consists of two providers, Duke University Hospital (34-0030) and Duke Regional Hospital (34-</w:t>
      </w:r>
      <w:r w:rsidR="003D79F3">
        <w:t>0155</w:t>
      </w:r>
      <w:r>
        <w:t xml:space="preserve">).  </w:t>
      </w:r>
      <w:r w:rsidR="00AB57EE">
        <w:t xml:space="preserve">Reference the Final Schedule of Providers at </w:t>
      </w:r>
      <w:r w:rsidR="00AB57EE" w:rsidRPr="00AB57EE">
        <w:rPr>
          <w:b/>
          <w:bCs/>
        </w:rPr>
        <w:t>Exhibit C-1</w:t>
      </w:r>
      <w:r w:rsidR="00AB57EE">
        <w:t xml:space="preserve">.  </w:t>
      </w:r>
      <w:r>
        <w:t>The MAC performed a wage index audit on the Providers’ cost reporting period ending June 30, 202</w:t>
      </w:r>
      <w:r w:rsidR="00CB06D2">
        <w:t>0</w:t>
      </w:r>
      <w:r>
        <w:t xml:space="preserve">.  The data from these cost reports was used </w:t>
      </w:r>
      <w:r w:rsidR="00AB57EE">
        <w:t xml:space="preserve">in </w:t>
      </w:r>
      <w:r>
        <w:t>establish</w:t>
      </w:r>
      <w:r w:rsidR="00AB57EE">
        <w:t>ing</w:t>
      </w:r>
      <w:r>
        <w:t xml:space="preserve"> the FFY 2023 IPPS Wage Index for the Hospitals’ Durham-Chapel Hill, NC CBSA (CBSA 20500).  </w:t>
      </w:r>
      <w:r w:rsidR="00AB5724">
        <w:t>For purposes of this appeal, only the documentation and related MAC adjustments for Duke University (34-0030) are in dispute.</w:t>
      </w:r>
      <w:r w:rsidR="00BF2386">
        <w:rPr>
          <w:rStyle w:val="FootnoteReference"/>
        </w:rPr>
        <w:footnoteReference w:id="1"/>
      </w:r>
    </w:p>
    <w:p w14:paraId="3FEAFB47" w14:textId="77777777" w:rsidR="00BF2386" w:rsidRDefault="00BF2386" w:rsidP="00F52D79">
      <w:pPr>
        <w:spacing w:line="480" w:lineRule="auto"/>
      </w:pPr>
    </w:p>
    <w:p w14:paraId="0061DEE1" w14:textId="432CCE51" w:rsidR="006D72AF" w:rsidRDefault="003B3CB3" w:rsidP="006D72AF">
      <w:pPr>
        <w:spacing w:line="480" w:lineRule="auto"/>
      </w:pPr>
      <w:r>
        <w:t xml:space="preserve">In performing the MAC’s </w:t>
      </w:r>
      <w:r w:rsidR="00AB57EE">
        <w:t>wage index review</w:t>
      </w:r>
      <w:r w:rsidR="00BE4E69">
        <w:t xml:space="preserve"> of Duke University’s </w:t>
      </w:r>
      <w:r w:rsidR="00C6127D">
        <w:t xml:space="preserve">(Duke) </w:t>
      </w:r>
      <w:r w:rsidR="00BE4E69">
        <w:t>cost report</w:t>
      </w:r>
      <w:r w:rsidR="00AB57EE">
        <w:t>, the MAC</w:t>
      </w:r>
      <w:r w:rsidR="00BE4E69">
        <w:t xml:space="preserve"> removed 100% of the contract labor costs reported on W/S S-3, Part II, Line 13: Physician Part A – Administrative.</w:t>
      </w:r>
      <w:r w:rsidR="00AB5724">
        <w:t xml:space="preserve">  The salaries and hours reported on this line related solely to one vendor, Private Diagnostic Clinic, PLLC (PDC).  PDC </w:t>
      </w:r>
      <w:r w:rsidR="00FA1B27">
        <w:t>contracts with Duke</w:t>
      </w:r>
      <w:r w:rsidR="005F02D4">
        <w:t xml:space="preserve"> </w:t>
      </w:r>
      <w:r w:rsidR="00FA1B27">
        <w:t>to supply</w:t>
      </w:r>
      <w:r w:rsidR="00AB5724">
        <w:t xml:space="preserve"> physicians to serve a</w:t>
      </w:r>
      <w:r w:rsidR="00EC6538">
        <w:t>s</w:t>
      </w:r>
      <w:r w:rsidR="00AB5724">
        <w:t xml:space="preserve"> medical directors </w:t>
      </w:r>
      <w:r w:rsidR="00EC6538">
        <w:t>and/</w:t>
      </w:r>
      <w:r w:rsidR="00EC6538" w:rsidRPr="00A72261">
        <w:t xml:space="preserve">or provide management services </w:t>
      </w:r>
      <w:r w:rsidR="00AB5724" w:rsidRPr="00A72261">
        <w:t>in various departments at Duke.</w:t>
      </w:r>
      <w:r w:rsidR="00EC6538" w:rsidRPr="00A72261">
        <w:t xml:space="preserve">  </w:t>
      </w:r>
      <w:r w:rsidR="00FA1B27" w:rsidRPr="00A72261">
        <w:t xml:space="preserve">PDC </w:t>
      </w:r>
      <w:r w:rsidR="005F02D4" w:rsidRPr="00A72261">
        <w:t xml:space="preserve">then </w:t>
      </w:r>
      <w:r w:rsidR="00FA1B27" w:rsidRPr="00A72261">
        <w:t>separately contracts with each supplied physician</w:t>
      </w:r>
      <w:r w:rsidR="005F02D4" w:rsidRPr="00A72261">
        <w:t xml:space="preserve"> to provide the services it contracted with Duke </w:t>
      </w:r>
      <w:r w:rsidR="005F02D4">
        <w:t>to provide (i.e., each physician’s contract is a contract within a contract).</w:t>
      </w:r>
      <w:r w:rsidR="00FA1B27">
        <w:t xml:space="preserve"> </w:t>
      </w:r>
      <w:r w:rsidR="005F02D4">
        <w:t xml:space="preserve"> </w:t>
      </w:r>
      <w:r w:rsidR="00EC6538">
        <w:t>The MAC selected a</w:t>
      </w:r>
      <w:r w:rsidR="00B942E7">
        <w:t>n</w:t>
      </w:r>
      <w:r w:rsidR="00EC6538">
        <w:t xml:space="preserve"> invoice </w:t>
      </w:r>
      <w:r w:rsidR="00B942E7">
        <w:t xml:space="preserve">from </w:t>
      </w:r>
      <w:r w:rsidR="0094631C">
        <w:t>three</w:t>
      </w:r>
      <w:r w:rsidR="00B942E7">
        <w:t xml:space="preserve"> PDC contracts to review for propriety </w:t>
      </w:r>
      <w:r w:rsidR="00EC6538">
        <w:t>and determined that in all sampled cases, the invoice</w:t>
      </w:r>
      <w:r w:rsidR="007B2823">
        <w:t>d</w:t>
      </w:r>
      <w:r w:rsidR="00EC6538">
        <w:t xml:space="preserve"> salaries and hours did not trace to the </w:t>
      </w:r>
      <w:r w:rsidR="005F02D4">
        <w:t xml:space="preserve">associated </w:t>
      </w:r>
      <w:r w:rsidR="00EC6538">
        <w:t>physician contracts.  Therefore, 100% of the claimed PDC contract labor was removed from the cost report and in turn, was not utilized in determining the FFY 2023 wage index.</w:t>
      </w:r>
      <w:r w:rsidR="009F1805">
        <w:t xml:space="preserve">  </w:t>
      </w:r>
      <w:r w:rsidR="006D72AF">
        <w:t>Reference the MAC’s Contract Labor Wage Index Workpaper and Duke</w:t>
      </w:r>
      <w:r w:rsidR="00C6127D">
        <w:t xml:space="preserve">’s </w:t>
      </w:r>
      <w:r w:rsidR="006D72AF">
        <w:t xml:space="preserve">supporting documents at </w:t>
      </w:r>
      <w:r w:rsidR="006D72AF" w:rsidRPr="007B2823">
        <w:rPr>
          <w:b/>
          <w:bCs/>
        </w:rPr>
        <w:t>Exhibit C-2</w:t>
      </w:r>
      <w:r w:rsidR="006D72AF">
        <w:t>.</w:t>
      </w:r>
    </w:p>
    <w:p w14:paraId="73E28004" w14:textId="23D23AF7" w:rsidR="007F3576" w:rsidRDefault="007F3576" w:rsidP="000773D8">
      <w:pPr>
        <w:tabs>
          <w:tab w:val="left" w:pos="540"/>
        </w:tabs>
        <w:spacing w:line="480" w:lineRule="auto"/>
      </w:pPr>
      <w:r>
        <w:t xml:space="preserve">Specifically, Sample 1 is a contract between PDC/Duke and </w:t>
      </w:r>
      <w:r w:rsidR="00CE287B">
        <w:t>[</w:t>
      </w:r>
      <w:r>
        <w:t>SL</w:t>
      </w:r>
      <w:r>
        <w:rPr>
          <w:rStyle w:val="FootnoteReference"/>
        </w:rPr>
        <w:footnoteReference w:id="2"/>
      </w:r>
      <w:r w:rsidR="00CE287B">
        <w:t>]</w:t>
      </w:r>
      <w:r>
        <w:t xml:space="preserve"> for Infection Control and Epidemiology Medical Director Services</w:t>
      </w:r>
      <w:r w:rsidR="00597A7D">
        <w:t xml:space="preserve">.  Effective December 1, 2018, the physician was initially </w:t>
      </w:r>
      <w:r w:rsidR="00597A7D">
        <w:lastRenderedPageBreak/>
        <w:t>contracted to provide 1,008 hours per year (or 84 hours/month) of medical director services at Duke at a rate of $125 per hour, annual compensation of $126,000</w:t>
      </w:r>
      <w:r w:rsidR="001E1FAD">
        <w:t xml:space="preserve"> ($10,500/month)</w:t>
      </w:r>
      <w:r w:rsidR="00597A7D">
        <w:t>.</w:t>
      </w:r>
      <w:r w:rsidR="001E1FAD">
        <w:t xml:space="preserve">  Effective March 1, 2020, PDC/Duke entered into a supplemental contract </w:t>
      </w:r>
      <w:r w:rsidR="009B71B9">
        <w:t xml:space="preserve">with the physician </w:t>
      </w:r>
      <w:r w:rsidR="001E1FAD">
        <w:t xml:space="preserve">due to the COVID-19 Public Health Emergency (PHE) </w:t>
      </w:r>
      <w:r w:rsidR="009B71B9">
        <w:t>and</w:t>
      </w:r>
      <w:r w:rsidR="001E1FAD">
        <w:t xml:space="preserve"> increase</w:t>
      </w:r>
      <w:r w:rsidR="009B71B9">
        <w:t>d</w:t>
      </w:r>
      <w:r w:rsidR="001E1FAD">
        <w:t xml:space="preserve"> the physician’s medical director hours to 220 hours per month (2,640 hours/year) at the same $125 rate per hour, maximum monthly compensation of $27,500 ($</w:t>
      </w:r>
      <w:r w:rsidR="009B71B9">
        <w:t xml:space="preserve">330,000/year).  The MAC sampled the </w:t>
      </w:r>
      <w:r w:rsidR="00D71F86">
        <w:t xml:space="preserve">April 2020 invoice for the supplemental contract expense, totaling $17,000 and 76 hours, for an average hourly wage (AHW) of $223.68.  Reference </w:t>
      </w:r>
      <w:r w:rsidR="00D71F86" w:rsidRPr="00D71F86">
        <w:rPr>
          <w:b/>
          <w:bCs/>
        </w:rPr>
        <w:t>Exhibit C-2</w:t>
      </w:r>
      <w:r w:rsidR="00D71F86">
        <w:t>, Workpapers 800-7 I, 800-7 J and 800-7 L.</w:t>
      </w:r>
      <w:r w:rsidR="006D72AF">
        <w:t xml:space="preserve">  The MAC determined that the AHW exceeded the contracted hourly rate. Therefore, the entire physician contract was disallowed.</w:t>
      </w:r>
    </w:p>
    <w:p w14:paraId="295F70FD" w14:textId="77777777" w:rsidR="007F3576" w:rsidRDefault="007F3576" w:rsidP="00F52D79">
      <w:pPr>
        <w:spacing w:line="480" w:lineRule="auto"/>
      </w:pPr>
    </w:p>
    <w:p w14:paraId="1F2352CA" w14:textId="532CE12F" w:rsidR="000773D8" w:rsidRDefault="000773D8" w:rsidP="000773D8">
      <w:pPr>
        <w:tabs>
          <w:tab w:val="left" w:pos="540"/>
        </w:tabs>
        <w:spacing w:line="480" w:lineRule="auto"/>
      </w:pPr>
      <w:r>
        <w:t xml:space="preserve">Sample 2 is a contract between PDC/Duke and </w:t>
      </w:r>
      <w:r w:rsidR="00CE287B">
        <w:t>[</w:t>
      </w:r>
      <w:r>
        <w:t>IA</w:t>
      </w:r>
      <w:r w:rsidR="00CE287B">
        <w:t>]</w:t>
      </w:r>
      <w:r>
        <w:t xml:space="preserve"> for Pediatric Infectious Disease Medical Director Services.  Effective August 1, 2018, the physician was initially contracted to provide 702 hours per year (or 58.5 hours/month) of medical director services at Duke at a rate of $125 per hour</w:t>
      </w:r>
      <w:r w:rsidR="00A73E9D">
        <w:t xml:space="preserve"> for an </w:t>
      </w:r>
      <w:r>
        <w:t>annual compensation of $87,750 ($7,312.50/month).  Effective March 1, 2020, PDC/Duke entered into a supplemental contract with the physician due to the COVID-19 PHE and increased the physician’s medical director hours to 300 hours per month (3,600 hours/year) at the same $125 rate per hour</w:t>
      </w:r>
      <w:r w:rsidR="00A73E9D">
        <w:t xml:space="preserve"> for a </w:t>
      </w:r>
      <w:r>
        <w:t>maximum monthly compensation of $</w:t>
      </w:r>
      <w:r w:rsidR="00385B31">
        <w:t>3</w:t>
      </w:r>
      <w:r>
        <w:t>7,500 ($</w:t>
      </w:r>
      <w:r w:rsidR="00385B31">
        <w:t>450</w:t>
      </w:r>
      <w:r>
        <w:t xml:space="preserve">,000/year).  The MAC sampled the April 2020 </w:t>
      </w:r>
      <w:r w:rsidR="00385B31">
        <w:t xml:space="preserve">combined </w:t>
      </w:r>
      <w:r>
        <w:t>invoice expense, totaling $</w:t>
      </w:r>
      <w:r w:rsidR="00385B31">
        <w:t>3</w:t>
      </w:r>
      <w:r>
        <w:t>7,</w:t>
      </w:r>
      <w:r w:rsidR="00385B31">
        <w:t>5</w:t>
      </w:r>
      <w:r>
        <w:t xml:space="preserve">00 and </w:t>
      </w:r>
      <w:r w:rsidR="00385B31">
        <w:t>280</w:t>
      </w:r>
      <w:r>
        <w:t xml:space="preserve"> hours, for an average hourly wage (AHW) of $</w:t>
      </w:r>
      <w:r w:rsidR="00385B31">
        <w:t>133.93</w:t>
      </w:r>
      <w:r>
        <w:t xml:space="preserve">.  Reference </w:t>
      </w:r>
      <w:r w:rsidRPr="00D71F86">
        <w:rPr>
          <w:b/>
          <w:bCs/>
        </w:rPr>
        <w:t>Exhibit C-2</w:t>
      </w:r>
      <w:r>
        <w:t xml:space="preserve">, Workpapers 800-7 </w:t>
      </w:r>
      <w:r w:rsidR="00385B31">
        <w:t>M</w:t>
      </w:r>
      <w:r>
        <w:t xml:space="preserve">, 800-7 </w:t>
      </w:r>
      <w:r w:rsidR="00385B31">
        <w:t>N</w:t>
      </w:r>
      <w:r>
        <w:t xml:space="preserve"> and 800-7 </w:t>
      </w:r>
      <w:r w:rsidR="00385B31">
        <w:t>O</w:t>
      </w:r>
      <w:r>
        <w:t>.  The MAC determined that the AHW exceeded the contracted hourly rate. Therefore, the entire physician contract was disallowed.</w:t>
      </w:r>
    </w:p>
    <w:p w14:paraId="4A6F00DB" w14:textId="341A0580" w:rsidR="00385B31" w:rsidRDefault="00385B31" w:rsidP="00385B31">
      <w:pPr>
        <w:tabs>
          <w:tab w:val="left" w:pos="540"/>
        </w:tabs>
        <w:spacing w:line="480" w:lineRule="auto"/>
      </w:pPr>
      <w:r>
        <w:t xml:space="preserve">Sample </w:t>
      </w:r>
      <w:r w:rsidR="00B6398E">
        <w:t>3</w:t>
      </w:r>
      <w:r>
        <w:t xml:space="preserve"> is a contract between PDC</w:t>
      </w:r>
      <w:r w:rsidR="005C5262">
        <w:t xml:space="preserve"> and </w:t>
      </w:r>
      <w:r>
        <w:t>Duke</w:t>
      </w:r>
      <w:r w:rsidR="005C5262">
        <w:t xml:space="preserve"> to provide </w:t>
      </w:r>
      <w:r w:rsidR="0029521B">
        <w:t>multiple</w:t>
      </w:r>
      <w:r w:rsidR="005C5262">
        <w:t xml:space="preserve"> physicians for the co-management of the Provider’s Heart </w:t>
      </w:r>
      <w:r w:rsidR="0029521B">
        <w:t>department</w:t>
      </w:r>
      <w:r>
        <w:t xml:space="preserve">.  </w:t>
      </w:r>
      <w:r w:rsidR="004478A8">
        <w:t xml:space="preserve">Effective August 1, 2018, in exchange for providing qualified physicians to manage or co-manage the Provider’s heart </w:t>
      </w:r>
      <w:r w:rsidR="0029521B">
        <w:t>program</w:t>
      </w:r>
      <w:r w:rsidR="004478A8">
        <w:t>, Duke will pay PDC</w:t>
      </w:r>
      <w:r w:rsidR="0090379F">
        <w:t xml:space="preserve"> (not any individual physician)</w:t>
      </w:r>
      <w:r w:rsidR="004478A8">
        <w:t xml:space="preserve"> a fixed amount of $112,069 per month</w:t>
      </w:r>
      <w:r w:rsidR="0093444A">
        <w:t xml:space="preserve">, or $1,344,822 </w:t>
      </w:r>
      <w:r w:rsidR="0093444A">
        <w:lastRenderedPageBreak/>
        <w:t>per year, based on total estimated annual hours of 4,860.</w:t>
      </w:r>
      <w:r w:rsidR="00446436">
        <w:t xml:space="preserve">  In addition, Duke agrees to pay PDC up to $680,000/year of incentive compensation based on certain performance metrics.  Per the contract, incentive compensation is paid out within 60 days </w:t>
      </w:r>
      <w:r w:rsidR="00446436" w:rsidRPr="00446436">
        <w:rPr>
          <w:u w:val="single"/>
        </w:rPr>
        <w:t>after</w:t>
      </w:r>
      <w:r w:rsidR="00446436">
        <w:t xml:space="preserve"> each 12-month contract period.  Incentive compensation is paid to PDC, not to any individual physician.</w:t>
      </w:r>
      <w:r w:rsidR="0029521B">
        <w:t xml:space="preserve">  </w:t>
      </w:r>
      <w:r>
        <w:t xml:space="preserve">The MAC sampled the </w:t>
      </w:r>
      <w:r w:rsidR="0029521B">
        <w:t xml:space="preserve">May </w:t>
      </w:r>
      <w:r>
        <w:t>2020 invoice expense, totaling $</w:t>
      </w:r>
      <w:r w:rsidR="0029521B">
        <w:t>153,750</w:t>
      </w:r>
      <w:r>
        <w:t xml:space="preserve"> and </w:t>
      </w:r>
      <w:r w:rsidR="0029521B">
        <w:t>458</w:t>
      </w:r>
      <w:r>
        <w:t xml:space="preserve"> hours, for an average hourly wage (AHW) of $</w:t>
      </w:r>
      <w:r w:rsidR="0029521B">
        <w:t>335.70</w:t>
      </w:r>
      <w:r>
        <w:t xml:space="preserve">.  Reference </w:t>
      </w:r>
      <w:r w:rsidRPr="00D71F86">
        <w:rPr>
          <w:b/>
          <w:bCs/>
        </w:rPr>
        <w:t>Exhibit C-2</w:t>
      </w:r>
      <w:r>
        <w:t xml:space="preserve">, Workpapers 800-7 </w:t>
      </w:r>
      <w:r w:rsidR="0029521B">
        <w:t>P</w:t>
      </w:r>
      <w:r>
        <w:t xml:space="preserve"> and 800-7 </w:t>
      </w:r>
      <w:r w:rsidR="0029521B">
        <w:t>Q</w:t>
      </w:r>
      <w:r>
        <w:t xml:space="preserve">.  The MAC determined that the </w:t>
      </w:r>
      <w:r w:rsidR="0029521B">
        <w:t>amount actually paid exceeded the monthly contracted rate</w:t>
      </w:r>
      <w:r w:rsidR="00BB104F">
        <w:t xml:space="preserve"> and no documentation was supplied to support the Provider’s claim that the variance was due to incentive pay</w:t>
      </w:r>
      <w:r w:rsidR="0029521B">
        <w:t xml:space="preserve">.  </w:t>
      </w:r>
      <w:r>
        <w:t xml:space="preserve">Therefore, the entire </w:t>
      </w:r>
      <w:r w:rsidR="00BB104F">
        <w:t>co-management</w:t>
      </w:r>
      <w:r>
        <w:t xml:space="preserve"> contract was disallowed.</w:t>
      </w:r>
    </w:p>
    <w:p w14:paraId="4471524C" w14:textId="77777777" w:rsidR="00385B31" w:rsidRDefault="00385B31" w:rsidP="00F52D79">
      <w:pPr>
        <w:spacing w:line="480" w:lineRule="auto"/>
      </w:pPr>
    </w:p>
    <w:p w14:paraId="7564A1F0" w14:textId="55122767" w:rsidR="00E63178" w:rsidRDefault="00340057" w:rsidP="00F52D79">
      <w:pPr>
        <w:spacing w:line="480" w:lineRule="auto"/>
      </w:pPr>
      <w:r>
        <w:t xml:space="preserve">In accordance with the </w:t>
      </w:r>
      <w:bookmarkStart w:id="2" w:name="_Hlk153997935"/>
      <w:r>
        <w:t xml:space="preserve">CMS </w:t>
      </w:r>
      <w:r w:rsidR="00EA460D">
        <w:t xml:space="preserve">FFY 2023 </w:t>
      </w:r>
      <w:r>
        <w:t>Wage Index Timetable</w:t>
      </w:r>
      <w:bookmarkEnd w:id="2"/>
      <w:r>
        <w:t xml:space="preserve">, providers that </w:t>
      </w:r>
      <w:r w:rsidR="00EA460D">
        <w:t>were</w:t>
      </w:r>
      <w:r>
        <w:t xml:space="preserve"> dissatisfied with the MAC’s wage index determinations </w:t>
      </w:r>
      <w:r w:rsidR="00EA460D">
        <w:t>were</w:t>
      </w:r>
      <w:r>
        <w:t xml:space="preserve"> allowed to file an appeal</w:t>
      </w:r>
      <w:r w:rsidR="00EE5985">
        <w:t>, including all supporting documentation,</w:t>
      </w:r>
      <w:r>
        <w:t xml:space="preserve"> directly to CMS, with a copy to the MAC</w:t>
      </w:r>
      <w:r w:rsidR="00EE5985">
        <w:t xml:space="preserve">, by the stated due date.  In this case, Duke submitted its appeal to CMS properly and timely, i.e., by April 1, 2022.  Reference </w:t>
      </w:r>
      <w:r w:rsidR="00EE5985" w:rsidRPr="00EE5985">
        <w:rPr>
          <w:b/>
          <w:bCs/>
        </w:rPr>
        <w:t>Exhibit P-13</w:t>
      </w:r>
      <w:r w:rsidR="00EE5985">
        <w:t>.  Duke requested reversal of the MAC’s Line 13 contract labor adjustments</w:t>
      </w:r>
      <w:r w:rsidR="006C7DF1">
        <w:t xml:space="preserve"> for the same reasons stated in its appeal request to the Board.  CMS ultimately denied the Provider’s </w:t>
      </w:r>
      <w:r w:rsidR="006356A9">
        <w:t xml:space="preserve">wage index </w:t>
      </w:r>
      <w:r w:rsidR="006C7DF1">
        <w:t xml:space="preserve">appeal, noting that the MAC is in the best position to evaluate and determine matters regarding the adequacy of supporting documentation, and agreed with the MAC’s determination </w:t>
      </w:r>
      <w:r w:rsidR="000C1E2F">
        <w:t xml:space="preserve">to exclude </w:t>
      </w:r>
      <w:r w:rsidR="006356A9">
        <w:t>the PDC contract labor</w:t>
      </w:r>
      <w:r w:rsidR="000C1E2F">
        <w:t xml:space="preserve"> from the wage index calculations</w:t>
      </w:r>
      <w:r w:rsidR="006356A9">
        <w:t>.</w:t>
      </w:r>
      <w:r w:rsidR="000C1E2F">
        <w:t xml:space="preserve">  Reference </w:t>
      </w:r>
      <w:r w:rsidR="000C1E2F" w:rsidRPr="000C1E2F">
        <w:rPr>
          <w:b/>
          <w:bCs/>
        </w:rPr>
        <w:t>Exhibit P-14</w:t>
      </w:r>
      <w:r w:rsidR="000C1E2F">
        <w:t>.</w:t>
      </w:r>
    </w:p>
    <w:p w14:paraId="1747F1ED" w14:textId="77777777" w:rsidR="0094631C" w:rsidRDefault="0094631C" w:rsidP="00F52D79">
      <w:pPr>
        <w:spacing w:line="480" w:lineRule="auto"/>
      </w:pPr>
    </w:p>
    <w:p w14:paraId="584840EB" w14:textId="77777777" w:rsidR="0094631C" w:rsidRDefault="0094631C">
      <w:pPr>
        <w:rPr>
          <w:b/>
        </w:rPr>
      </w:pPr>
      <w:r>
        <w:rPr>
          <w:b/>
        </w:rPr>
        <w:br w:type="page"/>
      </w:r>
    </w:p>
    <w:p w14:paraId="4A03A0C8" w14:textId="3E18CB9E" w:rsidR="00190FC7" w:rsidRPr="00EA4CCF" w:rsidRDefault="00190FC7" w:rsidP="00D1166C">
      <w:pPr>
        <w:pStyle w:val="ListParagraph"/>
        <w:numPr>
          <w:ilvl w:val="0"/>
          <w:numId w:val="8"/>
        </w:numPr>
        <w:spacing w:line="480" w:lineRule="auto"/>
        <w:ind w:left="360"/>
        <w:rPr>
          <w:b/>
        </w:rPr>
      </w:pPr>
      <w:r w:rsidRPr="00EA4CCF">
        <w:rPr>
          <w:b/>
        </w:rPr>
        <w:lastRenderedPageBreak/>
        <w:t>Arguments</w:t>
      </w:r>
    </w:p>
    <w:p w14:paraId="53C57365" w14:textId="5C30E32F" w:rsidR="00EA4CCF" w:rsidRPr="00EA4CCF" w:rsidRDefault="00EA4CCF" w:rsidP="00EA4CCF">
      <w:pPr>
        <w:pStyle w:val="ListParagraph"/>
        <w:numPr>
          <w:ilvl w:val="0"/>
          <w:numId w:val="12"/>
        </w:numPr>
        <w:autoSpaceDE w:val="0"/>
        <w:autoSpaceDN w:val="0"/>
        <w:adjustRightInd w:val="0"/>
        <w:spacing w:line="480" w:lineRule="auto"/>
        <w:jc w:val="both"/>
        <w:rPr>
          <w:b/>
        </w:rPr>
      </w:pPr>
      <w:r w:rsidRPr="00EA4CCF">
        <w:rPr>
          <w:b/>
        </w:rPr>
        <w:t>Background</w:t>
      </w:r>
    </w:p>
    <w:p w14:paraId="403D2383" w14:textId="5F929F7F" w:rsidR="00EA4CCF" w:rsidRPr="00EA4CCF" w:rsidRDefault="00EA4CCF" w:rsidP="00EA4CCF">
      <w:pPr>
        <w:pStyle w:val="ListParagraph"/>
        <w:numPr>
          <w:ilvl w:val="1"/>
          <w:numId w:val="12"/>
        </w:numPr>
        <w:autoSpaceDE w:val="0"/>
        <w:autoSpaceDN w:val="0"/>
        <w:adjustRightInd w:val="0"/>
        <w:spacing w:line="480" w:lineRule="auto"/>
        <w:jc w:val="both"/>
        <w:rPr>
          <w:b/>
        </w:rPr>
      </w:pPr>
      <w:r w:rsidRPr="00EA4CCF">
        <w:rPr>
          <w:b/>
        </w:rPr>
        <w:t>Reasonable Cost</w:t>
      </w:r>
    </w:p>
    <w:p w14:paraId="4D1BDE30" w14:textId="220C7A88" w:rsidR="004211FC" w:rsidRDefault="004211FC" w:rsidP="004211FC">
      <w:pPr>
        <w:autoSpaceDE w:val="0"/>
        <w:autoSpaceDN w:val="0"/>
        <w:adjustRightInd w:val="0"/>
        <w:spacing w:line="480" w:lineRule="auto"/>
        <w:jc w:val="both"/>
      </w:pPr>
      <w:bookmarkStart w:id="3" w:name="_Hlk153997960"/>
      <w:r w:rsidRPr="00D55A9A">
        <w:t xml:space="preserve">Section 1861(v)(1)(A) of the Medicare Act </w:t>
      </w:r>
      <w:bookmarkEnd w:id="3"/>
      <w:r w:rsidRPr="00D55A9A">
        <w:t>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“[i]n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468E7172" w14:textId="77777777" w:rsidR="00EA4CCF" w:rsidRPr="00D55A9A" w:rsidRDefault="00EA4CCF" w:rsidP="004211FC">
      <w:pPr>
        <w:autoSpaceDE w:val="0"/>
        <w:autoSpaceDN w:val="0"/>
        <w:adjustRightInd w:val="0"/>
        <w:spacing w:line="480" w:lineRule="auto"/>
        <w:jc w:val="both"/>
      </w:pPr>
    </w:p>
    <w:p w14:paraId="030F3160" w14:textId="77777777" w:rsidR="00EA4CCF" w:rsidRDefault="00EA4CCF" w:rsidP="00EA4CCF">
      <w:pPr>
        <w:pStyle w:val="ListParagraph"/>
        <w:numPr>
          <w:ilvl w:val="1"/>
          <w:numId w:val="12"/>
        </w:numPr>
        <w:jc w:val="both"/>
        <w:rPr>
          <w:b/>
        </w:rPr>
      </w:pPr>
      <w:r w:rsidRPr="00230C04">
        <w:rPr>
          <w:b/>
        </w:rPr>
        <w:t>Providers are Required to Produce Records to Support Claims for Reimburs</w:t>
      </w:r>
      <w:r>
        <w:rPr>
          <w:b/>
        </w:rPr>
        <w:t>e</w:t>
      </w:r>
      <w:r w:rsidRPr="00230C04">
        <w:rPr>
          <w:b/>
        </w:rPr>
        <w:t>ment</w:t>
      </w:r>
    </w:p>
    <w:p w14:paraId="78E5EFA3" w14:textId="77777777" w:rsidR="00EA4CCF" w:rsidRPr="005C34E7" w:rsidRDefault="00EA4CCF" w:rsidP="00EA4CCF">
      <w:pPr>
        <w:jc w:val="both"/>
        <w:rPr>
          <w:b/>
        </w:rPr>
      </w:pPr>
    </w:p>
    <w:p w14:paraId="28273029" w14:textId="77777777" w:rsidR="00EA4CCF" w:rsidRPr="005C34E7" w:rsidRDefault="00EA4CCF" w:rsidP="00EA4CCF">
      <w:pPr>
        <w:spacing w:line="480" w:lineRule="auto"/>
        <w:jc w:val="both"/>
      </w:pPr>
      <w:bookmarkStart w:id="4" w:name="_Hlk153997985"/>
      <w:r w:rsidRPr="005C34E7">
        <w:t xml:space="preserve">Section 1815(a) of the Social Security Act </w:t>
      </w:r>
      <w:bookmarkEnd w:id="4"/>
      <w:r w:rsidRPr="005C34E7">
        <w:t>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p w14:paraId="026F6DB0" w14:textId="77777777" w:rsidR="00EA4CCF" w:rsidRPr="005C34E7" w:rsidRDefault="00EA4CCF" w:rsidP="00EA4CCF">
      <w:pPr>
        <w:spacing w:line="480" w:lineRule="auto"/>
        <w:jc w:val="both"/>
      </w:pPr>
    </w:p>
    <w:p w14:paraId="2DAB813B" w14:textId="723B8A2E" w:rsidR="004211FC" w:rsidRDefault="006136BE" w:rsidP="004211FC">
      <w:pPr>
        <w:pStyle w:val="hp"/>
        <w:spacing w:before="0" w:beforeAutospacing="0" w:after="0" w:afterAutospacing="0" w:line="480" w:lineRule="auto"/>
        <w:rPr>
          <w:rFonts w:ascii="Arial" w:hAnsi="Arial" w:cs="Arial"/>
          <w:sz w:val="22"/>
          <w:szCs w:val="22"/>
        </w:rPr>
      </w:pPr>
      <w:r>
        <w:rPr>
          <w:rFonts w:ascii="Arial" w:hAnsi="Arial" w:cs="Arial"/>
          <w:sz w:val="22"/>
          <w:szCs w:val="22"/>
        </w:rPr>
        <w:t>Furthermore, the r</w:t>
      </w:r>
      <w:r w:rsidR="004211FC" w:rsidRPr="00D55A9A">
        <w:rPr>
          <w:rFonts w:ascii="Arial" w:hAnsi="Arial" w:cs="Arial"/>
          <w:sz w:val="22"/>
          <w:szCs w:val="22"/>
        </w:rPr>
        <w:t xml:space="preserve">egulation </w:t>
      </w:r>
      <w:r>
        <w:rPr>
          <w:rFonts w:ascii="Arial" w:hAnsi="Arial" w:cs="Arial"/>
          <w:sz w:val="22"/>
          <w:szCs w:val="22"/>
        </w:rPr>
        <w:t xml:space="preserve">at </w:t>
      </w:r>
      <w:bookmarkStart w:id="5" w:name="_Hlk153997999"/>
      <w:r w:rsidR="004211FC" w:rsidRPr="00D55A9A">
        <w:rPr>
          <w:rFonts w:ascii="Arial" w:hAnsi="Arial" w:cs="Arial"/>
          <w:sz w:val="22"/>
          <w:szCs w:val="22"/>
        </w:rPr>
        <w:t>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413.20 </w:t>
      </w:r>
      <w:bookmarkEnd w:id="5"/>
      <w:r w:rsidR="004211FC" w:rsidRPr="00D55A9A">
        <w:rPr>
          <w:rFonts w:ascii="Arial" w:hAnsi="Arial" w:cs="Arial"/>
          <w:sz w:val="22"/>
          <w:szCs w:val="22"/>
        </w:rPr>
        <w:t>(a) provides: “</w:t>
      </w:r>
      <w:r w:rsidR="004211FC" w:rsidRPr="00D55A9A">
        <w:rPr>
          <w:rFonts w:ascii="Arial" w:hAnsi="Arial" w:cs="Arial"/>
          <w:i/>
          <w:sz w:val="22"/>
          <w:szCs w:val="22"/>
        </w:rPr>
        <w:t xml:space="preserve">General </w:t>
      </w:r>
      <w:r w:rsidR="004211FC" w:rsidRPr="00D55A9A">
        <w:rPr>
          <w:rFonts w:ascii="Arial" w:hAnsi="Arial" w:cs="Arial"/>
          <w:sz w:val="22"/>
          <w:szCs w:val="22"/>
        </w:rPr>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w:t>
      </w:r>
      <w:r w:rsidR="004211FC" w:rsidRPr="00D55A9A">
        <w:rPr>
          <w:rFonts w:ascii="Arial" w:hAnsi="Arial" w:cs="Arial"/>
          <w:sz w:val="22"/>
          <w:szCs w:val="22"/>
        </w:rPr>
        <w:lastRenderedPageBreak/>
        <w:t>as may be necessary (i)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413.24(a) defines the principle of adequate cost data and cost finding.  It states, “Providers receiving payment on the basis of reimbursable cost must provide adequate cost data.  This must be based on their financial and statistical records which must be capable of verification by qualified auditors.”  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w:t>
      </w:r>
      <w:r w:rsidR="004211FC" w:rsidRPr="00B21B86">
        <w:rPr>
          <w:rFonts w:ascii="Arial" w:hAnsi="Arial" w:cs="Arial"/>
          <w:sz w:val="22"/>
          <w:szCs w:val="22"/>
        </w:rPr>
        <w:t>services on a cost-reimbursement basis.”</w:t>
      </w:r>
      <w:r>
        <w:rPr>
          <w:rFonts w:ascii="Arial" w:hAnsi="Arial" w:cs="Arial"/>
          <w:sz w:val="22"/>
          <w:szCs w:val="22"/>
        </w:rPr>
        <w:t xml:space="preserve">  Reference </w:t>
      </w:r>
      <w:r w:rsidRPr="006136BE">
        <w:rPr>
          <w:rFonts w:ascii="Arial" w:hAnsi="Arial" w:cs="Arial"/>
          <w:b/>
          <w:bCs/>
          <w:sz w:val="22"/>
          <w:szCs w:val="22"/>
        </w:rPr>
        <w:t>Exhibit C-3</w:t>
      </w:r>
      <w:r>
        <w:rPr>
          <w:rFonts w:ascii="Arial" w:hAnsi="Arial" w:cs="Arial"/>
          <w:sz w:val="22"/>
          <w:szCs w:val="22"/>
        </w:rPr>
        <w:t>.</w:t>
      </w:r>
    </w:p>
    <w:p w14:paraId="0E403F89" w14:textId="77777777" w:rsidR="004211FC" w:rsidRDefault="004211FC" w:rsidP="00527675">
      <w:pPr>
        <w:spacing w:line="480" w:lineRule="auto"/>
        <w:rPr>
          <w:bCs/>
        </w:rPr>
      </w:pPr>
    </w:p>
    <w:p w14:paraId="7D3129CC" w14:textId="4273DEEA" w:rsidR="007D3E65" w:rsidRPr="007D3E65" w:rsidRDefault="007D3E65" w:rsidP="007D3E65">
      <w:pPr>
        <w:pStyle w:val="ListParagraph"/>
        <w:numPr>
          <w:ilvl w:val="1"/>
          <w:numId w:val="12"/>
        </w:numPr>
        <w:spacing w:line="480" w:lineRule="auto"/>
        <w:rPr>
          <w:b/>
        </w:rPr>
      </w:pPr>
      <w:r w:rsidRPr="007D3E65">
        <w:rPr>
          <w:b/>
        </w:rPr>
        <w:t>Wage Index</w:t>
      </w:r>
      <w:r>
        <w:rPr>
          <w:b/>
        </w:rPr>
        <w:t xml:space="preserve"> Contract Labor</w:t>
      </w:r>
      <w:r w:rsidRPr="007D3E65">
        <w:rPr>
          <w:b/>
        </w:rPr>
        <w:t xml:space="preserve"> Instructions</w:t>
      </w:r>
    </w:p>
    <w:p w14:paraId="07C6E7A8" w14:textId="01263957" w:rsidR="00527675" w:rsidRPr="00A619DC" w:rsidRDefault="004218F1" w:rsidP="00527675">
      <w:pPr>
        <w:spacing w:line="480" w:lineRule="auto"/>
        <w:rPr>
          <w:bCs/>
        </w:rPr>
      </w:pPr>
      <w:r w:rsidRPr="00A619DC">
        <w:rPr>
          <w:bCs/>
        </w:rPr>
        <w:t xml:space="preserve">In accordance with the </w:t>
      </w:r>
      <w:bookmarkStart w:id="6" w:name="_Hlk153998018"/>
      <w:r w:rsidRPr="00A619DC">
        <w:rPr>
          <w:bCs/>
        </w:rPr>
        <w:t>Provider Reimbursement Manual (PRM) 15-2, Section 4005.2</w:t>
      </w:r>
      <w:bookmarkEnd w:id="6"/>
      <w:r w:rsidRPr="00A619DC">
        <w:rPr>
          <w:bCs/>
        </w:rPr>
        <w:t>, Hospital Wage Index Information, for Worksheet S-3, Part II</w:t>
      </w:r>
      <w:r w:rsidR="00527675" w:rsidRPr="00A619DC">
        <w:rPr>
          <w:bCs/>
        </w:rPr>
        <w:t>,</w:t>
      </w:r>
    </w:p>
    <w:p w14:paraId="17486EAD" w14:textId="77777777" w:rsidR="00A619DC" w:rsidRPr="00A619DC" w:rsidRDefault="00A619DC" w:rsidP="00A619DC">
      <w:pPr>
        <w:autoSpaceDE w:val="0"/>
        <w:autoSpaceDN w:val="0"/>
        <w:adjustRightInd w:val="0"/>
        <w:ind w:left="720"/>
        <w:rPr>
          <w:u w:val="single"/>
        </w:rPr>
      </w:pPr>
      <w:r w:rsidRPr="00A619DC">
        <w:rPr>
          <w:u w:val="single"/>
        </w:rPr>
        <w:t>General Instructions for Contract Labor:</w:t>
      </w:r>
    </w:p>
    <w:p w14:paraId="1AA5815D" w14:textId="7510408E" w:rsidR="00A619DC" w:rsidRPr="00A619DC" w:rsidRDefault="00A619DC" w:rsidP="00A619DC">
      <w:pPr>
        <w:autoSpaceDE w:val="0"/>
        <w:autoSpaceDN w:val="0"/>
        <w:adjustRightInd w:val="0"/>
        <w:ind w:left="720"/>
      </w:pPr>
      <w:r w:rsidRPr="00A619DC">
        <w:t xml:space="preserve">Only contract labor costs reported on the provider’s trial balance and, therefore, on Worksheet A, column 2, are included on Worksheet S-3, Part II. Do not include contract labor wages and hours on Worksheet S-3, Part II, line 1. Contract labor costs not reported in the proper cost center are disallowed from the wage index calculation. </w:t>
      </w:r>
      <w:r w:rsidRPr="00A619DC">
        <w:rPr>
          <w:b/>
          <w:bCs/>
        </w:rPr>
        <w:t>If hours cannot be accurately determined, the contract labor costs must not be included in the wage index. In general, for contract labor, the minimum requirement for supporting documentation is the contract itself. If the wage costs, hours, and non-labor costs are not clearly specified in the contract, other supporting documentation is required</w:t>
      </w:r>
      <w:r w:rsidRPr="00A619DC">
        <w:t xml:space="preserve">, such as a representative sample of invoices that specify the wage costs, hours, and non-labor costs. </w:t>
      </w:r>
      <w:r w:rsidRPr="00A619DC">
        <w:rPr>
          <w:b/>
          <w:bCs/>
        </w:rPr>
        <w:t xml:space="preserve">Attestations or declarations </w:t>
      </w:r>
      <w:r w:rsidRPr="00A619DC">
        <w:rPr>
          <w:b/>
          <w:bCs/>
        </w:rPr>
        <w:lastRenderedPageBreak/>
        <w:t>from the vendor or hospital are not acceptable in lieu of supporting documentation for wages, hours, wage-related costs, and nonlabor costs.</w:t>
      </w:r>
      <w:r w:rsidRPr="00A619DC">
        <w:t xml:space="preserve"> Hospitals must be able to provide such documentation when requested by the contractor. Report only personnel costs associated with the contract. DO NOT include cost for equipment, supplies, travel expenses, and other miscellaneous or overhead items (non-labor costs).</w:t>
      </w:r>
    </w:p>
    <w:p w14:paraId="2B732D66" w14:textId="77777777" w:rsidR="00A619DC" w:rsidRPr="00A619DC" w:rsidRDefault="00A619DC" w:rsidP="00A619DC">
      <w:pPr>
        <w:autoSpaceDE w:val="0"/>
        <w:autoSpaceDN w:val="0"/>
        <w:adjustRightInd w:val="0"/>
        <w:ind w:left="720"/>
      </w:pPr>
    </w:p>
    <w:p w14:paraId="57F2EAB1" w14:textId="77777777" w:rsidR="00A619DC" w:rsidRPr="00A619DC" w:rsidRDefault="00A619DC" w:rsidP="00A619DC">
      <w:pPr>
        <w:autoSpaceDE w:val="0"/>
        <w:autoSpaceDN w:val="0"/>
        <w:adjustRightInd w:val="0"/>
        <w:ind w:left="720"/>
        <w:rPr>
          <w:bCs/>
        </w:rPr>
      </w:pPr>
    </w:p>
    <w:p w14:paraId="2B98C5DE" w14:textId="6EE3D9D1" w:rsidR="00527675" w:rsidRPr="00527675" w:rsidRDefault="00A619DC" w:rsidP="00527675">
      <w:pPr>
        <w:ind w:left="720"/>
        <w:rPr>
          <w:bCs/>
        </w:rPr>
      </w:pPr>
      <w:r w:rsidRPr="00A619DC">
        <w:rPr>
          <w:bCs/>
          <w:u w:val="single"/>
        </w:rPr>
        <w:t>Line 13</w:t>
      </w:r>
      <w:r w:rsidRPr="00A619DC">
        <w:rPr>
          <w:bCs/>
        </w:rPr>
        <w:t xml:space="preserve"> – E</w:t>
      </w:r>
      <w:r w:rsidR="00527675" w:rsidRPr="00A619DC">
        <w:rPr>
          <w:bCs/>
        </w:rPr>
        <w:t xml:space="preserve">nter </w:t>
      </w:r>
      <w:r w:rsidR="00527675" w:rsidRPr="00A619DC">
        <w:t>from your records the amount paid under contract (in accordance with the general instructions for contract labor) for Part A physician services - administrative,</w:t>
      </w:r>
      <w:r w:rsidR="00527675" w:rsidRPr="00527675">
        <w:t xml:space="preserve"> excluding teaching physician services. DO NOT include contract I &amp; R services (to be included on line 7). DO</w:t>
      </w:r>
      <w:r w:rsidR="00527675">
        <w:t xml:space="preserve"> </w:t>
      </w:r>
      <w:r w:rsidR="00527675" w:rsidRPr="00527675">
        <w:t>NOT include the costs for Part A physician services from the home office allocation and/or from</w:t>
      </w:r>
      <w:r w:rsidR="00527675">
        <w:t xml:space="preserve"> </w:t>
      </w:r>
      <w:r w:rsidR="00527675" w:rsidRPr="00527675">
        <w:t>related organizations (to be reported on line 15). Do not include wages or hours associated with</w:t>
      </w:r>
      <w:r w:rsidR="00527675">
        <w:t xml:space="preserve"> </w:t>
      </w:r>
      <w:r w:rsidR="00527675" w:rsidRPr="00527675">
        <w:t xml:space="preserve">Part B services. </w:t>
      </w:r>
      <w:r w:rsidR="00527675" w:rsidRPr="00527675">
        <w:rPr>
          <w:b/>
          <w:bCs/>
        </w:rPr>
        <w:t>As stated in the General Instructions for Contract Labor, “the minimum requirement for supporting documentation is the contract itself.</w:t>
      </w:r>
      <w:r w:rsidR="00527675" w:rsidRPr="00527675">
        <w:t xml:space="preserve"> If the wage costs, hours, and nonlabor costs are not clearly specified in the contract, other supporting documentation is required, such as a representative sample of invoices that specify the wage costs, hours, and non-labor costs.” Refer to CMS Pub. 15-1, §§2313.2E and 2182.3.E, for instructions related to keeping time studies to track time spent in Part A versus Part B activities. </w:t>
      </w:r>
      <w:r w:rsidR="00527675" w:rsidRPr="008D576C">
        <w:rPr>
          <w:b/>
          <w:bCs/>
        </w:rPr>
        <w:t>Adequate documentation must be maintained to support total hours in a manner that is verifiable. Total hours worked by the physicians cannot be imputed.</w:t>
      </w:r>
      <w:r w:rsidR="00527675" w:rsidRPr="00527675">
        <w:t xml:space="preserve"> In the absence of a written allocation agreement, the contractor assumes that 100 percent of the physician compensation cost is allocated to Part B services. Services that are neither Part A nor Part B services (for example, research, non-allowable teaching of residents in non-approved programs, teaching and supervision of medical students, writing for medical journals, reasonable availability services in departments/cost centers other than emergency room, etc.) are not reported on line 13. Reasonable availability services for emergency rooms can be considered Part A in certain circumstances (see CMS Pub. 15-1, chapter 21, §2109.3.A. through C. for instances when emergency department physician availability services costs are allowable, and for the associated required documentation).</w:t>
      </w:r>
      <w:r w:rsidR="008D576C">
        <w:t xml:space="preserve"> </w:t>
      </w:r>
      <w:r w:rsidR="008D576C" w:rsidRPr="008D576C">
        <w:rPr>
          <w:b/>
          <w:bCs/>
        </w:rPr>
        <w:t>(Emphasis added.)</w:t>
      </w:r>
    </w:p>
    <w:p w14:paraId="713D2245" w14:textId="77777777" w:rsidR="004218F1" w:rsidRDefault="004218F1" w:rsidP="004218F1">
      <w:pPr>
        <w:spacing w:line="480" w:lineRule="auto"/>
        <w:rPr>
          <w:b/>
        </w:rPr>
      </w:pPr>
    </w:p>
    <w:p w14:paraId="493C459B" w14:textId="22C873AA" w:rsidR="008D576C" w:rsidRDefault="003A26C6" w:rsidP="004218F1">
      <w:pPr>
        <w:spacing w:line="480" w:lineRule="auto"/>
        <w:rPr>
          <w:bCs/>
        </w:rPr>
      </w:pPr>
      <w:r>
        <w:rPr>
          <w:bCs/>
        </w:rPr>
        <w:t xml:space="preserve">Reference </w:t>
      </w:r>
      <w:r w:rsidRPr="003A26C6">
        <w:rPr>
          <w:b/>
        </w:rPr>
        <w:t>Exhibit C-4</w:t>
      </w:r>
      <w:r>
        <w:rPr>
          <w:bCs/>
        </w:rPr>
        <w:t xml:space="preserve">.  </w:t>
      </w:r>
      <w:r w:rsidR="009335A5">
        <w:rPr>
          <w:bCs/>
        </w:rPr>
        <w:t xml:space="preserve">See also </w:t>
      </w:r>
      <w:bookmarkStart w:id="7" w:name="_Hlk153998029"/>
      <w:r w:rsidR="009335A5">
        <w:rPr>
          <w:bCs/>
        </w:rPr>
        <w:t xml:space="preserve">42 C.F.R. </w:t>
      </w:r>
      <w:r w:rsidR="001C68A1">
        <w:rPr>
          <w:bCs/>
        </w:rPr>
        <w:t xml:space="preserve">§ </w:t>
      </w:r>
      <w:r w:rsidR="009335A5">
        <w:rPr>
          <w:bCs/>
        </w:rPr>
        <w:t>415.60</w:t>
      </w:r>
      <w:bookmarkEnd w:id="7"/>
      <w:r w:rsidR="009335A5">
        <w:rPr>
          <w:bCs/>
        </w:rPr>
        <w:t xml:space="preserve">, Allocation of physician compensation costs, which also requires </w:t>
      </w:r>
      <w:r w:rsidR="001C68A1">
        <w:rPr>
          <w:bCs/>
        </w:rPr>
        <w:t xml:space="preserve">physicians to maintain </w:t>
      </w:r>
      <w:r w:rsidR="00A619DC">
        <w:rPr>
          <w:bCs/>
        </w:rPr>
        <w:t xml:space="preserve">and produce </w:t>
      </w:r>
      <w:r w:rsidR="001C68A1">
        <w:rPr>
          <w:bCs/>
        </w:rPr>
        <w:t xml:space="preserve">auditable time records or other information needed to support total and allocated hours.  </w:t>
      </w:r>
      <w:r w:rsidR="008D576C" w:rsidRPr="008D576C">
        <w:rPr>
          <w:bCs/>
        </w:rPr>
        <w:t>In this case, 100% of the contracted services are Part A, as they are related to medical director duties.  Therefore, an allocation agreement is not applicable.</w:t>
      </w:r>
      <w:r w:rsidR="00A619DC">
        <w:rPr>
          <w:bCs/>
        </w:rPr>
        <w:t xml:space="preserve">  However, the Providers must still document the Part A hours worked and salary expense paid and those hours/salaries must be in compliance with or supported by the contract itself.</w:t>
      </w:r>
    </w:p>
    <w:p w14:paraId="5E2F3764" w14:textId="77777777" w:rsidR="008D576C" w:rsidRDefault="008D576C" w:rsidP="004218F1">
      <w:pPr>
        <w:spacing w:line="480" w:lineRule="auto"/>
        <w:rPr>
          <w:bCs/>
        </w:rPr>
      </w:pPr>
    </w:p>
    <w:p w14:paraId="5CCC9FA3" w14:textId="5F4D272A" w:rsidR="004C0E1A" w:rsidRPr="004C0E1A" w:rsidRDefault="00A619DC" w:rsidP="004C0E1A">
      <w:pPr>
        <w:pStyle w:val="ListParagraph"/>
        <w:numPr>
          <w:ilvl w:val="0"/>
          <w:numId w:val="12"/>
        </w:numPr>
        <w:rPr>
          <w:bCs/>
        </w:rPr>
      </w:pPr>
      <w:r w:rsidRPr="006C6435">
        <w:rPr>
          <w:b/>
        </w:rPr>
        <w:lastRenderedPageBreak/>
        <w:t>The MAC’s Adjustment to Duke University’s Part A Contract Labor does not</w:t>
      </w:r>
      <w:r w:rsidRPr="004C0E1A">
        <w:rPr>
          <w:b/>
        </w:rPr>
        <w:t xml:space="preserve"> Violate </w:t>
      </w:r>
      <w:r w:rsidR="004C0E1A" w:rsidRPr="004C0E1A">
        <w:rPr>
          <w:b/>
        </w:rPr>
        <w:t>the Wage Index Statutes and Regulations</w:t>
      </w:r>
      <w:r w:rsidR="00D24128">
        <w:rPr>
          <w:b/>
        </w:rPr>
        <w:t xml:space="preserve"> and is not Arbitrary and Capricious</w:t>
      </w:r>
    </w:p>
    <w:p w14:paraId="1DC7BDA5" w14:textId="77777777" w:rsidR="004C0E1A" w:rsidRPr="004C0E1A" w:rsidRDefault="004C0E1A" w:rsidP="004C0E1A">
      <w:pPr>
        <w:rPr>
          <w:bCs/>
        </w:rPr>
      </w:pPr>
    </w:p>
    <w:p w14:paraId="58A2BEA5" w14:textId="66B53305" w:rsidR="004C0E1A" w:rsidRDefault="004C0E1A" w:rsidP="004C0E1A">
      <w:pPr>
        <w:spacing w:line="480" w:lineRule="auto"/>
        <w:rPr>
          <w:bCs/>
        </w:rPr>
      </w:pPr>
      <w:r>
        <w:rPr>
          <w:bCs/>
        </w:rPr>
        <w:t>Duke first complains that the MAC’s total exclusion of University’s Physician Part A cost violates the plain meaning and purpose of the Medicare wage index statute and implementing regulations.  The Provider contends that CMS must collect data and calculate the wage index “[u]niformly and nationwide”, applying rules “consistently and evenhandedly for all hospitals”.  To do otherwise defeats the commands and purpose of § 1395ww(d)(3)(E).</w:t>
      </w:r>
    </w:p>
    <w:p w14:paraId="4B3311C3" w14:textId="77777777" w:rsidR="004C0E1A" w:rsidRDefault="004C0E1A" w:rsidP="004C0E1A">
      <w:pPr>
        <w:spacing w:line="480" w:lineRule="auto"/>
        <w:rPr>
          <w:bCs/>
        </w:rPr>
      </w:pPr>
    </w:p>
    <w:p w14:paraId="3A8B123F" w14:textId="1FBA3E4C" w:rsidR="003F1DDD" w:rsidRDefault="004C0E1A" w:rsidP="004C0E1A">
      <w:pPr>
        <w:spacing w:line="480" w:lineRule="auto"/>
        <w:rPr>
          <w:bCs/>
        </w:rPr>
      </w:pPr>
      <w:r>
        <w:rPr>
          <w:bCs/>
        </w:rPr>
        <w:t>The MAC contends that CMS did collect data and calculate the wage index uniformly and nationwide.  CMS published its</w:t>
      </w:r>
      <w:r w:rsidR="00EA460D">
        <w:rPr>
          <w:bCs/>
        </w:rPr>
        <w:t xml:space="preserve"> FFY 2023</w:t>
      </w:r>
      <w:r>
        <w:rPr>
          <w:bCs/>
        </w:rPr>
        <w:t xml:space="preserve"> wage index timetable to every hospital in the country and each hospital and all </w:t>
      </w:r>
      <w:r w:rsidR="00445E91">
        <w:rPr>
          <w:bCs/>
        </w:rPr>
        <w:t>servicing</w:t>
      </w:r>
      <w:r>
        <w:rPr>
          <w:bCs/>
        </w:rPr>
        <w:t xml:space="preserve"> MACs were strictly held to this timetable.  </w:t>
      </w:r>
      <w:r w:rsidR="00445E91">
        <w:rPr>
          <w:bCs/>
        </w:rPr>
        <w:t>Every hospital in the country was given the same instructions as it related to deadlines, documentation, changes to the Public Use File (PUF) throughout the process</w:t>
      </w:r>
      <w:r w:rsidR="00801385">
        <w:rPr>
          <w:bCs/>
        </w:rPr>
        <w:t xml:space="preserve">, </w:t>
      </w:r>
      <w:r w:rsidR="00445E91">
        <w:rPr>
          <w:bCs/>
        </w:rPr>
        <w:t>the associated appeal process if providers remained dissatisfied</w:t>
      </w:r>
      <w:r w:rsidR="00801385">
        <w:rPr>
          <w:bCs/>
        </w:rPr>
        <w:t>, etc.</w:t>
      </w:r>
      <w:r w:rsidR="00445E91">
        <w:rPr>
          <w:bCs/>
        </w:rPr>
        <w:t xml:space="preserve">  </w:t>
      </w:r>
      <w:r>
        <w:rPr>
          <w:bCs/>
        </w:rPr>
        <w:t xml:space="preserve">Each MAC used the same statutory, regulatory and PRM guidance to apply to all reviews equally.  The issue in this case is not that the MAC applied these </w:t>
      </w:r>
      <w:r w:rsidR="00B942E7">
        <w:rPr>
          <w:bCs/>
        </w:rPr>
        <w:t xml:space="preserve">published </w:t>
      </w:r>
      <w:r>
        <w:rPr>
          <w:bCs/>
        </w:rPr>
        <w:t>policies any differently to Duke University, but that Duke could not supply the complete documentation to support its contract labor salaries and hours for its sole vendor, PDC</w:t>
      </w:r>
      <w:r w:rsidR="00B942E7">
        <w:rPr>
          <w:bCs/>
        </w:rPr>
        <w:t>, and Duke believes that it should be exempt from the rules because of the complications created by the COVID-19 PHE and its subsequent failure to ensure that its physicians were maintaining appropriate time records</w:t>
      </w:r>
      <w:r w:rsidR="00C02081">
        <w:rPr>
          <w:bCs/>
        </w:rPr>
        <w:t xml:space="preserve"> in accordance with its own contracts</w:t>
      </w:r>
      <w:r>
        <w:rPr>
          <w:bCs/>
        </w:rPr>
        <w:t>.</w:t>
      </w:r>
    </w:p>
    <w:p w14:paraId="52FAD244" w14:textId="77777777" w:rsidR="003F1DDD" w:rsidRDefault="003F1DDD" w:rsidP="004C0E1A">
      <w:pPr>
        <w:spacing w:line="480" w:lineRule="auto"/>
        <w:rPr>
          <w:bCs/>
        </w:rPr>
      </w:pPr>
    </w:p>
    <w:p w14:paraId="35F2DF4D" w14:textId="706D0883" w:rsidR="003A26C6" w:rsidRDefault="006C6435" w:rsidP="004C0E1A">
      <w:pPr>
        <w:spacing w:line="480" w:lineRule="auto"/>
      </w:pPr>
      <w:r>
        <w:t xml:space="preserve">Duke argues that the MAC’s sample size was not sufficient to represent its total population of invoices/contracts.  </w:t>
      </w:r>
      <w:bookmarkStart w:id="8" w:name="_Hlk153998054"/>
      <w:r w:rsidR="003A26C6">
        <w:t xml:space="preserve">CMS Pub. 100-6, Chapter 8, Section 60.6 </w:t>
      </w:r>
      <w:bookmarkEnd w:id="8"/>
      <w:r w:rsidR="003A26C6">
        <w:t xml:space="preserve">allows the MAC to design such tests as are necessary to accomplish its audit objectives as long as the tests aid in reaching conclusions necessary to complete the audit.  CMS allows the </w:t>
      </w:r>
      <w:r w:rsidR="000A7C9E">
        <w:t>MACs</w:t>
      </w:r>
      <w:r w:rsidR="003A26C6">
        <w:t xml:space="preserve"> to use sampling when it would be more efficient in testing the universe of transactions, entries, etc. within an area of </w:t>
      </w:r>
      <w:r w:rsidR="003A26C6">
        <w:lastRenderedPageBreak/>
        <w:t xml:space="preserve">consideration.  CMS recognizes two general sampling approaches, nonstatistical and statistical, and that either approach, when properly applied, can provide sufficient evidential data related to the design and size of an audit sample, among other factors.  The CMS instructions are also in compliance with the </w:t>
      </w:r>
      <w:bookmarkStart w:id="9" w:name="_Hlk153998066"/>
      <w:r w:rsidR="003A26C6">
        <w:t xml:space="preserve">American Institute of Certified Public Accountants (AICPA) Statement of Auditing Standard (SAS) Number 39 </w:t>
      </w:r>
      <w:bookmarkEnd w:id="9"/>
      <w:r w:rsidR="003A26C6">
        <w:t>at</w:t>
      </w:r>
      <w:r w:rsidR="000A7C9E">
        <w:t xml:space="preserve"> </w:t>
      </w:r>
      <w:r w:rsidR="000A7C9E" w:rsidRPr="000A7C9E">
        <w:rPr>
          <w:b/>
          <w:bCs/>
        </w:rPr>
        <w:t>Exhibit C-5</w:t>
      </w:r>
      <w:r w:rsidR="000A7C9E">
        <w:t>.</w:t>
      </w:r>
    </w:p>
    <w:p w14:paraId="0738A042" w14:textId="77777777" w:rsidR="000A7C9E" w:rsidRDefault="000A7C9E" w:rsidP="004C0E1A">
      <w:pPr>
        <w:spacing w:line="480" w:lineRule="auto"/>
        <w:rPr>
          <w:bCs/>
        </w:rPr>
      </w:pPr>
    </w:p>
    <w:p w14:paraId="27B4F162" w14:textId="4458D496" w:rsidR="004C0E1A" w:rsidRDefault="000A7C9E" w:rsidP="004C0E1A">
      <w:pPr>
        <w:spacing w:line="480" w:lineRule="auto"/>
        <w:rPr>
          <w:bCs/>
        </w:rPr>
      </w:pPr>
      <w:r>
        <w:rPr>
          <w:bCs/>
        </w:rPr>
        <w:t xml:space="preserve">Duke </w:t>
      </w:r>
      <w:r w:rsidR="00DB7E17">
        <w:rPr>
          <w:bCs/>
        </w:rPr>
        <w:t xml:space="preserve">has a </w:t>
      </w:r>
      <w:r>
        <w:rPr>
          <w:bCs/>
        </w:rPr>
        <w:t>master contract with PDC</w:t>
      </w:r>
      <w:r w:rsidR="00DB7E17">
        <w:rPr>
          <w:bCs/>
        </w:rPr>
        <w:t>, which then</w:t>
      </w:r>
      <w:r>
        <w:rPr>
          <w:bCs/>
        </w:rPr>
        <w:t xml:space="preserve"> encompasse</w:t>
      </w:r>
      <w:r w:rsidR="00DB7E17">
        <w:rPr>
          <w:bCs/>
        </w:rPr>
        <w:t>s</w:t>
      </w:r>
      <w:r>
        <w:rPr>
          <w:bCs/>
        </w:rPr>
        <w:t xml:space="preserve"> 227 separate </w:t>
      </w:r>
      <w:r w:rsidR="00DB7E17">
        <w:rPr>
          <w:bCs/>
        </w:rPr>
        <w:t>sub</w:t>
      </w:r>
      <w:r>
        <w:rPr>
          <w:bCs/>
        </w:rPr>
        <w:t xml:space="preserve">contracts, representing 294 individual physicians and 2,481 monthly payments/disbursements during its cost reporting period ending June 30, 2020.  </w:t>
      </w:r>
      <w:r w:rsidR="00801385">
        <w:rPr>
          <w:bCs/>
        </w:rPr>
        <w:t xml:space="preserve">Reference </w:t>
      </w:r>
      <w:r w:rsidR="00801385" w:rsidRPr="00801385">
        <w:rPr>
          <w:b/>
        </w:rPr>
        <w:t>Exhibit P-13</w:t>
      </w:r>
      <w:r w:rsidR="00801385">
        <w:rPr>
          <w:bCs/>
        </w:rPr>
        <w:t xml:space="preserve">.  </w:t>
      </w:r>
      <w:r w:rsidR="00DB7E17">
        <w:rPr>
          <w:bCs/>
        </w:rPr>
        <w:t xml:space="preserve">Duke </w:t>
      </w:r>
      <w:r>
        <w:rPr>
          <w:bCs/>
        </w:rPr>
        <w:t xml:space="preserve">contends that the MAC’s decision to only select three invoices from those 227 separate contracts is an unfair representation of the total population.  </w:t>
      </w:r>
      <w:r w:rsidR="00DB7E17">
        <w:rPr>
          <w:bCs/>
        </w:rPr>
        <w:t>T</w:t>
      </w:r>
      <w:r>
        <w:rPr>
          <w:bCs/>
        </w:rPr>
        <w:t xml:space="preserve">he MAC contends that </w:t>
      </w:r>
      <w:r w:rsidR="00DB7E17">
        <w:rPr>
          <w:bCs/>
        </w:rPr>
        <w:t>each subcontract is a separate “population” and that it would therefore be impossible to</w:t>
      </w:r>
      <w:r w:rsidR="00C6127D">
        <w:rPr>
          <w:bCs/>
        </w:rPr>
        <w:t xml:space="preserve"> statistically</w:t>
      </w:r>
      <w:r w:rsidR="00DB7E17">
        <w:rPr>
          <w:bCs/>
        </w:rPr>
        <w:t xml:space="preserve"> sample a larger population of the 2,481 monthly payments/disbursements and project a proper error rate, as the </w:t>
      </w:r>
      <w:r w:rsidR="00C6127D">
        <w:rPr>
          <w:bCs/>
        </w:rPr>
        <w:t>terms</w:t>
      </w:r>
      <w:r w:rsidR="00DB7E17">
        <w:rPr>
          <w:bCs/>
        </w:rPr>
        <w:t xml:space="preserve"> of each physician contract are distinct.  </w:t>
      </w:r>
      <w:r w:rsidR="00223A2C">
        <w:rPr>
          <w:bCs/>
        </w:rPr>
        <w:t>Furthermore, regardless of if the MAC has access to all 227 separate contracts, it is unrealistic for Duke to expect the MAC to review each one individually.  T</w:t>
      </w:r>
      <w:r w:rsidR="00DB7E17">
        <w:rPr>
          <w:bCs/>
        </w:rPr>
        <w:t xml:space="preserve">he wage index review is a fast-paced audit in order to meet the due dates in the published timetable.  </w:t>
      </w:r>
      <w:r w:rsidR="00223A2C">
        <w:rPr>
          <w:bCs/>
        </w:rPr>
        <w:t>Therefore</w:t>
      </w:r>
      <w:r w:rsidR="00F85ABA">
        <w:rPr>
          <w:bCs/>
        </w:rPr>
        <w:t xml:space="preserve">, in accordance with </w:t>
      </w:r>
      <w:r w:rsidR="00F85ABA">
        <w:t>CMS Pub. 100-6, Chapter 8, Section 60.6, the MAC is permitted to use</w:t>
      </w:r>
      <w:r w:rsidR="00866D6A">
        <w:t xml:space="preserve"> smaller, </w:t>
      </w:r>
      <w:r w:rsidR="00F85ABA">
        <w:t>non-statistical sampling</w:t>
      </w:r>
      <w:r w:rsidR="00866D6A">
        <w:t xml:space="preserve"> in order to achieve its audit objectives</w:t>
      </w:r>
      <w:r w:rsidR="00F85ABA">
        <w:t xml:space="preserve">.  </w:t>
      </w:r>
      <w:r w:rsidR="00866D6A">
        <w:t>T</w:t>
      </w:r>
      <w:r w:rsidR="00DB7E17">
        <w:rPr>
          <w:bCs/>
        </w:rPr>
        <w:t>he MAC applied its sample selection process equitably to all hospitals subject to</w:t>
      </w:r>
      <w:r w:rsidR="00C6127D">
        <w:rPr>
          <w:bCs/>
        </w:rPr>
        <w:t xml:space="preserve"> a</w:t>
      </w:r>
      <w:r w:rsidR="00DB7E17">
        <w:rPr>
          <w:bCs/>
        </w:rPr>
        <w:t xml:space="preserve"> wage index review.  </w:t>
      </w:r>
      <w:r w:rsidR="00223A2C">
        <w:rPr>
          <w:bCs/>
        </w:rPr>
        <w:t>T</w:t>
      </w:r>
      <w:r w:rsidR="00DB7E17">
        <w:rPr>
          <w:bCs/>
        </w:rPr>
        <w:t>he MAC contends that it is not necessary or required by the regulations to expand the sample to encompass more contracts simply because the invoices already selected by the MAC for review all contained errors and the Provider is dissatisfied</w:t>
      </w:r>
      <w:r w:rsidR="00866D6A">
        <w:rPr>
          <w:bCs/>
        </w:rPr>
        <w:t xml:space="preserve"> with the subsequent adjustments</w:t>
      </w:r>
      <w:r w:rsidR="00DB7E17">
        <w:rPr>
          <w:bCs/>
        </w:rPr>
        <w:t xml:space="preserve">.  </w:t>
      </w:r>
      <w:r w:rsidR="00866D6A">
        <w:rPr>
          <w:bCs/>
        </w:rPr>
        <w:t>A</w:t>
      </w:r>
      <w:r w:rsidR="004C0E1A">
        <w:rPr>
          <w:bCs/>
        </w:rPr>
        <w:t xml:space="preserve">s noted </w:t>
      </w:r>
      <w:r w:rsidR="00B942E7">
        <w:rPr>
          <w:bCs/>
        </w:rPr>
        <w:t xml:space="preserve">in the PRM General Contract Labor </w:t>
      </w:r>
      <w:r w:rsidR="00B942E7" w:rsidRPr="00D24128">
        <w:rPr>
          <w:bCs/>
        </w:rPr>
        <w:t xml:space="preserve">instruction, </w:t>
      </w:r>
      <w:r w:rsidR="00D24128" w:rsidRPr="00D24128">
        <w:rPr>
          <w:bCs/>
        </w:rPr>
        <w:t xml:space="preserve">“the minimum requirement for supporting documentation is the contract itself”, </w:t>
      </w:r>
      <w:r w:rsidR="00B942E7" w:rsidRPr="00D24128">
        <w:rPr>
          <w:bCs/>
        </w:rPr>
        <w:t>“if h</w:t>
      </w:r>
      <w:r w:rsidR="00B942E7">
        <w:rPr>
          <w:bCs/>
        </w:rPr>
        <w:t xml:space="preserve">ours cannot be accurately determined, the contract labor costs must not be included in the wage </w:t>
      </w:r>
      <w:r w:rsidR="00B942E7" w:rsidRPr="00A93F34">
        <w:rPr>
          <w:bCs/>
        </w:rPr>
        <w:t>index”</w:t>
      </w:r>
      <w:r w:rsidR="00A93F34" w:rsidRPr="00A93F34">
        <w:rPr>
          <w:bCs/>
        </w:rPr>
        <w:t xml:space="preserve"> and “</w:t>
      </w:r>
      <w:r w:rsidR="00D24128">
        <w:rPr>
          <w:bCs/>
        </w:rPr>
        <w:t>a</w:t>
      </w:r>
      <w:r w:rsidR="00A93F34" w:rsidRPr="00A93F34">
        <w:rPr>
          <w:bCs/>
        </w:rPr>
        <w:t xml:space="preserve">ttestations or declarations from the vendor or hospital are not acceptable in lieu of supporting </w:t>
      </w:r>
      <w:r w:rsidR="00A93F34" w:rsidRPr="00A93F34">
        <w:rPr>
          <w:bCs/>
        </w:rPr>
        <w:lastRenderedPageBreak/>
        <w:t>documentation for wages, hours, wage-related costs, and nonlabor costs”</w:t>
      </w:r>
      <w:r w:rsidR="00B942E7" w:rsidRPr="00A93F34">
        <w:rPr>
          <w:bCs/>
        </w:rPr>
        <w:t>.</w:t>
      </w:r>
      <w:r w:rsidR="00B942E7">
        <w:rPr>
          <w:bCs/>
        </w:rPr>
        <w:t xml:space="preserve">  As </w:t>
      </w:r>
      <w:r w:rsidR="00223A2C">
        <w:rPr>
          <w:bCs/>
        </w:rPr>
        <w:t xml:space="preserve">material errors were found in all sampled contracts, </w:t>
      </w:r>
      <w:r w:rsidR="00B942E7">
        <w:rPr>
          <w:bCs/>
        </w:rPr>
        <w:t xml:space="preserve">total exclusion of </w:t>
      </w:r>
      <w:r w:rsidR="001F7E62">
        <w:rPr>
          <w:bCs/>
        </w:rPr>
        <w:t xml:space="preserve">the PDC </w:t>
      </w:r>
      <w:r w:rsidR="00A93F34">
        <w:rPr>
          <w:bCs/>
        </w:rPr>
        <w:t>vendor</w:t>
      </w:r>
      <w:r w:rsidR="00B942E7">
        <w:rPr>
          <w:bCs/>
        </w:rPr>
        <w:t xml:space="preserve"> is properly within the published regulations</w:t>
      </w:r>
      <w:r w:rsidR="00A93F34">
        <w:rPr>
          <w:bCs/>
        </w:rPr>
        <w:t>.  The MAC used the best available data in its wage index determinations</w:t>
      </w:r>
      <w:r w:rsidR="00D24128">
        <w:rPr>
          <w:bCs/>
        </w:rPr>
        <w:t xml:space="preserve"> and any result</w:t>
      </w:r>
      <w:r w:rsidR="00C6127D">
        <w:rPr>
          <w:bCs/>
        </w:rPr>
        <w:t>ing</w:t>
      </w:r>
      <w:r w:rsidR="00D24128">
        <w:rPr>
          <w:bCs/>
        </w:rPr>
        <w:t xml:space="preserve"> reduced average hourly wage affecting the entire CBSA is a result of Duke not properly enforcing its contracts and/or not maintaining</w:t>
      </w:r>
      <w:r w:rsidR="00223A2C">
        <w:rPr>
          <w:bCs/>
        </w:rPr>
        <w:t xml:space="preserve"> or submitting</w:t>
      </w:r>
      <w:r w:rsidR="00D24128">
        <w:rPr>
          <w:bCs/>
        </w:rPr>
        <w:t xml:space="preserve"> the associated documentation capable of verification by audit.</w:t>
      </w:r>
    </w:p>
    <w:p w14:paraId="00AA898A" w14:textId="77777777" w:rsidR="001F7E62" w:rsidRPr="004C0E1A" w:rsidRDefault="001F7E62" w:rsidP="004C0E1A">
      <w:pPr>
        <w:spacing w:line="480" w:lineRule="auto"/>
        <w:rPr>
          <w:bCs/>
        </w:rPr>
      </w:pPr>
    </w:p>
    <w:p w14:paraId="713EC6A6" w14:textId="58B074DC" w:rsidR="008D576C" w:rsidRDefault="00CF5A8F" w:rsidP="00366784">
      <w:pPr>
        <w:pStyle w:val="ListParagraph"/>
        <w:numPr>
          <w:ilvl w:val="0"/>
          <w:numId w:val="12"/>
        </w:numPr>
        <w:rPr>
          <w:b/>
        </w:rPr>
      </w:pPr>
      <w:r>
        <w:rPr>
          <w:b/>
        </w:rPr>
        <w:t xml:space="preserve">Duke University did not </w:t>
      </w:r>
      <w:r w:rsidR="004C0E1A">
        <w:rPr>
          <w:b/>
        </w:rPr>
        <w:t>S</w:t>
      </w:r>
      <w:r>
        <w:rPr>
          <w:b/>
        </w:rPr>
        <w:t xml:space="preserve">upply </w:t>
      </w:r>
      <w:r w:rsidR="004C0E1A">
        <w:rPr>
          <w:b/>
        </w:rPr>
        <w:t>S</w:t>
      </w:r>
      <w:r>
        <w:rPr>
          <w:b/>
        </w:rPr>
        <w:t xml:space="preserve">ufficient </w:t>
      </w:r>
      <w:r w:rsidR="004C0E1A">
        <w:rPr>
          <w:b/>
        </w:rPr>
        <w:t>D</w:t>
      </w:r>
      <w:r>
        <w:rPr>
          <w:b/>
        </w:rPr>
        <w:t xml:space="preserve">ocumentation to </w:t>
      </w:r>
      <w:r w:rsidR="004C0E1A">
        <w:rPr>
          <w:b/>
        </w:rPr>
        <w:t>S</w:t>
      </w:r>
      <w:r>
        <w:rPr>
          <w:b/>
        </w:rPr>
        <w:t xml:space="preserve">upport its Line 13 </w:t>
      </w:r>
      <w:r w:rsidR="004C0E1A">
        <w:rPr>
          <w:b/>
        </w:rPr>
        <w:t>C</w:t>
      </w:r>
      <w:r>
        <w:rPr>
          <w:b/>
        </w:rPr>
        <w:t xml:space="preserve">ontract </w:t>
      </w:r>
      <w:r w:rsidR="004C0E1A">
        <w:rPr>
          <w:b/>
        </w:rPr>
        <w:t>L</w:t>
      </w:r>
      <w:r>
        <w:rPr>
          <w:b/>
        </w:rPr>
        <w:t xml:space="preserve">abor </w:t>
      </w:r>
      <w:r w:rsidR="004C0E1A">
        <w:rPr>
          <w:b/>
        </w:rPr>
        <w:t>E</w:t>
      </w:r>
      <w:r>
        <w:rPr>
          <w:b/>
        </w:rPr>
        <w:t>xpense</w:t>
      </w:r>
    </w:p>
    <w:p w14:paraId="06416F40" w14:textId="77777777" w:rsidR="00366784" w:rsidRPr="00366784" w:rsidRDefault="00366784" w:rsidP="00366784">
      <w:pPr>
        <w:rPr>
          <w:b/>
        </w:rPr>
      </w:pPr>
    </w:p>
    <w:p w14:paraId="5B513217" w14:textId="67A925F0" w:rsidR="007D3E65" w:rsidRPr="005D186D" w:rsidRDefault="00CF5A8F" w:rsidP="007D3E65">
      <w:pPr>
        <w:spacing w:line="480" w:lineRule="auto"/>
        <w:rPr>
          <w:bCs/>
        </w:rPr>
      </w:pPr>
      <w:r w:rsidRPr="00971EEB">
        <w:rPr>
          <w:bCs/>
        </w:rPr>
        <w:t>In</w:t>
      </w:r>
      <w:r w:rsidRPr="005D186D">
        <w:rPr>
          <w:bCs/>
        </w:rPr>
        <w:t xml:space="preserve"> accordance with the above cited statutes and regulations, providers have a requirement to submit ac</w:t>
      </w:r>
      <w:r w:rsidR="007A0154" w:rsidRPr="005D186D">
        <w:rPr>
          <w:bCs/>
        </w:rPr>
        <w:t>curate cost reports and the a</w:t>
      </w:r>
      <w:r w:rsidR="00290674" w:rsidRPr="005D186D">
        <w:rPr>
          <w:bCs/>
        </w:rPr>
        <w:t xml:space="preserve">ssociated supporting documentation.  </w:t>
      </w:r>
      <w:r w:rsidR="00F33E89">
        <w:rPr>
          <w:bCs/>
        </w:rPr>
        <w:t xml:space="preserve">Regarding Samples 1 and 2, </w:t>
      </w:r>
      <w:r w:rsidR="00290674" w:rsidRPr="005D186D">
        <w:rPr>
          <w:bCs/>
        </w:rPr>
        <w:t>Duke entered into a</w:t>
      </w:r>
      <w:r w:rsidR="009B030F" w:rsidRPr="005D186D">
        <w:rPr>
          <w:bCs/>
        </w:rPr>
        <w:t xml:space="preserve"> Master Contract with PDC to provide</w:t>
      </w:r>
      <w:r w:rsidR="00EA5D19" w:rsidRPr="005D186D">
        <w:rPr>
          <w:bCs/>
        </w:rPr>
        <w:t xml:space="preserve"> medical director</w:t>
      </w:r>
      <w:r w:rsidR="009B030F" w:rsidRPr="005D186D">
        <w:rPr>
          <w:bCs/>
        </w:rPr>
        <w:t xml:space="preserve"> physicians in its facility.  </w:t>
      </w:r>
      <w:r w:rsidR="001468E2">
        <w:rPr>
          <w:bCs/>
        </w:rPr>
        <w:t xml:space="preserve">Reference </w:t>
      </w:r>
      <w:r w:rsidR="001468E2" w:rsidRPr="001468E2">
        <w:rPr>
          <w:b/>
        </w:rPr>
        <w:t>Exhibit C-2</w:t>
      </w:r>
      <w:r w:rsidR="001468E2">
        <w:rPr>
          <w:bCs/>
        </w:rPr>
        <w:t xml:space="preserve">, Workpapers 800-7 J and 800-7 M.  </w:t>
      </w:r>
      <w:r w:rsidR="009B030F" w:rsidRPr="005D186D">
        <w:rPr>
          <w:bCs/>
        </w:rPr>
        <w:t xml:space="preserve">As a part of that contract, </w:t>
      </w:r>
      <w:r w:rsidR="00EA5D19" w:rsidRPr="005D186D">
        <w:rPr>
          <w:bCs/>
        </w:rPr>
        <w:t>Section 5(c)</w:t>
      </w:r>
      <w:r w:rsidR="00710B98" w:rsidRPr="005D186D">
        <w:rPr>
          <w:bCs/>
        </w:rPr>
        <w:t xml:space="preserve"> states,</w:t>
      </w:r>
    </w:p>
    <w:p w14:paraId="728B27C4" w14:textId="5363E303" w:rsidR="00AF7B33" w:rsidRPr="005D186D" w:rsidRDefault="00AF7B33" w:rsidP="00A13A14">
      <w:pPr>
        <w:autoSpaceDE w:val="0"/>
        <w:autoSpaceDN w:val="0"/>
        <w:adjustRightInd w:val="0"/>
        <w:ind w:left="720"/>
        <w:rPr>
          <w:bCs/>
        </w:rPr>
      </w:pPr>
      <w:r w:rsidRPr="005D186D">
        <w:t>In order for the Practice to receive such monthly compensation, each Physician must</w:t>
      </w:r>
      <w:r w:rsidR="00710B98" w:rsidRPr="005D186D">
        <w:t xml:space="preserve"> </w:t>
      </w:r>
      <w:r w:rsidRPr="005D186D">
        <w:t xml:space="preserve">demonstrate fulfillment of such Physician's obligations hereunder. </w:t>
      </w:r>
      <w:r w:rsidRPr="005D186D">
        <w:rPr>
          <w:u w:val="single"/>
        </w:rPr>
        <w:t>Each Physician shall</w:t>
      </w:r>
      <w:r w:rsidR="00710B98" w:rsidRPr="005D186D">
        <w:rPr>
          <w:u w:val="single"/>
        </w:rPr>
        <w:t xml:space="preserve"> </w:t>
      </w:r>
      <w:r w:rsidRPr="001468E2">
        <w:rPr>
          <w:u w:val="single"/>
        </w:rPr>
        <w:t>maintain and</w:t>
      </w:r>
      <w:r w:rsidRPr="005D186D">
        <w:t xml:space="preserve"> within fifteen (15) days after the end of each month </w:t>
      </w:r>
      <w:r w:rsidRPr="001468E2">
        <w:rPr>
          <w:u w:val="single"/>
        </w:rPr>
        <w:t>submit d</w:t>
      </w:r>
      <w:r w:rsidRPr="005D186D">
        <w:rPr>
          <w:u w:val="single"/>
        </w:rPr>
        <w:t>ocumentation</w:t>
      </w:r>
      <w:r w:rsidR="00710B98" w:rsidRPr="005D186D">
        <w:t xml:space="preserve"> s</w:t>
      </w:r>
      <w:r w:rsidRPr="005D186D">
        <w:t xml:space="preserve">atisfactory to the Hospital's chief executive officer or </w:t>
      </w:r>
      <w:r w:rsidR="001468E2">
        <w:t>h</w:t>
      </w:r>
      <w:r w:rsidRPr="005D186D">
        <w:t xml:space="preserve">is or her designee, </w:t>
      </w:r>
      <w:r w:rsidRPr="005D186D">
        <w:rPr>
          <w:u w:val="single"/>
        </w:rPr>
        <w:t>which</w:t>
      </w:r>
      <w:r w:rsidR="00710B98" w:rsidRPr="005D186D">
        <w:rPr>
          <w:u w:val="single"/>
        </w:rPr>
        <w:t xml:space="preserve"> </w:t>
      </w:r>
      <w:r w:rsidRPr="005D186D">
        <w:rPr>
          <w:u w:val="single"/>
        </w:rPr>
        <w:t>evidences and describes the duties and tasks, and corresponding number of hours (the</w:t>
      </w:r>
      <w:r w:rsidR="00710B98" w:rsidRPr="005D186D">
        <w:rPr>
          <w:u w:val="single"/>
        </w:rPr>
        <w:t xml:space="preserve"> </w:t>
      </w:r>
      <w:r w:rsidRPr="005D186D">
        <w:rPr>
          <w:u w:val="single"/>
        </w:rPr>
        <w:t>"Actual Monthly Hours") performed by the Physician pursuant to this Agreement and the</w:t>
      </w:r>
      <w:r w:rsidR="00710B98" w:rsidRPr="005D186D">
        <w:rPr>
          <w:u w:val="single"/>
        </w:rPr>
        <w:t xml:space="preserve"> </w:t>
      </w:r>
      <w:r w:rsidRPr="005D186D">
        <w:rPr>
          <w:u w:val="single"/>
        </w:rPr>
        <w:t>relevant Addendum during the month for which compensation is to be paid.</w:t>
      </w:r>
      <w:r w:rsidRPr="005D186D">
        <w:t xml:space="preserve"> Such</w:t>
      </w:r>
      <w:r w:rsidR="00710B98" w:rsidRPr="005D186D">
        <w:t xml:space="preserve"> </w:t>
      </w:r>
      <w:r w:rsidRPr="005D186D">
        <w:t>documentation shall be submitted electronically via email notification in substantially the</w:t>
      </w:r>
      <w:r w:rsidR="00710B98" w:rsidRPr="005D186D">
        <w:t xml:space="preserve"> </w:t>
      </w:r>
      <w:r w:rsidRPr="005D186D">
        <w:t>fo</w:t>
      </w:r>
      <w:r w:rsidR="00A13A14" w:rsidRPr="005D186D">
        <w:t>rm</w:t>
      </w:r>
      <w:r w:rsidRPr="005D186D">
        <w:t xml:space="preserve"> attached hereto as Exhibit B and incorporated herein by reference. DUHS shall</w:t>
      </w:r>
      <w:r w:rsidR="00710B98" w:rsidRPr="005D186D">
        <w:t xml:space="preserve"> </w:t>
      </w:r>
      <w:r w:rsidRPr="005D186D">
        <w:t>compensate the PDC by the last Friday of the month upon receipt of such documentation</w:t>
      </w:r>
      <w:r w:rsidR="00710B98" w:rsidRPr="005D186D">
        <w:t xml:space="preserve"> </w:t>
      </w:r>
      <w:r w:rsidRPr="005D186D">
        <w:t>by no later than the fifteenth (15</w:t>
      </w:r>
      <w:r w:rsidRPr="005D186D">
        <w:rPr>
          <w:vertAlign w:val="superscript"/>
        </w:rPr>
        <w:t>th</w:t>
      </w:r>
      <w:r w:rsidRPr="005D186D">
        <w:t xml:space="preserve">) day after the end of such month. </w:t>
      </w:r>
      <w:r w:rsidRPr="005D186D">
        <w:rPr>
          <w:u w:val="single"/>
        </w:rPr>
        <w:t>The PDC is</w:t>
      </w:r>
      <w:r w:rsidR="00710B98" w:rsidRPr="005D186D">
        <w:rPr>
          <w:u w:val="single"/>
        </w:rPr>
        <w:t xml:space="preserve"> </w:t>
      </w:r>
      <w:r w:rsidRPr="005D186D">
        <w:rPr>
          <w:u w:val="single"/>
        </w:rPr>
        <w:t>responsible for ensuring that Physicians complete the documentation of time and duties.</w:t>
      </w:r>
      <w:r w:rsidR="00A13A14" w:rsidRPr="005D186D">
        <w:rPr>
          <w:u w:val="single"/>
        </w:rPr>
        <w:t xml:space="preserve"> </w:t>
      </w:r>
      <w:r w:rsidRPr="001468E2">
        <w:rPr>
          <w:u w:val="single"/>
        </w:rPr>
        <w:t>In the event that a Physician</w:t>
      </w:r>
      <w:r w:rsidRPr="005D186D">
        <w:t xml:space="preserve"> does not perform the expected duties, tasks and hours in</w:t>
      </w:r>
      <w:r w:rsidR="00710B98" w:rsidRPr="005D186D">
        <w:t xml:space="preserve"> </w:t>
      </w:r>
      <w:r w:rsidRPr="005D186D">
        <w:t xml:space="preserve">such month or </w:t>
      </w:r>
      <w:r w:rsidRPr="001468E2">
        <w:rPr>
          <w:u w:val="single"/>
        </w:rPr>
        <w:t>does not submit timely and satisfactory documentation of such</w:t>
      </w:r>
      <w:r w:rsidR="00710B98" w:rsidRPr="001468E2">
        <w:rPr>
          <w:u w:val="single"/>
        </w:rPr>
        <w:t xml:space="preserve"> </w:t>
      </w:r>
      <w:r w:rsidRPr="001468E2">
        <w:rPr>
          <w:u w:val="single"/>
        </w:rPr>
        <w:t>performance</w:t>
      </w:r>
      <w:r w:rsidRPr="005D186D">
        <w:t xml:space="preserve"> as required by the terms of this Agreement and the applicable Addendum,</w:t>
      </w:r>
      <w:r w:rsidR="00710B98" w:rsidRPr="005D186D">
        <w:t xml:space="preserve"> </w:t>
      </w:r>
      <w:r w:rsidRPr="001468E2">
        <w:rPr>
          <w:u w:val="single"/>
        </w:rPr>
        <w:t>Hospital shall withhold monthly compensation for such Physician</w:t>
      </w:r>
      <w:r w:rsidRPr="005D186D">
        <w:t xml:space="preserve"> until such time as</w:t>
      </w:r>
      <w:r w:rsidR="00710B98" w:rsidRPr="005D186D">
        <w:t xml:space="preserve"> </w:t>
      </w:r>
      <w:r w:rsidRPr="005D186D">
        <w:t xml:space="preserve">satisfactory documentation is submitted; </w:t>
      </w:r>
      <w:r w:rsidR="00A13A14" w:rsidRPr="005D186D">
        <w:t>(Emphasis added)</w:t>
      </w:r>
    </w:p>
    <w:p w14:paraId="4FDDB7B8" w14:textId="77777777" w:rsidR="007D3E65" w:rsidRPr="005D186D" w:rsidRDefault="007D3E65" w:rsidP="007D3E65">
      <w:pPr>
        <w:spacing w:line="480" w:lineRule="auto"/>
        <w:rPr>
          <w:bCs/>
        </w:rPr>
      </w:pPr>
    </w:p>
    <w:p w14:paraId="2D17BF3B" w14:textId="66102039" w:rsidR="00A347FA" w:rsidRPr="005D186D" w:rsidRDefault="00A347FA" w:rsidP="00A347FA">
      <w:pPr>
        <w:spacing w:line="480" w:lineRule="auto"/>
        <w:rPr>
          <w:bCs/>
        </w:rPr>
      </w:pPr>
      <w:r w:rsidRPr="005D186D">
        <w:rPr>
          <w:bCs/>
        </w:rPr>
        <w:t>Section 9 goes on to state,</w:t>
      </w:r>
    </w:p>
    <w:p w14:paraId="0BD6E034" w14:textId="4DBA7C13" w:rsidR="00A347FA" w:rsidRPr="001468E2" w:rsidRDefault="00A347FA" w:rsidP="00A347FA">
      <w:pPr>
        <w:autoSpaceDE w:val="0"/>
        <w:autoSpaceDN w:val="0"/>
        <w:adjustRightInd w:val="0"/>
        <w:ind w:left="720"/>
      </w:pPr>
      <w:r w:rsidRPr="005D186D">
        <w:rPr>
          <w:u w:val="single"/>
        </w:rPr>
        <w:t>Record Keeping Requirements</w:t>
      </w:r>
      <w:r w:rsidRPr="005D186D">
        <w:t xml:space="preserve">. Practice agrees that each Physician shall complete and provide DUHS with information and documentation that DUHS may require from time to time in order to secure reimbursement from federal or state agencies, intermediaries, </w:t>
      </w:r>
      <w:r w:rsidRPr="005D186D">
        <w:lastRenderedPageBreak/>
        <w:t xml:space="preserve">carriers or other third party payors, or patients for any services provided pursuant to this Agreement. This information and documentation shall include, but not be limited to, the recording and maintenance by each Physician of time records required by Medicare or by any third party reimbursement entity of all services provided pursuant to this Agreement by Physician at the Hospital. Until the expiration of four (4) years following the furnishing of goods or services pursuant to this Agreement, </w:t>
      </w:r>
      <w:r w:rsidRPr="001468E2">
        <w:t>Practice shall make available, upon written request, to the Secretary of the Department of Health and Human Services or, upon request, to the Comptroller General, or any of their duly authorized representatives, this Agreement, books, documents and records of the Practice that are necessary to certify the nature and extent of their costs under this Agreement.</w:t>
      </w:r>
    </w:p>
    <w:p w14:paraId="3E2E6E8D" w14:textId="06148977" w:rsidR="00EC3338" w:rsidRPr="001468E2" w:rsidRDefault="00EC3338" w:rsidP="00EC3338">
      <w:pPr>
        <w:autoSpaceDE w:val="0"/>
        <w:autoSpaceDN w:val="0"/>
        <w:adjustRightInd w:val="0"/>
        <w:rPr>
          <w:bCs/>
        </w:rPr>
      </w:pPr>
    </w:p>
    <w:p w14:paraId="72D260CC" w14:textId="1C978E19" w:rsidR="001468E2" w:rsidRDefault="001468E2" w:rsidP="007D3E65">
      <w:pPr>
        <w:spacing w:line="480" w:lineRule="auto"/>
        <w:rPr>
          <w:bCs/>
        </w:rPr>
      </w:pPr>
      <w:r>
        <w:rPr>
          <w:bCs/>
        </w:rPr>
        <w:t xml:space="preserve">For Samples 1 and 2, the COVID-19 PHE Contract Modification at </w:t>
      </w:r>
      <w:r w:rsidRPr="001468E2">
        <w:rPr>
          <w:b/>
        </w:rPr>
        <w:t>Exhibit C-2</w:t>
      </w:r>
      <w:r>
        <w:rPr>
          <w:bCs/>
        </w:rPr>
        <w:t>, Workpapers 800-7 I and 800-7 N</w:t>
      </w:r>
      <w:r w:rsidR="00F33E89">
        <w:rPr>
          <w:bCs/>
        </w:rPr>
        <w:t>,</w:t>
      </w:r>
      <w:r>
        <w:rPr>
          <w:bCs/>
        </w:rPr>
        <w:t xml:space="preserve"> re-iterates that, </w:t>
      </w:r>
    </w:p>
    <w:p w14:paraId="18994D9E" w14:textId="6937F4D6" w:rsidR="00A347FA" w:rsidRDefault="001468E2" w:rsidP="00EF4CC1">
      <w:pPr>
        <w:ind w:left="720"/>
        <w:rPr>
          <w:bCs/>
        </w:rPr>
      </w:pPr>
      <w:r>
        <w:rPr>
          <w:bCs/>
        </w:rPr>
        <w:t>Hours performed should be entered into the Physician Timesheet Management System, as under the Original Agreement. Payment will be made by DUHS to the PDC for the documented hours worked in accordance with the hourly rate and maximum hour figures set forth below, with such payment being made on the same timetable as under the Original Agreement.</w:t>
      </w:r>
    </w:p>
    <w:p w14:paraId="168B8563" w14:textId="77777777" w:rsidR="001468E2" w:rsidRDefault="001468E2" w:rsidP="001468E2">
      <w:pPr>
        <w:spacing w:line="480" w:lineRule="auto"/>
        <w:rPr>
          <w:bCs/>
        </w:rPr>
      </w:pPr>
    </w:p>
    <w:p w14:paraId="1C323873" w14:textId="62CE4631" w:rsidR="00F33E89" w:rsidRDefault="00C53B3C" w:rsidP="001468E2">
      <w:pPr>
        <w:spacing w:line="480" w:lineRule="auto"/>
        <w:rPr>
          <w:bCs/>
        </w:rPr>
      </w:pPr>
      <w:r>
        <w:rPr>
          <w:bCs/>
        </w:rPr>
        <w:t xml:space="preserve">To facilitate accurate timekeeping, Duke utilizes an electronic badging system that tracks physicians’ ins and outs.  </w:t>
      </w:r>
      <w:r w:rsidR="00A2245B">
        <w:rPr>
          <w:bCs/>
        </w:rPr>
        <w:t>Accordingly, the MAC maintains that Duke not only knew about CMS</w:t>
      </w:r>
      <w:r w:rsidR="00DC61BE">
        <w:rPr>
          <w:bCs/>
        </w:rPr>
        <w:t>’s</w:t>
      </w:r>
      <w:r w:rsidR="00A2245B">
        <w:rPr>
          <w:bCs/>
        </w:rPr>
        <w:t xml:space="preserve"> cost reporting requirements and its obligation to maintain and supply the supporting documentation upon request, but that it also personally required the maintenance of said documentation in its own contracts.</w:t>
      </w:r>
      <w:r w:rsidR="00DC61BE">
        <w:rPr>
          <w:bCs/>
        </w:rPr>
        <w:t xml:space="preserve">  For Samples 1 and 2, in its wage index appeal to the MAC and CMS</w:t>
      </w:r>
      <w:r w:rsidR="004F17DA">
        <w:rPr>
          <w:bCs/>
        </w:rPr>
        <w:t xml:space="preserve"> and as maintained in the Group’s preliminary position paper</w:t>
      </w:r>
      <w:r w:rsidR="00DC61BE">
        <w:rPr>
          <w:bCs/>
        </w:rPr>
        <w:t>, Duke argued that the physicians</w:t>
      </w:r>
      <w:r w:rsidR="004F17DA">
        <w:rPr>
          <w:bCs/>
        </w:rPr>
        <w:t xml:space="preserve"> average hourly wage was reasonable based on </w:t>
      </w:r>
      <w:bookmarkStart w:id="10" w:name="_Hlk153998096"/>
      <w:r w:rsidR="004F17DA">
        <w:rPr>
          <w:bCs/>
        </w:rPr>
        <w:t xml:space="preserve">PRM 15-1, Section 2103’s </w:t>
      </w:r>
      <w:bookmarkEnd w:id="10"/>
      <w:r w:rsidR="004F17DA">
        <w:rPr>
          <w:bCs/>
        </w:rPr>
        <w:t>Prudent Buyer principle.  Further, it argued that the sampled invoices were at the height of the COVID-19 pandemic</w:t>
      </w:r>
      <w:r w:rsidR="00C24DC8">
        <w:rPr>
          <w:bCs/>
        </w:rPr>
        <w:t xml:space="preserve"> and that these physicians were risking their lives to develop a plan for caring for COVID patients, so these physicians should essentially be excused from maintaining proper time records</w:t>
      </w:r>
      <w:r w:rsidR="004F17DA">
        <w:rPr>
          <w:bCs/>
        </w:rPr>
        <w:t>.</w:t>
      </w:r>
      <w:r w:rsidR="00C24DC8">
        <w:rPr>
          <w:bCs/>
        </w:rPr>
        <w:t xml:space="preserve">  Duke argue</w:t>
      </w:r>
      <w:r w:rsidR="002737D0">
        <w:rPr>
          <w:bCs/>
        </w:rPr>
        <w:t>s</w:t>
      </w:r>
      <w:r w:rsidR="00C24DC8">
        <w:rPr>
          <w:bCs/>
        </w:rPr>
        <w:t xml:space="preserve"> that its Chief Financial Officer (CFO) and Chief Medical Officer (CMO) could attest that these physicians essentially lived at the hospital during the start of the PHE and that these physicians therefore worked well above their contracted hours.  The MAC is sympathetic </w:t>
      </w:r>
      <w:r w:rsidR="00D85232">
        <w:rPr>
          <w:bCs/>
        </w:rPr>
        <w:t>of</w:t>
      </w:r>
      <w:r w:rsidR="00C24DC8">
        <w:rPr>
          <w:bCs/>
        </w:rPr>
        <w:t xml:space="preserve"> Duke’s predicament, but it must still apply the CMS cost reporting </w:t>
      </w:r>
      <w:r w:rsidR="0054075E">
        <w:rPr>
          <w:bCs/>
        </w:rPr>
        <w:t xml:space="preserve">and wage index </w:t>
      </w:r>
      <w:r w:rsidR="00C24DC8">
        <w:rPr>
          <w:bCs/>
        </w:rPr>
        <w:t>regulations</w:t>
      </w:r>
      <w:r w:rsidR="00F33E89">
        <w:rPr>
          <w:bCs/>
        </w:rPr>
        <w:t xml:space="preserve"> “uniformly and nationwide”</w:t>
      </w:r>
      <w:r w:rsidR="00C24DC8">
        <w:rPr>
          <w:bCs/>
        </w:rPr>
        <w:t>, which include</w:t>
      </w:r>
      <w:r w:rsidR="00F33E89">
        <w:rPr>
          <w:bCs/>
        </w:rPr>
        <w:t>s</w:t>
      </w:r>
      <w:r w:rsidR="00C24DC8">
        <w:rPr>
          <w:bCs/>
        </w:rPr>
        <w:t xml:space="preserve"> auditing the sufficiency of the </w:t>
      </w:r>
      <w:r w:rsidR="00C24DC8">
        <w:rPr>
          <w:bCs/>
        </w:rPr>
        <w:lastRenderedPageBreak/>
        <w:t>documentation supplied to support the cost report</w:t>
      </w:r>
      <w:r w:rsidR="00B91C55">
        <w:rPr>
          <w:bCs/>
        </w:rPr>
        <w:t xml:space="preserve">, </w:t>
      </w:r>
      <w:r w:rsidR="0054075E">
        <w:rPr>
          <w:bCs/>
        </w:rPr>
        <w:t>not imputing hours worked</w:t>
      </w:r>
      <w:r w:rsidR="00B91C55">
        <w:rPr>
          <w:bCs/>
        </w:rPr>
        <w:t xml:space="preserve"> and not relying on attestations of hospital upper management</w:t>
      </w:r>
      <w:r w:rsidR="00C24DC8">
        <w:rPr>
          <w:bCs/>
        </w:rPr>
        <w:t xml:space="preserve">.  </w:t>
      </w:r>
      <w:r w:rsidR="00F33E89">
        <w:rPr>
          <w:bCs/>
        </w:rPr>
        <w:t xml:space="preserve">Furthermore, both physician subcontracts, both original and the COVID supplement, specifically outline the expected “total number of hours per year” that Duke expected the sampled physicians to work.  The PDC Master Contract may include an estimation adjustment clause that may apply to some of the </w:t>
      </w:r>
      <w:r w:rsidR="00B24826">
        <w:rPr>
          <w:bCs/>
        </w:rPr>
        <w:t>sub</w:t>
      </w:r>
      <w:r w:rsidR="00F33E89">
        <w:rPr>
          <w:bCs/>
        </w:rPr>
        <w:t>contracted physicians</w:t>
      </w:r>
      <w:r w:rsidR="00B24826">
        <w:rPr>
          <w:bCs/>
        </w:rPr>
        <w:t xml:space="preserve"> or co-management agreements</w:t>
      </w:r>
      <w:r w:rsidR="00F33E89">
        <w:rPr>
          <w:bCs/>
        </w:rPr>
        <w:t xml:space="preserve">, but for the sampled physicians, </w:t>
      </w:r>
      <w:r w:rsidR="00B24826">
        <w:rPr>
          <w:bCs/>
        </w:rPr>
        <w:t xml:space="preserve">the contract is </w:t>
      </w:r>
      <w:r w:rsidR="00F33E89">
        <w:rPr>
          <w:bCs/>
        </w:rPr>
        <w:t xml:space="preserve">clear </w:t>
      </w:r>
      <w:r w:rsidR="00B24826">
        <w:rPr>
          <w:bCs/>
        </w:rPr>
        <w:t xml:space="preserve">about </w:t>
      </w:r>
      <w:r w:rsidR="00F33E89">
        <w:rPr>
          <w:bCs/>
        </w:rPr>
        <w:t>how much each physician will work for the stated pay and at what rate.</w:t>
      </w:r>
    </w:p>
    <w:p w14:paraId="653EF9E5" w14:textId="77777777" w:rsidR="00F33E89" w:rsidRDefault="00F33E89" w:rsidP="001468E2">
      <w:pPr>
        <w:spacing w:line="480" w:lineRule="auto"/>
        <w:rPr>
          <w:bCs/>
        </w:rPr>
      </w:pPr>
    </w:p>
    <w:p w14:paraId="6D5B1C59" w14:textId="586B5C7E" w:rsidR="00A2245B" w:rsidRDefault="00B91C55" w:rsidP="001468E2">
      <w:pPr>
        <w:spacing w:line="480" w:lineRule="auto"/>
        <w:rPr>
          <w:bCs/>
        </w:rPr>
      </w:pPr>
      <w:r>
        <w:rPr>
          <w:bCs/>
        </w:rPr>
        <w:t xml:space="preserve">For Samples 1 and 2, </w:t>
      </w:r>
      <w:r w:rsidR="00C24DC8">
        <w:rPr>
          <w:bCs/>
        </w:rPr>
        <w:t>the physicians failed to report their time in accordance with their individual contracts and PDC failed to ensure that its contracted physicians reported their time in accordance with th</w:t>
      </w:r>
      <w:r w:rsidR="0054075E">
        <w:rPr>
          <w:bCs/>
        </w:rPr>
        <w:t>ose</w:t>
      </w:r>
      <w:r w:rsidR="00C24DC8">
        <w:rPr>
          <w:bCs/>
        </w:rPr>
        <w:t xml:space="preserve"> </w:t>
      </w:r>
      <w:r>
        <w:rPr>
          <w:bCs/>
        </w:rPr>
        <w:t>sub</w:t>
      </w:r>
      <w:r w:rsidR="00C24DC8">
        <w:rPr>
          <w:bCs/>
        </w:rPr>
        <w:t>contracts and the master contract.</w:t>
      </w:r>
      <w:r w:rsidR="00D85232">
        <w:rPr>
          <w:bCs/>
        </w:rPr>
        <w:t xml:space="preserve">  </w:t>
      </w:r>
      <w:r w:rsidR="0054075E">
        <w:rPr>
          <w:bCs/>
        </w:rPr>
        <w:t xml:space="preserve">Before paying PDC each month, Duke </w:t>
      </w:r>
      <w:r w:rsidR="002737D0">
        <w:rPr>
          <w:bCs/>
        </w:rPr>
        <w:t xml:space="preserve">should have </w:t>
      </w:r>
      <w:r w:rsidR="0054075E">
        <w:rPr>
          <w:bCs/>
        </w:rPr>
        <w:t>ensure</w:t>
      </w:r>
      <w:r w:rsidR="002737D0">
        <w:rPr>
          <w:bCs/>
        </w:rPr>
        <w:t>d</w:t>
      </w:r>
      <w:r w:rsidR="0054075E">
        <w:rPr>
          <w:bCs/>
        </w:rPr>
        <w:t xml:space="preserve"> that it had timesheets sufficient to support the amount it paid out to PDC</w:t>
      </w:r>
      <w:r>
        <w:rPr>
          <w:bCs/>
        </w:rPr>
        <w:t xml:space="preserve"> in </w:t>
      </w:r>
      <w:r w:rsidR="002737D0">
        <w:rPr>
          <w:bCs/>
        </w:rPr>
        <w:t xml:space="preserve">accordance with </w:t>
      </w:r>
      <w:r>
        <w:rPr>
          <w:bCs/>
        </w:rPr>
        <w:t>Section 5(c) of the master contract</w:t>
      </w:r>
      <w:r w:rsidR="0054075E">
        <w:rPr>
          <w:bCs/>
        </w:rPr>
        <w:t xml:space="preserve">.  </w:t>
      </w:r>
      <w:r w:rsidR="00D85232">
        <w:rPr>
          <w:bCs/>
        </w:rPr>
        <w:t>The prudent buyer principle is not in dispute here.  Whether the average hourly wage</w:t>
      </w:r>
      <w:r>
        <w:rPr>
          <w:bCs/>
        </w:rPr>
        <w:t>, as calculated using the documentation submitted,</w:t>
      </w:r>
      <w:r w:rsidR="00D85232">
        <w:rPr>
          <w:bCs/>
        </w:rPr>
        <w:t xml:space="preserve"> is reasonable is irrelevant because the physician contracts specifically outlined what the hourly rate was and the </w:t>
      </w:r>
      <w:r w:rsidR="002737D0">
        <w:rPr>
          <w:bCs/>
        </w:rPr>
        <w:t>m</w:t>
      </w:r>
      <w:r w:rsidR="00D85232">
        <w:rPr>
          <w:bCs/>
        </w:rPr>
        <w:t xml:space="preserve">aster </w:t>
      </w:r>
      <w:r w:rsidR="002737D0">
        <w:rPr>
          <w:bCs/>
        </w:rPr>
        <w:t>c</w:t>
      </w:r>
      <w:r w:rsidR="00D85232">
        <w:rPr>
          <w:bCs/>
        </w:rPr>
        <w:t>ontract, Section 5(d) states, “In no event shall DUHS compensate the PDC for additional hours, regardless of whether the Actual Quarterly Hours for such calendar quarter exceed one-fourth (1/4) of the Estimated Annual Hours”.  Therefore, it does not matter if the physician’s worked over their estimated hours because they would be paid the capped salary amount based on the contractually agreed upon monthly maximum number of hours to be worked.  The salary expense is only adjusted each quarter if the physicians do not work at least the estimated monthly hours.  To further that, the amount that PDC would have to repay to Duke for physicians that did not work at least the minimum monthly hours is based on the contracted $125 hourly wage.</w:t>
      </w:r>
    </w:p>
    <w:p w14:paraId="41A11B26" w14:textId="77777777" w:rsidR="00B91C55" w:rsidRDefault="00B91C55" w:rsidP="001468E2">
      <w:pPr>
        <w:spacing w:line="480" w:lineRule="auto"/>
        <w:rPr>
          <w:bCs/>
        </w:rPr>
      </w:pPr>
    </w:p>
    <w:p w14:paraId="4C84598C" w14:textId="41EAABD1" w:rsidR="00B91C55" w:rsidRDefault="00B91C55" w:rsidP="001468E2">
      <w:pPr>
        <w:spacing w:line="480" w:lineRule="auto"/>
        <w:rPr>
          <w:bCs/>
        </w:rPr>
      </w:pPr>
      <w:r>
        <w:rPr>
          <w:bCs/>
        </w:rPr>
        <w:lastRenderedPageBreak/>
        <w:t>Finally, even if the MAC had expanded its sample for each physician to cover additional months of the contract</w:t>
      </w:r>
      <w:r w:rsidR="00F312D8">
        <w:rPr>
          <w:bCs/>
        </w:rPr>
        <w:t xml:space="preserve"> (for example May and June 2020)</w:t>
      </w:r>
      <w:r>
        <w:rPr>
          <w:bCs/>
        </w:rPr>
        <w:t>, the MAC notes that for Sample 1 [SL</w:t>
      </w:r>
      <w:r w:rsidR="00F312D8">
        <w:rPr>
          <w:bCs/>
        </w:rPr>
        <w:t>]</w:t>
      </w:r>
      <w:r>
        <w:rPr>
          <w:bCs/>
        </w:rPr>
        <w:t xml:space="preserve">, the </w:t>
      </w:r>
      <w:r w:rsidR="00F312D8">
        <w:rPr>
          <w:bCs/>
        </w:rPr>
        <w:t xml:space="preserve">additional </w:t>
      </w:r>
      <w:r>
        <w:rPr>
          <w:bCs/>
        </w:rPr>
        <w:t xml:space="preserve">salary expense </w:t>
      </w:r>
      <w:r w:rsidR="00F312D8">
        <w:rPr>
          <w:bCs/>
        </w:rPr>
        <w:t xml:space="preserve">traces to the COVID addendum ($17,000), but the recorded hours come nowhere close (36 actual hours vs. 220 expected hours).  </w:t>
      </w:r>
      <w:r w:rsidR="0034514B">
        <w:rPr>
          <w:bCs/>
        </w:rPr>
        <w:t>When averaged for the quarter, the average hours worked (133.33) also do not trace to the expected hours (220) in the contract.  In that instance, Duke should have adjusted the contract expense and/or taken remedial actions against the physician in accordance with Section 5(d) and 5(e) of the master contract.</w:t>
      </w:r>
      <w:r w:rsidR="002737D0">
        <w:rPr>
          <w:bCs/>
        </w:rPr>
        <w:t xml:space="preserve">  In addition, based on the physician’s yearly labor summary at </w:t>
      </w:r>
      <w:r w:rsidR="002737D0" w:rsidRPr="002737D0">
        <w:rPr>
          <w:b/>
        </w:rPr>
        <w:t>Exhibit C-2</w:t>
      </w:r>
      <w:r w:rsidR="002737D0">
        <w:rPr>
          <w:bCs/>
        </w:rPr>
        <w:t xml:space="preserve">, Workpaper 800-7 L, the physician was paid a total of $177,000 for the year and worked 1,298 hours, which results in an average hourly wage of $136.36.  Again, this </w:t>
      </w:r>
      <w:r w:rsidR="00611F70">
        <w:rPr>
          <w:bCs/>
        </w:rPr>
        <w:t>does not</w:t>
      </w:r>
      <w:r w:rsidR="002737D0">
        <w:rPr>
          <w:bCs/>
        </w:rPr>
        <w:t xml:space="preserve"> trace to the contracted rate and the prudent buyer principle is not the problem here.  Therefore, even if the MAC had reviewed every single month of this physician’s invoices, the MAC’s findings would not have changed.</w:t>
      </w:r>
      <w:r w:rsidR="002737D0">
        <w:rPr>
          <w:rStyle w:val="FootnoteReference"/>
          <w:bCs/>
        </w:rPr>
        <w:footnoteReference w:id="3"/>
      </w:r>
    </w:p>
    <w:p w14:paraId="00CFD512" w14:textId="77777777" w:rsidR="00F364F5" w:rsidRDefault="00F364F5" w:rsidP="001468E2">
      <w:pPr>
        <w:spacing w:line="480" w:lineRule="auto"/>
        <w:rPr>
          <w:bCs/>
        </w:rPr>
      </w:pPr>
    </w:p>
    <w:p w14:paraId="1E709728" w14:textId="0B11CC4B" w:rsidR="00221BE0" w:rsidRDefault="00236C57" w:rsidP="001468E2">
      <w:pPr>
        <w:spacing w:line="480" w:lineRule="auto"/>
        <w:rPr>
          <w:bCs/>
        </w:rPr>
      </w:pPr>
      <w:r>
        <w:rPr>
          <w:bCs/>
        </w:rPr>
        <w:t xml:space="preserve">Regarding Sample 3, </w:t>
      </w:r>
      <w:r w:rsidR="00156723">
        <w:rPr>
          <w:bCs/>
        </w:rPr>
        <w:t xml:space="preserve">Section 4.2 of </w:t>
      </w:r>
      <w:r>
        <w:rPr>
          <w:bCs/>
        </w:rPr>
        <w:t>the heart co-management subcontract</w:t>
      </w:r>
      <w:r w:rsidR="00156723">
        <w:rPr>
          <w:bCs/>
        </w:rPr>
        <w:t xml:space="preserve"> states that Duke is to pay PDC </w:t>
      </w:r>
      <w:r w:rsidR="009D30AF">
        <w:rPr>
          <w:bCs/>
        </w:rPr>
        <w:t xml:space="preserve">(not any individual physician) </w:t>
      </w:r>
      <w:r w:rsidR="001E4F84">
        <w:rPr>
          <w:bCs/>
        </w:rPr>
        <w:t xml:space="preserve">a fixed monthly amount of </w:t>
      </w:r>
      <w:r w:rsidR="00156723">
        <w:rPr>
          <w:bCs/>
        </w:rPr>
        <w:t xml:space="preserve">$112,069 for the </w:t>
      </w:r>
      <w:r w:rsidR="001E4F84">
        <w:rPr>
          <w:bCs/>
        </w:rPr>
        <w:t xml:space="preserve">physician co-management </w:t>
      </w:r>
      <w:r w:rsidR="00156723">
        <w:rPr>
          <w:bCs/>
        </w:rPr>
        <w:t>services</w:t>
      </w:r>
      <w:r w:rsidR="001E4F84">
        <w:rPr>
          <w:bCs/>
        </w:rPr>
        <w:t xml:space="preserve"> agreed upon in the contract based on an estimated number of hours and that additional hours worked will not result in an increase in the fixed monthly payment, unless agreed upon through a written amendment.  </w:t>
      </w:r>
      <w:r w:rsidR="009B5919">
        <w:rPr>
          <w:bCs/>
        </w:rPr>
        <w:t xml:space="preserve">The hours must be supported through appropriate timesheets in compliance with Sections 5(c) and 9 of the master contract.  </w:t>
      </w:r>
      <w:r w:rsidR="001E4F84">
        <w:rPr>
          <w:bCs/>
        </w:rPr>
        <w:t xml:space="preserve">The contract also allows up to $680,000 of incentive compensation if PDC meets certain </w:t>
      </w:r>
      <w:r w:rsidR="009B5919">
        <w:rPr>
          <w:bCs/>
        </w:rPr>
        <w:t xml:space="preserve">performance </w:t>
      </w:r>
      <w:r w:rsidR="001E4F84">
        <w:rPr>
          <w:bCs/>
        </w:rPr>
        <w:t>metric</w:t>
      </w:r>
      <w:r w:rsidR="009B5919">
        <w:rPr>
          <w:bCs/>
        </w:rPr>
        <w:t>s</w:t>
      </w:r>
      <w:r w:rsidR="001E4F84">
        <w:rPr>
          <w:bCs/>
        </w:rPr>
        <w:t>.</w:t>
      </w:r>
      <w:r w:rsidR="009B5919">
        <w:rPr>
          <w:bCs/>
        </w:rPr>
        <w:t xml:space="preserve">  At </w:t>
      </w:r>
      <w:r w:rsidR="009B5919" w:rsidRPr="009B5919">
        <w:rPr>
          <w:b/>
        </w:rPr>
        <w:t>Exhibit C-2</w:t>
      </w:r>
      <w:r w:rsidR="009B5919">
        <w:rPr>
          <w:bCs/>
        </w:rPr>
        <w:t xml:space="preserve">, Workpaper 800-7 Q, Duke submitted a summary listing of the PDC heart co-management contract labor expense for the year.  The MAC sampled the May </w:t>
      </w:r>
      <w:r w:rsidR="009B5919">
        <w:rPr>
          <w:bCs/>
        </w:rPr>
        <w:lastRenderedPageBreak/>
        <w:t>2020 invoice and determined that the maximum payout for labor for the month was $112,069</w:t>
      </w:r>
      <w:r w:rsidR="00E403DC">
        <w:rPr>
          <w:bCs/>
        </w:rPr>
        <w:t xml:space="preserve"> in accordance with the contract</w:t>
      </w:r>
      <w:r w:rsidR="009B5919">
        <w:rPr>
          <w:bCs/>
        </w:rPr>
        <w:t xml:space="preserve">, but the Provider’s labor summary totaled $153,750 and that because the amount paid exceeded the fixed contracted monthly rate, the contract was not allowable.  </w:t>
      </w:r>
      <w:r w:rsidR="00D008D3">
        <w:rPr>
          <w:bCs/>
        </w:rPr>
        <w:t xml:space="preserve">See MAC’s findings at </w:t>
      </w:r>
      <w:r w:rsidR="00D008D3" w:rsidRPr="00D008D3">
        <w:rPr>
          <w:b/>
        </w:rPr>
        <w:t>Exhibit C-2</w:t>
      </w:r>
      <w:r w:rsidR="00D008D3">
        <w:rPr>
          <w:bCs/>
        </w:rPr>
        <w:t xml:space="preserve">, Workpaper 800-7 A.  </w:t>
      </w:r>
      <w:r w:rsidR="009D30AF">
        <w:rPr>
          <w:bCs/>
        </w:rPr>
        <w:t>Duke</w:t>
      </w:r>
      <w:r w:rsidR="009B5919">
        <w:rPr>
          <w:bCs/>
        </w:rPr>
        <w:t xml:space="preserve"> rebutted the MAC’s determination stating that the MAC was failing to consider incentive pay.  However, </w:t>
      </w:r>
      <w:r w:rsidR="00E403DC">
        <w:rPr>
          <w:bCs/>
        </w:rPr>
        <w:t>Duke</w:t>
      </w:r>
      <w:r w:rsidR="009B5919">
        <w:rPr>
          <w:bCs/>
        </w:rPr>
        <w:t xml:space="preserve"> did not submit any documentation to show that the $41,666.67 </w:t>
      </w:r>
      <w:r w:rsidR="00D008D3">
        <w:rPr>
          <w:bCs/>
        </w:rPr>
        <w:t xml:space="preserve">monthly </w:t>
      </w:r>
      <w:r w:rsidR="009B5919">
        <w:rPr>
          <w:bCs/>
        </w:rPr>
        <w:t xml:space="preserve">variance related to incentive pay.  </w:t>
      </w:r>
      <w:r w:rsidR="00D008D3">
        <w:rPr>
          <w:bCs/>
        </w:rPr>
        <w:t xml:space="preserve">Section 4.2 of the contract states that the incentive payment is made within sixty days </w:t>
      </w:r>
      <w:r w:rsidR="00D008D3" w:rsidRPr="009B5919">
        <w:rPr>
          <w:bCs/>
          <w:u w:val="single"/>
        </w:rPr>
        <w:t>after</w:t>
      </w:r>
      <w:r w:rsidR="00D008D3">
        <w:rPr>
          <w:bCs/>
        </w:rPr>
        <w:t xml:space="preserve"> each twelve-month period.  There is nothing in the contract that indicates that the incentive payout would be allocated on a monthly basis nor </w:t>
      </w:r>
      <w:r w:rsidR="009B5919">
        <w:rPr>
          <w:bCs/>
        </w:rPr>
        <w:t xml:space="preserve">is </w:t>
      </w:r>
      <w:r w:rsidR="00D008D3">
        <w:rPr>
          <w:bCs/>
        </w:rPr>
        <w:t xml:space="preserve">there anything </w:t>
      </w:r>
      <w:r w:rsidR="009B5919">
        <w:rPr>
          <w:bCs/>
        </w:rPr>
        <w:t>on the labor summary to indicate that this amount is related to incentive pay or that it was paid to the physicians themselves.  Incentive</w:t>
      </w:r>
      <w:r w:rsidR="00D008D3">
        <w:rPr>
          <w:bCs/>
        </w:rPr>
        <w:t>s</w:t>
      </w:r>
      <w:r w:rsidR="009B5919">
        <w:rPr>
          <w:bCs/>
        </w:rPr>
        <w:t xml:space="preserve"> paid to PDC </w:t>
      </w:r>
      <w:r w:rsidR="000A6B44">
        <w:rPr>
          <w:bCs/>
        </w:rPr>
        <w:t>are</w:t>
      </w:r>
      <w:r w:rsidR="009B5919">
        <w:rPr>
          <w:bCs/>
        </w:rPr>
        <w:t xml:space="preserve"> not allowable bonus pay for the purposes of wage index if </w:t>
      </w:r>
      <w:r w:rsidR="000A6B44">
        <w:rPr>
          <w:bCs/>
        </w:rPr>
        <w:t xml:space="preserve">they were </w:t>
      </w:r>
      <w:r w:rsidR="009B5919">
        <w:rPr>
          <w:bCs/>
        </w:rPr>
        <w:t>not paid to the actual physicians, as it would not relate to the “cost of labor”</w:t>
      </w:r>
      <w:r w:rsidR="00D008D3">
        <w:rPr>
          <w:bCs/>
        </w:rPr>
        <w:t xml:space="preserve">, which is the entire basis of the wage index </w:t>
      </w:r>
      <w:r w:rsidR="00B8757E">
        <w:rPr>
          <w:bCs/>
        </w:rPr>
        <w:t>adjustment</w:t>
      </w:r>
      <w:r w:rsidR="009B5919">
        <w:rPr>
          <w:bCs/>
        </w:rPr>
        <w:t>.</w:t>
      </w:r>
      <w:r w:rsidR="00D008D3">
        <w:rPr>
          <w:bCs/>
        </w:rPr>
        <w:t xml:space="preserve">  </w:t>
      </w:r>
      <w:r w:rsidR="009D30AF">
        <w:rPr>
          <w:bCs/>
        </w:rPr>
        <w:t xml:space="preserve">Duke had the opportunity to submit the </w:t>
      </w:r>
      <w:r w:rsidR="00265983">
        <w:rPr>
          <w:bCs/>
        </w:rPr>
        <w:t xml:space="preserve">performance metric and invoice </w:t>
      </w:r>
      <w:r w:rsidR="009D30AF">
        <w:rPr>
          <w:bCs/>
        </w:rPr>
        <w:t>documentation necessary to prove its contention that the additional pay related to incentives</w:t>
      </w:r>
      <w:r w:rsidR="00265983">
        <w:rPr>
          <w:bCs/>
        </w:rPr>
        <w:t xml:space="preserve"> and that the alleged incentives were ultimately paid to the actual physicians</w:t>
      </w:r>
      <w:r w:rsidR="009D30AF">
        <w:rPr>
          <w:bCs/>
        </w:rPr>
        <w:t xml:space="preserve"> prior to the end of the wage index </w:t>
      </w:r>
      <w:r w:rsidR="00611F70">
        <w:rPr>
          <w:bCs/>
        </w:rPr>
        <w:t>period but</w:t>
      </w:r>
      <w:r w:rsidR="009D30AF">
        <w:rPr>
          <w:bCs/>
        </w:rPr>
        <w:t xml:space="preserve"> chose not to.  </w:t>
      </w:r>
      <w:r w:rsidR="00223A2C">
        <w:rPr>
          <w:bCs/>
        </w:rPr>
        <w:t xml:space="preserve">It was not the MAC’s responsibility to request additional documentation after the Provider’s rebuttal and in fact the CMS </w:t>
      </w:r>
      <w:r w:rsidR="00EA460D">
        <w:rPr>
          <w:bCs/>
        </w:rPr>
        <w:t xml:space="preserve">FFY 2023 wage index </w:t>
      </w:r>
      <w:r w:rsidR="00223A2C">
        <w:rPr>
          <w:bCs/>
        </w:rPr>
        <w:t>timetable specifically instructed providers to “submit requests (</w:t>
      </w:r>
      <w:r w:rsidR="00223A2C" w:rsidRPr="000A6B44">
        <w:rPr>
          <w:bCs/>
          <w:u w:val="single"/>
        </w:rPr>
        <w:t>including supporting documentation)</w:t>
      </w:r>
      <w:r w:rsidR="000A6B44">
        <w:rPr>
          <w:bCs/>
        </w:rPr>
        <w:t>”</w:t>
      </w:r>
      <w:r w:rsidR="00223A2C">
        <w:rPr>
          <w:bCs/>
        </w:rPr>
        <w:t xml:space="preserve"> for corrections to errors in the January PUFs</w:t>
      </w:r>
      <w:r w:rsidR="000A6B44">
        <w:rPr>
          <w:bCs/>
        </w:rPr>
        <w:t xml:space="preserve"> and </w:t>
      </w:r>
      <w:r w:rsidR="00B474FB">
        <w:rPr>
          <w:bCs/>
        </w:rPr>
        <w:t>reiterated</w:t>
      </w:r>
      <w:r w:rsidR="000A6B44">
        <w:rPr>
          <w:bCs/>
        </w:rPr>
        <w:t xml:space="preserve"> that “MACs must receive the request </w:t>
      </w:r>
      <w:r w:rsidR="000A6B44" w:rsidRPr="000A6B44">
        <w:rPr>
          <w:bCs/>
          <w:u w:val="single"/>
        </w:rPr>
        <w:t>and supporting documentation</w:t>
      </w:r>
      <w:r w:rsidR="000A6B44">
        <w:rPr>
          <w:bCs/>
        </w:rPr>
        <w:t xml:space="preserve"> by this date”</w:t>
      </w:r>
      <w:r w:rsidR="00223A2C">
        <w:rPr>
          <w:bCs/>
        </w:rPr>
        <w:t>.</w:t>
      </w:r>
      <w:r w:rsidR="000A6B44">
        <w:rPr>
          <w:bCs/>
        </w:rPr>
        <w:t xml:space="preserve">  Emphasis added.  Reference </w:t>
      </w:r>
      <w:r w:rsidR="000A6B44" w:rsidRPr="000A6B44">
        <w:rPr>
          <w:b/>
        </w:rPr>
        <w:t>Exhibit P-7</w:t>
      </w:r>
      <w:r w:rsidR="00B474FB">
        <w:rPr>
          <w:b/>
        </w:rPr>
        <w:t xml:space="preserve"> </w:t>
      </w:r>
      <w:r w:rsidR="000A6B44">
        <w:rPr>
          <w:bCs/>
        </w:rPr>
        <w:t>(February 15, 2022 due date)</w:t>
      </w:r>
      <w:r w:rsidR="00B474FB">
        <w:rPr>
          <w:bCs/>
        </w:rPr>
        <w:t xml:space="preserve"> and </w:t>
      </w:r>
      <w:r w:rsidR="00B474FB" w:rsidRPr="00B474FB">
        <w:rPr>
          <w:b/>
        </w:rPr>
        <w:t>Exhibit P-11</w:t>
      </w:r>
      <w:r w:rsidR="00B474FB">
        <w:rPr>
          <w:bCs/>
        </w:rPr>
        <w:t xml:space="preserve"> (Duke’s February 14, 2022 response).</w:t>
      </w:r>
      <w:r w:rsidR="00223A2C">
        <w:rPr>
          <w:bCs/>
        </w:rPr>
        <w:t xml:space="preserve">  </w:t>
      </w:r>
      <w:r w:rsidR="009D30AF">
        <w:rPr>
          <w:bCs/>
        </w:rPr>
        <w:t xml:space="preserve">Therefore, the MAC contends that Duke cannot now recover </w:t>
      </w:r>
      <w:r w:rsidR="000A6B44">
        <w:rPr>
          <w:bCs/>
        </w:rPr>
        <w:t>in</w:t>
      </w:r>
      <w:r w:rsidR="009D30AF">
        <w:rPr>
          <w:bCs/>
        </w:rPr>
        <w:t xml:space="preserve"> this appeal.  </w:t>
      </w:r>
      <w:r w:rsidR="00D008D3">
        <w:rPr>
          <w:bCs/>
        </w:rPr>
        <w:t xml:space="preserve">Finally, to address </w:t>
      </w:r>
      <w:r w:rsidR="00E403DC">
        <w:rPr>
          <w:bCs/>
        </w:rPr>
        <w:t>Duke’s</w:t>
      </w:r>
      <w:r w:rsidR="00D008D3">
        <w:rPr>
          <w:bCs/>
        </w:rPr>
        <w:t xml:space="preserve"> prior point that the MAC’s sample size for this contract was</w:t>
      </w:r>
      <w:r w:rsidR="009D30AF">
        <w:rPr>
          <w:bCs/>
        </w:rPr>
        <w:t xml:space="preserve"> also</w:t>
      </w:r>
      <w:r w:rsidR="00D008D3">
        <w:rPr>
          <w:bCs/>
        </w:rPr>
        <w:t xml:space="preserve"> insufficient, the MAC contends that it would not have mattered if </w:t>
      </w:r>
      <w:r w:rsidR="00B8757E">
        <w:rPr>
          <w:bCs/>
        </w:rPr>
        <w:t>it had</w:t>
      </w:r>
      <w:r w:rsidR="00D008D3">
        <w:rPr>
          <w:bCs/>
        </w:rPr>
        <w:t xml:space="preserve"> reviewed every month </w:t>
      </w:r>
      <w:r w:rsidR="00E403DC">
        <w:rPr>
          <w:bCs/>
        </w:rPr>
        <w:t xml:space="preserve">of this contract </w:t>
      </w:r>
      <w:r w:rsidR="00D008D3">
        <w:rPr>
          <w:bCs/>
        </w:rPr>
        <w:t xml:space="preserve">because the salary expense and supporting documentation </w:t>
      </w:r>
      <w:r w:rsidR="00B8757E">
        <w:rPr>
          <w:bCs/>
        </w:rPr>
        <w:t>were</w:t>
      </w:r>
      <w:r w:rsidR="00D008D3">
        <w:rPr>
          <w:bCs/>
        </w:rPr>
        <w:t xml:space="preserve"> the same for each month and again, the MAC could not have projected an </w:t>
      </w:r>
      <w:r w:rsidR="00D008D3">
        <w:rPr>
          <w:bCs/>
        </w:rPr>
        <w:lastRenderedPageBreak/>
        <w:t>error rate across the entire contract labor population</w:t>
      </w:r>
      <w:r w:rsidR="00E403DC">
        <w:rPr>
          <w:bCs/>
        </w:rPr>
        <w:t>,</w:t>
      </w:r>
      <w:r w:rsidR="00D008D3">
        <w:rPr>
          <w:bCs/>
        </w:rPr>
        <w:t xml:space="preserve"> as each contract has distinct terms.</w:t>
      </w:r>
      <w:r w:rsidR="00E403DC">
        <w:rPr>
          <w:bCs/>
        </w:rPr>
        <w:t xml:space="preserve">  Accordingly, </w:t>
      </w:r>
      <w:r w:rsidR="00265983">
        <w:rPr>
          <w:bCs/>
        </w:rPr>
        <w:t xml:space="preserve">since three of the three contracts sampled for the same vendor were found to be materially deficient, </w:t>
      </w:r>
      <w:r w:rsidR="00E403DC">
        <w:rPr>
          <w:bCs/>
        </w:rPr>
        <w:t>total exclusion of the PDC vendor was proper</w:t>
      </w:r>
      <w:r w:rsidR="009D30AF">
        <w:rPr>
          <w:bCs/>
        </w:rPr>
        <w:t xml:space="preserve"> and the MAC respectfully requests that the Board uphold is disallowance</w:t>
      </w:r>
      <w:r w:rsidR="00E403DC">
        <w:rPr>
          <w:bCs/>
        </w:rPr>
        <w:t>.</w:t>
      </w:r>
    </w:p>
    <w:p w14:paraId="699D8F6F" w14:textId="77777777" w:rsidR="00221BE0" w:rsidRDefault="00221BE0" w:rsidP="001468E2">
      <w:pPr>
        <w:spacing w:line="480" w:lineRule="auto"/>
        <w:rPr>
          <w:bCs/>
        </w:rPr>
      </w:pPr>
    </w:p>
    <w:p w14:paraId="4A03A0CA" w14:textId="7071BBAE" w:rsidR="00190FC7" w:rsidRPr="00D1166C" w:rsidRDefault="00190FC7" w:rsidP="00D1166C">
      <w:pPr>
        <w:pStyle w:val="ListParagraph"/>
        <w:numPr>
          <w:ilvl w:val="0"/>
          <w:numId w:val="8"/>
        </w:numPr>
        <w:spacing w:line="480" w:lineRule="auto"/>
        <w:ind w:left="360"/>
        <w:rPr>
          <w:b/>
        </w:rPr>
      </w:pPr>
      <w:r w:rsidRPr="00D1166C">
        <w:rPr>
          <w:b/>
        </w:rPr>
        <w:t>Conclusion</w:t>
      </w:r>
    </w:p>
    <w:p w14:paraId="4A03A0CB" w14:textId="78992593" w:rsidR="00190FC7" w:rsidRPr="00CC060C" w:rsidRDefault="009B2762" w:rsidP="00F52D79">
      <w:pPr>
        <w:spacing w:line="480" w:lineRule="auto"/>
      </w:pPr>
      <w:r>
        <w:t xml:space="preserve">The MAC’s wage index adjustments were not made </w:t>
      </w:r>
      <w:r w:rsidR="0094631C">
        <w:t>erroneously</w:t>
      </w:r>
      <w:r>
        <w:t xml:space="preserve"> and were not arbitrary and capricious.  The MAC contends that prudent buyer concept is not the issue here and that Duke failed to supply the necessary supporting documentation to overturn the MAC’s adjustments in accordance with </w:t>
      </w:r>
      <w:r w:rsidRPr="005C34E7">
        <w:t>the Social Security Act</w:t>
      </w:r>
      <w:r>
        <w:t xml:space="preserve">, </w:t>
      </w:r>
      <w:r w:rsidRPr="005C34E7">
        <w:t>Section 1815(a)</w:t>
      </w:r>
      <w:r w:rsidR="0094631C">
        <w:t>,</w:t>
      </w:r>
      <w:r w:rsidRPr="005C34E7">
        <w:t xml:space="preserve"> </w:t>
      </w:r>
      <w:r>
        <w:t>42 C.F.R. §§ 413.20, 413.24</w:t>
      </w:r>
      <w:r w:rsidR="0094631C">
        <w:t xml:space="preserve"> and</w:t>
      </w:r>
      <w:r>
        <w:t xml:space="preserve"> 415.60</w:t>
      </w:r>
      <w:r w:rsidR="0094631C">
        <w:t xml:space="preserve"> and PRM 15-2, Section 4005.2</w:t>
      </w:r>
      <w:r>
        <w:t xml:space="preserve">.  </w:t>
      </w:r>
      <w:r w:rsidR="00B474FB">
        <w:t xml:space="preserve">Duke violated the payment terms of its own contracts.  </w:t>
      </w:r>
      <w:r>
        <w:t>Therefore, the MAC respectfully requests that the Board uphold its removal of Duke’s Worksheet S-3, Part II, Line 13 contract labor expense for vendor PDC</w:t>
      </w:r>
      <w:r w:rsidR="009F2073">
        <w:t xml:space="preserve"> and determine that no adjustment to the Durham-Chapel Hill CBSA is necessary</w:t>
      </w:r>
      <w:r>
        <w:t xml:space="preserve">.  </w:t>
      </w:r>
      <w:r w:rsidR="00F85673">
        <w:br w:type="page"/>
      </w:r>
    </w:p>
    <w:p w14:paraId="4A03A0D7" w14:textId="66A1C223" w:rsidR="00190FC7" w:rsidRPr="00CC060C" w:rsidRDefault="00190FC7" w:rsidP="00190FC7">
      <w:pPr>
        <w:pStyle w:val="BodyTextIndent2"/>
        <w:rPr>
          <w:sz w:val="22"/>
        </w:rPr>
      </w:pPr>
      <w:r w:rsidRPr="00CC060C">
        <w:rPr>
          <w:sz w:val="22"/>
        </w:rPr>
        <w:lastRenderedPageBreak/>
        <w:t>IV.</w:t>
      </w:r>
      <w:r w:rsidRPr="00CC060C">
        <w:rPr>
          <w:sz w:val="22"/>
        </w:rPr>
        <w:tab/>
      </w:r>
      <w:r w:rsidR="00D31982">
        <w:rPr>
          <w:sz w:val="22"/>
        </w:rPr>
        <w:t>LAW, REGULATIONS, AND PROGRAM INSTRUCTIONS</w:t>
      </w:r>
    </w:p>
    <w:p w14:paraId="4A03A0D8" w14:textId="77777777" w:rsidR="00190FC7" w:rsidRPr="00CC060C" w:rsidRDefault="00190FC7" w:rsidP="00190FC7"/>
    <w:p w14:paraId="4A03A0D9" w14:textId="5A0DD58C" w:rsidR="00190FC7" w:rsidRPr="003D3945" w:rsidRDefault="00190FC7" w:rsidP="00967753">
      <w:pPr>
        <w:ind w:left="720"/>
        <w:rPr>
          <w:b/>
          <w:u w:val="single"/>
        </w:rPr>
      </w:pPr>
      <w:r w:rsidRPr="003D3945">
        <w:rPr>
          <w:b/>
          <w:u w:val="single"/>
        </w:rPr>
        <w:t>Law</w:t>
      </w:r>
      <w:r w:rsidR="00D31982">
        <w:rPr>
          <w:b/>
          <w:u w:val="single"/>
        </w:rPr>
        <w:t>s</w:t>
      </w:r>
      <w:r w:rsidRPr="003D3945">
        <w:rPr>
          <w:b/>
          <w:u w:val="single"/>
        </w:rPr>
        <w:t>:</w:t>
      </w:r>
    </w:p>
    <w:p w14:paraId="7445023E" w14:textId="77777777" w:rsidR="00EA460D" w:rsidRPr="00427BD9" w:rsidRDefault="00EA460D" w:rsidP="00EA460D">
      <w:pPr>
        <w:ind w:left="720"/>
      </w:pPr>
      <w:r w:rsidRPr="00427BD9">
        <w:t>Social Security Act, Section 1815(a)</w:t>
      </w:r>
    </w:p>
    <w:p w14:paraId="167406E7" w14:textId="77777777" w:rsidR="00EA460D" w:rsidRPr="00427BD9" w:rsidRDefault="00EA460D" w:rsidP="00EA460D">
      <w:pPr>
        <w:ind w:left="720"/>
      </w:pPr>
      <w:r w:rsidRPr="00427BD9">
        <w:t xml:space="preserve">Social Security Act, Section 1861(v)(1)(A) </w:t>
      </w:r>
    </w:p>
    <w:p w14:paraId="32DFF36E" w14:textId="3A8F3D38" w:rsidR="0094631C" w:rsidRDefault="0094631C" w:rsidP="0094631C">
      <w:pPr>
        <w:ind w:firstLine="720"/>
      </w:pPr>
      <w:r>
        <w:t xml:space="preserve">Social Security Act, </w:t>
      </w:r>
      <w:r w:rsidRPr="006478DE">
        <w:t>Section</w:t>
      </w:r>
      <w:r w:rsidR="00EA460D">
        <w:t xml:space="preserve"> </w:t>
      </w:r>
      <w:r w:rsidRPr="006478DE">
        <w:t>1886(d)(3)(E)</w:t>
      </w:r>
    </w:p>
    <w:p w14:paraId="4A03A0E5" w14:textId="77777777" w:rsidR="00190FC7" w:rsidRPr="00CC060C" w:rsidRDefault="00190FC7" w:rsidP="00190FC7"/>
    <w:p w14:paraId="4A03A0E6" w14:textId="04ECD54B" w:rsidR="00190FC7" w:rsidRPr="003D3945" w:rsidRDefault="00190FC7" w:rsidP="00190FC7">
      <w:pPr>
        <w:ind w:left="720"/>
        <w:rPr>
          <w:b/>
          <w:u w:val="single"/>
        </w:rPr>
      </w:pPr>
      <w:r w:rsidRPr="003D3945">
        <w:rPr>
          <w:b/>
          <w:u w:val="single"/>
        </w:rPr>
        <w:t>Regulations:</w:t>
      </w:r>
    </w:p>
    <w:p w14:paraId="57788D2E" w14:textId="56928BD1" w:rsidR="0094631C" w:rsidRDefault="0094631C" w:rsidP="00EA460D">
      <w:pPr>
        <w:ind w:left="720"/>
      </w:pPr>
      <w:r>
        <w:t>42 C.F.R.</w:t>
      </w:r>
      <w:r w:rsidR="00EA460D">
        <w:t xml:space="preserve"> §</w:t>
      </w:r>
      <w:r>
        <w:t xml:space="preserve"> 412.64(h)</w:t>
      </w:r>
    </w:p>
    <w:p w14:paraId="44A87B33" w14:textId="77777777" w:rsidR="0094631C" w:rsidRDefault="0094631C" w:rsidP="00EA460D">
      <w:pPr>
        <w:ind w:left="720"/>
      </w:pPr>
      <w:r w:rsidRPr="00D55A9A">
        <w:t>42 C</w:t>
      </w:r>
      <w:r>
        <w:t>.</w:t>
      </w:r>
      <w:r w:rsidRPr="00D55A9A">
        <w:t>F</w:t>
      </w:r>
      <w:r>
        <w:t>.</w:t>
      </w:r>
      <w:r w:rsidRPr="00D55A9A">
        <w:t>R</w:t>
      </w:r>
      <w:r>
        <w:t>.</w:t>
      </w:r>
      <w:r w:rsidRPr="00D55A9A">
        <w:t xml:space="preserve"> § 413.20</w:t>
      </w:r>
    </w:p>
    <w:p w14:paraId="0E8B28B9" w14:textId="77777777" w:rsidR="0094631C" w:rsidRDefault="0094631C" w:rsidP="00EA460D">
      <w:pPr>
        <w:ind w:left="720"/>
      </w:pPr>
      <w:r w:rsidRPr="00D55A9A">
        <w:t>42 C</w:t>
      </w:r>
      <w:r>
        <w:t>.</w:t>
      </w:r>
      <w:r w:rsidRPr="00D55A9A">
        <w:t>F</w:t>
      </w:r>
      <w:r>
        <w:t>.</w:t>
      </w:r>
      <w:r w:rsidRPr="00D55A9A">
        <w:t>R</w:t>
      </w:r>
      <w:r>
        <w:t>.</w:t>
      </w:r>
      <w:r w:rsidRPr="00D55A9A">
        <w:t xml:space="preserve"> § 413.2</w:t>
      </w:r>
      <w:r>
        <w:t>4</w:t>
      </w:r>
    </w:p>
    <w:p w14:paraId="0E824711" w14:textId="77777777" w:rsidR="00EA460D" w:rsidRDefault="00EA460D" w:rsidP="00EA460D">
      <w:pPr>
        <w:ind w:left="720"/>
      </w:pPr>
      <w:r>
        <w:rPr>
          <w:bCs/>
        </w:rPr>
        <w:t>42 C.F.R. § 415.60</w:t>
      </w:r>
    </w:p>
    <w:p w14:paraId="4A03A0F2" w14:textId="77777777" w:rsidR="00190FC7" w:rsidRPr="00CC060C" w:rsidRDefault="00190FC7" w:rsidP="00190FC7"/>
    <w:p w14:paraId="4A03A0F3" w14:textId="09BC0C15" w:rsidR="00190FC7" w:rsidRPr="003D3945" w:rsidRDefault="00190FC7" w:rsidP="00967753">
      <w:pPr>
        <w:ind w:left="720"/>
        <w:rPr>
          <w:b/>
          <w:u w:val="single"/>
        </w:rPr>
      </w:pPr>
      <w:r w:rsidRPr="003D3945">
        <w:rPr>
          <w:b/>
          <w:u w:val="single"/>
        </w:rPr>
        <w:t>Program Instructions:</w:t>
      </w:r>
    </w:p>
    <w:p w14:paraId="1A34AEF0" w14:textId="77777777" w:rsidR="00EA460D" w:rsidRDefault="00EA460D" w:rsidP="00EA460D">
      <w:pPr>
        <w:ind w:left="720"/>
        <w:rPr>
          <w:bCs/>
        </w:rPr>
      </w:pPr>
      <w:r>
        <w:rPr>
          <w:bCs/>
        </w:rPr>
        <w:t>PRM 15-1, Section 2103</w:t>
      </w:r>
    </w:p>
    <w:p w14:paraId="4B10A9B6" w14:textId="528F2F5B" w:rsidR="00EA460D" w:rsidRDefault="00EA460D" w:rsidP="00EA460D">
      <w:pPr>
        <w:ind w:left="720"/>
        <w:rPr>
          <w:bCs/>
        </w:rPr>
      </w:pPr>
      <w:r w:rsidRPr="00A619DC">
        <w:rPr>
          <w:bCs/>
        </w:rPr>
        <w:t>PRM 15-2, Section 4005.2</w:t>
      </w:r>
    </w:p>
    <w:p w14:paraId="3FDF8C32" w14:textId="77777777" w:rsidR="00EA460D" w:rsidRDefault="00EA460D" w:rsidP="00EA460D">
      <w:pPr>
        <w:ind w:left="720"/>
      </w:pPr>
      <w:r>
        <w:t>CMS Pub. 100-6, Chapter 8, Section 60.6</w:t>
      </w:r>
    </w:p>
    <w:p w14:paraId="4A03A0FF" w14:textId="77777777" w:rsidR="00190FC7" w:rsidRPr="00CC060C" w:rsidRDefault="00190FC7" w:rsidP="00190FC7"/>
    <w:p w14:paraId="4A03A10A" w14:textId="3C99242E" w:rsidR="00190FC7" w:rsidRPr="003D3945" w:rsidRDefault="00190FC7" w:rsidP="00190FC7">
      <w:pPr>
        <w:ind w:firstLine="720"/>
        <w:rPr>
          <w:b/>
          <w:u w:val="single"/>
        </w:rPr>
      </w:pPr>
      <w:r w:rsidRPr="003D3945">
        <w:rPr>
          <w:b/>
          <w:u w:val="single"/>
        </w:rPr>
        <w:t>Other</w:t>
      </w:r>
      <w:r w:rsidR="00D31982">
        <w:rPr>
          <w:b/>
          <w:u w:val="single"/>
        </w:rPr>
        <w:t xml:space="preserve"> Sources</w:t>
      </w:r>
      <w:r w:rsidRPr="003D3945">
        <w:rPr>
          <w:b/>
          <w:u w:val="single"/>
        </w:rPr>
        <w:t>:</w:t>
      </w:r>
    </w:p>
    <w:p w14:paraId="56D17341" w14:textId="63734E00" w:rsidR="00EA460D" w:rsidRDefault="00EA460D" w:rsidP="00EA460D">
      <w:pPr>
        <w:ind w:left="720"/>
      </w:pPr>
      <w:r>
        <w:t>CMS FFY 2023 Wage Index Timetable</w:t>
      </w:r>
    </w:p>
    <w:p w14:paraId="43C987A0" w14:textId="77777777" w:rsidR="00EA460D" w:rsidRDefault="00EA460D" w:rsidP="00EA460D">
      <w:pPr>
        <w:ind w:left="720"/>
      </w:pPr>
    </w:p>
    <w:p w14:paraId="3C3F64BF" w14:textId="59844EA2" w:rsidR="00EA460D" w:rsidRDefault="00EA460D" w:rsidP="00EA460D">
      <w:pPr>
        <w:ind w:left="720"/>
      </w:pPr>
      <w:r>
        <w:t>American Institute of Certified Public Accountants (AICPA) Statement of Auditing Standard (SAS) Number 39</w:t>
      </w:r>
    </w:p>
    <w:p w14:paraId="4A03A110" w14:textId="77777777" w:rsidR="00190FC7" w:rsidRPr="00CC060C" w:rsidRDefault="00190FC7" w:rsidP="00190FC7"/>
    <w:p w14:paraId="4A03A111" w14:textId="77777777" w:rsidR="00190FC7" w:rsidRPr="00CC060C" w:rsidRDefault="00190FC7" w:rsidP="009C382E"/>
    <w:p w14:paraId="4A03A112" w14:textId="58B542D1" w:rsidR="00190FC7" w:rsidRPr="00CC060C" w:rsidRDefault="00190FC7" w:rsidP="00190FC7">
      <w:r w:rsidRPr="00CC060C">
        <w:br w:type="page"/>
      </w:r>
      <w:r w:rsidRPr="00CC060C">
        <w:lastRenderedPageBreak/>
        <w:t>V.</w:t>
      </w:r>
      <w:r w:rsidRPr="00CC060C">
        <w:tab/>
        <w:t xml:space="preserve">EXHIBITS </w:t>
      </w:r>
    </w:p>
    <w:p w14:paraId="4A03A113" w14:textId="77777777" w:rsidR="00190FC7" w:rsidRPr="00CC060C" w:rsidRDefault="00190FC7" w:rsidP="00190FC7"/>
    <w:p w14:paraId="4A03A114" w14:textId="70DA43CA" w:rsidR="00190FC7" w:rsidRDefault="003D3945" w:rsidP="003D3945">
      <w:pPr>
        <w:ind w:left="720"/>
      </w:pPr>
      <w:r>
        <w:t>C-1:</w:t>
      </w:r>
      <w:r w:rsidR="0094631C">
        <w:t xml:space="preserve">  Group’s Final Schedule of Providers</w:t>
      </w:r>
    </w:p>
    <w:p w14:paraId="2FFD3A13" w14:textId="7F23F36A" w:rsidR="003D3945" w:rsidRDefault="003D3945" w:rsidP="003D3945">
      <w:pPr>
        <w:ind w:left="720"/>
      </w:pPr>
    </w:p>
    <w:p w14:paraId="213E2837" w14:textId="4617FCB3" w:rsidR="003D3945" w:rsidRDefault="003D3945" w:rsidP="0094631C">
      <w:pPr>
        <w:ind w:left="1260" w:hanging="540"/>
      </w:pPr>
      <w:r>
        <w:t>C-2:</w:t>
      </w:r>
      <w:r w:rsidR="0094631C">
        <w:t xml:space="preserve">  MAC’s Wage Index Contract Labor Workpaper &amp; Provider Supporting Documentation</w:t>
      </w:r>
    </w:p>
    <w:p w14:paraId="3C0D3CD1" w14:textId="475C95F7" w:rsidR="003D3945" w:rsidRDefault="003D3945" w:rsidP="003D3945">
      <w:pPr>
        <w:ind w:left="720"/>
      </w:pPr>
    </w:p>
    <w:p w14:paraId="45F2065D" w14:textId="58A1A70B" w:rsidR="003D3945" w:rsidRDefault="003D3945" w:rsidP="003D3945">
      <w:pPr>
        <w:ind w:left="720"/>
      </w:pPr>
      <w:r>
        <w:t>C-3:</w:t>
      </w:r>
      <w:r w:rsidR="0094631C">
        <w:t xml:space="preserve">  42 C.F.R. § 413.20 – 413.24</w:t>
      </w:r>
    </w:p>
    <w:p w14:paraId="43E2D6A4" w14:textId="75B76A4D" w:rsidR="003D3945" w:rsidRDefault="003D3945" w:rsidP="003D3945">
      <w:pPr>
        <w:ind w:left="720"/>
      </w:pPr>
    </w:p>
    <w:p w14:paraId="187615D8" w14:textId="5E0B4A63" w:rsidR="003D3945" w:rsidRDefault="003D3945" w:rsidP="003D3945">
      <w:pPr>
        <w:ind w:left="720"/>
      </w:pPr>
      <w:r>
        <w:t>C-4:</w:t>
      </w:r>
      <w:r w:rsidR="0094631C">
        <w:t xml:space="preserve">  PRM 15-2, Section 4005.2</w:t>
      </w:r>
    </w:p>
    <w:p w14:paraId="091D9AAC" w14:textId="43F48581" w:rsidR="003D3945" w:rsidRDefault="003D3945" w:rsidP="003D3945">
      <w:pPr>
        <w:ind w:left="720"/>
      </w:pPr>
    </w:p>
    <w:p w14:paraId="4A03A13F" w14:textId="129275A2" w:rsidR="00190FC7" w:rsidRPr="00CC060C" w:rsidRDefault="003D3945" w:rsidP="0094631C">
      <w:pPr>
        <w:ind w:left="720"/>
      </w:pPr>
      <w:r>
        <w:t>C-5:</w:t>
      </w:r>
      <w:r w:rsidR="0094631C">
        <w:t xml:space="preserve">  AICPA Statement of Auditing Standard Number 39</w:t>
      </w:r>
    </w:p>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D1241" w14:textId="77777777" w:rsidR="003A7FB9" w:rsidRDefault="003A7FB9">
      <w:r>
        <w:separator/>
      </w:r>
    </w:p>
  </w:endnote>
  <w:endnote w:type="continuationSeparator" w:id="0">
    <w:p w14:paraId="1D33CF56" w14:textId="77777777" w:rsidR="003A7FB9" w:rsidRDefault="003A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4BDA31B7"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3213E0A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3D3945">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8798" w14:textId="77777777" w:rsidR="003A7FB9" w:rsidRDefault="003A7FB9">
      <w:r>
        <w:separator/>
      </w:r>
    </w:p>
  </w:footnote>
  <w:footnote w:type="continuationSeparator" w:id="0">
    <w:p w14:paraId="6A96B46F" w14:textId="77777777" w:rsidR="003A7FB9" w:rsidRDefault="003A7FB9">
      <w:r>
        <w:continuationSeparator/>
      </w:r>
    </w:p>
  </w:footnote>
  <w:footnote w:id="1">
    <w:p w14:paraId="2B9FC6F0" w14:textId="1E92B319" w:rsidR="007F3576" w:rsidRPr="007F3576" w:rsidRDefault="00BF2386">
      <w:pPr>
        <w:pStyle w:val="FootnoteText"/>
        <w:rPr>
          <w:sz w:val="18"/>
          <w:szCs w:val="18"/>
        </w:rPr>
      </w:pPr>
      <w:r w:rsidRPr="00BF2386">
        <w:rPr>
          <w:rStyle w:val="FootnoteReference"/>
          <w:sz w:val="18"/>
          <w:szCs w:val="18"/>
        </w:rPr>
        <w:footnoteRef/>
      </w:r>
      <w:r w:rsidRPr="00BF2386">
        <w:rPr>
          <w:sz w:val="18"/>
          <w:szCs w:val="18"/>
        </w:rPr>
        <w:t xml:space="preserve"> Duke Regional (34-</w:t>
      </w:r>
      <w:r w:rsidR="003D79F3" w:rsidRPr="00BF2386">
        <w:rPr>
          <w:sz w:val="18"/>
          <w:szCs w:val="18"/>
        </w:rPr>
        <w:t>0</w:t>
      </w:r>
      <w:r w:rsidR="003D79F3">
        <w:rPr>
          <w:sz w:val="18"/>
          <w:szCs w:val="18"/>
        </w:rPr>
        <w:t>155</w:t>
      </w:r>
      <w:r w:rsidRPr="00BF2386">
        <w:rPr>
          <w:sz w:val="18"/>
          <w:szCs w:val="18"/>
        </w:rPr>
        <w:t xml:space="preserve">) is a participant in this group appeal because it is </w:t>
      </w:r>
      <w:r w:rsidR="00A7625B">
        <w:rPr>
          <w:sz w:val="18"/>
          <w:szCs w:val="18"/>
        </w:rPr>
        <w:t>related by common ownership to Duke University Hospital (34-0030)</w:t>
      </w:r>
      <w:r w:rsidR="003D79F3">
        <w:rPr>
          <w:sz w:val="18"/>
          <w:szCs w:val="18"/>
        </w:rPr>
        <w:t>.  Duke Regional (34-0155)</w:t>
      </w:r>
      <w:r w:rsidR="00A7625B">
        <w:rPr>
          <w:sz w:val="18"/>
          <w:szCs w:val="18"/>
        </w:rPr>
        <w:t xml:space="preserve"> is </w:t>
      </w:r>
      <w:r w:rsidRPr="00BF2386">
        <w:rPr>
          <w:sz w:val="18"/>
          <w:szCs w:val="18"/>
        </w:rPr>
        <w:t xml:space="preserve">in the same CBSA as Duke University and Duke University’s wage index </w:t>
      </w:r>
      <w:r w:rsidRPr="007F3576">
        <w:rPr>
          <w:sz w:val="18"/>
          <w:szCs w:val="18"/>
        </w:rPr>
        <w:t xml:space="preserve">adjustments affect Duke Regional’s future </w:t>
      </w:r>
      <w:r w:rsidR="00A7625B" w:rsidRPr="007F3576">
        <w:rPr>
          <w:sz w:val="18"/>
          <w:szCs w:val="18"/>
        </w:rPr>
        <w:t xml:space="preserve">IPPS </w:t>
      </w:r>
      <w:r w:rsidRPr="007F3576">
        <w:rPr>
          <w:sz w:val="18"/>
          <w:szCs w:val="18"/>
        </w:rPr>
        <w:t>claims payments.</w:t>
      </w:r>
    </w:p>
  </w:footnote>
  <w:footnote w:id="2">
    <w:p w14:paraId="799C611E" w14:textId="21FC365B" w:rsidR="007F3576" w:rsidRPr="007F3576" w:rsidRDefault="007F3576">
      <w:pPr>
        <w:pStyle w:val="FootnoteText"/>
        <w:rPr>
          <w:sz w:val="18"/>
          <w:szCs w:val="18"/>
        </w:rPr>
      </w:pPr>
      <w:r w:rsidRPr="007F3576">
        <w:rPr>
          <w:rStyle w:val="FootnoteReference"/>
          <w:sz w:val="18"/>
          <w:szCs w:val="18"/>
        </w:rPr>
        <w:footnoteRef/>
      </w:r>
      <w:r w:rsidRPr="007F3576">
        <w:rPr>
          <w:sz w:val="18"/>
          <w:szCs w:val="18"/>
        </w:rPr>
        <w:t xml:space="preserve"> The MAC has redacted all physician names from the workpapers and supporting documents.  The MAC has assigned initials to each disputed physician for reference during this appeal.</w:t>
      </w:r>
    </w:p>
  </w:footnote>
  <w:footnote w:id="3">
    <w:p w14:paraId="4721B7D7" w14:textId="0B77A515" w:rsidR="002737D0" w:rsidRPr="007B574B" w:rsidRDefault="002737D0">
      <w:pPr>
        <w:pStyle w:val="FootnoteText"/>
        <w:rPr>
          <w:sz w:val="18"/>
          <w:szCs w:val="18"/>
        </w:rPr>
      </w:pPr>
      <w:r w:rsidRPr="007B574B">
        <w:rPr>
          <w:rStyle w:val="FootnoteReference"/>
          <w:sz w:val="18"/>
          <w:szCs w:val="18"/>
        </w:rPr>
        <w:footnoteRef/>
      </w:r>
      <w:r w:rsidRPr="007B574B">
        <w:rPr>
          <w:sz w:val="18"/>
          <w:szCs w:val="18"/>
        </w:rPr>
        <w:t xml:space="preserve"> </w:t>
      </w:r>
      <w:r w:rsidR="007B574B" w:rsidRPr="007B574B">
        <w:rPr>
          <w:sz w:val="18"/>
          <w:szCs w:val="18"/>
        </w:rPr>
        <w:t xml:space="preserve">Note: Physician was originally contracted to work 84 hours per month x 9 months, then entered into the COVID contract at 220 hours per month for 3 months.  </w:t>
      </w:r>
      <w:r w:rsidR="007B574B">
        <w:rPr>
          <w:sz w:val="18"/>
          <w:szCs w:val="18"/>
        </w:rPr>
        <w:t>Accordingly, t</w:t>
      </w:r>
      <w:r w:rsidR="007B574B" w:rsidRPr="007B574B">
        <w:rPr>
          <w:sz w:val="18"/>
          <w:szCs w:val="18"/>
        </w:rPr>
        <w:t>otal expected hours would then be 1,416.  Based on documentation provided, physician did not work this amount.  Therefore</w:t>
      </w:r>
      <w:r w:rsidR="007B574B">
        <w:rPr>
          <w:sz w:val="18"/>
          <w:szCs w:val="18"/>
        </w:rPr>
        <w:t>,</w:t>
      </w:r>
      <w:r w:rsidR="007B574B" w:rsidRPr="007B574B">
        <w:rPr>
          <w:sz w:val="18"/>
          <w:szCs w:val="18"/>
        </w:rPr>
        <w:t xml:space="preserve"> </w:t>
      </w:r>
      <w:r w:rsidR="007B574B">
        <w:rPr>
          <w:sz w:val="18"/>
          <w:szCs w:val="18"/>
        </w:rPr>
        <w:t xml:space="preserve">based on the terms of the contract, the </w:t>
      </w:r>
      <w:r w:rsidR="007B574B" w:rsidRPr="007B574B">
        <w:rPr>
          <w:sz w:val="18"/>
          <w:szCs w:val="18"/>
        </w:rPr>
        <w:t xml:space="preserve">physician should not have been compensated for the full salary </w:t>
      </w:r>
      <w:r w:rsidR="000A6B44">
        <w:rPr>
          <w:sz w:val="18"/>
          <w:szCs w:val="18"/>
        </w:rPr>
        <w:t>amount</w:t>
      </w:r>
      <w:r w:rsidR="007B574B" w:rsidRPr="007B574B">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28FB6D05"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5A0F6A">
      <w:rPr>
        <w:sz w:val="20"/>
        <w:szCs w:val="20"/>
      </w:rPr>
      <w:t>23-0787GC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70B8A"/>
    <w:multiLevelType w:val="hybridMultilevel"/>
    <w:tmpl w:val="4B68225E"/>
    <w:lvl w:ilvl="0" w:tplc="E23461BC">
      <w:start w:val="1"/>
      <w:numFmt w:val="lowerRoman"/>
      <w:lvlText w:val="%1."/>
      <w:lvlJc w:val="righ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914C2"/>
    <w:multiLevelType w:val="hybridMultilevel"/>
    <w:tmpl w:val="E306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0142E"/>
    <w:multiLevelType w:val="hybridMultilevel"/>
    <w:tmpl w:val="A0267C52"/>
    <w:lvl w:ilvl="0" w:tplc="C66CC5A0">
      <w:start w:val="1"/>
      <w:numFmt w:val="lowerRoman"/>
      <w:lvlText w:val="%1."/>
      <w:lvlJc w:val="left"/>
      <w:pPr>
        <w:ind w:left="1080" w:hanging="72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679628E"/>
    <w:multiLevelType w:val="hybridMultilevel"/>
    <w:tmpl w:val="56F8B932"/>
    <w:lvl w:ilvl="0" w:tplc="E3A26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936352">
    <w:abstractNumId w:val="5"/>
  </w:num>
  <w:num w:numId="2" w16cid:durableId="1206715565">
    <w:abstractNumId w:val="0"/>
  </w:num>
  <w:num w:numId="3" w16cid:durableId="174879077">
    <w:abstractNumId w:val="9"/>
  </w:num>
  <w:num w:numId="4" w16cid:durableId="1302927556">
    <w:abstractNumId w:val="4"/>
  </w:num>
  <w:num w:numId="5" w16cid:durableId="260450653">
    <w:abstractNumId w:val="11"/>
  </w:num>
  <w:num w:numId="6" w16cid:durableId="848107907">
    <w:abstractNumId w:val="6"/>
  </w:num>
  <w:num w:numId="7" w16cid:durableId="1457455940">
    <w:abstractNumId w:val="10"/>
  </w:num>
  <w:num w:numId="8" w16cid:durableId="788622371">
    <w:abstractNumId w:val="2"/>
  </w:num>
  <w:num w:numId="9" w16cid:durableId="1118375930">
    <w:abstractNumId w:val="1"/>
  </w:num>
  <w:num w:numId="10" w16cid:durableId="2038313979">
    <w:abstractNumId w:val="7"/>
  </w:num>
  <w:num w:numId="11" w16cid:durableId="1674528568">
    <w:abstractNumId w:val="12"/>
  </w:num>
  <w:num w:numId="12" w16cid:durableId="2087068324">
    <w:abstractNumId w:val="8"/>
  </w:num>
  <w:num w:numId="13" w16cid:durableId="2440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65D9"/>
    <w:rsid w:val="00032802"/>
    <w:rsid w:val="00040757"/>
    <w:rsid w:val="00066636"/>
    <w:rsid w:val="00066F12"/>
    <w:rsid w:val="000773D8"/>
    <w:rsid w:val="00082657"/>
    <w:rsid w:val="00082B8B"/>
    <w:rsid w:val="00094225"/>
    <w:rsid w:val="00097BE2"/>
    <w:rsid w:val="000A6B44"/>
    <w:rsid w:val="000A7C9E"/>
    <w:rsid w:val="000B0174"/>
    <w:rsid w:val="000B0E8A"/>
    <w:rsid w:val="000B5AF3"/>
    <w:rsid w:val="000C0621"/>
    <w:rsid w:val="000C1E2F"/>
    <w:rsid w:val="000D6526"/>
    <w:rsid w:val="000E5F99"/>
    <w:rsid w:val="001468E2"/>
    <w:rsid w:val="00151C6C"/>
    <w:rsid w:val="00156723"/>
    <w:rsid w:val="0017353B"/>
    <w:rsid w:val="00181931"/>
    <w:rsid w:val="00181C9A"/>
    <w:rsid w:val="00182C6C"/>
    <w:rsid w:val="00183488"/>
    <w:rsid w:val="0018652C"/>
    <w:rsid w:val="00190FC7"/>
    <w:rsid w:val="001A020F"/>
    <w:rsid w:val="001A1068"/>
    <w:rsid w:val="001A3F83"/>
    <w:rsid w:val="001C68A1"/>
    <w:rsid w:val="001E1FAD"/>
    <w:rsid w:val="001E4F84"/>
    <w:rsid w:val="001F072E"/>
    <w:rsid w:val="001F2E14"/>
    <w:rsid w:val="001F7E62"/>
    <w:rsid w:val="00203169"/>
    <w:rsid w:val="00206A8F"/>
    <w:rsid w:val="00215B30"/>
    <w:rsid w:val="00221BE0"/>
    <w:rsid w:val="00222A1F"/>
    <w:rsid w:val="00223A2C"/>
    <w:rsid w:val="00225501"/>
    <w:rsid w:val="0022652C"/>
    <w:rsid w:val="0023308C"/>
    <w:rsid w:val="00235E79"/>
    <w:rsid w:val="00236C57"/>
    <w:rsid w:val="00265983"/>
    <w:rsid w:val="00270E6D"/>
    <w:rsid w:val="00272B00"/>
    <w:rsid w:val="002737D0"/>
    <w:rsid w:val="00276B31"/>
    <w:rsid w:val="00281C83"/>
    <w:rsid w:val="00290674"/>
    <w:rsid w:val="00290E81"/>
    <w:rsid w:val="0029521B"/>
    <w:rsid w:val="00296765"/>
    <w:rsid w:val="002A41A9"/>
    <w:rsid w:val="002B4CF2"/>
    <w:rsid w:val="002C2163"/>
    <w:rsid w:val="002C5D80"/>
    <w:rsid w:val="002E0C08"/>
    <w:rsid w:val="002E6862"/>
    <w:rsid w:val="00305A2B"/>
    <w:rsid w:val="00307BFE"/>
    <w:rsid w:val="003107A6"/>
    <w:rsid w:val="00311DC4"/>
    <w:rsid w:val="00340057"/>
    <w:rsid w:val="0034299E"/>
    <w:rsid w:val="00344E2F"/>
    <w:rsid w:val="0034514B"/>
    <w:rsid w:val="00354EF3"/>
    <w:rsid w:val="00361DA0"/>
    <w:rsid w:val="00363789"/>
    <w:rsid w:val="00366784"/>
    <w:rsid w:val="00366E5E"/>
    <w:rsid w:val="00367556"/>
    <w:rsid w:val="00371556"/>
    <w:rsid w:val="003722EA"/>
    <w:rsid w:val="00374A41"/>
    <w:rsid w:val="003841DC"/>
    <w:rsid w:val="00385B31"/>
    <w:rsid w:val="00394799"/>
    <w:rsid w:val="003A26C6"/>
    <w:rsid w:val="003A7CC4"/>
    <w:rsid w:val="003A7FB9"/>
    <w:rsid w:val="003B2A35"/>
    <w:rsid w:val="003B2CCA"/>
    <w:rsid w:val="003B3CB3"/>
    <w:rsid w:val="003C68B6"/>
    <w:rsid w:val="003D1101"/>
    <w:rsid w:val="003D3945"/>
    <w:rsid w:val="003D4750"/>
    <w:rsid w:val="003D79F3"/>
    <w:rsid w:val="003E0962"/>
    <w:rsid w:val="003F1DDD"/>
    <w:rsid w:val="00411FF5"/>
    <w:rsid w:val="00412958"/>
    <w:rsid w:val="0041391E"/>
    <w:rsid w:val="004211FC"/>
    <w:rsid w:val="004218F1"/>
    <w:rsid w:val="00426580"/>
    <w:rsid w:val="0043347D"/>
    <w:rsid w:val="00435A6A"/>
    <w:rsid w:val="00436AA1"/>
    <w:rsid w:val="00437420"/>
    <w:rsid w:val="00443DAC"/>
    <w:rsid w:val="004441F6"/>
    <w:rsid w:val="00445E91"/>
    <w:rsid w:val="00446436"/>
    <w:rsid w:val="0044705D"/>
    <w:rsid w:val="004478A8"/>
    <w:rsid w:val="004561D5"/>
    <w:rsid w:val="004621AE"/>
    <w:rsid w:val="00465929"/>
    <w:rsid w:val="00490DE7"/>
    <w:rsid w:val="004938B4"/>
    <w:rsid w:val="004A0D35"/>
    <w:rsid w:val="004A131C"/>
    <w:rsid w:val="004C0E1A"/>
    <w:rsid w:val="004C5A2F"/>
    <w:rsid w:val="004C64FD"/>
    <w:rsid w:val="004D20A1"/>
    <w:rsid w:val="004D5A82"/>
    <w:rsid w:val="004E4EF6"/>
    <w:rsid w:val="004F17DA"/>
    <w:rsid w:val="004F3BCB"/>
    <w:rsid w:val="00502852"/>
    <w:rsid w:val="00514D75"/>
    <w:rsid w:val="00521FA9"/>
    <w:rsid w:val="00527675"/>
    <w:rsid w:val="0053152D"/>
    <w:rsid w:val="005364FA"/>
    <w:rsid w:val="005406A8"/>
    <w:rsid w:val="0054075E"/>
    <w:rsid w:val="00554DAF"/>
    <w:rsid w:val="0057374F"/>
    <w:rsid w:val="005776F5"/>
    <w:rsid w:val="0059780F"/>
    <w:rsid w:val="00597A7D"/>
    <w:rsid w:val="005A0F6A"/>
    <w:rsid w:val="005C17AE"/>
    <w:rsid w:val="005C5262"/>
    <w:rsid w:val="005D186D"/>
    <w:rsid w:val="005F02D4"/>
    <w:rsid w:val="00601706"/>
    <w:rsid w:val="00607C78"/>
    <w:rsid w:val="00611F70"/>
    <w:rsid w:val="006136BE"/>
    <w:rsid w:val="006241AF"/>
    <w:rsid w:val="006356A9"/>
    <w:rsid w:val="006443E4"/>
    <w:rsid w:val="006478DE"/>
    <w:rsid w:val="00653570"/>
    <w:rsid w:val="006631ED"/>
    <w:rsid w:val="0066530B"/>
    <w:rsid w:val="006B57BC"/>
    <w:rsid w:val="006C6435"/>
    <w:rsid w:val="006C7DF1"/>
    <w:rsid w:val="006D72AF"/>
    <w:rsid w:val="006E2FD7"/>
    <w:rsid w:val="006E4C27"/>
    <w:rsid w:val="006E65CF"/>
    <w:rsid w:val="007045B4"/>
    <w:rsid w:val="00710B98"/>
    <w:rsid w:val="00712B06"/>
    <w:rsid w:val="007277AE"/>
    <w:rsid w:val="0074009E"/>
    <w:rsid w:val="007456FA"/>
    <w:rsid w:val="00746DA7"/>
    <w:rsid w:val="0075053F"/>
    <w:rsid w:val="00764536"/>
    <w:rsid w:val="0077026D"/>
    <w:rsid w:val="007730CA"/>
    <w:rsid w:val="0078089B"/>
    <w:rsid w:val="007A0154"/>
    <w:rsid w:val="007A1386"/>
    <w:rsid w:val="007B2823"/>
    <w:rsid w:val="007B53D1"/>
    <w:rsid w:val="007B574B"/>
    <w:rsid w:val="007C69BE"/>
    <w:rsid w:val="007D3E65"/>
    <w:rsid w:val="007F3576"/>
    <w:rsid w:val="007F3ACC"/>
    <w:rsid w:val="00801385"/>
    <w:rsid w:val="00805F59"/>
    <w:rsid w:val="0081123E"/>
    <w:rsid w:val="008162E7"/>
    <w:rsid w:val="00821649"/>
    <w:rsid w:val="00821AE9"/>
    <w:rsid w:val="00825A13"/>
    <w:rsid w:val="008308BF"/>
    <w:rsid w:val="0083577B"/>
    <w:rsid w:val="00836950"/>
    <w:rsid w:val="00846CDA"/>
    <w:rsid w:val="00852497"/>
    <w:rsid w:val="0086629C"/>
    <w:rsid w:val="00866D6A"/>
    <w:rsid w:val="00867171"/>
    <w:rsid w:val="008738E9"/>
    <w:rsid w:val="00875826"/>
    <w:rsid w:val="008758CD"/>
    <w:rsid w:val="00890C9F"/>
    <w:rsid w:val="00891A79"/>
    <w:rsid w:val="00895FED"/>
    <w:rsid w:val="008C1AA1"/>
    <w:rsid w:val="008C64BA"/>
    <w:rsid w:val="008D071E"/>
    <w:rsid w:val="008D3629"/>
    <w:rsid w:val="008D576C"/>
    <w:rsid w:val="008E2E5D"/>
    <w:rsid w:val="008E32DD"/>
    <w:rsid w:val="008E3A06"/>
    <w:rsid w:val="0090379F"/>
    <w:rsid w:val="00917BA2"/>
    <w:rsid w:val="0092671F"/>
    <w:rsid w:val="00927D38"/>
    <w:rsid w:val="009335A5"/>
    <w:rsid w:val="0093444A"/>
    <w:rsid w:val="009400A0"/>
    <w:rsid w:val="0094631C"/>
    <w:rsid w:val="00946332"/>
    <w:rsid w:val="00946D1B"/>
    <w:rsid w:val="009544E6"/>
    <w:rsid w:val="00967753"/>
    <w:rsid w:val="00967A73"/>
    <w:rsid w:val="00971EEB"/>
    <w:rsid w:val="00975F53"/>
    <w:rsid w:val="009B030F"/>
    <w:rsid w:val="009B2762"/>
    <w:rsid w:val="009B5919"/>
    <w:rsid w:val="009B71B9"/>
    <w:rsid w:val="009C2151"/>
    <w:rsid w:val="009C382E"/>
    <w:rsid w:val="009C67C5"/>
    <w:rsid w:val="009D2074"/>
    <w:rsid w:val="009D30AF"/>
    <w:rsid w:val="009F1805"/>
    <w:rsid w:val="009F2073"/>
    <w:rsid w:val="009F47DB"/>
    <w:rsid w:val="00A07E6E"/>
    <w:rsid w:val="00A13A14"/>
    <w:rsid w:val="00A13BF7"/>
    <w:rsid w:val="00A15F23"/>
    <w:rsid w:val="00A2245B"/>
    <w:rsid w:val="00A22C32"/>
    <w:rsid w:val="00A347FA"/>
    <w:rsid w:val="00A373DE"/>
    <w:rsid w:val="00A4118E"/>
    <w:rsid w:val="00A461C9"/>
    <w:rsid w:val="00A472BE"/>
    <w:rsid w:val="00A60A64"/>
    <w:rsid w:val="00A619DC"/>
    <w:rsid w:val="00A72261"/>
    <w:rsid w:val="00A73E9D"/>
    <w:rsid w:val="00A7625B"/>
    <w:rsid w:val="00A84C4E"/>
    <w:rsid w:val="00A86726"/>
    <w:rsid w:val="00A8696F"/>
    <w:rsid w:val="00A92346"/>
    <w:rsid w:val="00A936E3"/>
    <w:rsid w:val="00A93F34"/>
    <w:rsid w:val="00A979FA"/>
    <w:rsid w:val="00AB3960"/>
    <w:rsid w:val="00AB5724"/>
    <w:rsid w:val="00AB57EE"/>
    <w:rsid w:val="00AC17E3"/>
    <w:rsid w:val="00AD605C"/>
    <w:rsid w:val="00AE41C3"/>
    <w:rsid w:val="00AE6C6D"/>
    <w:rsid w:val="00AF312D"/>
    <w:rsid w:val="00AF7B33"/>
    <w:rsid w:val="00B01828"/>
    <w:rsid w:val="00B02DB8"/>
    <w:rsid w:val="00B065B7"/>
    <w:rsid w:val="00B24826"/>
    <w:rsid w:val="00B345BD"/>
    <w:rsid w:val="00B430A9"/>
    <w:rsid w:val="00B43233"/>
    <w:rsid w:val="00B474FB"/>
    <w:rsid w:val="00B50120"/>
    <w:rsid w:val="00B52BD1"/>
    <w:rsid w:val="00B6398E"/>
    <w:rsid w:val="00B735CB"/>
    <w:rsid w:val="00B75982"/>
    <w:rsid w:val="00B8232F"/>
    <w:rsid w:val="00B85CFE"/>
    <w:rsid w:val="00B85F23"/>
    <w:rsid w:val="00B8757E"/>
    <w:rsid w:val="00B87758"/>
    <w:rsid w:val="00B91C55"/>
    <w:rsid w:val="00B942E7"/>
    <w:rsid w:val="00BA002E"/>
    <w:rsid w:val="00BA528C"/>
    <w:rsid w:val="00BA6D24"/>
    <w:rsid w:val="00BA7F1E"/>
    <w:rsid w:val="00BB104F"/>
    <w:rsid w:val="00BB7F1A"/>
    <w:rsid w:val="00BD251C"/>
    <w:rsid w:val="00BE4E69"/>
    <w:rsid w:val="00BE6E37"/>
    <w:rsid w:val="00BF2386"/>
    <w:rsid w:val="00C02081"/>
    <w:rsid w:val="00C07748"/>
    <w:rsid w:val="00C13802"/>
    <w:rsid w:val="00C23F3E"/>
    <w:rsid w:val="00C24DC8"/>
    <w:rsid w:val="00C33B03"/>
    <w:rsid w:val="00C42B47"/>
    <w:rsid w:val="00C53B3C"/>
    <w:rsid w:val="00C6127D"/>
    <w:rsid w:val="00C65A48"/>
    <w:rsid w:val="00C96A88"/>
    <w:rsid w:val="00CB06D2"/>
    <w:rsid w:val="00CB3C4B"/>
    <w:rsid w:val="00CB6BA3"/>
    <w:rsid w:val="00CC060C"/>
    <w:rsid w:val="00CD264E"/>
    <w:rsid w:val="00CD4B3E"/>
    <w:rsid w:val="00CE287B"/>
    <w:rsid w:val="00CE57A5"/>
    <w:rsid w:val="00CE5B48"/>
    <w:rsid w:val="00CF5A8F"/>
    <w:rsid w:val="00D008D3"/>
    <w:rsid w:val="00D04055"/>
    <w:rsid w:val="00D1166C"/>
    <w:rsid w:val="00D24128"/>
    <w:rsid w:val="00D31982"/>
    <w:rsid w:val="00D4635C"/>
    <w:rsid w:val="00D55372"/>
    <w:rsid w:val="00D635C1"/>
    <w:rsid w:val="00D70C1D"/>
    <w:rsid w:val="00D71F86"/>
    <w:rsid w:val="00D75C2A"/>
    <w:rsid w:val="00D775F0"/>
    <w:rsid w:val="00D834BE"/>
    <w:rsid w:val="00D85232"/>
    <w:rsid w:val="00D939E2"/>
    <w:rsid w:val="00DB0C43"/>
    <w:rsid w:val="00DB24E7"/>
    <w:rsid w:val="00DB6FD2"/>
    <w:rsid w:val="00DB7E17"/>
    <w:rsid w:val="00DC0D7F"/>
    <w:rsid w:val="00DC61BE"/>
    <w:rsid w:val="00DC637B"/>
    <w:rsid w:val="00DE06F9"/>
    <w:rsid w:val="00DE6169"/>
    <w:rsid w:val="00E06438"/>
    <w:rsid w:val="00E17354"/>
    <w:rsid w:val="00E17752"/>
    <w:rsid w:val="00E239E0"/>
    <w:rsid w:val="00E27F07"/>
    <w:rsid w:val="00E403DC"/>
    <w:rsid w:val="00E46D15"/>
    <w:rsid w:val="00E55E87"/>
    <w:rsid w:val="00E63178"/>
    <w:rsid w:val="00E80ADF"/>
    <w:rsid w:val="00E8428B"/>
    <w:rsid w:val="00E92601"/>
    <w:rsid w:val="00EA0385"/>
    <w:rsid w:val="00EA460D"/>
    <w:rsid w:val="00EA4CCF"/>
    <w:rsid w:val="00EA5D19"/>
    <w:rsid w:val="00EB19BF"/>
    <w:rsid w:val="00EC3338"/>
    <w:rsid w:val="00EC6538"/>
    <w:rsid w:val="00EC7365"/>
    <w:rsid w:val="00EC7519"/>
    <w:rsid w:val="00ED084B"/>
    <w:rsid w:val="00EE3188"/>
    <w:rsid w:val="00EE5985"/>
    <w:rsid w:val="00EE7CAD"/>
    <w:rsid w:val="00EF4CC1"/>
    <w:rsid w:val="00F00B97"/>
    <w:rsid w:val="00F021F7"/>
    <w:rsid w:val="00F10587"/>
    <w:rsid w:val="00F1156D"/>
    <w:rsid w:val="00F17386"/>
    <w:rsid w:val="00F26EA2"/>
    <w:rsid w:val="00F312D8"/>
    <w:rsid w:val="00F33E89"/>
    <w:rsid w:val="00F352CC"/>
    <w:rsid w:val="00F364F5"/>
    <w:rsid w:val="00F52D79"/>
    <w:rsid w:val="00F85673"/>
    <w:rsid w:val="00F85ABA"/>
    <w:rsid w:val="00F94DA4"/>
    <w:rsid w:val="00F97037"/>
    <w:rsid w:val="00FA0735"/>
    <w:rsid w:val="00FA1B27"/>
    <w:rsid w:val="00FA1EEE"/>
    <w:rsid w:val="00FA7501"/>
    <w:rsid w:val="00FC2EB8"/>
    <w:rsid w:val="00FC3534"/>
    <w:rsid w:val="00FC54A6"/>
    <w:rsid w:val="00FC7E8B"/>
    <w:rsid w:val="00FD17F5"/>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4211FC"/>
    <w:pPr>
      <w:spacing w:before="100" w:beforeAutospacing="1" w:after="100" w:afterAutospacing="1"/>
    </w:pPr>
    <w:rPr>
      <w:rFonts w:ascii="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Props1.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EE8253-F4CD-4C51-B44A-9A610392F386}">
  <ds:schemaRefs>
    <ds:schemaRef ds:uri="http://schemas.openxmlformats.org/officeDocument/2006/bibliography"/>
  </ds:schemaRefs>
</ds:datastoreItem>
</file>

<file path=customXml/itemProps4.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4986</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4</cp:revision>
  <cp:lastPrinted>2023-11-10T01:15:00Z</cp:lastPrinted>
  <dcterms:created xsi:type="dcterms:W3CDTF">2024-06-18T15:58:00Z</dcterms:created>
  <dcterms:modified xsi:type="dcterms:W3CDTF">2024-06-18T15:59:00Z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