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052513" cy="2696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52513" cy="2696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At SiftHub, we are on a mission to make the life of sales and revenue teams more efficient and help them to focus on selling. SiftHub is a sales copilot that accelerates knowledge discovery and automates content creation to improve win rates and help sales teams close deals faster.</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As a member of our team, you'll be at the forefront of this exciting technology revolution, working alongside some of the brightest minds in the industry to bring our platform to life. We're looking for individuals who are passionate about AI and its potential to drive real-world impact.</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Whether you're an AI expert or an aspiring one, SiftHub offers an environment that supports and challenges you, enabling your growth and success. Join us today and help us shape the future of AI for enterprises!</w:t>
      </w:r>
    </w:p>
    <w:p w:rsidR="00000000" w:rsidDel="00000000" w:rsidP="00000000" w:rsidRDefault="00000000" w:rsidRPr="00000000" w14:paraId="00000007">
      <w:pPr>
        <w:rPr>
          <w:rFonts w:ascii="Calibri" w:cs="Calibri" w:eastAsia="Calibri" w:hAnsi="Calibri"/>
          <w:b w:val="1"/>
        </w:rPr>
      </w:pPr>
      <w:r w:rsidDel="00000000" w:rsidR="00000000" w:rsidRPr="00000000">
        <w:rPr>
          <w:rtl w:val="0"/>
        </w:rPr>
      </w:r>
    </w:p>
    <w:p w:rsidR="00000000" w:rsidDel="00000000" w:rsidP="00000000" w:rsidRDefault="00000000" w:rsidRPr="00000000" w14:paraId="00000008">
      <w:pPr>
        <w:pStyle w:val="Heading3"/>
        <w:rPr>
          <w:rFonts w:ascii="Calibri" w:cs="Calibri" w:eastAsia="Calibri" w:hAnsi="Calibri"/>
        </w:rPr>
      </w:pPr>
      <w:bookmarkStart w:colFirst="0" w:colLast="0" w:name="_nq4gi3i2tenh" w:id="0"/>
      <w:bookmarkEnd w:id="0"/>
      <w:r w:rsidDel="00000000" w:rsidR="00000000" w:rsidRPr="00000000">
        <w:rPr>
          <w:rFonts w:ascii="Calibri" w:cs="Calibri" w:eastAsia="Calibri" w:hAnsi="Calibri"/>
          <w:rtl w:val="0"/>
        </w:rPr>
        <w:t xml:space="preserve">NLP Engineer Assignment</w:t>
      </w:r>
    </w:p>
    <w:p w:rsidR="00000000" w:rsidDel="00000000" w:rsidP="00000000" w:rsidRDefault="00000000" w:rsidRPr="00000000" w14:paraId="00000009">
      <w:pPr>
        <w:pStyle w:val="Heading4"/>
        <w:rPr>
          <w:rFonts w:ascii="Calibri" w:cs="Calibri" w:eastAsia="Calibri" w:hAnsi="Calibri"/>
        </w:rPr>
      </w:pPr>
      <w:bookmarkStart w:colFirst="0" w:colLast="0" w:name="_z949inu8q64a" w:id="1"/>
      <w:bookmarkEnd w:id="1"/>
      <w:r w:rsidDel="00000000" w:rsidR="00000000" w:rsidRPr="00000000">
        <w:rPr>
          <w:rFonts w:ascii="Calibri" w:cs="Calibri" w:eastAsia="Calibri" w:hAnsi="Calibri"/>
          <w:rtl w:val="0"/>
        </w:rPr>
        <w:t xml:space="preserve">Objective:</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pacing w:after="240" w:before="240" w:line="420" w:lineRule="auto"/>
        <w:rPr>
          <w:rFonts w:ascii="Calibri" w:cs="Calibri" w:eastAsia="Calibri" w:hAnsi="Calibri"/>
          <w:color w:val="0d0d0d"/>
          <w:highlight w:val="white"/>
        </w:rPr>
      </w:pPr>
      <w:r w:rsidDel="00000000" w:rsidR="00000000" w:rsidRPr="00000000">
        <w:rPr>
          <w:rFonts w:ascii="Calibri" w:cs="Calibri" w:eastAsia="Calibri" w:hAnsi="Calibri"/>
          <w:rtl w:val="0"/>
        </w:rPr>
        <w:t xml:space="preserve">Design an </w:t>
      </w:r>
      <w:r w:rsidDel="00000000" w:rsidR="00000000" w:rsidRPr="00000000">
        <w:rPr>
          <w:rFonts w:ascii="Calibri" w:cs="Calibri" w:eastAsia="Calibri" w:hAnsi="Calibri"/>
          <w:b w:val="1"/>
          <w:rtl w:val="0"/>
        </w:rPr>
        <w:t xml:space="preserve">Evaluation System</w:t>
      </w:r>
      <w:r w:rsidDel="00000000" w:rsidR="00000000" w:rsidRPr="00000000">
        <w:rPr>
          <w:rFonts w:ascii="Calibri" w:cs="Calibri" w:eastAsia="Calibri" w:hAnsi="Calibri"/>
          <w:rtl w:val="0"/>
        </w:rPr>
        <w:t xml:space="preserve"> to determine the </w:t>
      </w:r>
      <w:r w:rsidDel="00000000" w:rsidR="00000000" w:rsidRPr="00000000">
        <w:rPr>
          <w:rFonts w:ascii="Calibri" w:cs="Calibri" w:eastAsia="Calibri" w:hAnsi="Calibri"/>
          <w:b w:val="1"/>
          <w:rtl w:val="0"/>
        </w:rPr>
        <w:t xml:space="preserve">best embedding model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0B">
      <w:pPr>
        <w:pStyle w:val="Heading4"/>
        <w:rPr>
          <w:rFonts w:ascii="Calibri" w:cs="Calibri" w:eastAsia="Calibri" w:hAnsi="Calibri"/>
        </w:rPr>
      </w:pPr>
      <w:bookmarkStart w:colFirst="0" w:colLast="0" w:name="_8v7582dse8h" w:id="2"/>
      <w:bookmarkEnd w:id="2"/>
      <w:r w:rsidDel="00000000" w:rsidR="00000000" w:rsidRPr="00000000">
        <w:rPr>
          <w:rFonts w:ascii="Calibri" w:cs="Calibri" w:eastAsia="Calibri" w:hAnsi="Calibri"/>
          <w:rtl w:val="0"/>
        </w:rPr>
        <w:t xml:space="preserve">Tools and Data:</w:t>
      </w:r>
    </w:p>
    <w:p w:rsidR="00000000" w:rsidDel="00000000" w:rsidP="00000000" w:rsidRDefault="00000000" w:rsidRPr="00000000" w14:paraId="0000000C">
      <w:pPr>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A </w:t>
      </w:r>
      <w:r w:rsidDel="00000000" w:rsidR="00000000" w:rsidRPr="00000000">
        <w:rPr>
          <w:rFonts w:ascii="Calibri" w:cs="Calibri" w:eastAsia="Calibri" w:hAnsi="Calibri"/>
          <w:b w:val="1"/>
          <w:color w:val="0d0d0d"/>
          <w:highlight w:val="white"/>
          <w:rtl w:val="0"/>
        </w:rPr>
        <w:t xml:space="preserve">document</w:t>
      </w:r>
      <w:r w:rsidDel="00000000" w:rsidR="00000000" w:rsidRPr="00000000">
        <w:rPr>
          <w:rFonts w:ascii="Calibri" w:cs="Calibri" w:eastAsia="Calibri" w:hAnsi="Calibri"/>
          <w:color w:val="0d0d0d"/>
          <w:highlight w:val="white"/>
          <w:rtl w:val="0"/>
        </w:rPr>
        <w:t xml:space="preserve"> is attached with this assignment, you can create more documents as per your requirement.</w:t>
      </w:r>
    </w:p>
    <w:p w:rsidR="00000000" w:rsidDel="00000000" w:rsidP="00000000" w:rsidRDefault="00000000" w:rsidRPr="00000000" w14:paraId="0000000D">
      <w:pPr>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You’ll use it to build the ground truth chunks for each question and evaluate embedding models.</w:t>
      </w:r>
    </w:p>
    <w:p w:rsidR="00000000" w:rsidDel="00000000" w:rsidP="00000000" w:rsidRDefault="00000000" w:rsidRPr="00000000" w14:paraId="0000000E">
      <w:pPr>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You are free to take </w:t>
      </w:r>
      <w:r w:rsidDel="00000000" w:rsidR="00000000" w:rsidRPr="00000000">
        <w:rPr>
          <w:rFonts w:ascii="Calibri" w:cs="Calibri" w:eastAsia="Calibri" w:hAnsi="Calibri"/>
          <w:b w:val="1"/>
          <w:color w:val="0d0d0d"/>
          <w:highlight w:val="white"/>
          <w:rtl w:val="0"/>
        </w:rPr>
        <w:t xml:space="preserve">any 3 embedding models</w:t>
      </w:r>
      <w:r w:rsidDel="00000000" w:rsidR="00000000" w:rsidRPr="00000000">
        <w:rPr>
          <w:rFonts w:ascii="Calibri" w:cs="Calibri" w:eastAsia="Calibri" w:hAnsi="Calibri"/>
          <w:color w:val="0d0d0d"/>
          <w:highlight w:val="white"/>
          <w:rtl w:val="0"/>
        </w:rPr>
        <w:t xml:space="preserve"> for this assignment, the main agenda here is your evaluation strategy, metrics and approach.</w:t>
      </w:r>
    </w:p>
    <w:p w:rsidR="00000000" w:rsidDel="00000000" w:rsidP="00000000" w:rsidRDefault="00000000" w:rsidRPr="00000000" w14:paraId="0000000F">
      <w:pPr>
        <w:rPr>
          <w:rFonts w:ascii="Calibri" w:cs="Calibri" w:eastAsia="Calibri" w:hAnsi="Calibri"/>
          <w:color w:val="0d0d0d"/>
          <w:highlight w:val="white"/>
        </w:rPr>
      </w:pPr>
      <w:r w:rsidDel="00000000" w:rsidR="00000000" w:rsidRPr="00000000">
        <w:rPr>
          <w:rtl w:val="0"/>
        </w:rPr>
      </w:r>
    </w:p>
    <w:p w:rsidR="00000000" w:rsidDel="00000000" w:rsidP="00000000" w:rsidRDefault="00000000" w:rsidRPr="00000000" w14:paraId="00000010">
      <w:pPr>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Context:</w:t>
      </w:r>
    </w:p>
    <w:p w:rsidR="00000000" w:rsidDel="00000000" w:rsidP="00000000" w:rsidRDefault="00000000" w:rsidRPr="00000000" w14:paraId="00000011">
      <w:pPr>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Sample Document and few sample questions are provided, you can either use provided data or use additional data of your own.</w:t>
      </w:r>
    </w:p>
    <w:p w:rsidR="00000000" w:rsidDel="00000000" w:rsidP="00000000" w:rsidRDefault="00000000" w:rsidRPr="00000000" w14:paraId="00000012">
      <w:pPr>
        <w:rPr>
          <w:rFonts w:ascii="Calibri" w:cs="Calibri" w:eastAsia="Calibri" w:hAnsi="Calibri"/>
          <w:color w:val="0d0d0d"/>
          <w:highlight w:val="white"/>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​​Sample Questions:</w:t>
      </w:r>
    </w:p>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1. </w:t>
      </w:r>
      <w:r w:rsidDel="00000000" w:rsidR="00000000" w:rsidRPr="00000000">
        <w:rPr>
          <w:rFonts w:ascii="Calibri" w:cs="Calibri" w:eastAsia="Calibri" w:hAnsi="Calibri"/>
          <w:rtl w:val="0"/>
        </w:rPr>
        <w:t xml:space="preserve">Describe the specific policies and controls available to prevent data loss and control information flow from the Acme application on unmanaged, employee-owned mobile devices. Detail how data can be contained within the application and what actions can be taken if a device is compromised or lost.</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2</w:t>
      </w:r>
      <w:r w:rsidDel="00000000" w:rsidR="00000000" w:rsidRPr="00000000">
        <w:rPr>
          <w:rFonts w:ascii="Calibri" w:cs="Calibri" w:eastAsia="Calibri" w:hAnsi="Calibri"/>
          <w:rtl w:val="0"/>
        </w:rPr>
        <w:t xml:space="preserve">. What is Acme's guiding architectural philosophy for security? Describe the core principles of this architecture, such as how it redefines the security perimeter and its approach to access control.</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3</w:t>
      </w:r>
      <w:r w:rsidDel="00000000" w:rsidR="00000000" w:rsidRPr="00000000">
        <w:rPr>
          <w:rFonts w:ascii="Calibri" w:cs="Calibri" w:eastAsia="Calibri" w:hAnsi="Calibri"/>
          <w:rtl w:val="0"/>
        </w:rPr>
        <w:t xml:space="preserve">. Our security operations team requires deep integration for monitoring user and administrative activity. Describe the platform's native capabilities for exporting detailed audit logs and the specific mechanisms or connectors provided for integration with enterprise Security Information and Event Management (SIEM) platforms.</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4</w:t>
      </w:r>
      <w:r w:rsidDel="00000000" w:rsidR="00000000" w:rsidRPr="00000000">
        <w:rPr>
          <w:rFonts w:ascii="Calibri" w:cs="Calibri" w:eastAsia="Calibri" w:hAnsi="Calibri"/>
          <w:rtl w:val="0"/>
        </w:rPr>
        <w:t xml:space="preserve">. For compliance purposes, we must enforce policies that actively prevent communication between specific user groups. What platform feature allows an administrator to create such a policy, and what is the user experience for individuals in groups where this communication control is enforced?</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5</w:t>
      </w:r>
      <w:r w:rsidDel="00000000" w:rsidR="00000000" w:rsidRPr="00000000">
        <w:rPr>
          <w:rFonts w:ascii="Calibri" w:cs="Calibri" w:eastAsia="Calibri" w:hAnsi="Calibri"/>
          <w:rtl w:val="0"/>
        </w:rPr>
        <w:t xml:space="preserve">. Beyond the governance of customer data used by AI features, what is Acme's framework for the responsible development of the AI models themselves? Specifically, what is your policy regarding the sourcing of training data for global models, and what governance processes are in place to validate models for fairness and bias before deployment?</w:t>
      </w:r>
    </w:p>
    <w:p w:rsidR="00000000" w:rsidDel="00000000" w:rsidP="00000000" w:rsidRDefault="00000000" w:rsidRPr="00000000" w14:paraId="00000019">
      <w:pPr>
        <w:pStyle w:val="Heading4"/>
        <w:rPr>
          <w:rFonts w:ascii="Calibri" w:cs="Calibri" w:eastAsia="Calibri" w:hAnsi="Calibri"/>
        </w:rPr>
      </w:pPr>
      <w:bookmarkStart w:colFirst="0" w:colLast="0" w:name="_hcqysqsksqgm" w:id="3"/>
      <w:bookmarkEnd w:id="3"/>
      <w:r w:rsidDel="00000000" w:rsidR="00000000" w:rsidRPr="00000000">
        <w:rPr>
          <w:rFonts w:ascii="Calibri" w:cs="Calibri" w:eastAsia="Calibri" w:hAnsi="Calibri"/>
          <w:rtl w:val="0"/>
        </w:rPr>
        <w:t xml:space="preserve">Tasks:</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You’ll create a </w:t>
      </w:r>
      <w:r w:rsidDel="00000000" w:rsidR="00000000" w:rsidRPr="00000000">
        <w:rPr>
          <w:rFonts w:ascii="Calibri" w:cs="Calibri" w:eastAsia="Calibri" w:hAnsi="Calibri"/>
          <w:b w:val="1"/>
          <w:rtl w:val="0"/>
        </w:rPr>
        <w:t xml:space="preserve">Ground Truth Dataset</w:t>
      </w:r>
      <w:r w:rsidDel="00000000" w:rsidR="00000000" w:rsidRPr="00000000">
        <w:rPr>
          <w:rFonts w:ascii="Calibri" w:cs="Calibri" w:eastAsia="Calibri" w:hAnsi="Calibri"/>
          <w:rtl w:val="0"/>
        </w:rPr>
        <w:t xml:space="preserve"> and evaluate </w:t>
      </w:r>
      <w:r w:rsidDel="00000000" w:rsidR="00000000" w:rsidRPr="00000000">
        <w:rPr>
          <w:rFonts w:ascii="Calibri" w:cs="Calibri" w:eastAsia="Calibri" w:hAnsi="Calibri"/>
          <w:b w:val="1"/>
          <w:rtl w:val="0"/>
        </w:rPr>
        <w:t xml:space="preserve">embedding models</w:t>
      </w:r>
      <w:r w:rsidDel="00000000" w:rsidR="00000000" w:rsidRPr="00000000">
        <w:rPr>
          <w:rFonts w:ascii="Calibri" w:cs="Calibri" w:eastAsia="Calibri" w:hAnsi="Calibri"/>
          <w:rtl w:val="0"/>
        </w:rPr>
        <w:t xml:space="preserve"> for retrieval accuracy and determine which embedding model is best.</w:t>
      </w:r>
    </w:p>
    <w:p w:rsidR="00000000" w:rsidDel="00000000" w:rsidP="00000000" w:rsidRDefault="00000000" w:rsidRPr="00000000" w14:paraId="0000001B">
      <w:pPr>
        <w:pStyle w:val="Heading4"/>
        <w:rPr>
          <w:rFonts w:ascii="Calibri" w:cs="Calibri" w:eastAsia="Calibri" w:hAnsi="Calibri"/>
        </w:rPr>
      </w:pPr>
      <w:bookmarkStart w:colFirst="0" w:colLast="0" w:name="_h1g3c0ldyo4l" w:id="4"/>
      <w:bookmarkEnd w:id="4"/>
      <w:r w:rsidDel="00000000" w:rsidR="00000000" w:rsidRPr="00000000">
        <w:rPr>
          <w:rFonts w:ascii="Calibri" w:cs="Calibri" w:eastAsia="Calibri" w:hAnsi="Calibri"/>
          <w:rtl w:val="0"/>
        </w:rPr>
        <w:t xml:space="preserve">Deliverables:</w:t>
      </w:r>
    </w:p>
    <w:p w:rsidR="00000000" w:rsidDel="00000000" w:rsidP="00000000" w:rsidRDefault="00000000" w:rsidRPr="00000000" w14:paraId="0000001C">
      <w:pPr>
        <w:numPr>
          <w:ilvl w:val="0"/>
          <w:numId w:val="1"/>
        </w:numPr>
        <w:ind w:left="720" w:hanging="360"/>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Submit a comprehensive report detailing:</w:t>
      </w:r>
    </w:p>
    <w:p w:rsidR="00000000" w:rsidDel="00000000" w:rsidP="00000000" w:rsidRDefault="00000000" w:rsidRPr="00000000" w14:paraId="0000001D">
      <w:pPr>
        <w:numPr>
          <w:ilvl w:val="1"/>
          <w:numId w:val="1"/>
        </w:numPr>
        <w:ind w:left="1440" w:hanging="360"/>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Embedding model evaluation criteria.</w:t>
      </w:r>
    </w:p>
    <w:p w:rsidR="00000000" w:rsidDel="00000000" w:rsidP="00000000" w:rsidRDefault="00000000" w:rsidRPr="00000000" w14:paraId="0000001E">
      <w:pPr>
        <w:numPr>
          <w:ilvl w:val="1"/>
          <w:numId w:val="1"/>
        </w:numPr>
        <w:ind w:left="1440" w:hanging="360"/>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Ground Truth chunks for each question and the approach used to generate ground truth and why</w:t>
      </w:r>
    </w:p>
    <w:p w:rsidR="00000000" w:rsidDel="00000000" w:rsidP="00000000" w:rsidRDefault="00000000" w:rsidRPr="00000000" w14:paraId="0000001F">
      <w:pPr>
        <w:numPr>
          <w:ilvl w:val="1"/>
          <w:numId w:val="1"/>
        </w:numPr>
        <w:ind w:left="1440" w:hanging="360"/>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Provide 3 embedding models short-listed and why</w:t>
      </w:r>
    </w:p>
    <w:p w:rsidR="00000000" w:rsidDel="00000000" w:rsidP="00000000" w:rsidRDefault="00000000" w:rsidRPr="00000000" w14:paraId="00000020">
      <w:pPr>
        <w:numPr>
          <w:ilvl w:val="1"/>
          <w:numId w:val="1"/>
        </w:numPr>
        <w:ind w:left="1440" w:hanging="360"/>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Output of each embedding model for each question along with metric judgements</w:t>
      </w:r>
    </w:p>
    <w:p w:rsidR="00000000" w:rsidDel="00000000" w:rsidP="00000000" w:rsidRDefault="00000000" w:rsidRPr="00000000" w14:paraId="00000021">
      <w:pPr>
        <w:numPr>
          <w:ilvl w:val="1"/>
          <w:numId w:val="1"/>
        </w:numPr>
        <w:ind w:left="1440" w:hanging="360"/>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Conclusion on which embedding model is better and why</w:t>
      </w:r>
    </w:p>
    <w:p w:rsidR="00000000" w:rsidDel="00000000" w:rsidP="00000000" w:rsidRDefault="00000000" w:rsidRPr="00000000" w14:paraId="00000022">
      <w:pPr>
        <w:numPr>
          <w:ilvl w:val="1"/>
          <w:numId w:val="1"/>
        </w:numPr>
        <w:ind w:left="1440" w:hanging="360"/>
        <w:rPr>
          <w:rFonts w:ascii="Calibri" w:cs="Calibri" w:eastAsia="Calibri" w:hAnsi="Calibri"/>
          <w:color w:val="0d0d0d"/>
          <w:highlight w:val="white"/>
        </w:rPr>
      </w:pPr>
      <w:r w:rsidDel="00000000" w:rsidR="00000000" w:rsidRPr="00000000">
        <w:rPr>
          <w:rFonts w:ascii="Calibri" w:cs="Calibri" w:eastAsia="Calibri" w:hAnsi="Calibri"/>
          <w:color w:val="0d0d0d"/>
          <w:highlight w:val="white"/>
          <w:rtl w:val="0"/>
        </w:rPr>
        <w:t xml:space="preserve">Codebase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