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B5642A"/>
          <w:spacing w:val="60"/>
          <w:sz w:val="18"/>
          <w:szCs w:val="18"/>
        </w:rPr>
        <w:t xml:space="preserve">SEED &amp; SPOON — FOR OUR TEAM &amp; VOLUNTEERS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E3D22"/>
          <w:sz w:val="34"/>
          <w:szCs w:val="34"/>
        </w:rPr>
        <w:t xml:space="preserve">If Good News Comes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6A6F66"/>
          <w:sz w:val="20"/>
          <w:szCs w:val="20"/>
        </w:rPr>
        <w:t xml:space="preserve">What a big, unexpected gift would — and wouldn't — change. So you hear it from us, plainly.</w:t>
      </w:r>
    </w:p>
    <w:p>
      <w:pPr>
        <w:pBdr>
          <w:bottom w:val="single" w:color="B5642A" w:sz="8" w:space="1"/>
        </w:pBdr>
        <w:spacing w:after="200" w:before="40"/>
      </w:pPr>
      <w:r>
        <w:rPr>
          <w:sz w:val="2"/>
          <w:szCs w:val="2"/>
        </w:rPr>
        <w:t xml:space="preserve"/>
      </w:r>
    </w:p>
    <w:p>
      <w:pPr>
        <w:spacing w:after="16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Someday Seed &amp; Spoon may receive a large, unrestricted gift. If that happens, here is exactly what to expect. No spin.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What will not change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The mission.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Every dollar still answers one question: does this get a meal to a hungry kid? More money means we do the mission more completely — not that we chase new, shinier things.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How carefully we work.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We still trace every claim and every dollar. We spend on evidence, not on excitement.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Who we are.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We build our own tools, we stay lean on purpose, and we keep our feet in the community. A full bank account doesn't turn us into a different organization.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You.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The people who showed up when it was hard are the heart of this. A windfall is meant to support the team, not replace its spirit.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What we'd do first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Pause.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A real week to think before spending a cent.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Protect the basics.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Compliance, controls, and fair support for the people doing the work — before anything glamorous.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Tell you first.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Our team and our existing donors hear it from us before any public announcement.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Stay focused.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A few things done exceptionally well, instead of many things done halfway.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The promise</w:t>
      </w:r>
    </w:p>
    <w:p>
      <w:pPr>
        <w:spacing w:after="120" w:line="276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2E5A34"/>
          <w:sz w:val="21"/>
          <w:szCs w:val="21"/>
        </w:rPr>
        <w:t xml:space="preserve">A game-changing grant changes what we can do. It never changes why we do it, or how carefully. If you ever hear a rumor that worries you, bring it straight to us — we'd rather tell you the truth than let silence fill in the blanks.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32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2026-07-25T21:38:13.831Z</dcterms:created>
  <dcterms:modified xsi:type="dcterms:W3CDTF">2026-07-25T21:38:13.831Z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