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1. TITRE ET OBJET </w:t>
      </w:r>
    </w:p>
    <w:p w14:paraId="0000000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1.1. Titre </w:t>
      </w:r>
    </w:p>
    <w:p w14:paraId="0000000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4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« LETTRE D’INTENTION » </w:t>
      </w:r>
    </w:p>
    <w:p w14:paraId="0000000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1.2. Objet </w:t>
      </w:r>
    </w:p>
    <w:p w14:paraId="0000000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31" w:lineRule="auto"/>
        <w:ind w:left="495" w:right="146"/>
        <w:rPr>
          <w:color w:val="D13438"/>
          <w:sz w:val="24"/>
          <w:szCs w:val="24"/>
        </w:rPr>
      </w:pPr>
      <w:r>
        <w:rPr>
          <w:color w:val="000000"/>
          <w:sz w:val="24"/>
          <w:szCs w:val="24"/>
        </w:rPr>
        <w:t xml:space="preserve">(i) « ACQUISITION DE CLINIQUE VÉTÉRINAIRE DE VALLEYFIELD INC. </w:t>
      </w:r>
      <w:r w:rsidRPr="00220610">
        <w:rPr>
          <w:sz w:val="24"/>
          <w:szCs w:val="24"/>
        </w:rPr>
        <w:t xml:space="preserve">» (la « Société ») </w:t>
      </w:r>
    </w:p>
    <w:p w14:paraId="0000000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2. PRÉAMBULE – IDENTIFICATION DES PARTIES </w:t>
      </w:r>
    </w:p>
    <w:p w14:paraId="0000000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2.1. Présentation de l’Acheteur </w:t>
      </w:r>
    </w:p>
    <w:p w14:paraId="0000000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79" w:lineRule="auto"/>
        <w:ind w:left="6" w:right="540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Nous, Jean Samuel Leboeuf (directement ou par l’intermédiaire </w:t>
      </w:r>
      <w:proofErr w:type="gramStart"/>
      <w:r>
        <w:rPr>
          <w:color w:val="000000"/>
          <w:sz w:val="24"/>
          <w:szCs w:val="24"/>
        </w:rPr>
        <w:t>d’une  société</w:t>
      </w:r>
      <w:proofErr w:type="gramEnd"/>
      <w:r>
        <w:rPr>
          <w:color w:val="000000"/>
          <w:sz w:val="24"/>
          <w:szCs w:val="24"/>
        </w:rPr>
        <w:t xml:space="preserve"> affiliée désignée ultérieurement, ci-après « l’Acheteur » ou « nous »). </w:t>
      </w:r>
    </w:p>
    <w:p w14:paraId="0000000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2.2. Présentation de la Pratique et des Vendeurs </w:t>
      </w:r>
    </w:p>
    <w:p w14:paraId="0000000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7" w:right="40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(i) La pratique vétérinaire du Dr. Claude-André Grenier (« Dr. Grenier »</w:t>
      </w:r>
      <w:proofErr w:type="gramStart"/>
      <w:r>
        <w:rPr>
          <w:color w:val="000000"/>
          <w:sz w:val="24"/>
          <w:szCs w:val="24"/>
        </w:rPr>
        <w:t>),  opérant</w:t>
      </w:r>
      <w:proofErr w:type="gramEnd"/>
      <w:r>
        <w:rPr>
          <w:color w:val="000000"/>
          <w:sz w:val="24"/>
          <w:szCs w:val="24"/>
        </w:rPr>
        <w:t xml:space="preserve"> sous le nom Clinique Vétérinaire de Valleyfield Inc., située au </w:t>
      </w:r>
      <w:proofErr w:type="gramStart"/>
      <w:r>
        <w:rPr>
          <w:color w:val="000000"/>
          <w:sz w:val="24"/>
          <w:szCs w:val="24"/>
        </w:rPr>
        <w:t>450,  chemin</w:t>
      </w:r>
      <w:proofErr w:type="gramEnd"/>
      <w:r>
        <w:rPr>
          <w:color w:val="000000"/>
          <w:sz w:val="24"/>
          <w:szCs w:val="24"/>
        </w:rPr>
        <w:t xml:space="preserve"> Larocque, Salaberry-de-Valleyfield, Québec, J6T 4C5 (la « Pratique »). </w:t>
      </w:r>
    </w:p>
    <w:p w14:paraId="0000000B" w14:textId="417EA4DE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79" w:lineRule="auto"/>
        <w:ind w:left="9" w:right="745" w:firstLine="485"/>
        <w:rPr>
          <w:strike/>
          <w:color w:val="D13438"/>
          <w:sz w:val="24"/>
          <w:szCs w:val="24"/>
        </w:rPr>
      </w:pPr>
      <w:r w:rsidRPr="00E21A27">
        <w:rPr>
          <w:sz w:val="24"/>
          <w:szCs w:val="24"/>
        </w:rPr>
        <w:t>(ii)</w:t>
      </w:r>
      <w:r w:rsidR="00E21A27"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La Pratique est opérée via la </w:t>
      </w:r>
      <w:proofErr w:type="gramStart"/>
      <w:r>
        <w:rPr>
          <w:color w:val="000000"/>
          <w:sz w:val="24"/>
          <w:szCs w:val="24"/>
        </w:rPr>
        <w:t>société  Clinique</w:t>
      </w:r>
      <w:proofErr w:type="gramEnd"/>
      <w:r>
        <w:rPr>
          <w:color w:val="000000"/>
          <w:sz w:val="24"/>
          <w:szCs w:val="24"/>
        </w:rPr>
        <w:t xml:space="preserve"> Vétérinaire de Valleyfield Inc. (la « Société</w:t>
      </w:r>
      <w:r w:rsidR="00E21A27">
        <w:rPr>
          <w:color w:val="000000"/>
          <w:sz w:val="24"/>
          <w:szCs w:val="24"/>
        </w:rPr>
        <w:t>)</w:t>
      </w:r>
      <w:r w:rsidR="00220610">
        <w:rPr>
          <w:color w:val="000000"/>
          <w:sz w:val="24"/>
          <w:szCs w:val="24"/>
        </w:rPr>
        <w:t>.</w:t>
      </w:r>
    </w:p>
    <w:p w14:paraId="0000000C" w14:textId="37C12F61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78" w:lineRule="auto"/>
        <w:ind w:left="7" w:right="1055" w:firstLine="487"/>
        <w:rPr>
          <w:color w:val="D13438"/>
          <w:sz w:val="24"/>
          <w:szCs w:val="24"/>
        </w:rPr>
      </w:pPr>
      <w:r w:rsidRPr="00220610">
        <w:rPr>
          <w:sz w:val="24"/>
          <w:szCs w:val="24"/>
        </w:rPr>
        <w:t>(iii)</w:t>
      </w:r>
      <w:r w:rsidR="00220610">
        <w:rPr>
          <w:sz w:val="24"/>
          <w:szCs w:val="24"/>
        </w:rPr>
        <w:t xml:space="preserve"> </w:t>
      </w:r>
      <w:r w:rsidRPr="00220610">
        <w:rPr>
          <w:sz w:val="24"/>
          <w:szCs w:val="24"/>
        </w:rPr>
        <w:t xml:space="preserve">Dr Grenier et GESTION CLAUDE ANDRÉ GRENIER INC. (les « Vendeurs ») détiennent la totalité des actions émises du </w:t>
      </w:r>
      <w:proofErr w:type="spellStart"/>
      <w:r w:rsidRPr="00220610">
        <w:rPr>
          <w:sz w:val="24"/>
          <w:szCs w:val="24"/>
        </w:rPr>
        <w:t>capital actions</w:t>
      </w:r>
      <w:proofErr w:type="spellEnd"/>
      <w:r w:rsidRPr="00220610">
        <w:rPr>
          <w:sz w:val="24"/>
          <w:szCs w:val="24"/>
        </w:rPr>
        <w:t xml:space="preserve"> de la Société.</w:t>
      </w:r>
      <w:r w:rsidRPr="00220610">
        <w:rPr>
          <w:sz w:val="24"/>
          <w:szCs w:val="24"/>
          <w:u w:val="single"/>
        </w:rPr>
        <w:t xml:space="preserve"> </w:t>
      </w:r>
      <w:r w:rsidRPr="00220610">
        <w:rPr>
          <w:sz w:val="24"/>
          <w:szCs w:val="24"/>
        </w:rPr>
        <w:t xml:space="preserve"> </w:t>
      </w:r>
    </w:p>
    <w:p w14:paraId="0000000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2.3. Objet du Document </w:t>
      </w:r>
    </w:p>
    <w:p w14:paraId="0000000E" w14:textId="4401B1A4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2" w:right="130" w:firstLine="4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présente Lettre d’Intention établit les modalités relatives à </w:t>
      </w:r>
      <w:proofErr w:type="gramStart"/>
      <w:r>
        <w:rPr>
          <w:color w:val="000000"/>
          <w:sz w:val="24"/>
          <w:szCs w:val="24"/>
        </w:rPr>
        <w:t>l’acquisition  potentielle</w:t>
      </w:r>
      <w:proofErr w:type="gramEnd"/>
      <w:r>
        <w:rPr>
          <w:color w:val="000000"/>
          <w:sz w:val="24"/>
          <w:szCs w:val="24"/>
        </w:rPr>
        <w:t xml:space="preserve"> de la </w:t>
      </w:r>
      <w:r w:rsidRPr="00220610">
        <w:rPr>
          <w:sz w:val="24"/>
          <w:szCs w:val="24"/>
        </w:rPr>
        <w:t xml:space="preserve">totalité des actions de la Société </w:t>
      </w:r>
      <w:r>
        <w:rPr>
          <w:color w:val="000000"/>
          <w:sz w:val="24"/>
          <w:szCs w:val="24"/>
        </w:rPr>
        <w:t xml:space="preserve">par l’Acheteur (la « Transaction envisagée »). </w:t>
      </w:r>
    </w:p>
    <w:p w14:paraId="0000000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 ENTENTES DÉFINITIVES </w:t>
      </w:r>
    </w:p>
    <w:p w14:paraId="0000001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3.1. </w:t>
      </w:r>
    </w:p>
    <w:p w14:paraId="00000011" w14:textId="545AD88E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/>
        <w:ind w:left="7" w:right="388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L’Acheteur propose de conclure une entente définitive et </w:t>
      </w:r>
      <w:proofErr w:type="gramStart"/>
      <w:r>
        <w:rPr>
          <w:color w:val="000000"/>
          <w:sz w:val="24"/>
          <w:szCs w:val="24"/>
        </w:rPr>
        <w:t>contraignante  avec</w:t>
      </w:r>
      <w:proofErr w:type="gramEnd"/>
      <w:r>
        <w:rPr>
          <w:color w:val="000000"/>
          <w:sz w:val="24"/>
          <w:szCs w:val="24"/>
        </w:rPr>
        <w:t xml:space="preserve"> les Vendeurs pour l’acquisition de la </w:t>
      </w:r>
      <w:r w:rsidRPr="00220610">
        <w:rPr>
          <w:sz w:val="24"/>
          <w:szCs w:val="24"/>
        </w:rPr>
        <w:t xml:space="preserve">totalité des actions de </w:t>
      </w:r>
      <w:proofErr w:type="gramStart"/>
      <w:r w:rsidRPr="00220610">
        <w:rPr>
          <w:sz w:val="24"/>
          <w:szCs w:val="24"/>
        </w:rPr>
        <w:t>la  Société</w:t>
      </w:r>
      <w:proofErr w:type="gramEnd"/>
      <w:r w:rsidRPr="00220610">
        <w:rPr>
          <w:sz w:val="24"/>
          <w:szCs w:val="24"/>
        </w:rPr>
        <w:t>(</w:t>
      </w:r>
      <w:r>
        <w:rPr>
          <w:color w:val="000000"/>
          <w:sz w:val="24"/>
          <w:szCs w:val="24"/>
        </w:rPr>
        <w:t xml:space="preserve">la « Convention d’acquisition »). </w:t>
      </w:r>
    </w:p>
    <w:p w14:paraId="0000001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3.2. </w:t>
      </w:r>
    </w:p>
    <w:p w14:paraId="0000001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right="344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Les ententes connexes nécessaires pour mener à terme la Transaction </w:t>
      </w:r>
    </w:p>
    <w:p w14:paraId="0000001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envisagée</w:t>
      </w:r>
      <w:proofErr w:type="gramEnd"/>
      <w:r>
        <w:rPr>
          <w:color w:val="000000"/>
          <w:sz w:val="24"/>
          <w:szCs w:val="24"/>
        </w:rPr>
        <w:t xml:space="preserve"> comprennent notamment : </w:t>
      </w:r>
    </w:p>
    <w:p w14:paraId="0000001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77" w:lineRule="auto"/>
        <w:ind w:left="14" w:right="774" w:firstLine="9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(a) Une convention de services avec Dr. Grenier conformément </w:t>
      </w:r>
      <w:proofErr w:type="gramStart"/>
      <w:r>
        <w:rPr>
          <w:color w:val="000000"/>
          <w:sz w:val="24"/>
          <w:szCs w:val="24"/>
        </w:rPr>
        <w:t>à  l’article</w:t>
      </w:r>
      <w:proofErr w:type="gramEnd"/>
      <w:r>
        <w:rPr>
          <w:color w:val="000000"/>
          <w:sz w:val="24"/>
          <w:szCs w:val="24"/>
        </w:rPr>
        <w:t xml:space="preserve"> 7.2 (la « Convention de services »); </w:t>
      </w:r>
    </w:p>
    <w:p w14:paraId="0000001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4" w:line="277" w:lineRule="auto"/>
        <w:ind w:left="15" w:right="862" w:firstLine="9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(b) Toute documentation complémentaire nécessaire à la </w:t>
      </w:r>
      <w:proofErr w:type="gramStart"/>
      <w:r>
        <w:rPr>
          <w:color w:val="000000"/>
          <w:sz w:val="24"/>
          <w:szCs w:val="24"/>
        </w:rPr>
        <w:t>clôture  (</w:t>
      </w:r>
      <w:proofErr w:type="gramEnd"/>
      <w:r>
        <w:rPr>
          <w:color w:val="000000"/>
          <w:sz w:val="24"/>
          <w:szCs w:val="24"/>
        </w:rPr>
        <w:t xml:space="preserve">collectivement, les « Ententes définitives »). </w:t>
      </w:r>
    </w:p>
    <w:p w14:paraId="0000001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411" w:lineRule="auto"/>
        <w:ind w:left="5" w:right="13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4. CONDITIONS PRÉALABLES À LA TRANSACTION ENVISAGÉE 4.1. </w:t>
      </w:r>
    </w:p>
    <w:p w14:paraId="0000001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78" w:lineRule="auto"/>
        <w:ind w:left="3" w:right="946" w:firstLine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L’acceptation et signature de la présente Lettre d’Intention par </w:t>
      </w:r>
      <w:proofErr w:type="gramStart"/>
      <w:r>
        <w:rPr>
          <w:color w:val="000000"/>
          <w:sz w:val="24"/>
          <w:szCs w:val="24"/>
        </w:rPr>
        <w:t>les  Vendeurs</w:t>
      </w:r>
      <w:proofErr w:type="gramEnd"/>
      <w:r>
        <w:rPr>
          <w:color w:val="000000"/>
          <w:sz w:val="24"/>
          <w:szCs w:val="24"/>
        </w:rPr>
        <w:t xml:space="preserve"> au plus tard le 4 avril 2025. </w:t>
      </w:r>
    </w:p>
    <w:p w14:paraId="0000001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4.2. </w:t>
      </w:r>
    </w:p>
    <w:p w14:paraId="0000001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6" w:right="67" w:firstLine="488"/>
        <w:rPr>
          <w:color w:val="D13438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(i) La réalisation de la vérification diligente concernant la Pratique, à </w:t>
      </w:r>
      <w:proofErr w:type="gramStart"/>
      <w:r>
        <w:rPr>
          <w:color w:val="000000"/>
          <w:sz w:val="24"/>
          <w:szCs w:val="24"/>
        </w:rPr>
        <w:t>l’entière  satisfaction</w:t>
      </w:r>
      <w:proofErr w:type="gramEnd"/>
      <w:r>
        <w:rPr>
          <w:color w:val="000000"/>
          <w:sz w:val="24"/>
          <w:szCs w:val="24"/>
        </w:rPr>
        <w:t xml:space="preserve"> de l’Acheteur. </w:t>
      </w:r>
      <w:r w:rsidRPr="00220610">
        <w:rPr>
          <w:sz w:val="24"/>
          <w:szCs w:val="24"/>
        </w:rPr>
        <w:t xml:space="preserve">L’Acheteur devra transmettre au Vendeur </w:t>
      </w:r>
      <w:proofErr w:type="gramStart"/>
      <w:r w:rsidRPr="00220610">
        <w:rPr>
          <w:sz w:val="24"/>
          <w:szCs w:val="24"/>
        </w:rPr>
        <w:t>une  déclaration</w:t>
      </w:r>
      <w:proofErr w:type="gramEnd"/>
      <w:r w:rsidRPr="00220610">
        <w:rPr>
          <w:sz w:val="24"/>
          <w:szCs w:val="24"/>
        </w:rPr>
        <w:t xml:space="preserve"> de satisfaction de vérification diligente avant le 15 juin 2025.</w:t>
      </w:r>
      <w:r w:rsidRPr="00220610">
        <w:rPr>
          <w:sz w:val="24"/>
          <w:szCs w:val="24"/>
          <w:u w:val="single"/>
        </w:rPr>
        <w:t xml:space="preserve"> </w:t>
      </w:r>
    </w:p>
    <w:p w14:paraId="0000001B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4.3. </w:t>
      </w:r>
    </w:p>
    <w:p w14:paraId="0000001C" w14:textId="50E2B572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8" w:lineRule="auto"/>
        <w:ind w:left="7" w:right="352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L’obtention d’un financement bancaire ferme représentant 70 % du </w:t>
      </w:r>
      <w:proofErr w:type="gramStart"/>
      <w:r>
        <w:rPr>
          <w:color w:val="000000"/>
          <w:sz w:val="24"/>
          <w:szCs w:val="24"/>
        </w:rPr>
        <w:t>Prix  d’achat</w:t>
      </w:r>
      <w:proofErr w:type="gramEnd"/>
      <w:r>
        <w:rPr>
          <w:color w:val="000000"/>
          <w:sz w:val="24"/>
          <w:szCs w:val="24"/>
        </w:rPr>
        <w:t>, basé exclusivement sur des actifs tangibles (excluant tout goodwill</w:t>
      </w:r>
      <w:proofErr w:type="gramStart"/>
      <w:r>
        <w:rPr>
          <w:color w:val="000000"/>
          <w:sz w:val="24"/>
          <w:szCs w:val="24"/>
        </w:rPr>
        <w:t>),  avant</w:t>
      </w:r>
      <w:proofErr w:type="gramEnd"/>
      <w:r>
        <w:rPr>
          <w:color w:val="000000"/>
          <w:sz w:val="24"/>
          <w:szCs w:val="24"/>
        </w:rPr>
        <w:t xml:space="preserve"> </w:t>
      </w:r>
      <w:r w:rsidRPr="00220610">
        <w:rPr>
          <w:sz w:val="24"/>
          <w:szCs w:val="24"/>
        </w:rPr>
        <w:t xml:space="preserve">le 15 juin </w:t>
      </w:r>
      <w:r>
        <w:rPr>
          <w:color w:val="000000"/>
          <w:sz w:val="24"/>
          <w:szCs w:val="24"/>
        </w:rPr>
        <w:t xml:space="preserve">2025. </w:t>
      </w:r>
    </w:p>
    <w:p w14:paraId="0000001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4.4. </w:t>
      </w:r>
    </w:p>
    <w:p w14:paraId="0000001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7" w:right="843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conclusion des Ententes définitives ainsi que de tous les </w:t>
      </w:r>
      <w:proofErr w:type="gramStart"/>
      <w:r>
        <w:rPr>
          <w:color w:val="000000"/>
          <w:sz w:val="24"/>
          <w:szCs w:val="24"/>
        </w:rPr>
        <w:t>autres  documents</w:t>
      </w:r>
      <w:proofErr w:type="gramEnd"/>
      <w:r>
        <w:rPr>
          <w:color w:val="000000"/>
          <w:sz w:val="24"/>
          <w:szCs w:val="24"/>
        </w:rPr>
        <w:t xml:space="preserve"> raisonnablement exigés par les parties. </w:t>
      </w:r>
    </w:p>
    <w:p w14:paraId="0000001F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5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4.5. </w:t>
      </w:r>
    </w:p>
    <w:p w14:paraId="00000020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2" w:right="142"/>
        <w:jc w:val="center"/>
        <w:rPr>
          <w:sz w:val="24"/>
          <w:szCs w:val="24"/>
        </w:rPr>
      </w:pPr>
      <w:r w:rsidRPr="00220610">
        <w:rPr>
          <w:sz w:val="24"/>
          <w:szCs w:val="24"/>
        </w:rPr>
        <w:t xml:space="preserve">(i) La présente Lettre d’intention est également sujette à la réalisation </w:t>
      </w:r>
      <w:proofErr w:type="gramStart"/>
      <w:r w:rsidRPr="00220610">
        <w:rPr>
          <w:sz w:val="24"/>
          <w:szCs w:val="24"/>
        </w:rPr>
        <w:t>de  toutes</w:t>
      </w:r>
      <w:proofErr w:type="gramEnd"/>
      <w:r w:rsidRPr="00220610">
        <w:rPr>
          <w:sz w:val="24"/>
          <w:szCs w:val="24"/>
        </w:rPr>
        <w:t xml:space="preserve"> et chacune des conditions suivantes, pour le bénéfice exclusif </w:t>
      </w:r>
      <w:proofErr w:type="gramStart"/>
      <w:r w:rsidRPr="00220610">
        <w:rPr>
          <w:sz w:val="24"/>
          <w:szCs w:val="24"/>
        </w:rPr>
        <w:t>du  Vendeur</w:t>
      </w:r>
      <w:proofErr w:type="gramEnd"/>
      <w:r w:rsidRPr="00220610">
        <w:rPr>
          <w:sz w:val="24"/>
          <w:szCs w:val="24"/>
        </w:rPr>
        <w:t xml:space="preserve">, lesquelles conditions devront être satisfaites dates précisées ci-après : </w:t>
      </w:r>
    </w:p>
    <w:p w14:paraId="00000021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77" w:lineRule="auto"/>
        <w:ind w:left="723" w:right="518" w:hanging="352"/>
        <w:rPr>
          <w:sz w:val="24"/>
          <w:szCs w:val="24"/>
        </w:rPr>
      </w:pPr>
      <w:r w:rsidRPr="00220610">
        <w:rPr>
          <w:rFonts w:ascii="Noto Sans Symbols" w:eastAsia="Noto Sans Symbols" w:hAnsi="Noto Sans Symbols" w:cs="Noto Sans Symbols"/>
          <w:sz w:val="24"/>
          <w:szCs w:val="24"/>
        </w:rPr>
        <w:t xml:space="preserve">• </w:t>
      </w:r>
      <w:r w:rsidRPr="00220610">
        <w:rPr>
          <w:sz w:val="24"/>
          <w:szCs w:val="24"/>
        </w:rPr>
        <w:t xml:space="preserve">au plus tard le 15 juin 2025, l’Acheteur devra confirmer par écrit </w:t>
      </w:r>
      <w:proofErr w:type="gramStart"/>
      <w:r w:rsidRPr="00220610">
        <w:rPr>
          <w:sz w:val="24"/>
          <w:szCs w:val="24"/>
        </w:rPr>
        <w:t>au  Vendeur</w:t>
      </w:r>
      <w:proofErr w:type="gramEnd"/>
      <w:r w:rsidRPr="00220610">
        <w:rPr>
          <w:sz w:val="24"/>
          <w:szCs w:val="24"/>
        </w:rPr>
        <w:t xml:space="preserve"> que la condition prévue au paragraphe 4.2 est remplie à </w:t>
      </w:r>
      <w:proofErr w:type="gramStart"/>
      <w:r w:rsidRPr="00220610">
        <w:rPr>
          <w:sz w:val="24"/>
          <w:szCs w:val="24"/>
        </w:rPr>
        <w:t>son  entière</w:t>
      </w:r>
      <w:proofErr w:type="gramEnd"/>
      <w:r w:rsidRPr="00220610">
        <w:rPr>
          <w:sz w:val="24"/>
          <w:szCs w:val="24"/>
        </w:rPr>
        <w:t xml:space="preserve"> satisfaction et que celle-ci est levée; </w:t>
      </w:r>
    </w:p>
    <w:p w14:paraId="00000022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77" w:lineRule="auto"/>
        <w:ind w:left="723" w:right="518" w:hanging="352"/>
        <w:rPr>
          <w:sz w:val="24"/>
          <w:szCs w:val="24"/>
        </w:rPr>
      </w:pPr>
      <w:r w:rsidRPr="00220610">
        <w:rPr>
          <w:rFonts w:ascii="Noto Sans Symbols" w:eastAsia="Noto Sans Symbols" w:hAnsi="Noto Sans Symbols" w:cs="Noto Sans Symbols"/>
          <w:sz w:val="24"/>
          <w:szCs w:val="24"/>
        </w:rPr>
        <w:t xml:space="preserve">• </w:t>
      </w:r>
      <w:r w:rsidRPr="00220610">
        <w:rPr>
          <w:sz w:val="24"/>
          <w:szCs w:val="24"/>
        </w:rPr>
        <w:t xml:space="preserve">au plus tard le 15 mai 2025, l’Acheteur devra confirmer par écrit </w:t>
      </w:r>
      <w:proofErr w:type="gramStart"/>
      <w:r w:rsidRPr="00220610">
        <w:rPr>
          <w:sz w:val="24"/>
          <w:szCs w:val="24"/>
        </w:rPr>
        <w:t>au  Vendeur</w:t>
      </w:r>
      <w:proofErr w:type="gramEnd"/>
      <w:r w:rsidRPr="00220610">
        <w:rPr>
          <w:sz w:val="24"/>
          <w:szCs w:val="24"/>
        </w:rPr>
        <w:t xml:space="preserve"> que la condition prévue au paragraphe 4.3 est remplie à </w:t>
      </w:r>
      <w:proofErr w:type="gramStart"/>
      <w:r w:rsidRPr="00220610">
        <w:rPr>
          <w:sz w:val="24"/>
          <w:szCs w:val="24"/>
        </w:rPr>
        <w:t>son  entière</w:t>
      </w:r>
      <w:proofErr w:type="gramEnd"/>
      <w:r w:rsidRPr="00220610">
        <w:rPr>
          <w:sz w:val="24"/>
          <w:szCs w:val="24"/>
        </w:rPr>
        <w:t xml:space="preserve"> satisfaction et que celle-ci est levée; </w:t>
      </w:r>
    </w:p>
    <w:p w14:paraId="00000023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444"/>
        <w:rPr>
          <w:sz w:val="24"/>
          <w:szCs w:val="24"/>
        </w:rPr>
      </w:pPr>
      <w:r w:rsidRPr="00220610">
        <w:rPr>
          <w:sz w:val="24"/>
          <w:szCs w:val="24"/>
        </w:rPr>
        <w:t>(</w:t>
      </w:r>
      <w:proofErr w:type="gramStart"/>
      <w:r w:rsidRPr="00220610">
        <w:rPr>
          <w:sz w:val="24"/>
          <w:szCs w:val="24"/>
        </w:rPr>
        <w:t>ii</w:t>
      </w:r>
      <w:proofErr w:type="gramEnd"/>
      <w:r w:rsidRPr="00220610">
        <w:rPr>
          <w:sz w:val="24"/>
          <w:szCs w:val="24"/>
        </w:rPr>
        <w:t xml:space="preserve">)Si l’une ou l’autre des conditions énoncées au paragraphe 4.5 des </w:t>
      </w:r>
    </w:p>
    <w:p w14:paraId="00000024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7" w:lineRule="auto"/>
        <w:ind w:left="7" w:right="174" w:firstLine="7"/>
        <w:rPr>
          <w:sz w:val="24"/>
          <w:szCs w:val="24"/>
        </w:rPr>
      </w:pPr>
      <w:proofErr w:type="gramStart"/>
      <w:r w:rsidRPr="00220610">
        <w:rPr>
          <w:sz w:val="24"/>
          <w:szCs w:val="24"/>
        </w:rPr>
        <w:t>présentes</w:t>
      </w:r>
      <w:proofErr w:type="gramEnd"/>
      <w:r w:rsidRPr="00220610">
        <w:rPr>
          <w:sz w:val="24"/>
          <w:szCs w:val="24"/>
        </w:rPr>
        <w:t xml:space="preserve"> n’était pas remplie à l’entière satisfaction des Vendeurs, ces derniers pourront, à leur entière discrétion, se désister totalement ou irrévocablement </w:t>
      </w:r>
      <w:proofErr w:type="gramStart"/>
      <w:r w:rsidRPr="00220610">
        <w:rPr>
          <w:sz w:val="24"/>
          <w:szCs w:val="24"/>
        </w:rPr>
        <w:t xml:space="preserve">de  </w:t>
      </w:r>
      <w:r w:rsidRPr="00220610">
        <w:rPr>
          <w:sz w:val="24"/>
          <w:szCs w:val="24"/>
        </w:rPr>
        <w:lastRenderedPageBreak/>
        <w:t>leur</w:t>
      </w:r>
      <w:proofErr w:type="gramEnd"/>
      <w:r w:rsidRPr="00220610">
        <w:rPr>
          <w:sz w:val="24"/>
          <w:szCs w:val="24"/>
        </w:rPr>
        <w:t xml:space="preserve"> engagement de vendre les actions de la Société au moyen d’un avis </w:t>
      </w:r>
      <w:proofErr w:type="gramStart"/>
      <w:r w:rsidRPr="00220610">
        <w:rPr>
          <w:sz w:val="24"/>
          <w:szCs w:val="24"/>
        </w:rPr>
        <w:t>écrit  donné</w:t>
      </w:r>
      <w:proofErr w:type="gramEnd"/>
      <w:r w:rsidRPr="00220610">
        <w:rPr>
          <w:sz w:val="24"/>
          <w:szCs w:val="24"/>
        </w:rPr>
        <w:t xml:space="preserve"> à l’Acheteur, auquel cas, la présente Offre d’achat deviendra dès </w:t>
      </w:r>
      <w:proofErr w:type="gramStart"/>
      <w:r w:rsidRPr="00220610">
        <w:rPr>
          <w:sz w:val="24"/>
          <w:szCs w:val="24"/>
        </w:rPr>
        <w:t>lors  nulle</w:t>
      </w:r>
      <w:proofErr w:type="gramEnd"/>
      <w:r w:rsidRPr="00220610">
        <w:rPr>
          <w:sz w:val="24"/>
          <w:szCs w:val="24"/>
        </w:rPr>
        <w:t xml:space="preserve"> et non avenue sans recours et sans indemnisations entre les parties. </w:t>
      </w:r>
    </w:p>
    <w:p w14:paraId="0000002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5. PRIX </w:t>
      </w:r>
    </w:p>
    <w:p w14:paraId="0000002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5.1. </w:t>
      </w:r>
    </w:p>
    <w:p w14:paraId="00000027" w14:textId="5F944AF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29" w:lineRule="auto"/>
        <w:ind w:left="760" w:right="119" w:hanging="265"/>
        <w:rPr>
          <w:color w:val="000000"/>
          <w:sz w:val="24"/>
          <w:szCs w:val="24"/>
        </w:rPr>
      </w:pPr>
      <w:r w:rsidRPr="00220610">
        <w:rPr>
          <w:color w:val="000000"/>
          <w:sz w:val="24"/>
          <w:szCs w:val="24"/>
        </w:rPr>
        <w:t xml:space="preserve">(i) </w:t>
      </w:r>
      <w:r w:rsidRPr="00220610">
        <w:rPr>
          <w:sz w:val="24"/>
          <w:szCs w:val="24"/>
        </w:rPr>
        <w:t xml:space="preserve">Sous réserve de l’ajustement prévu au paragraphe 5.3, le </w:t>
      </w:r>
      <w:r w:rsidRPr="00220610">
        <w:rPr>
          <w:color w:val="000000"/>
          <w:sz w:val="24"/>
          <w:szCs w:val="24"/>
        </w:rPr>
        <w:t xml:space="preserve">prix </w:t>
      </w:r>
      <w:proofErr w:type="gramStart"/>
      <w:r w:rsidRPr="00220610">
        <w:rPr>
          <w:color w:val="000000"/>
          <w:sz w:val="24"/>
          <w:szCs w:val="24"/>
        </w:rPr>
        <w:t>d’achat  total</w:t>
      </w:r>
      <w:proofErr w:type="gramEnd"/>
      <w:r w:rsidRPr="00220610">
        <w:rPr>
          <w:color w:val="000000"/>
          <w:sz w:val="24"/>
          <w:szCs w:val="24"/>
        </w:rPr>
        <w:t xml:space="preserve"> proposé </w:t>
      </w:r>
      <w:r w:rsidRPr="00220610">
        <w:rPr>
          <w:sz w:val="24"/>
          <w:szCs w:val="24"/>
        </w:rPr>
        <w:t xml:space="preserve">pour les actions de la Société est </w:t>
      </w:r>
      <w:r w:rsidRPr="00220610">
        <w:rPr>
          <w:color w:val="000000"/>
          <w:sz w:val="24"/>
          <w:szCs w:val="24"/>
        </w:rPr>
        <w:t xml:space="preserve">de 1 000 000 </w:t>
      </w:r>
      <w:proofErr w:type="gramStart"/>
      <w:r w:rsidRPr="00220610">
        <w:rPr>
          <w:color w:val="000000"/>
          <w:sz w:val="24"/>
          <w:szCs w:val="24"/>
        </w:rPr>
        <w:t>$  CAD</w:t>
      </w:r>
      <w:proofErr w:type="gramEnd"/>
      <w:r w:rsidRPr="00220610">
        <w:rPr>
          <w:color w:val="000000"/>
          <w:sz w:val="24"/>
          <w:szCs w:val="24"/>
        </w:rPr>
        <w:t xml:space="preserve"> (le </w:t>
      </w:r>
    </w:p>
    <w:p w14:paraId="0000002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2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« Prix d’achat »). </w:t>
      </w:r>
    </w:p>
    <w:p w14:paraId="0000002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5.2. </w:t>
      </w:r>
    </w:p>
    <w:p w14:paraId="0000002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7" w:right="223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 Prix d’achat est basé sur les états financiers fournis par les </w:t>
      </w:r>
      <w:proofErr w:type="gramStart"/>
      <w:r>
        <w:rPr>
          <w:color w:val="000000"/>
          <w:sz w:val="24"/>
          <w:szCs w:val="24"/>
        </w:rPr>
        <w:t>Vendeurs  et</w:t>
      </w:r>
      <w:proofErr w:type="gramEnd"/>
      <w:r>
        <w:rPr>
          <w:color w:val="000000"/>
          <w:sz w:val="24"/>
          <w:szCs w:val="24"/>
        </w:rPr>
        <w:t xml:space="preserve"> est détaillé à l’Annexe « A » des présentes. </w:t>
      </w:r>
    </w:p>
    <w:p w14:paraId="0000002B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5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5.3. </w:t>
      </w:r>
    </w:p>
    <w:p w14:paraId="0000002C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right="203" w:firstLine="494"/>
        <w:rPr>
          <w:sz w:val="24"/>
          <w:szCs w:val="24"/>
        </w:rPr>
      </w:pPr>
      <w:r w:rsidRPr="00220610">
        <w:rPr>
          <w:sz w:val="24"/>
          <w:szCs w:val="24"/>
        </w:rPr>
        <w:t xml:space="preserve">(i) Le fonds de roulement (actifs à court terme, moins passif à court terme) apparaissant aux états financiers de clôture de la Société doit correspondre à </w:t>
      </w:r>
      <w:proofErr w:type="gramStart"/>
      <w:r w:rsidRPr="00220610">
        <w:rPr>
          <w:sz w:val="24"/>
          <w:szCs w:val="24"/>
        </w:rPr>
        <w:t>0  $</w:t>
      </w:r>
      <w:proofErr w:type="gramEnd"/>
      <w:r w:rsidRPr="00220610">
        <w:rPr>
          <w:sz w:val="24"/>
          <w:szCs w:val="24"/>
        </w:rPr>
        <w:t xml:space="preserve">. Toute variation de cette somme, à la hausse ou à la baisse, implique </w:t>
      </w:r>
      <w:proofErr w:type="gramStart"/>
      <w:r w:rsidRPr="00220610">
        <w:rPr>
          <w:sz w:val="24"/>
          <w:szCs w:val="24"/>
        </w:rPr>
        <w:t>un  ajustement</w:t>
      </w:r>
      <w:proofErr w:type="gramEnd"/>
      <w:r w:rsidRPr="00220610">
        <w:rPr>
          <w:sz w:val="24"/>
          <w:szCs w:val="24"/>
        </w:rPr>
        <w:t xml:space="preserve"> du Prix d’achat à raison d’UN (1) dollar pour chaque dollar </w:t>
      </w:r>
      <w:proofErr w:type="gramStart"/>
      <w:r w:rsidRPr="00220610">
        <w:rPr>
          <w:sz w:val="24"/>
          <w:szCs w:val="24"/>
        </w:rPr>
        <w:t>de  variation</w:t>
      </w:r>
      <w:proofErr w:type="gramEnd"/>
      <w:r w:rsidRPr="00220610">
        <w:rPr>
          <w:sz w:val="24"/>
          <w:szCs w:val="24"/>
        </w:rPr>
        <w:t xml:space="preserve">. </w:t>
      </w:r>
    </w:p>
    <w:p w14:paraId="0000002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 MODALITÉS DE PAIEMENT </w:t>
      </w:r>
    </w:p>
    <w:p w14:paraId="0000002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6.1. </w:t>
      </w:r>
    </w:p>
    <w:p w14:paraId="0000002F" w14:textId="570CC8A2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8" w:lineRule="auto"/>
        <w:ind w:left="8" w:right="425" w:firstLine="486"/>
        <w:rPr>
          <w:color w:val="D13438"/>
          <w:sz w:val="24"/>
          <w:szCs w:val="24"/>
        </w:rPr>
      </w:pPr>
      <w:r>
        <w:rPr>
          <w:color w:val="000000"/>
          <w:sz w:val="24"/>
          <w:szCs w:val="24"/>
        </w:rPr>
        <w:t xml:space="preserve">(i) </w:t>
      </w:r>
      <w:r w:rsidRPr="00220610">
        <w:rPr>
          <w:sz w:val="24"/>
          <w:szCs w:val="24"/>
        </w:rPr>
        <w:t xml:space="preserve">Paiement à </w:t>
      </w:r>
      <w:proofErr w:type="gramStart"/>
      <w:r w:rsidRPr="00220610">
        <w:rPr>
          <w:sz w:val="24"/>
          <w:szCs w:val="24"/>
        </w:rPr>
        <w:t>la  clôture</w:t>
      </w:r>
      <w:proofErr w:type="gramEnd"/>
      <w:r w:rsidRPr="00220610">
        <w:rPr>
          <w:sz w:val="24"/>
          <w:szCs w:val="24"/>
        </w:rPr>
        <w:t xml:space="preserve"> d’une somme de 700 000 $ CAD</w:t>
      </w:r>
      <w:r>
        <w:rPr>
          <w:color w:val="D13438"/>
          <w:sz w:val="24"/>
          <w:szCs w:val="24"/>
          <w:u w:val="single"/>
        </w:rPr>
        <w:t xml:space="preserve">. </w:t>
      </w:r>
      <w:r>
        <w:rPr>
          <w:color w:val="D13438"/>
          <w:sz w:val="24"/>
          <w:szCs w:val="24"/>
        </w:rPr>
        <w:t xml:space="preserve"> </w:t>
      </w:r>
    </w:p>
    <w:p w14:paraId="0000003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6.2. </w:t>
      </w:r>
    </w:p>
    <w:p w14:paraId="0000003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78" w:lineRule="auto"/>
        <w:ind w:right="740" w:firstLine="1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30 % du Prix d’achat seront versés sous forme de balance de vente </w:t>
      </w:r>
      <w:proofErr w:type="gramStart"/>
      <w:r>
        <w:rPr>
          <w:color w:val="000000"/>
          <w:sz w:val="24"/>
          <w:szCs w:val="24"/>
        </w:rPr>
        <w:t>aux  Vendeurs</w:t>
      </w:r>
      <w:proofErr w:type="gramEnd"/>
      <w:r>
        <w:rPr>
          <w:color w:val="000000"/>
          <w:sz w:val="24"/>
          <w:szCs w:val="24"/>
        </w:rPr>
        <w:t xml:space="preserve">, amortie sur trois ans à un taux d’intérêt annuel de 5 %, </w:t>
      </w:r>
      <w:proofErr w:type="gramStart"/>
      <w:r>
        <w:rPr>
          <w:color w:val="000000"/>
          <w:sz w:val="24"/>
          <w:szCs w:val="24"/>
        </w:rPr>
        <w:t>payable  mensuellement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32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6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6.3. </w:t>
      </w:r>
    </w:p>
    <w:p w14:paraId="00000033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77" w:lineRule="auto"/>
        <w:ind w:left="7" w:right="159" w:firstLine="7"/>
        <w:rPr>
          <w:sz w:val="24"/>
          <w:szCs w:val="24"/>
        </w:rPr>
      </w:pPr>
      <w:r w:rsidRPr="00220610">
        <w:rPr>
          <w:sz w:val="24"/>
          <w:szCs w:val="24"/>
        </w:rPr>
        <w:t xml:space="preserve">(i) Advenant un ajustement à la hausse du Prix d’achat, suivant les </w:t>
      </w:r>
      <w:proofErr w:type="gramStart"/>
      <w:r w:rsidRPr="00220610">
        <w:rPr>
          <w:sz w:val="24"/>
          <w:szCs w:val="24"/>
        </w:rPr>
        <w:t>dispositions  du</w:t>
      </w:r>
      <w:proofErr w:type="gramEnd"/>
      <w:r w:rsidRPr="00220610">
        <w:rPr>
          <w:sz w:val="24"/>
          <w:szCs w:val="24"/>
        </w:rPr>
        <w:t xml:space="preserve"> paragraphe 5.3, le montant de cet ajustement devra être payé par </w:t>
      </w:r>
      <w:proofErr w:type="gramStart"/>
      <w:r w:rsidRPr="00220610">
        <w:rPr>
          <w:sz w:val="24"/>
          <w:szCs w:val="24"/>
        </w:rPr>
        <w:t>l’Acheteur  au</w:t>
      </w:r>
      <w:proofErr w:type="gramEnd"/>
      <w:r w:rsidRPr="00220610">
        <w:rPr>
          <w:sz w:val="24"/>
          <w:szCs w:val="24"/>
        </w:rPr>
        <w:t xml:space="preserve"> Vendeur dans les 10 jours suivant l’approbation des états financiers </w:t>
      </w:r>
      <w:proofErr w:type="gramStart"/>
      <w:r w:rsidRPr="00220610">
        <w:rPr>
          <w:sz w:val="24"/>
          <w:szCs w:val="24"/>
        </w:rPr>
        <w:t>de  clôture</w:t>
      </w:r>
      <w:proofErr w:type="gramEnd"/>
      <w:r w:rsidRPr="00220610">
        <w:rPr>
          <w:sz w:val="24"/>
          <w:szCs w:val="24"/>
        </w:rPr>
        <w:t xml:space="preserve">. Advenant un ajustement à la baisse du Prix d’achat, suivant les </w:t>
      </w:r>
    </w:p>
    <w:p w14:paraId="00000034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8" w:lineRule="auto"/>
        <w:ind w:left="12" w:right="281" w:hanging="5"/>
        <w:rPr>
          <w:sz w:val="24"/>
          <w:szCs w:val="24"/>
        </w:rPr>
      </w:pPr>
      <w:proofErr w:type="gramStart"/>
      <w:r w:rsidRPr="00220610">
        <w:rPr>
          <w:sz w:val="24"/>
          <w:szCs w:val="24"/>
        </w:rPr>
        <w:t>dispositions</w:t>
      </w:r>
      <w:proofErr w:type="gramEnd"/>
      <w:r w:rsidRPr="00220610">
        <w:rPr>
          <w:sz w:val="24"/>
          <w:szCs w:val="24"/>
        </w:rPr>
        <w:t xml:space="preserve"> du paragraphe 5.3, le montant de cet ajustement sera déduit de </w:t>
      </w:r>
      <w:proofErr w:type="gramStart"/>
      <w:r w:rsidRPr="00220610">
        <w:rPr>
          <w:sz w:val="24"/>
          <w:szCs w:val="24"/>
        </w:rPr>
        <w:t>la  balance</w:t>
      </w:r>
      <w:proofErr w:type="gramEnd"/>
      <w:r w:rsidRPr="00220610">
        <w:rPr>
          <w:sz w:val="24"/>
          <w:szCs w:val="24"/>
        </w:rPr>
        <w:t xml:space="preserve"> du Prix d’achat. </w:t>
      </w:r>
    </w:p>
    <w:p w14:paraId="00000035" w14:textId="01A79A16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5"/>
        <w:rPr>
          <w:b/>
          <w:color w:val="D13438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7. TRANSFERT </w:t>
      </w:r>
      <w:r w:rsidRPr="00220610">
        <w:rPr>
          <w:b/>
          <w:sz w:val="24"/>
          <w:szCs w:val="24"/>
        </w:rPr>
        <w:t xml:space="preserve">DES ACTIONS </w:t>
      </w:r>
    </w:p>
    <w:p w14:paraId="0000003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7.1. </w:t>
      </w:r>
    </w:p>
    <w:p w14:paraId="0000003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7" w:right="389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Tous les actifs nécessaires à l’exploitation courante de la </w:t>
      </w:r>
      <w:proofErr w:type="gramStart"/>
      <w:r>
        <w:rPr>
          <w:color w:val="000000"/>
          <w:sz w:val="24"/>
          <w:szCs w:val="24"/>
        </w:rPr>
        <w:t>Pratique  deviendront</w:t>
      </w:r>
      <w:proofErr w:type="gramEnd"/>
      <w:r>
        <w:rPr>
          <w:color w:val="000000"/>
          <w:sz w:val="24"/>
          <w:szCs w:val="24"/>
        </w:rPr>
        <w:t xml:space="preserve"> la propriété de la Société, exempts de toute dette ou charge, </w:t>
      </w:r>
      <w:proofErr w:type="gramStart"/>
      <w:r>
        <w:rPr>
          <w:color w:val="000000"/>
          <w:sz w:val="24"/>
          <w:szCs w:val="24"/>
        </w:rPr>
        <w:t xml:space="preserve">sauf  </w:t>
      </w:r>
      <w:r>
        <w:rPr>
          <w:color w:val="000000"/>
          <w:sz w:val="24"/>
          <w:szCs w:val="24"/>
        </w:rPr>
        <w:lastRenderedPageBreak/>
        <w:t>celles</w:t>
      </w:r>
      <w:proofErr w:type="gramEnd"/>
      <w:r>
        <w:rPr>
          <w:color w:val="000000"/>
          <w:sz w:val="24"/>
          <w:szCs w:val="24"/>
        </w:rPr>
        <w:t xml:space="preserve"> expressément divulguées et acceptées par l’Acheteur. </w:t>
      </w:r>
    </w:p>
    <w:p w14:paraId="0000003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7.2. </w:t>
      </w:r>
    </w:p>
    <w:p w14:paraId="0000003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8" w:right="21" w:firstLine="4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Toutes les actions de la Société seront transférées libres de toute dette </w:t>
      </w:r>
      <w:proofErr w:type="gramStart"/>
      <w:r>
        <w:rPr>
          <w:color w:val="000000"/>
          <w:sz w:val="24"/>
          <w:szCs w:val="24"/>
        </w:rPr>
        <w:t>ou  charge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3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7.3. </w:t>
      </w:r>
    </w:p>
    <w:p w14:paraId="0000003B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12" w:right="627" w:firstLine="4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Société ne devra avoir aucune dette non divulguée, hormis </w:t>
      </w:r>
      <w:proofErr w:type="gramStart"/>
      <w:r>
        <w:rPr>
          <w:color w:val="000000"/>
          <w:sz w:val="24"/>
          <w:szCs w:val="24"/>
        </w:rPr>
        <w:t>celles  présentées</w:t>
      </w:r>
      <w:proofErr w:type="gramEnd"/>
      <w:r>
        <w:rPr>
          <w:color w:val="000000"/>
          <w:sz w:val="24"/>
          <w:szCs w:val="24"/>
        </w:rPr>
        <w:t xml:space="preserve"> lors de la vérification diligente. </w:t>
      </w:r>
    </w:p>
    <w:p w14:paraId="0000003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8. LIEUX LOUÉS </w:t>
      </w:r>
    </w:p>
    <w:p w14:paraId="0000003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8.1. </w:t>
      </w:r>
    </w:p>
    <w:p w14:paraId="0000004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6" w:right="747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L’immeuble commercial situé au 450, chemin Larocque sera </w:t>
      </w:r>
      <w:proofErr w:type="gramStart"/>
      <w:r>
        <w:rPr>
          <w:color w:val="000000"/>
          <w:sz w:val="24"/>
          <w:szCs w:val="24"/>
        </w:rPr>
        <w:t>acquis  simultanément</w:t>
      </w:r>
      <w:proofErr w:type="gramEnd"/>
      <w:r>
        <w:rPr>
          <w:color w:val="000000"/>
          <w:sz w:val="24"/>
          <w:szCs w:val="24"/>
        </w:rPr>
        <w:t xml:space="preserve"> avec la Pratique. </w:t>
      </w:r>
    </w:p>
    <w:p w14:paraId="0000004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8.2. </w:t>
      </w:r>
    </w:p>
    <w:p w14:paraId="0000004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4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Aucun bail tiers ne subsistera sur l’immeuble acquis. </w:t>
      </w:r>
    </w:p>
    <w:p w14:paraId="00000043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1" w:line="240" w:lineRule="auto"/>
        <w:ind w:left="6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9. ÉTATS FINANCIERS DE CLÔTURE </w:t>
      </w:r>
    </w:p>
    <w:p w14:paraId="00000044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6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9.1. </w:t>
      </w:r>
    </w:p>
    <w:p w14:paraId="00000045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29" w:lineRule="auto"/>
        <w:ind w:left="6" w:right="20" w:hanging="4"/>
        <w:rPr>
          <w:sz w:val="24"/>
          <w:szCs w:val="24"/>
        </w:rPr>
      </w:pPr>
      <w:r w:rsidRPr="00220610">
        <w:rPr>
          <w:sz w:val="24"/>
          <w:szCs w:val="24"/>
        </w:rPr>
        <w:t xml:space="preserve">Aux fins de déterminer les ajustements prévus au paragraphe 5.3 des </w:t>
      </w:r>
      <w:proofErr w:type="gramStart"/>
      <w:r w:rsidRPr="00220610">
        <w:rPr>
          <w:sz w:val="24"/>
          <w:szCs w:val="24"/>
        </w:rPr>
        <w:t>présentes,  le</w:t>
      </w:r>
      <w:proofErr w:type="gramEnd"/>
      <w:r w:rsidRPr="00220610">
        <w:rPr>
          <w:sz w:val="24"/>
          <w:szCs w:val="24"/>
        </w:rPr>
        <w:t xml:space="preserve"> Vendeur devra remettre à l’Acheteur, au plus tard 120 jours suivant la </w:t>
      </w:r>
      <w:proofErr w:type="gramStart"/>
      <w:r w:rsidRPr="00220610">
        <w:rPr>
          <w:sz w:val="24"/>
          <w:szCs w:val="24"/>
        </w:rPr>
        <w:t>date  effective</w:t>
      </w:r>
      <w:proofErr w:type="gramEnd"/>
      <w:r w:rsidRPr="00220610">
        <w:rPr>
          <w:sz w:val="24"/>
          <w:szCs w:val="24"/>
        </w:rPr>
        <w:t xml:space="preserve">, des projets d’états financiers de clôture et de déclarations de </w:t>
      </w:r>
      <w:proofErr w:type="gramStart"/>
      <w:r w:rsidRPr="00220610">
        <w:rPr>
          <w:sz w:val="24"/>
          <w:szCs w:val="24"/>
        </w:rPr>
        <w:t>revenus  (</w:t>
      </w:r>
      <w:proofErr w:type="gramEnd"/>
      <w:r w:rsidRPr="00220610">
        <w:rPr>
          <w:sz w:val="24"/>
          <w:szCs w:val="24"/>
        </w:rPr>
        <w:t xml:space="preserve">fédérale et provinciale) de la Société pour la période se </w:t>
      </w:r>
      <w:proofErr w:type="gramStart"/>
      <w:r w:rsidRPr="00220610">
        <w:rPr>
          <w:sz w:val="24"/>
          <w:szCs w:val="24"/>
        </w:rPr>
        <w:t>terminant  immédiatement</w:t>
      </w:r>
      <w:proofErr w:type="gramEnd"/>
      <w:r w:rsidRPr="00220610">
        <w:rPr>
          <w:sz w:val="24"/>
          <w:szCs w:val="24"/>
        </w:rPr>
        <w:t xml:space="preserve"> avant la date effective (les « Déclarations de revenus ») et </w:t>
      </w:r>
      <w:proofErr w:type="gramStart"/>
      <w:r w:rsidRPr="00220610">
        <w:rPr>
          <w:sz w:val="24"/>
          <w:szCs w:val="24"/>
        </w:rPr>
        <w:t>qui  seront</w:t>
      </w:r>
      <w:proofErr w:type="gramEnd"/>
      <w:r w:rsidRPr="00220610">
        <w:rPr>
          <w:sz w:val="24"/>
          <w:szCs w:val="24"/>
        </w:rPr>
        <w:t xml:space="preserve"> préparés (et provisionnés) aux frais de la Société par leurs experts comptables. L’Acheteur disposera d’un délai de 30 jours suivant la réception </w:t>
      </w:r>
      <w:proofErr w:type="gramStart"/>
      <w:r w:rsidRPr="00220610">
        <w:rPr>
          <w:sz w:val="24"/>
          <w:szCs w:val="24"/>
        </w:rPr>
        <w:t>de  ces</w:t>
      </w:r>
      <w:proofErr w:type="gramEnd"/>
      <w:r w:rsidRPr="00220610">
        <w:rPr>
          <w:sz w:val="24"/>
          <w:szCs w:val="24"/>
        </w:rPr>
        <w:t xml:space="preserve"> documents pour les faire examiner à ses frais par ses experts-comptables </w:t>
      </w:r>
      <w:proofErr w:type="gramStart"/>
      <w:r w:rsidRPr="00220610">
        <w:rPr>
          <w:sz w:val="24"/>
          <w:szCs w:val="24"/>
        </w:rPr>
        <w:t>et  les</w:t>
      </w:r>
      <w:proofErr w:type="gramEnd"/>
      <w:r w:rsidRPr="00220610">
        <w:rPr>
          <w:sz w:val="24"/>
          <w:szCs w:val="24"/>
        </w:rPr>
        <w:t xml:space="preserve"> contester, le cas échéant. L’Acheteur aura accès à tous les documents de </w:t>
      </w:r>
    </w:p>
    <w:p w14:paraId="00000046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" w:right="127" w:firstLine="4"/>
        <w:rPr>
          <w:sz w:val="24"/>
          <w:szCs w:val="24"/>
        </w:rPr>
      </w:pPr>
      <w:proofErr w:type="gramStart"/>
      <w:r w:rsidRPr="00220610">
        <w:rPr>
          <w:sz w:val="24"/>
          <w:szCs w:val="24"/>
        </w:rPr>
        <w:t>support</w:t>
      </w:r>
      <w:proofErr w:type="gramEnd"/>
      <w:r w:rsidRPr="00220610">
        <w:rPr>
          <w:sz w:val="24"/>
          <w:szCs w:val="24"/>
        </w:rPr>
        <w:t xml:space="preserve"> afin de lui permettre de faire ses vérifications. Si l’Acheteur n’a </w:t>
      </w:r>
      <w:proofErr w:type="gramStart"/>
      <w:r w:rsidRPr="00220610">
        <w:rPr>
          <w:sz w:val="24"/>
          <w:szCs w:val="24"/>
        </w:rPr>
        <w:t>formulé  aucun</w:t>
      </w:r>
      <w:proofErr w:type="gramEnd"/>
      <w:r w:rsidRPr="00220610">
        <w:rPr>
          <w:sz w:val="24"/>
          <w:szCs w:val="24"/>
        </w:rPr>
        <w:t xml:space="preserve"> commentaire par écrit à l’intérieur dudit délai de 30 jours, les </w:t>
      </w:r>
      <w:proofErr w:type="gramStart"/>
      <w:r w:rsidRPr="00220610">
        <w:rPr>
          <w:sz w:val="24"/>
          <w:szCs w:val="24"/>
        </w:rPr>
        <w:t>états  financiers</w:t>
      </w:r>
      <w:proofErr w:type="gramEnd"/>
      <w:r w:rsidRPr="00220610">
        <w:rPr>
          <w:sz w:val="24"/>
          <w:szCs w:val="24"/>
        </w:rPr>
        <w:t xml:space="preserve"> de clôture et déclarations de revenus y afférents seront </w:t>
      </w:r>
      <w:proofErr w:type="gramStart"/>
      <w:r w:rsidRPr="00220610">
        <w:rPr>
          <w:sz w:val="24"/>
          <w:szCs w:val="24"/>
        </w:rPr>
        <w:t>réputés  acceptés</w:t>
      </w:r>
      <w:proofErr w:type="gramEnd"/>
      <w:r w:rsidRPr="00220610">
        <w:rPr>
          <w:sz w:val="24"/>
          <w:szCs w:val="24"/>
        </w:rPr>
        <w:t xml:space="preserve">, lieront les Parties et les ajustements prévus au paragraphe 5.3 </w:t>
      </w:r>
      <w:proofErr w:type="gramStart"/>
      <w:r w:rsidRPr="00220610">
        <w:rPr>
          <w:sz w:val="24"/>
          <w:szCs w:val="24"/>
        </w:rPr>
        <w:t>seront  définitifs</w:t>
      </w:r>
      <w:proofErr w:type="gramEnd"/>
      <w:r w:rsidRPr="00220610">
        <w:rPr>
          <w:sz w:val="24"/>
          <w:szCs w:val="24"/>
        </w:rPr>
        <w:t xml:space="preserve">. </w:t>
      </w:r>
    </w:p>
    <w:p w14:paraId="00000047" w14:textId="40FDE42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6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10. CONVENTIONS </w:t>
      </w:r>
    </w:p>
    <w:p w14:paraId="00000048" w14:textId="7E43344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6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10.1. Convention d’acquisition </w:t>
      </w:r>
    </w:p>
    <w:p w14:paraId="00000049" w14:textId="7CF86C7C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5"/>
        <w:rPr>
          <w:b/>
        </w:rPr>
      </w:pPr>
      <w:r w:rsidRPr="00220610">
        <w:rPr>
          <w:b/>
        </w:rPr>
        <w:t xml:space="preserve">10.1.1. </w:t>
      </w:r>
    </w:p>
    <w:p w14:paraId="0000004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77" w:lineRule="auto"/>
        <w:ind w:left="7" w:right="172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Convention d’acquisition contiendra les conditions standards </w:t>
      </w:r>
      <w:proofErr w:type="gramStart"/>
      <w:r>
        <w:rPr>
          <w:color w:val="000000"/>
          <w:sz w:val="24"/>
          <w:szCs w:val="24"/>
        </w:rPr>
        <w:t>relatives  à</w:t>
      </w:r>
      <w:proofErr w:type="gramEnd"/>
      <w:r>
        <w:rPr>
          <w:color w:val="000000"/>
          <w:sz w:val="24"/>
          <w:szCs w:val="24"/>
        </w:rPr>
        <w:t xml:space="preserve"> ce type d’opération, incluant notamment : </w:t>
      </w:r>
    </w:p>
    <w:p w14:paraId="0000004B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40" w:lineRule="auto"/>
        <w:ind w:left="9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(a) Les engagements d’indemnisation; </w:t>
      </w:r>
    </w:p>
    <w:p w14:paraId="0000004D" w14:textId="3EA79E01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6" w:right="832" w:firstLine="968"/>
        <w:rPr>
          <w:color w:val="000000"/>
          <w:sz w:val="24"/>
          <w:szCs w:val="24"/>
        </w:rPr>
      </w:pPr>
      <w:r w:rsidRPr="00220610">
        <w:rPr>
          <w:sz w:val="24"/>
          <w:szCs w:val="24"/>
        </w:rPr>
        <w:t xml:space="preserve">(b) Des </w:t>
      </w:r>
      <w:r>
        <w:rPr>
          <w:color w:val="000000"/>
          <w:sz w:val="24"/>
          <w:szCs w:val="24"/>
        </w:rPr>
        <w:t xml:space="preserve">engagements restrictifs (non-concurrence et non sollicitation) pour une durée de cinq (5) ans suivant la Clôture. </w:t>
      </w:r>
    </w:p>
    <w:p w14:paraId="0000004E" w14:textId="5576101C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8" w:line="240" w:lineRule="auto"/>
        <w:ind w:left="6"/>
        <w:rPr>
          <w:b/>
          <w:color w:val="000000"/>
          <w:sz w:val="24"/>
          <w:szCs w:val="24"/>
        </w:rPr>
      </w:pPr>
      <w:r w:rsidRPr="00220610">
        <w:rPr>
          <w:b/>
          <w:sz w:val="24"/>
          <w:szCs w:val="24"/>
        </w:rPr>
        <w:t xml:space="preserve">10.2. Convention </w:t>
      </w:r>
      <w:r>
        <w:rPr>
          <w:b/>
          <w:color w:val="000000"/>
          <w:sz w:val="24"/>
          <w:szCs w:val="24"/>
        </w:rPr>
        <w:t xml:space="preserve">de services de </w:t>
      </w:r>
    </w:p>
    <w:p w14:paraId="0000004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Dr. Grenier 9.2.1. </w:t>
      </w:r>
    </w:p>
    <w:p w14:paraId="0000005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415" w:lineRule="auto"/>
        <w:ind w:left="975" w:right="1065" w:hanging="4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Convention de services comprendra les modalités suivantes : (a) Terme : trois (3) ans suivant la Clôture; </w:t>
      </w:r>
    </w:p>
    <w:p w14:paraId="53A29A5F" w14:textId="02079B8A" w:rsidR="00220610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411" w:lineRule="auto"/>
        <w:ind w:left="975" w:right="642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(b) Rémunération </w:t>
      </w:r>
      <w:r w:rsidRPr="00220610">
        <w:rPr>
          <w:sz w:val="24"/>
          <w:szCs w:val="24"/>
        </w:rPr>
        <w:t>: 90</w:t>
      </w:r>
      <w:r w:rsidR="00220610" w:rsidRPr="00220610"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$/heure</w:t>
      </w:r>
      <w:r w:rsidRPr="00220610">
        <w:rPr>
          <w:sz w:val="24"/>
          <w:szCs w:val="24"/>
        </w:rPr>
        <w:t>;</w:t>
      </w:r>
    </w:p>
    <w:p w14:paraId="00000051" w14:textId="2008FEC3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411" w:lineRule="auto"/>
        <w:ind w:left="975" w:right="6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(c) Exécution des Services : </w:t>
      </w:r>
    </w:p>
    <w:p w14:paraId="00000052" w14:textId="0B856189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77" w:lineRule="auto"/>
        <w:ind w:left="14" w:right="81" w:firstLine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(1) Les Services du Partenaire seront exécutés dans les Locaux, selon la nature des Services fournis, et </w:t>
      </w:r>
      <w:proofErr w:type="gramStart"/>
      <w:r>
        <w:rPr>
          <w:color w:val="000000"/>
          <w:sz w:val="24"/>
          <w:szCs w:val="24"/>
        </w:rPr>
        <w:t>déterminés  raisonnablement</w:t>
      </w:r>
      <w:proofErr w:type="gramEnd"/>
      <w:r>
        <w:rPr>
          <w:color w:val="000000"/>
          <w:sz w:val="24"/>
          <w:szCs w:val="24"/>
        </w:rPr>
        <w:t xml:space="preserve"> par le Partenaire; </w:t>
      </w:r>
    </w:p>
    <w:p w14:paraId="0000005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77" w:lineRule="auto"/>
        <w:ind w:left="7" w:right="82" w:firstLine="14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(2) Un horaire sera établi par le Partenaire de manière </w:t>
      </w:r>
      <w:proofErr w:type="gramStart"/>
      <w:r>
        <w:rPr>
          <w:color w:val="000000"/>
          <w:sz w:val="24"/>
          <w:szCs w:val="24"/>
        </w:rPr>
        <w:t>raisonnable,  afin</w:t>
      </w:r>
      <w:proofErr w:type="gramEnd"/>
      <w:r>
        <w:rPr>
          <w:color w:val="000000"/>
          <w:sz w:val="24"/>
          <w:szCs w:val="24"/>
        </w:rPr>
        <w:t xml:space="preserve"> de lui permettre d’accomplir ses Services et de remplir pleinement </w:t>
      </w:r>
      <w:proofErr w:type="gramStart"/>
      <w:r>
        <w:rPr>
          <w:color w:val="000000"/>
          <w:sz w:val="24"/>
          <w:szCs w:val="24"/>
        </w:rPr>
        <w:t>ses  obligations</w:t>
      </w:r>
      <w:proofErr w:type="gramEnd"/>
      <w:r>
        <w:rPr>
          <w:color w:val="000000"/>
          <w:sz w:val="24"/>
          <w:szCs w:val="24"/>
        </w:rPr>
        <w:t xml:space="preserve"> aux termes de la présente Convention; </w:t>
      </w:r>
    </w:p>
    <w:p w14:paraId="00000054" w14:textId="16FB8A61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77" w:lineRule="auto"/>
        <w:ind w:left="7" w:right="314" w:firstLine="14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(3) Le Partenaire s'engage à fournir ses Services pour une </w:t>
      </w:r>
      <w:proofErr w:type="gramStart"/>
      <w:r>
        <w:rPr>
          <w:color w:val="000000"/>
          <w:sz w:val="24"/>
          <w:szCs w:val="24"/>
        </w:rPr>
        <w:t>durée  de</w:t>
      </w:r>
      <w:proofErr w:type="gramEnd"/>
      <w:r>
        <w:rPr>
          <w:color w:val="000000"/>
          <w:sz w:val="24"/>
          <w:szCs w:val="24"/>
        </w:rPr>
        <w:t xml:space="preserve"> trente (30) heures par semaine</w:t>
      </w:r>
      <w:r w:rsidRPr="00220610">
        <w:rPr>
          <w:sz w:val="24"/>
          <w:szCs w:val="24"/>
        </w:rPr>
        <w:t xml:space="preserve">, 46 semaines par année; </w:t>
      </w:r>
    </w:p>
    <w:p w14:paraId="0000005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9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(d) Implication de l’Acheteur :</w:t>
      </w:r>
    </w:p>
    <w:p w14:paraId="0000005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8" w:lineRule="auto"/>
        <w:ind w:left="6" w:right="693" w:firstLine="14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(1) L’implication en temps de l’Acheteur dans la Pratique </w:t>
      </w:r>
      <w:proofErr w:type="gramStart"/>
      <w:r>
        <w:rPr>
          <w:color w:val="000000"/>
          <w:sz w:val="24"/>
          <w:szCs w:val="24"/>
        </w:rPr>
        <w:t>sera  similaire</w:t>
      </w:r>
      <w:proofErr w:type="gramEnd"/>
      <w:r>
        <w:rPr>
          <w:color w:val="000000"/>
          <w:sz w:val="24"/>
          <w:szCs w:val="24"/>
        </w:rPr>
        <w:t xml:space="preserve"> à celle de M. Lavoie, afin d’assurer à Dr. Grenier une </w:t>
      </w:r>
      <w:proofErr w:type="gramStart"/>
      <w:r>
        <w:rPr>
          <w:color w:val="000000"/>
          <w:sz w:val="24"/>
          <w:szCs w:val="24"/>
        </w:rPr>
        <w:t>autonomie  maximale</w:t>
      </w:r>
      <w:proofErr w:type="gramEnd"/>
      <w:r>
        <w:rPr>
          <w:color w:val="000000"/>
          <w:sz w:val="24"/>
          <w:szCs w:val="24"/>
        </w:rPr>
        <w:t xml:space="preserve"> et garantir la stabilité opérationnelle. </w:t>
      </w:r>
    </w:p>
    <w:p w14:paraId="00000057" w14:textId="6D189DE6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5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11. STRUCTURE DE LA TRANSACTION ENVISAGÉE </w:t>
      </w:r>
    </w:p>
    <w:p w14:paraId="00000058" w14:textId="7AF5CAC2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5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11.1. </w:t>
      </w:r>
    </w:p>
    <w:p w14:paraId="00000059" w14:textId="42707BA6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81" w:lineRule="auto"/>
        <w:ind w:left="7" w:right="106" w:firstLine="487"/>
        <w:rPr>
          <w:strike/>
          <w:sz w:val="24"/>
          <w:szCs w:val="24"/>
        </w:rPr>
      </w:pPr>
      <w:r w:rsidRPr="001E0B24">
        <w:rPr>
          <w:sz w:val="24"/>
          <w:szCs w:val="24"/>
        </w:rPr>
        <w:t xml:space="preserve">(i) </w:t>
      </w:r>
      <w:r w:rsidRPr="001E0B24">
        <w:rPr>
          <w:rFonts w:ascii="Gill Sans" w:eastAsia="Gill Sans" w:hAnsi="Gill Sans" w:cs="Gill Sans"/>
          <w:sz w:val="24"/>
          <w:szCs w:val="24"/>
        </w:rPr>
        <w:t xml:space="preserve">Les parties pourront procéder à toute réorganisation corporative, sous </w:t>
      </w:r>
      <w:proofErr w:type="gramStart"/>
      <w:r w:rsidRPr="001E0B24">
        <w:rPr>
          <w:rFonts w:ascii="Gill Sans" w:eastAsia="Gill Sans" w:hAnsi="Gill Sans" w:cs="Gill Sans"/>
          <w:sz w:val="24"/>
          <w:szCs w:val="24"/>
        </w:rPr>
        <w:t>réserve  que</w:t>
      </w:r>
      <w:proofErr w:type="gramEnd"/>
      <w:r w:rsidRPr="001E0B24">
        <w:rPr>
          <w:rFonts w:ascii="Gill Sans" w:eastAsia="Gill Sans" w:hAnsi="Gill Sans" w:cs="Gill Sans"/>
          <w:sz w:val="24"/>
          <w:szCs w:val="24"/>
        </w:rPr>
        <w:t xml:space="preserve"> celle-ci n'ait aucun impact défavorable sur l'autre partie.</w:t>
      </w:r>
      <w:r w:rsidRPr="001E0B24">
        <w:rPr>
          <w:strike/>
          <w:sz w:val="24"/>
          <w:szCs w:val="24"/>
        </w:rPr>
        <w:t xml:space="preserve"> </w:t>
      </w:r>
    </w:p>
    <w:p w14:paraId="2640F6DE" w14:textId="77777777" w:rsid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81" w:lineRule="auto"/>
        <w:ind w:left="7" w:right="106" w:firstLine="487"/>
        <w:rPr>
          <w:strike/>
          <w:sz w:val="24"/>
          <w:szCs w:val="24"/>
        </w:rPr>
      </w:pPr>
    </w:p>
    <w:p w14:paraId="589AFF9F" w14:textId="77777777" w:rsid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81" w:lineRule="auto"/>
        <w:ind w:left="7" w:right="106" w:firstLine="487"/>
        <w:rPr>
          <w:strike/>
          <w:sz w:val="24"/>
          <w:szCs w:val="24"/>
        </w:rPr>
      </w:pPr>
    </w:p>
    <w:p w14:paraId="2A19F59E" w14:textId="77777777" w:rsid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81" w:lineRule="auto"/>
        <w:ind w:left="7" w:right="106" w:firstLine="487"/>
        <w:rPr>
          <w:strike/>
          <w:sz w:val="24"/>
          <w:szCs w:val="24"/>
        </w:rPr>
      </w:pPr>
    </w:p>
    <w:p w14:paraId="66961E9B" w14:textId="77777777" w:rsidR="001E0B24" w:rsidRP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81" w:lineRule="auto"/>
        <w:ind w:left="7" w:right="106" w:firstLine="487"/>
        <w:rPr>
          <w:strike/>
          <w:sz w:val="24"/>
          <w:szCs w:val="24"/>
        </w:rPr>
      </w:pPr>
    </w:p>
    <w:p w14:paraId="0000005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9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12. COÛTS DES CONSEILLERS </w:t>
      </w:r>
    </w:p>
    <w:p w14:paraId="0000006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12.1. </w:t>
      </w:r>
    </w:p>
    <w:p w14:paraId="0000006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75" w:lineRule="auto"/>
        <w:ind w:left="8" w:right="858" w:firstLine="4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(i) Chaque partie assumera ses propres frais de conseillers (</w:t>
      </w:r>
      <w:proofErr w:type="gramStart"/>
      <w:r>
        <w:rPr>
          <w:color w:val="000000"/>
          <w:sz w:val="24"/>
          <w:szCs w:val="24"/>
        </w:rPr>
        <w:t>avocats,  comptables</w:t>
      </w:r>
      <w:proofErr w:type="gramEnd"/>
      <w:r>
        <w:rPr>
          <w:color w:val="000000"/>
          <w:sz w:val="24"/>
          <w:szCs w:val="24"/>
        </w:rPr>
        <w:t xml:space="preserve">, etc.). </w:t>
      </w:r>
    </w:p>
    <w:p w14:paraId="0000006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13. CLÔTURE </w:t>
      </w:r>
    </w:p>
    <w:p w14:paraId="0000006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13.1. </w:t>
      </w:r>
    </w:p>
    <w:p w14:paraId="0000006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9" w:lineRule="auto"/>
        <w:ind w:left="19" w:right="187" w:firstLine="4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Les parties s’engagent à travailler de manière diligente pour conclure </w:t>
      </w:r>
      <w:proofErr w:type="gramStart"/>
      <w:r>
        <w:rPr>
          <w:color w:val="000000"/>
          <w:sz w:val="24"/>
          <w:szCs w:val="24"/>
        </w:rPr>
        <w:t>les  Ententes</w:t>
      </w:r>
      <w:proofErr w:type="gramEnd"/>
      <w:r>
        <w:rPr>
          <w:color w:val="000000"/>
          <w:sz w:val="24"/>
          <w:szCs w:val="24"/>
        </w:rPr>
        <w:t xml:space="preserve"> définitives. </w:t>
      </w:r>
    </w:p>
    <w:p w14:paraId="0000006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13.2. </w:t>
      </w:r>
    </w:p>
    <w:p w14:paraId="0000006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9" w:lineRule="auto"/>
        <w:ind w:left="5" w:right="484" w:firstLine="4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Transaction envisagée devra être complétée au plus tard le 30 </w:t>
      </w:r>
      <w:proofErr w:type="gramStart"/>
      <w:r>
        <w:rPr>
          <w:color w:val="000000"/>
          <w:sz w:val="24"/>
          <w:szCs w:val="24"/>
        </w:rPr>
        <w:t>juin  2025</w:t>
      </w:r>
      <w:proofErr w:type="gramEnd"/>
      <w:r>
        <w:rPr>
          <w:color w:val="000000"/>
          <w:sz w:val="24"/>
          <w:szCs w:val="24"/>
        </w:rPr>
        <w:t xml:space="preserve"> (la « Clôture »). </w:t>
      </w:r>
    </w:p>
    <w:p w14:paraId="0000006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14. INFORMATION CONFIDENTIELLE </w:t>
      </w:r>
    </w:p>
    <w:p w14:paraId="0000006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14.1. </w:t>
      </w:r>
    </w:p>
    <w:p w14:paraId="0000006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right="21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Aucune des parties ne divulguera d’informations confidentielles relatives à </w:t>
      </w:r>
    </w:p>
    <w:p w14:paraId="0000006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la</w:t>
      </w:r>
      <w:proofErr w:type="gramEnd"/>
      <w:r>
        <w:rPr>
          <w:color w:val="000000"/>
          <w:sz w:val="24"/>
          <w:szCs w:val="24"/>
        </w:rPr>
        <w:t xml:space="preserve"> Transaction envisagée, sauf : </w:t>
      </w:r>
    </w:p>
    <w:p w14:paraId="0000006B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9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(a) Avec le consentement écrit préalable de l’autre partie; </w:t>
      </w:r>
    </w:p>
    <w:p w14:paraId="0000006C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9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(b) Si requis par la loi; </w:t>
      </w:r>
    </w:p>
    <w:p w14:paraId="0000006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9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(c) Pour informer les conseillers professionnels. </w:t>
      </w:r>
    </w:p>
    <w:p w14:paraId="0000006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15. EXCLUSIVITÉ </w:t>
      </w:r>
    </w:p>
    <w:p w14:paraId="0000006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15.1. </w:t>
      </w:r>
    </w:p>
    <w:p w14:paraId="0000007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6" w:right="960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Les Vendeurs conviennent d’une période d’exclusivité allant de </w:t>
      </w:r>
      <w:proofErr w:type="gramStart"/>
      <w:r>
        <w:rPr>
          <w:color w:val="000000"/>
          <w:sz w:val="24"/>
          <w:szCs w:val="24"/>
        </w:rPr>
        <w:t>la  signature</w:t>
      </w:r>
      <w:proofErr w:type="gramEnd"/>
      <w:r>
        <w:rPr>
          <w:color w:val="000000"/>
          <w:sz w:val="24"/>
          <w:szCs w:val="24"/>
        </w:rPr>
        <w:t xml:space="preserve"> de la présente Lettre jusqu’au 30 juin 2025, durant laquelle : </w:t>
      </w:r>
    </w:p>
    <w:p w14:paraId="0000007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 w:line="277" w:lineRule="auto"/>
        <w:ind w:left="7" w:right="140" w:firstLine="9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(a) Ils ne pourront ni solliciter, ni négocier, ni considérer toute </w:t>
      </w:r>
      <w:proofErr w:type="gramStart"/>
      <w:r>
        <w:rPr>
          <w:color w:val="000000"/>
          <w:sz w:val="24"/>
          <w:szCs w:val="24"/>
        </w:rPr>
        <w:t>autre  proposition</w:t>
      </w:r>
      <w:proofErr w:type="gramEnd"/>
      <w:r>
        <w:rPr>
          <w:color w:val="000000"/>
          <w:sz w:val="24"/>
          <w:szCs w:val="24"/>
        </w:rPr>
        <w:t xml:space="preserve"> alternative concernant la Pratique, directement ou par </w:t>
      </w:r>
      <w:proofErr w:type="gramStart"/>
      <w:r>
        <w:rPr>
          <w:color w:val="000000"/>
          <w:sz w:val="24"/>
          <w:szCs w:val="24"/>
        </w:rPr>
        <w:t>l’intermédiaire  de</w:t>
      </w:r>
      <w:proofErr w:type="gramEnd"/>
      <w:r>
        <w:rPr>
          <w:color w:val="000000"/>
          <w:sz w:val="24"/>
          <w:szCs w:val="24"/>
        </w:rPr>
        <w:t xml:space="preserve"> tiers; </w:t>
      </w:r>
    </w:p>
    <w:p w14:paraId="0000007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77" w:lineRule="auto"/>
        <w:ind w:left="14" w:right="549" w:firstLine="9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(b) Ils s’engagent à ne pas effectuer de communication publique </w:t>
      </w:r>
      <w:proofErr w:type="gramStart"/>
      <w:r>
        <w:rPr>
          <w:color w:val="000000"/>
          <w:sz w:val="24"/>
          <w:szCs w:val="24"/>
        </w:rPr>
        <w:t>ou  promotionnelle</w:t>
      </w:r>
      <w:proofErr w:type="gramEnd"/>
      <w:r>
        <w:rPr>
          <w:color w:val="000000"/>
          <w:sz w:val="24"/>
          <w:szCs w:val="24"/>
        </w:rPr>
        <w:t xml:space="preserve"> susceptible d’indiquer leur disponibilité à engager </w:t>
      </w:r>
      <w:proofErr w:type="gramStart"/>
      <w:r>
        <w:rPr>
          <w:color w:val="000000"/>
          <w:sz w:val="24"/>
          <w:szCs w:val="24"/>
        </w:rPr>
        <w:t>des  négociations</w:t>
      </w:r>
      <w:proofErr w:type="gramEnd"/>
      <w:r>
        <w:rPr>
          <w:color w:val="000000"/>
          <w:sz w:val="24"/>
          <w:szCs w:val="24"/>
        </w:rPr>
        <w:t xml:space="preserve"> avec d’autres parties; </w:t>
      </w:r>
    </w:p>
    <w:p w14:paraId="0000007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78" w:lineRule="auto"/>
        <w:ind w:left="7" w:right="348" w:firstLine="9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(c) Tout manquement à ces obligations entraînera la </w:t>
      </w:r>
      <w:proofErr w:type="gramStart"/>
      <w:r>
        <w:rPr>
          <w:color w:val="000000"/>
          <w:sz w:val="24"/>
          <w:szCs w:val="24"/>
        </w:rPr>
        <w:t>résiliation  immédiate</w:t>
      </w:r>
      <w:proofErr w:type="gramEnd"/>
      <w:r>
        <w:rPr>
          <w:color w:val="000000"/>
          <w:sz w:val="24"/>
          <w:szCs w:val="24"/>
        </w:rPr>
        <w:t xml:space="preserve"> de la présente Lettre et l’application de pénalités telles que </w:t>
      </w:r>
      <w:proofErr w:type="gramStart"/>
      <w:r>
        <w:rPr>
          <w:color w:val="000000"/>
          <w:sz w:val="24"/>
          <w:szCs w:val="24"/>
        </w:rPr>
        <w:t>définies  dans</w:t>
      </w:r>
      <w:proofErr w:type="gramEnd"/>
      <w:r>
        <w:rPr>
          <w:color w:val="000000"/>
          <w:sz w:val="24"/>
          <w:szCs w:val="24"/>
        </w:rPr>
        <w:t xml:space="preserve"> les Ententes définitives. </w:t>
      </w:r>
    </w:p>
    <w:p w14:paraId="0000007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16. CESSION </w:t>
      </w:r>
    </w:p>
    <w:p w14:paraId="0000007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16.1. </w:t>
      </w:r>
    </w:p>
    <w:p w14:paraId="0000007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7" w:right="120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Aucune partie ne pourra céder ses droits ou obligations en vertu de </w:t>
      </w:r>
      <w:proofErr w:type="gramStart"/>
      <w:r>
        <w:rPr>
          <w:color w:val="000000"/>
          <w:sz w:val="24"/>
          <w:szCs w:val="24"/>
        </w:rPr>
        <w:t>la  présente</w:t>
      </w:r>
      <w:proofErr w:type="gramEnd"/>
      <w:r>
        <w:rPr>
          <w:color w:val="000000"/>
          <w:sz w:val="24"/>
          <w:szCs w:val="24"/>
        </w:rPr>
        <w:t xml:space="preserve"> Lettre sans le consentement écrit préalable de l’autre partie, excepté </w:t>
      </w:r>
      <w:proofErr w:type="gramStart"/>
      <w:r>
        <w:rPr>
          <w:color w:val="000000"/>
          <w:sz w:val="24"/>
          <w:szCs w:val="24"/>
        </w:rPr>
        <w:t>le  droit</w:t>
      </w:r>
      <w:proofErr w:type="gramEnd"/>
      <w:r>
        <w:rPr>
          <w:color w:val="000000"/>
          <w:sz w:val="24"/>
          <w:szCs w:val="24"/>
        </w:rPr>
        <w:t xml:space="preserve"> de l’Acheteur de céder à une entité affiliée. </w:t>
      </w:r>
    </w:p>
    <w:p w14:paraId="0000007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17. TERMINAISON </w:t>
      </w:r>
    </w:p>
    <w:p w14:paraId="0000007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17.1. </w:t>
      </w:r>
    </w:p>
    <w:p w14:paraId="00000079" w14:textId="2821126D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78" w:lineRule="auto"/>
        <w:ind w:left="7" w:right="769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</w:t>
      </w:r>
      <w:r w:rsidRPr="001E0B24">
        <w:rPr>
          <w:sz w:val="24"/>
          <w:szCs w:val="24"/>
        </w:rPr>
        <w:t xml:space="preserve">Sauf si autrement résiliée au terme des présente, la </w:t>
      </w:r>
      <w:r>
        <w:rPr>
          <w:color w:val="000000"/>
          <w:sz w:val="24"/>
          <w:szCs w:val="24"/>
        </w:rPr>
        <w:t xml:space="preserve">présente Lettre prendra fin dès l’expiration de la période d’exclusivité ou par résiliation </w:t>
      </w:r>
      <w:proofErr w:type="gramStart"/>
      <w:r>
        <w:rPr>
          <w:color w:val="000000"/>
          <w:sz w:val="24"/>
          <w:szCs w:val="24"/>
        </w:rPr>
        <w:t>par  accord</w:t>
      </w:r>
      <w:proofErr w:type="gramEnd"/>
      <w:r>
        <w:rPr>
          <w:color w:val="000000"/>
          <w:sz w:val="24"/>
          <w:szCs w:val="24"/>
        </w:rPr>
        <w:t xml:space="preserve"> écrit mutuel des parties. </w:t>
      </w:r>
    </w:p>
    <w:p w14:paraId="0000007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17.2. </w:t>
      </w:r>
    </w:p>
    <w:p w14:paraId="0000007B" w14:textId="52B1831E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8" w:right="1669" w:firstLine="4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(i</w:t>
      </w:r>
      <w:r w:rsidRPr="001E0B24">
        <w:rPr>
          <w:sz w:val="24"/>
          <w:szCs w:val="24"/>
        </w:rPr>
        <w:t xml:space="preserve">) L’article 14 (les </w:t>
      </w:r>
      <w:r>
        <w:rPr>
          <w:color w:val="000000"/>
          <w:sz w:val="24"/>
          <w:szCs w:val="24"/>
        </w:rPr>
        <w:t>obligations juridiquement contraignantes) resteront exécutoires même après la terminaison.</w:t>
      </w:r>
    </w:p>
    <w:p w14:paraId="0000007C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18. LOIS APPLICABLES </w:t>
      </w:r>
    </w:p>
    <w:p w14:paraId="0000007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18.1. </w:t>
      </w:r>
    </w:p>
    <w:p w14:paraId="0000007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7" w:right="220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présente Lettre sera régie exclusivement par les lois du Québec </w:t>
      </w:r>
      <w:proofErr w:type="gramStart"/>
      <w:r>
        <w:rPr>
          <w:color w:val="000000"/>
          <w:sz w:val="24"/>
          <w:szCs w:val="24"/>
        </w:rPr>
        <w:t>ainsi  que</w:t>
      </w:r>
      <w:proofErr w:type="gramEnd"/>
      <w:r>
        <w:rPr>
          <w:color w:val="000000"/>
          <w:sz w:val="24"/>
          <w:szCs w:val="24"/>
        </w:rPr>
        <w:t xml:space="preserve"> par les lois fédérales applicables. </w:t>
      </w:r>
    </w:p>
    <w:p w14:paraId="0000007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19. ENGAGEMENTS CONTRAIGNANTS </w:t>
      </w:r>
    </w:p>
    <w:p w14:paraId="0000008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19.1. </w:t>
      </w:r>
    </w:p>
    <w:p w14:paraId="0000008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12" w:right="173" w:firstLine="4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Les articles 1 à 8 représentent l’intention mutuelle non contraignante </w:t>
      </w:r>
      <w:proofErr w:type="gramStart"/>
      <w:r>
        <w:rPr>
          <w:color w:val="000000"/>
          <w:sz w:val="24"/>
          <w:szCs w:val="24"/>
        </w:rPr>
        <w:t>des  parties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8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19.2. </w:t>
      </w:r>
    </w:p>
    <w:p w14:paraId="0000008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77" w:lineRule="auto"/>
        <w:ind w:left="8" w:right="959" w:firstLine="4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Seuls les articles 9 à 18 constituent des obligations </w:t>
      </w:r>
      <w:proofErr w:type="gramStart"/>
      <w:r>
        <w:rPr>
          <w:color w:val="000000"/>
          <w:sz w:val="24"/>
          <w:szCs w:val="24"/>
        </w:rPr>
        <w:t>juridiquement  contraignantes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8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20. EXEMPLAIRES </w:t>
      </w:r>
    </w:p>
    <w:p w14:paraId="0000008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20.1. </w:t>
      </w:r>
    </w:p>
    <w:p w14:paraId="0000008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8" w:right="369" w:firstLine="48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présente Lettre peut être signée en plusieurs exemplaires </w:t>
      </w:r>
      <w:proofErr w:type="gramStart"/>
      <w:r>
        <w:rPr>
          <w:color w:val="000000"/>
          <w:sz w:val="24"/>
          <w:szCs w:val="24"/>
        </w:rPr>
        <w:t>distincts,  chacun</w:t>
      </w:r>
      <w:proofErr w:type="gramEnd"/>
      <w:r>
        <w:rPr>
          <w:color w:val="000000"/>
          <w:sz w:val="24"/>
          <w:szCs w:val="24"/>
        </w:rPr>
        <w:t xml:space="preserve"> étant considéré comme un original, mais formant ensemble un seul </w:t>
      </w:r>
      <w:proofErr w:type="gramStart"/>
      <w:r>
        <w:rPr>
          <w:color w:val="000000"/>
          <w:sz w:val="24"/>
          <w:szCs w:val="24"/>
        </w:rPr>
        <w:t>et  même</w:t>
      </w:r>
      <w:proofErr w:type="gramEnd"/>
      <w:r>
        <w:rPr>
          <w:color w:val="000000"/>
          <w:sz w:val="24"/>
          <w:szCs w:val="24"/>
        </w:rPr>
        <w:t xml:space="preserve"> document. </w:t>
      </w:r>
    </w:p>
    <w:p w14:paraId="0000008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8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21. SIGNATURES </w:t>
      </w:r>
    </w:p>
    <w:p w14:paraId="0000008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3"/>
          <w:szCs w:val="23"/>
        </w:rPr>
        <w:t xml:space="preserve">21.2.1. </w:t>
      </w:r>
      <w:r>
        <w:rPr>
          <w:b/>
          <w:color w:val="000000"/>
          <w:sz w:val="24"/>
          <w:szCs w:val="24"/>
        </w:rPr>
        <w:t xml:space="preserve">Pour l’Acheteur : </w:t>
      </w:r>
    </w:p>
    <w:p w14:paraId="0000008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4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(a)  </w:t>
      </w:r>
    </w:p>
    <w:p w14:paraId="0000008D" w14:textId="7D4511D8" w:rsidR="00E8020E" w:rsidRPr="001E0B24" w:rsidRDefault="00000000" w:rsidP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4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Jean Samuel Leboeuf </w:t>
      </w:r>
      <w:r>
        <w:rPr>
          <w:b/>
          <w:strike/>
          <w:color w:val="D13438"/>
          <w:sz w:val="24"/>
          <w:szCs w:val="24"/>
        </w:rPr>
        <w:t xml:space="preserve"> </w:t>
      </w:r>
    </w:p>
    <w:p w14:paraId="0000008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3"/>
          <w:szCs w:val="23"/>
        </w:rPr>
        <w:t xml:space="preserve">21.2.2. </w:t>
      </w:r>
      <w:r>
        <w:rPr>
          <w:b/>
          <w:color w:val="000000"/>
          <w:sz w:val="24"/>
          <w:szCs w:val="24"/>
        </w:rPr>
        <w:t xml:space="preserve">Pour les Vendeurs : </w:t>
      </w:r>
    </w:p>
    <w:p w14:paraId="0000008F" w14:textId="5DCA963C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75" w:lineRule="auto"/>
        <w:ind w:left="7" w:right="334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(a) SIGNÉE ET ACCEPTÉE par Dr. Claude-André Grenier, en son nom </w:t>
      </w:r>
      <w:proofErr w:type="gramStart"/>
      <w:r>
        <w:rPr>
          <w:color w:val="000000"/>
          <w:sz w:val="24"/>
          <w:szCs w:val="24"/>
        </w:rPr>
        <w:t>et  au</w:t>
      </w:r>
      <w:proofErr w:type="gramEnd"/>
      <w:r>
        <w:rPr>
          <w:color w:val="000000"/>
          <w:sz w:val="24"/>
          <w:szCs w:val="24"/>
        </w:rPr>
        <w:t xml:space="preserve"> nom d</w:t>
      </w:r>
      <w:r w:rsidRPr="001E0B24">
        <w:rPr>
          <w:sz w:val="24"/>
          <w:szCs w:val="24"/>
        </w:rPr>
        <w:t>e GESTION CLAUDE ANDRÉ GRENIER INC.</w:t>
      </w:r>
      <w:r w:rsidRPr="001E0B24">
        <w:rPr>
          <w:sz w:val="24"/>
          <w:szCs w:val="24"/>
          <w:u w:val="single"/>
        </w:rPr>
        <w:t xml:space="preserve"> </w:t>
      </w:r>
    </w:p>
    <w:p w14:paraId="0000009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4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(b) </w:t>
      </w:r>
    </w:p>
    <w:p w14:paraId="0000009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4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Dr. Claude-André Grenier </w:t>
      </w:r>
    </w:p>
    <w:p w14:paraId="51168581" w14:textId="77777777" w:rsid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b/>
          <w:strike/>
          <w:color w:val="D13438"/>
          <w:sz w:val="23"/>
          <w:szCs w:val="23"/>
        </w:rPr>
      </w:pPr>
    </w:p>
    <w:p w14:paraId="42F92926" w14:textId="77777777" w:rsid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b/>
          <w:strike/>
          <w:color w:val="D13438"/>
          <w:sz w:val="23"/>
          <w:szCs w:val="23"/>
        </w:rPr>
      </w:pPr>
    </w:p>
    <w:p w14:paraId="000000AE" w14:textId="680C828C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ANNEXE B – DOCUMENT D’ACHAT DU BÂTIMENT </w:t>
      </w:r>
    </w:p>
    <w:p w14:paraId="000000A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B.1. Objet de l’Annexe  </w:t>
      </w:r>
    </w:p>
    <w:p w14:paraId="000000B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B.1.1. </w:t>
      </w:r>
    </w:p>
    <w:p w14:paraId="000000B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7" w:right="23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présente Annexe B constitue le document contractuel pour </w:t>
      </w:r>
      <w:proofErr w:type="gramStart"/>
      <w:r>
        <w:rPr>
          <w:color w:val="000000"/>
          <w:sz w:val="24"/>
          <w:szCs w:val="24"/>
        </w:rPr>
        <w:t>l’acquisition  de</w:t>
      </w:r>
      <w:proofErr w:type="gramEnd"/>
      <w:r>
        <w:rPr>
          <w:color w:val="000000"/>
          <w:sz w:val="24"/>
          <w:szCs w:val="24"/>
        </w:rPr>
        <w:t xml:space="preserve"> l’immeuble commercial associé à la Transaction envisagée (le « Bâtiment »). </w:t>
      </w:r>
    </w:p>
    <w:p w14:paraId="000000B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B.2. Description du Bâtiment  </w:t>
      </w:r>
    </w:p>
    <w:p w14:paraId="000000B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B.2.1. </w:t>
      </w:r>
    </w:p>
    <w:p w14:paraId="000000B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ind w:left="4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 Bâtiment est destiné à héberger la Pratique. </w:t>
      </w:r>
    </w:p>
    <w:p w14:paraId="000000B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B.2.2. </w:t>
      </w:r>
    </w:p>
    <w:p w14:paraId="000000B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9" w:lineRule="auto"/>
        <w:ind w:left="10" w:right="1453" w:firstLine="4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L’adresse complète du Bâtiment est : 450, chemin </w:t>
      </w:r>
      <w:proofErr w:type="gramStart"/>
      <w:r>
        <w:rPr>
          <w:color w:val="000000"/>
          <w:sz w:val="24"/>
          <w:szCs w:val="24"/>
        </w:rPr>
        <w:t>Larocque,  Salaberry</w:t>
      </w:r>
      <w:proofErr w:type="gramEnd"/>
      <w:r>
        <w:rPr>
          <w:color w:val="000000"/>
          <w:sz w:val="24"/>
          <w:szCs w:val="24"/>
        </w:rPr>
        <w:t xml:space="preserve">-de-Valleyfield, Québec, J6T 4C5. </w:t>
      </w:r>
    </w:p>
    <w:p w14:paraId="000000B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B.2.3. </w:t>
      </w:r>
    </w:p>
    <w:p w14:paraId="000000B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7" w:right="386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 Bâtiment sera vendu libre de tout bail tiers et de tout occupant, </w:t>
      </w:r>
      <w:proofErr w:type="gramStart"/>
      <w:r>
        <w:rPr>
          <w:color w:val="000000"/>
          <w:sz w:val="24"/>
          <w:szCs w:val="24"/>
        </w:rPr>
        <w:t>sauf  dispositions</w:t>
      </w:r>
      <w:proofErr w:type="gramEnd"/>
      <w:r>
        <w:rPr>
          <w:color w:val="000000"/>
          <w:sz w:val="24"/>
          <w:szCs w:val="24"/>
        </w:rPr>
        <w:t xml:space="preserve"> contraires expressément convenues par les parties. </w:t>
      </w:r>
    </w:p>
    <w:p w14:paraId="000000B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B.3. Modalités de l’Achat du Bâtiment </w:t>
      </w:r>
    </w:p>
    <w:p w14:paraId="000000B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B.3.1. Prix d’Achat du Bâtiment </w:t>
      </w:r>
    </w:p>
    <w:p w14:paraId="000000BB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40" w:lineRule="auto"/>
        <w:ind w:left="15"/>
        <w:rPr>
          <w:b/>
          <w:color w:val="000000"/>
        </w:rPr>
      </w:pPr>
      <w:r>
        <w:rPr>
          <w:b/>
          <w:color w:val="000000"/>
        </w:rPr>
        <w:t xml:space="preserve">B.3.1.1. </w:t>
      </w:r>
    </w:p>
    <w:p w14:paraId="000000BC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/>
        <w:ind w:left="7" w:right="156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 prix d’achat du Bâtiment est fixé à 670 000 $ CAD, tel qu’indiqué </w:t>
      </w:r>
      <w:proofErr w:type="gramStart"/>
      <w:r>
        <w:rPr>
          <w:color w:val="000000"/>
          <w:sz w:val="24"/>
          <w:szCs w:val="24"/>
        </w:rPr>
        <w:t>dans  le</w:t>
      </w:r>
      <w:proofErr w:type="gramEnd"/>
      <w:r>
        <w:rPr>
          <w:color w:val="000000"/>
          <w:sz w:val="24"/>
          <w:szCs w:val="24"/>
        </w:rPr>
        <w:t xml:space="preserve"> présent document et sous réserve de confirmation dans le contrat </w:t>
      </w:r>
      <w:proofErr w:type="gramStart"/>
      <w:r>
        <w:rPr>
          <w:color w:val="000000"/>
          <w:sz w:val="24"/>
          <w:szCs w:val="24"/>
        </w:rPr>
        <w:t>définitif  d’achat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B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B.3.2. Modalités de Paiement  </w:t>
      </w:r>
    </w:p>
    <w:p w14:paraId="000000B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B.3.2.1. </w:t>
      </w:r>
    </w:p>
    <w:p w14:paraId="000000BF" w14:textId="1E420CD5" w:rsidR="00E8020E" w:rsidRPr="001E0B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7" w:right="381" w:firstLine="487"/>
        <w:rPr>
          <w:sz w:val="24"/>
          <w:szCs w:val="24"/>
        </w:rPr>
      </w:pPr>
      <w:r w:rsidRPr="001E0B24">
        <w:rPr>
          <w:sz w:val="24"/>
          <w:szCs w:val="24"/>
        </w:rPr>
        <w:t xml:space="preserve">(i) </w:t>
      </w:r>
      <w:r w:rsidR="001E0B24" w:rsidRPr="001E0B24">
        <w:rPr>
          <w:sz w:val="24"/>
          <w:szCs w:val="24"/>
        </w:rPr>
        <w:t xml:space="preserve">Le </w:t>
      </w:r>
      <w:proofErr w:type="gramStart"/>
      <w:r w:rsidRPr="001E0B24">
        <w:rPr>
          <w:sz w:val="24"/>
          <w:szCs w:val="24"/>
        </w:rPr>
        <w:t>prix  d’achat</w:t>
      </w:r>
      <w:proofErr w:type="gramEnd"/>
      <w:r w:rsidRPr="001E0B24">
        <w:rPr>
          <w:sz w:val="24"/>
          <w:szCs w:val="24"/>
        </w:rPr>
        <w:t xml:space="preserve"> sera entièrement payable à la clôture.  </w:t>
      </w:r>
    </w:p>
    <w:p w14:paraId="000000C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B.3.3. Conditions Suspensives  </w:t>
      </w:r>
    </w:p>
    <w:p w14:paraId="000000C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B.3.3.1. </w:t>
      </w:r>
    </w:p>
    <w:p w14:paraId="000000C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6" w:right="330" w:firstLine="4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L’achat du Bâtiment est subordonné à l’obtention des </w:t>
      </w:r>
      <w:proofErr w:type="gramStart"/>
      <w:r>
        <w:rPr>
          <w:color w:val="000000"/>
          <w:sz w:val="24"/>
          <w:szCs w:val="24"/>
        </w:rPr>
        <w:t>autorisations  nécessaires</w:t>
      </w:r>
      <w:proofErr w:type="gramEnd"/>
      <w:r>
        <w:rPr>
          <w:color w:val="000000"/>
          <w:sz w:val="24"/>
          <w:szCs w:val="24"/>
        </w:rPr>
        <w:t xml:space="preserve"> et à la réalisation d’une vérification diligente relative à l’état et à </w:t>
      </w:r>
      <w:proofErr w:type="gramStart"/>
      <w:r>
        <w:rPr>
          <w:color w:val="000000"/>
          <w:sz w:val="24"/>
          <w:szCs w:val="24"/>
        </w:rPr>
        <w:t>la  situation</w:t>
      </w:r>
      <w:proofErr w:type="gramEnd"/>
      <w:r>
        <w:rPr>
          <w:color w:val="000000"/>
          <w:sz w:val="24"/>
          <w:szCs w:val="24"/>
        </w:rPr>
        <w:t xml:space="preserve"> juridique du Bâtiment. </w:t>
      </w:r>
    </w:p>
    <w:p w14:paraId="000000C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B.3.4. Date de Clôture pour le Bâtiment  </w:t>
      </w:r>
    </w:p>
    <w:p w14:paraId="000000C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B.3.4.1.</w:t>
      </w:r>
    </w:p>
    <w:p w14:paraId="000000C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8" w:lineRule="auto"/>
        <w:ind w:left="9" w:right="110" w:firstLine="4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clôture de l’achat du Bâtiment doit être réalisée simultanément avec </w:t>
      </w:r>
      <w:proofErr w:type="gramStart"/>
      <w:r>
        <w:rPr>
          <w:color w:val="000000"/>
          <w:sz w:val="24"/>
          <w:szCs w:val="24"/>
        </w:rPr>
        <w:t>la  Clôture</w:t>
      </w:r>
      <w:proofErr w:type="gramEnd"/>
      <w:r>
        <w:rPr>
          <w:color w:val="000000"/>
          <w:sz w:val="24"/>
          <w:szCs w:val="24"/>
        </w:rPr>
        <w:t xml:space="preserve"> de la Transaction envisagée ou selon un calendrier convenu par </w:t>
      </w:r>
      <w:proofErr w:type="gramStart"/>
      <w:r>
        <w:rPr>
          <w:color w:val="000000"/>
          <w:sz w:val="24"/>
          <w:szCs w:val="24"/>
        </w:rPr>
        <w:t>les  parties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C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B.4. Engagements et Garanties Relatifs au Bâtiment  </w:t>
      </w:r>
    </w:p>
    <w:p w14:paraId="000000C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B.4.1. </w:t>
      </w:r>
    </w:p>
    <w:p w14:paraId="000000C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7" w:right="42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 Vendeur garantit que le Bâtiment est libre de toute charge, </w:t>
      </w:r>
      <w:proofErr w:type="gramStart"/>
      <w:r>
        <w:rPr>
          <w:color w:val="000000"/>
          <w:sz w:val="24"/>
          <w:szCs w:val="24"/>
        </w:rPr>
        <w:t>hypothèque  ou</w:t>
      </w:r>
      <w:proofErr w:type="gramEnd"/>
      <w:r>
        <w:rPr>
          <w:color w:val="000000"/>
          <w:sz w:val="24"/>
          <w:szCs w:val="24"/>
        </w:rPr>
        <w:t xml:space="preserve"> servitude non divulguée. </w:t>
      </w:r>
    </w:p>
    <w:p w14:paraId="000000C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B.4.2. </w:t>
      </w:r>
    </w:p>
    <w:p w14:paraId="000000C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8" w:lineRule="auto"/>
        <w:ind w:left="7" w:right="26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 Vendeur s’engage à remettre à l’Acheteur tous les documents relatifs </w:t>
      </w:r>
      <w:proofErr w:type="gramStart"/>
      <w:r>
        <w:rPr>
          <w:color w:val="000000"/>
          <w:sz w:val="24"/>
          <w:szCs w:val="24"/>
        </w:rPr>
        <w:t>à  la</w:t>
      </w:r>
      <w:proofErr w:type="gramEnd"/>
      <w:r>
        <w:rPr>
          <w:color w:val="000000"/>
          <w:sz w:val="24"/>
          <w:szCs w:val="24"/>
        </w:rPr>
        <w:t xml:space="preserve"> propriété du Bâtiment, incluant le titre de propriété, les permis et tout </w:t>
      </w:r>
      <w:proofErr w:type="gramStart"/>
      <w:r>
        <w:rPr>
          <w:color w:val="000000"/>
          <w:sz w:val="24"/>
          <w:szCs w:val="24"/>
        </w:rPr>
        <w:t>autre  document</w:t>
      </w:r>
      <w:proofErr w:type="gramEnd"/>
      <w:r>
        <w:rPr>
          <w:color w:val="000000"/>
          <w:sz w:val="24"/>
          <w:szCs w:val="24"/>
        </w:rPr>
        <w:t xml:space="preserve"> nécessaire au transfert de propriété. </w:t>
      </w:r>
    </w:p>
    <w:p w14:paraId="000000CB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B.4.3. </w:t>
      </w:r>
    </w:p>
    <w:p w14:paraId="000000CC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14" w:right="1147" w:firstLine="4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Les garanties et engagements relatifs au Bâtiment seront </w:t>
      </w:r>
      <w:proofErr w:type="gramStart"/>
      <w:r>
        <w:rPr>
          <w:color w:val="000000"/>
          <w:sz w:val="24"/>
          <w:szCs w:val="24"/>
        </w:rPr>
        <w:t>repris  intégralement</w:t>
      </w:r>
      <w:proofErr w:type="gramEnd"/>
      <w:r>
        <w:rPr>
          <w:color w:val="000000"/>
          <w:sz w:val="24"/>
          <w:szCs w:val="24"/>
        </w:rPr>
        <w:t xml:space="preserve"> dans le contrat définitif d’achat. </w:t>
      </w:r>
    </w:p>
    <w:p w14:paraId="000000C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B.5. Dispositions Diverses </w:t>
      </w:r>
    </w:p>
    <w:p w14:paraId="000000C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B.5.1. </w:t>
      </w:r>
    </w:p>
    <w:p w14:paraId="000000C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8" w:lineRule="auto"/>
        <w:ind w:left="17" w:right="633" w:firstLine="47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En cas de litige relatif à l’achat du Bâtiment, les parties s’engagent </w:t>
      </w:r>
      <w:proofErr w:type="gramStart"/>
      <w:r>
        <w:rPr>
          <w:color w:val="000000"/>
          <w:sz w:val="24"/>
          <w:szCs w:val="24"/>
        </w:rPr>
        <w:t>à  résoudre</w:t>
      </w:r>
      <w:proofErr w:type="gramEnd"/>
      <w:r>
        <w:rPr>
          <w:color w:val="000000"/>
          <w:sz w:val="24"/>
          <w:szCs w:val="24"/>
        </w:rPr>
        <w:t xml:space="preserve"> le différend conformément aux lois applicables. </w:t>
      </w:r>
    </w:p>
    <w:p w14:paraId="000000D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B.5.2. </w:t>
      </w:r>
    </w:p>
    <w:p w14:paraId="000000D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7" w:right="1066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présente Annexe B fait partie intégrante de la présente </w:t>
      </w:r>
      <w:proofErr w:type="gramStart"/>
      <w:r>
        <w:rPr>
          <w:color w:val="000000"/>
          <w:sz w:val="24"/>
          <w:szCs w:val="24"/>
        </w:rPr>
        <w:t>Lettre  d’Intention</w:t>
      </w:r>
      <w:proofErr w:type="gramEnd"/>
      <w:r>
        <w:rPr>
          <w:color w:val="000000"/>
          <w:sz w:val="24"/>
          <w:szCs w:val="24"/>
        </w:rPr>
        <w:t xml:space="preserve"> et des Ententes définitives.</w:t>
      </w:r>
    </w:p>
    <w:sectPr w:rsidR="00E8020E">
      <w:pgSz w:w="12240" w:h="15840"/>
      <w:pgMar w:top="1365" w:right="1755" w:bottom="535" w:left="18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000F946C-D2FD-46A5-9AA1-461E1F735F41}"/>
    <w:embedItalic r:id="rId2" w:fontKey="{2EDA1BB0-D3EA-43AE-8A23-A0E0B01B1BF0}"/>
  </w:font>
  <w:font w:name="Noto Sans Symbols">
    <w:charset w:val="00"/>
    <w:family w:val="auto"/>
    <w:pitch w:val="default"/>
    <w:embedRegular r:id="rId3" w:fontKey="{6A611512-ACB1-4A1E-B304-302A21CDA611}"/>
  </w:font>
  <w:font w:name="Gill Sans">
    <w:charset w:val="00"/>
    <w:family w:val="auto"/>
    <w:pitch w:val="default"/>
    <w:embedRegular r:id="rId4" w:fontKey="{38884E5A-FEB5-41E7-A8ED-FFE3F1BBEA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535B6AB-1346-4BDC-8420-820619B195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C3D8396-11BA-4E3F-9E12-6CAB29F125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20E"/>
    <w:rsid w:val="001E0B24"/>
    <w:rsid w:val="00220610"/>
    <w:rsid w:val="00894073"/>
    <w:rsid w:val="00A310F3"/>
    <w:rsid w:val="00E21A27"/>
    <w:rsid w:val="00E8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06CA2"/>
  <w15:docId w15:val="{FB41559F-AB7E-4EF5-9C59-541B46F3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1997</Words>
  <Characters>10986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Jean-Samuel Leboeuf</cp:lastModifiedBy>
  <cp:revision>2</cp:revision>
  <dcterms:created xsi:type="dcterms:W3CDTF">2025-04-11T17:48:00Z</dcterms:created>
  <dcterms:modified xsi:type="dcterms:W3CDTF">2025-04-11T17:48:00Z</dcterms:modified>
</cp:coreProperties>
</file>