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Montréal, le 3 septembre 2024</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PAR COURRIEL</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SOUS TOUTES RÉSERVES</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rtl w:val="0"/>
        </w:rPr>
        <w:t xml:space="preserve">À l’attention de :</w:t>
        <w:br w:type="textWrapping"/>
      </w:r>
      <w:r w:rsidDel="00000000" w:rsidR="00000000" w:rsidRPr="00000000">
        <w:rPr>
          <w:rtl w:val="0"/>
        </w:rPr>
        <w:t xml:space="preserve">Me Marc-André Lemire</w:t>
        <w:br w:type="textWrapping"/>
        <w:t xml:space="preserve">Therrien Couture Joli-Cœur S.E.N.C.R.L.</w:t>
        <w:br w:type="textWrapping"/>
        <w:t xml:space="preserve">1100 René-Lévesque Blvd W #2000</w:t>
        <w:br w:type="textWrapping"/>
        <w:t xml:space="preserve">Montréal, Québec H3B 4N4</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Objet : Contestation de la Validité de la Convention de Services et Demande de Résiliation</w:t>
      </w:r>
    </w:p>
    <w:p w:rsidR="00000000" w:rsidDel="00000000" w:rsidP="00000000" w:rsidRDefault="00000000" w:rsidRPr="00000000" w14:paraId="00000009">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Cher Maître Lemire,</w:t>
      </w:r>
    </w:p>
    <w:p w:rsidR="00000000" w:rsidDel="00000000" w:rsidP="00000000" w:rsidRDefault="00000000" w:rsidRPr="00000000" w14:paraId="0000000B">
      <w:pPr>
        <w:spacing w:after="240" w:before="240" w:lineRule="auto"/>
        <w:rPr/>
      </w:pPr>
      <w:r w:rsidDel="00000000" w:rsidR="00000000" w:rsidRPr="00000000">
        <w:rPr>
          <w:rtl w:val="0"/>
        </w:rPr>
        <w:t xml:space="preserve">Suite à une analyse approfondie de la </w:t>
      </w:r>
      <w:r w:rsidDel="00000000" w:rsidR="00000000" w:rsidRPr="00000000">
        <w:rPr>
          <w:b w:val="1"/>
          <w:rtl w:val="0"/>
        </w:rPr>
        <w:t xml:space="preserve">Convention de services</w:t>
      </w:r>
      <w:r w:rsidDel="00000000" w:rsidR="00000000" w:rsidRPr="00000000">
        <w:rPr>
          <w:rtl w:val="0"/>
        </w:rPr>
        <w:t xml:space="preserve"> conclue entre </w:t>
      </w:r>
      <w:r w:rsidDel="00000000" w:rsidR="00000000" w:rsidRPr="00000000">
        <w:rPr>
          <w:b w:val="1"/>
          <w:rtl w:val="0"/>
        </w:rPr>
        <w:t xml:space="preserve">Dentalcorp Health Services Ltd.</w:t>
      </w:r>
      <w:r w:rsidDel="00000000" w:rsidR="00000000" w:rsidRPr="00000000">
        <w:rPr>
          <w:rtl w:val="0"/>
        </w:rPr>
        <w:t xml:space="preserve"> et </w:t>
      </w:r>
      <w:r w:rsidDel="00000000" w:rsidR="00000000" w:rsidRPr="00000000">
        <w:rPr>
          <w:b w:val="1"/>
          <w:rtl w:val="0"/>
        </w:rPr>
        <w:t xml:space="preserve">Réseau VIVA</w:t>
      </w:r>
      <w:r w:rsidDel="00000000" w:rsidR="00000000" w:rsidRPr="00000000">
        <w:rPr>
          <w:rtl w:val="0"/>
        </w:rPr>
        <w:t xml:space="preserve">, laquelle a pris effet le </w:t>
      </w:r>
      <w:r w:rsidDel="00000000" w:rsidR="00000000" w:rsidRPr="00000000">
        <w:rPr>
          <w:b w:val="1"/>
          <w:rtl w:val="0"/>
        </w:rPr>
        <w:t xml:space="preserve">18 mai 2022</w:t>
      </w:r>
      <w:r w:rsidDel="00000000" w:rsidR="00000000" w:rsidRPr="00000000">
        <w:rPr>
          <w:rtl w:val="0"/>
        </w:rPr>
        <w:t xml:space="preserve"> (ci-après la « Convention »), il apparaît que plusieurs manquements graves et violations des obligations contractuelles ont été constatés. Ces manquements compromettent la validité juridique de la Convention et justifient la résiliation immédiate de celle-ci à compter de </w:t>
      </w:r>
      <w:r w:rsidDel="00000000" w:rsidR="00000000" w:rsidRPr="00000000">
        <w:rPr>
          <w:b w:val="1"/>
          <w:rtl w:val="0"/>
        </w:rPr>
        <w:t xml:space="preserve">45 jours après le début du partenariat</w:t>
      </w:r>
      <w:r w:rsidDel="00000000" w:rsidR="00000000" w:rsidRPr="00000000">
        <w:rPr>
          <w:rtl w:val="0"/>
        </w:rPr>
        <w:t xml:space="preserve">.</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7xmldppp3mr9" w:id="0"/>
      <w:bookmarkEnd w:id="0"/>
      <w:r w:rsidDel="00000000" w:rsidR="00000000" w:rsidRPr="00000000">
        <w:rPr>
          <w:b w:val="1"/>
          <w:color w:val="000000"/>
          <w:sz w:val="26"/>
          <w:szCs w:val="26"/>
          <w:rtl w:val="0"/>
        </w:rPr>
        <w:t xml:space="preserve">1. Manquements Graves à l'Obligation de Transparence et de Fourniture d’Informations</w:t>
      </w:r>
    </w:p>
    <w:p w:rsidR="00000000" w:rsidDel="00000000" w:rsidP="00000000" w:rsidRDefault="00000000" w:rsidRPr="00000000" w14:paraId="0000000D">
      <w:pPr>
        <w:spacing w:after="240" w:before="240" w:lineRule="auto"/>
        <w:rPr/>
      </w:pPr>
      <w:r w:rsidDel="00000000" w:rsidR="00000000" w:rsidRPr="00000000">
        <w:rPr>
          <w:rtl w:val="0"/>
        </w:rPr>
        <w:t xml:space="preserve">Conformément à l'Annexe C de la Convention, Dentalcorp était tenu de fournir les informations financières justifiant le "shortfall" ainsi que l'Indemnité variable dans un délai de 15 jours suivant la réception de l’Avis de contestation de rajustement, lequel a été émis le </w:t>
      </w:r>
      <w:r w:rsidDel="00000000" w:rsidR="00000000" w:rsidRPr="00000000">
        <w:rPr>
          <w:b w:val="1"/>
          <w:rtl w:val="0"/>
        </w:rPr>
        <w:t xml:space="preserve">23 mai 2024</w:t>
      </w:r>
      <w:r w:rsidDel="00000000" w:rsidR="00000000" w:rsidRPr="00000000">
        <w:rPr>
          <w:rtl w:val="0"/>
        </w:rPr>
        <w:t xml:space="preserve">. À ce jour, aucune réponse complète et détaillée n’a été fournie. Ce manquement constitue une violation flagrante de leurs obligations contractuelles et porte gravement atteinte à notre capacité à vérifier la légitimité des ajustements financiers opérés.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v5jz8wbxn8hy" w:id="1"/>
      <w:bookmarkEnd w:id="1"/>
      <w:r w:rsidDel="00000000" w:rsidR="00000000" w:rsidRPr="00000000">
        <w:rPr>
          <w:b w:val="1"/>
          <w:color w:val="000000"/>
          <w:sz w:val="26"/>
          <w:szCs w:val="26"/>
          <w:rtl w:val="0"/>
        </w:rPr>
        <w:t xml:space="preserve">2. Défaut de Fourniture de Soutien en Ressources Humaines</w:t>
      </w:r>
    </w:p>
    <w:p w:rsidR="00000000" w:rsidDel="00000000" w:rsidP="00000000" w:rsidRDefault="00000000" w:rsidRPr="00000000" w14:paraId="0000000F">
      <w:pPr>
        <w:spacing w:after="240" w:before="240" w:lineRule="auto"/>
        <w:rPr/>
      </w:pPr>
      <w:r w:rsidDel="00000000" w:rsidR="00000000" w:rsidRPr="00000000">
        <w:rPr>
          <w:rtl w:val="0"/>
        </w:rPr>
        <w:t xml:space="preserve">L'article 1.g de la Convention prévoit que Dentalcorp doit assurer un soutien adéquat en ressources humaines afin de permettre le bon fonctionnement de nos opérations. Cependant, un défaut de soutien significatif a été constaté, notamment en matière de recrutement et de maintien du personnel clé, ce qui a perturbé le bon déroulement de nos activités. Ce manquement est particulièrement préjudiciable et constitue une violation substantielle de l'accord.</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m9an9ioz5lzd" w:id="2"/>
      <w:bookmarkEnd w:id="2"/>
      <w:r w:rsidDel="00000000" w:rsidR="00000000" w:rsidRPr="00000000">
        <w:rPr>
          <w:b w:val="1"/>
          <w:color w:val="000000"/>
          <w:sz w:val="26"/>
          <w:szCs w:val="26"/>
          <w:rtl w:val="0"/>
        </w:rPr>
        <w:t xml:space="preserve">3. Violation du Principe de Bonne Foi Contractuelle (art. 1375 C.c.Q.)</w:t>
      </w:r>
    </w:p>
    <w:p w:rsidR="00000000" w:rsidDel="00000000" w:rsidP="00000000" w:rsidRDefault="00000000" w:rsidRPr="00000000" w14:paraId="00000011">
      <w:pPr>
        <w:spacing w:after="240" w:before="240" w:lineRule="auto"/>
        <w:rPr/>
      </w:pPr>
      <w:r w:rsidDel="00000000" w:rsidR="00000000" w:rsidRPr="00000000">
        <w:rPr>
          <w:rtl w:val="0"/>
        </w:rPr>
        <w:t xml:space="preserve">L'article 1375 du Code civil du Québec impose à chaque partie l'obligation d'agir de bonne foi dans l'exécution d’un contrat. Dentalcorp, par son refus persistant de fournir les informations requises et de répondre à nos questions légitimes, a manifestement manqué à son devoir de bonne foi. Ce manquement affecte non seulement la relation de confiance qui doit exister entre partenaires contractuels, mais compromet également la bonne exécution du contrat, justifiant ainsi sa résiliation immédiate.</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rq7urnhks6a0" w:id="3"/>
      <w:bookmarkEnd w:id="3"/>
      <w:r w:rsidDel="00000000" w:rsidR="00000000" w:rsidRPr="00000000">
        <w:rPr>
          <w:b w:val="1"/>
          <w:color w:val="000000"/>
          <w:sz w:val="26"/>
          <w:szCs w:val="26"/>
          <w:rtl w:val="0"/>
        </w:rPr>
        <w:t xml:space="preserve">4. Déséquilibre Contractuel et Clauses Abusives (art. 1435 et 1437 C.c.Q.)</w:t>
      </w:r>
    </w:p>
    <w:p w:rsidR="00000000" w:rsidDel="00000000" w:rsidP="00000000" w:rsidRDefault="00000000" w:rsidRPr="00000000" w14:paraId="00000013">
      <w:pPr>
        <w:spacing w:after="240" w:before="240" w:lineRule="auto"/>
        <w:rPr/>
      </w:pPr>
      <w:r w:rsidDel="00000000" w:rsidR="00000000" w:rsidRPr="00000000">
        <w:rPr>
          <w:rtl w:val="0"/>
        </w:rPr>
        <w:t xml:space="preserve">Nous relevons un déséquilibre flagrant dans la Convention. Les obligations imposées à </w:t>
      </w:r>
      <w:r w:rsidDel="00000000" w:rsidR="00000000" w:rsidRPr="00000000">
        <w:rPr>
          <w:b w:val="1"/>
          <w:rtl w:val="0"/>
        </w:rPr>
        <w:t xml:space="preserve">Réseau VIVA</w:t>
      </w:r>
      <w:r w:rsidDel="00000000" w:rsidR="00000000" w:rsidRPr="00000000">
        <w:rPr>
          <w:rtl w:val="0"/>
        </w:rPr>
        <w:t xml:space="preserve"> en matière de paiement d'une Indemnité variable sont disproportionnées par rapport aux obligations de Dentalcorp, qui jouit d'un pouvoir contractuel excessif. En vertu de l'article 1437 C.c.Q., de telles clauses déséquilibrées peuvent être jugées abusives et être invalidées ou révisées. Cet état de fait justifie amplement notre décision de résilier la Convention.</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7uxbdd7b0gr6" w:id="4"/>
      <w:bookmarkEnd w:id="4"/>
      <w:r w:rsidDel="00000000" w:rsidR="00000000" w:rsidRPr="00000000">
        <w:rPr>
          <w:b w:val="1"/>
          <w:color w:val="000000"/>
          <w:sz w:val="26"/>
          <w:szCs w:val="26"/>
          <w:rtl w:val="0"/>
        </w:rPr>
        <w:t xml:space="preserve">5. Clauses de Résiliation Unilatérale Injustes</w:t>
      </w:r>
    </w:p>
    <w:p w:rsidR="00000000" w:rsidDel="00000000" w:rsidP="00000000" w:rsidRDefault="00000000" w:rsidRPr="00000000" w14:paraId="00000015">
      <w:pPr>
        <w:spacing w:after="240" w:before="240" w:lineRule="auto"/>
        <w:rPr/>
      </w:pPr>
      <w:r w:rsidDel="00000000" w:rsidR="00000000" w:rsidRPr="00000000">
        <w:rPr>
          <w:rtl w:val="0"/>
        </w:rPr>
        <w:t xml:space="preserve">La clause 6.a de la Convention octroie à Dentalcorp un droit unilatéral de résiliation sans préavis ni justification suffisante, tout en imposant des obligations rigides à </w:t>
      </w:r>
      <w:r w:rsidDel="00000000" w:rsidR="00000000" w:rsidRPr="00000000">
        <w:rPr>
          <w:b w:val="1"/>
          <w:rtl w:val="0"/>
        </w:rPr>
        <w:t xml:space="preserve">Réseau VIVA</w:t>
      </w:r>
      <w:r w:rsidDel="00000000" w:rsidR="00000000" w:rsidRPr="00000000">
        <w:rPr>
          <w:rtl w:val="0"/>
        </w:rPr>
        <w:t xml:space="preserve">. Cette clause déséquilibrée constitue une violation des principes d’équité contractuelle et pourrait être jugée abusive selon les dispositions du </w:t>
      </w:r>
      <w:r w:rsidDel="00000000" w:rsidR="00000000" w:rsidRPr="00000000">
        <w:rPr>
          <w:b w:val="1"/>
          <w:rtl w:val="0"/>
        </w:rPr>
        <w:t xml:space="preserve">Code civil du Québec</w:t>
      </w:r>
      <w:r w:rsidDel="00000000" w:rsidR="00000000" w:rsidRPr="00000000">
        <w:rPr>
          <w:rtl w:val="0"/>
        </w:rPr>
        <w:t xml:space="preserve"> (art. 1435 et 1437 C.c.Q.). De telles clauses contribuent à l’inégalité entre les parties et renforcent notre demande de résiliation immédiate du contrat.</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v6trcvp024yz" w:id="5"/>
      <w:bookmarkEnd w:id="5"/>
      <w:r w:rsidDel="00000000" w:rsidR="00000000" w:rsidRPr="00000000">
        <w:rPr>
          <w:b w:val="1"/>
          <w:color w:val="000000"/>
          <w:sz w:val="26"/>
          <w:szCs w:val="26"/>
          <w:rtl w:val="0"/>
        </w:rPr>
        <w:t xml:space="preserve">6. Non-Conformité avec les Normes Légales du Québec</w:t>
      </w:r>
    </w:p>
    <w:p w:rsidR="00000000" w:rsidDel="00000000" w:rsidP="00000000" w:rsidRDefault="00000000" w:rsidRPr="00000000" w14:paraId="00000017">
      <w:pPr>
        <w:spacing w:after="240" w:before="240" w:lineRule="auto"/>
        <w:rPr/>
      </w:pPr>
      <w:r w:rsidDel="00000000" w:rsidR="00000000" w:rsidRPr="00000000">
        <w:rPr>
          <w:rtl w:val="0"/>
        </w:rPr>
        <w:t xml:space="preserve">Certains aspects de la relation contractuelle, notamment les exigences de supervision du personnel et la structure des horaires de travail, ressemblent à une relation d’emploi plutôt qu'à un contrat de services, contrevenant ainsi aux normes du travail en vigueur au Québec. Cette classification erronée expose les parties à des risques juridiques et financiers significatifs, et constitue un autre facteur motivant la résiliation de la Convention.</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hebdyx949077" w:id="6"/>
      <w:bookmarkEnd w:id="6"/>
      <w:r w:rsidDel="00000000" w:rsidR="00000000" w:rsidRPr="00000000">
        <w:rPr>
          <w:b w:val="1"/>
          <w:color w:val="000000"/>
          <w:sz w:val="26"/>
          <w:szCs w:val="26"/>
          <w:rtl w:val="0"/>
        </w:rPr>
        <w:t xml:space="preserve">Conclusion : Demande de Résiliation Immédiate et Réclamation de Compensation</w:t>
      </w:r>
    </w:p>
    <w:p w:rsidR="00000000" w:rsidDel="00000000" w:rsidP="00000000" w:rsidRDefault="00000000" w:rsidRPr="00000000" w14:paraId="00000019">
      <w:pPr>
        <w:spacing w:after="240" w:before="240" w:lineRule="auto"/>
        <w:rPr/>
      </w:pPr>
      <w:r w:rsidDel="00000000" w:rsidR="00000000" w:rsidRPr="00000000">
        <w:rPr>
          <w:rtl w:val="0"/>
        </w:rPr>
        <w:t xml:space="preserve">En vertu de ces manquements contractuels graves, du déséquilibre des obligations et des violations des normes de bonne foi contractuelle, nous considérons que la </w:t>
      </w:r>
      <w:r w:rsidDel="00000000" w:rsidR="00000000" w:rsidRPr="00000000">
        <w:rPr>
          <w:b w:val="1"/>
          <w:rtl w:val="0"/>
        </w:rPr>
        <w:t xml:space="preserve">Convention de services</w:t>
      </w:r>
      <w:r w:rsidDel="00000000" w:rsidR="00000000" w:rsidRPr="00000000">
        <w:rPr>
          <w:rtl w:val="0"/>
        </w:rPr>
        <w:t xml:space="preserve">, en vigueur depuis le </w:t>
      </w:r>
      <w:r w:rsidDel="00000000" w:rsidR="00000000" w:rsidRPr="00000000">
        <w:rPr>
          <w:b w:val="1"/>
          <w:rtl w:val="0"/>
        </w:rPr>
        <w:t xml:space="preserve">18 mai 2022</w:t>
      </w:r>
      <w:r w:rsidDel="00000000" w:rsidR="00000000" w:rsidRPr="00000000">
        <w:rPr>
          <w:rtl w:val="0"/>
        </w:rPr>
        <w:t xml:space="preserve">, est nulle et non avenue selon les dispositions du </w:t>
      </w:r>
      <w:r w:rsidDel="00000000" w:rsidR="00000000" w:rsidRPr="00000000">
        <w:rPr>
          <w:b w:val="1"/>
          <w:rtl w:val="0"/>
        </w:rPr>
        <w:t xml:space="preserve">Code civil du Québec</w:t>
      </w:r>
      <w:r w:rsidDel="00000000" w:rsidR="00000000" w:rsidRPr="00000000">
        <w:rPr>
          <w:rtl w:val="0"/>
        </w:rPr>
        <w:t xml:space="preserve">. Nous exigeons donc la résiliation immédiate du contrat ainsi qu'une compensation pour les dommages subis en raison des manquements constatés.</w:t>
      </w:r>
    </w:p>
    <w:p w:rsidR="00000000" w:rsidDel="00000000" w:rsidP="00000000" w:rsidRDefault="00000000" w:rsidRPr="00000000" w14:paraId="0000001A">
      <w:pPr>
        <w:spacing w:after="240" w:before="240" w:lineRule="auto"/>
        <w:rPr/>
      </w:pPr>
      <w:r w:rsidDel="00000000" w:rsidR="00000000" w:rsidRPr="00000000">
        <w:rPr>
          <w:rtl w:val="0"/>
        </w:rPr>
        <w:t xml:space="preserve">Nous vous prions de bien vouloir accuser réception de la présente et de nous faire part des suites à donner à cette demande dans les plus brefs délais.</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Veuillez agréer, Maître Lemire, l'expression de mes salutations distinguées.</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Cedric Leboeuf</w:t>
        <w:br w:type="textWrapping"/>
        <w:t xml:space="preserve">650, avenue Samson</w:t>
        <w:br w:type="textWrapping"/>
        <w:t xml:space="preserve">Rivière-Beaudette (Québec) J0P 1R0</w:t>
        <w:br w:type="textWrapping"/>
        <w:t xml:space="preserve">FIDUCIE FAMILIALE VIVIAN RAHAUSEN</w:t>
        <w:br w:type="textWrapping"/>
        <w:t xml:space="preserve">A/S Madame Vivian Rahausen</w:t>
        <w:br w:type="textWrapping"/>
        <w:t xml:space="preserve">725, rue Principale</w:t>
        <w:br w:type="textWrapping"/>
        <w:t xml:space="preserve">Saint-Zotique (Québec) J0P 1Z0</w:t>
        <w:br w:type="textWrapping"/>
        <w:t xml:space="preserve">vrdent@hotmail.com</w:t>
      </w:r>
    </w:p>
    <w:p w:rsidR="00000000" w:rsidDel="00000000" w:rsidP="00000000" w:rsidRDefault="00000000" w:rsidRPr="00000000" w14:paraId="0000001D">
      <w:pPr>
        <w:spacing w:after="240" w:before="240" w:lineRule="auto"/>
        <w:rPr>
          <w:b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