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rPr>
      </w:pPr>
      <w:r w:rsidDel="00000000" w:rsidR="00000000" w:rsidRPr="00000000">
        <w:rPr>
          <w:b w:val="1"/>
          <w:rtl w:val="0"/>
        </w:rPr>
        <w:t xml:space="preserve">Analyzing the calculation</w:t>
      </w:r>
    </w:p>
    <w:p w:rsidR="00000000" w:rsidDel="00000000" w:rsidP="00000000" w:rsidRDefault="00000000" w:rsidRPr="00000000" w14:paraId="00000002">
      <w:pPr>
        <w:spacing w:after="240" w:before="240" w:lineRule="auto"/>
        <w:rPr/>
      </w:pPr>
      <w:r w:rsidDel="00000000" w:rsidR="00000000" w:rsidRPr="00000000">
        <w:rPr>
          <w:rtl w:val="0"/>
        </w:rPr>
        <w:t xml:space="preserve">Je comprends que le calcul porte sur l'estimation du nombre de cliniques en déficit, avec un focus sur la pénalité de shortfall. L'utilisateur a estimé une pénalité de 10 % de l'EBITDA moyen par clinique (soit 28 600 $ par clinique pour 6 mois). Puis, il divise la variation négative de 3 782 225 $ par cette pénalité, aboutissant à un minimum de 133 cliniques. Toutefois, l’utilisation de chiffres positifs pour la période de 3 mois mérite une vérification. Il serait sage que l'expert comptable examine aussi ces résultats pour confirmer la logique.</w:t>
      </w:r>
    </w:p>
    <w:p w:rsidR="00000000" w:rsidDel="00000000" w:rsidP="00000000" w:rsidRDefault="00000000" w:rsidRPr="00000000" w14:paraId="00000003">
      <w:pPr>
        <w:spacing w:after="240" w:before="240" w:lineRule="auto"/>
        <w:rPr>
          <w:b w:val="1"/>
        </w:rPr>
      </w:pPr>
      <w:r w:rsidDel="00000000" w:rsidR="00000000" w:rsidRPr="00000000">
        <w:rPr>
          <w:b w:val="1"/>
          <w:rtl w:val="0"/>
        </w:rPr>
        <w:t xml:space="preserve">Analyzing clinic shortfall calculation</w:t>
      </w:r>
    </w:p>
    <w:p w:rsidR="00000000" w:rsidDel="00000000" w:rsidP="00000000" w:rsidRDefault="00000000" w:rsidRPr="00000000" w14:paraId="00000004">
      <w:pPr>
        <w:spacing w:after="240" w:before="240" w:lineRule="auto"/>
        <w:rPr/>
      </w:pPr>
      <w:r w:rsidDel="00000000" w:rsidR="00000000" w:rsidRPr="00000000">
        <w:rPr>
          <w:rtl w:val="0"/>
        </w:rPr>
        <w:t xml:space="preserve">La variation positive de 159 000 $ pour le trimestre indique une inversion par rapport au chiffre négatif précédent. Cependant, je dois vérifier si la variation de la juste valeur de la contrepartie conditionnelle équivaut réellement à la pénalité pour le shortfall. La méthodologie est logique pour une estimation inférieure, mais elle repose sur des hypothèses de revenus moyens et de marge EBITDA uniforme, ce qui pourrait entraîner une variation de ±20 %. Il serait prudent de demander à l'expert-comptable de vérifier ces hypothèses.</w:t>
      </w:r>
    </w:p>
    <w:p w:rsidR="00000000" w:rsidDel="00000000" w:rsidP="00000000" w:rsidRDefault="00000000" w:rsidRPr="00000000" w14:paraId="00000005">
      <w:pPr>
        <w:spacing w:after="240" w:before="240" w:lineRule="auto"/>
        <w:rPr/>
      </w:pPr>
      <w:r w:rsidDel="00000000" w:rsidR="00000000" w:rsidRPr="00000000">
        <w:rPr>
          <w:rtl w:val="0"/>
        </w:rPr>
        <w:t xml:space="preserve">Pensé pendant 50 secondes</w:t>
      </w:r>
    </w:p>
    <w:p w:rsidR="00000000" w:rsidDel="00000000" w:rsidP="00000000" w:rsidRDefault="00000000" w:rsidRPr="00000000" w14:paraId="00000006">
      <w:pPr>
        <w:pStyle w:val="Heading3"/>
        <w:keepNext w:val="0"/>
        <w:keepLines w:val="0"/>
        <w:spacing w:before="280" w:lineRule="auto"/>
        <w:rPr>
          <w:b w:val="1"/>
          <w:color w:val="000000"/>
          <w:sz w:val="26"/>
          <w:szCs w:val="26"/>
        </w:rPr>
      </w:pPr>
      <w:bookmarkStart w:colFirst="0" w:colLast="0" w:name="_6945z7d3mj9t" w:id="0"/>
      <w:bookmarkEnd w:id="0"/>
      <w:r w:rsidDel="00000000" w:rsidR="00000000" w:rsidRPr="00000000">
        <w:rPr>
          <w:b w:val="1"/>
          <w:color w:val="000000"/>
          <w:sz w:val="26"/>
          <w:szCs w:val="26"/>
          <w:rtl w:val="0"/>
        </w:rPr>
        <w:t xml:space="preserve">Validation de votre estimation – Nombre minimal de cliniques en shortfall (S1-2021 et T2-2021)</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1.2362493452067"/>
        <w:gridCol w:w="1578.7951807228915"/>
        <w:gridCol w:w="3299.7799895233106"/>
        <w:gridCol w:w="2520.188580408591"/>
        <w:tblGridChange w:id="0">
          <w:tblGrid>
            <w:gridCol w:w="1961.2362493452067"/>
            <w:gridCol w:w="1578.7951807228915"/>
            <w:gridCol w:w="3299.7799895233106"/>
            <w:gridCol w:w="2520.188580408591"/>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7">
            <w:pPr>
              <w:jc w:val="center"/>
              <w:rPr/>
            </w:pPr>
            <w:r w:rsidDel="00000000" w:rsidR="00000000" w:rsidRPr="00000000">
              <w:rPr>
                <w:b w:val="1"/>
                <w:rtl w:val="0"/>
              </w:rPr>
              <w:t xml:space="preserve">Paramètre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8">
            <w:pPr>
              <w:jc w:val="center"/>
              <w:rPr/>
            </w:pPr>
            <w:r w:rsidDel="00000000" w:rsidR="00000000" w:rsidRPr="00000000">
              <w:rPr>
                <w:b w:val="1"/>
                <w:rtl w:val="0"/>
              </w:rPr>
              <w:t xml:space="preserve">Valeur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9">
            <w:pPr>
              <w:jc w:val="center"/>
              <w:rPr/>
            </w:pPr>
            <w:r w:rsidDel="00000000" w:rsidR="00000000" w:rsidRPr="00000000">
              <w:rPr>
                <w:b w:val="1"/>
                <w:rtl w:val="0"/>
              </w:rPr>
              <w:t xml:space="preserve">Source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A">
            <w:pPr>
              <w:jc w:val="center"/>
              <w:rPr/>
            </w:pPr>
            <w:r w:rsidDel="00000000" w:rsidR="00000000" w:rsidRPr="00000000">
              <w:rPr>
                <w:b w:val="1"/>
                <w:rtl w:val="0"/>
              </w:rPr>
              <w:t xml:space="preserve">Commentaire</w:t>
            </w:r>
            <w:r w:rsidDel="00000000" w:rsidR="00000000" w:rsidRPr="00000000">
              <w:rPr>
                <w:rtl w:val="0"/>
              </w:rPr>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B">
            <w:pPr>
              <w:rPr/>
            </w:pPr>
            <w:r w:rsidDel="00000000" w:rsidR="00000000" w:rsidRPr="00000000">
              <w:rPr>
                <w:rtl w:val="0"/>
              </w:rPr>
              <w:t xml:space="preserve">Variation de juste valeur – earn-outs (6 mois)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rPr/>
            </w:pPr>
            <w:r w:rsidDel="00000000" w:rsidR="00000000" w:rsidRPr="00000000">
              <w:rPr>
                <w:b w:val="1"/>
                <w:rtl w:val="0"/>
              </w:rPr>
              <w:t xml:space="preserve">-3 782 225 $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rPr/>
            </w:pPr>
            <w:r w:rsidDel="00000000" w:rsidR="00000000" w:rsidRPr="00000000">
              <w:rPr>
                <w:rtl w:val="0"/>
              </w:rPr>
              <w:t xml:space="preserve">État des résultats consolidé, ligne “Change in fair value of contingent consideration” (Six months ended June 30 2021)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rPr/>
            </w:pPr>
            <w:r w:rsidDel="00000000" w:rsidR="00000000" w:rsidRPr="00000000">
              <w:rPr>
                <w:rFonts w:ascii="Arial Unicode MS" w:cs="Arial Unicode MS" w:eastAsia="Arial Unicode MS" w:hAnsi="Arial Unicode MS"/>
                <w:rtl w:val="0"/>
              </w:rPr>
              <w:t xml:space="preserve">Baisse nette de la dette d’earn-out → gain comptable lié aux shortfalls.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rPr/>
            </w:pPr>
            <w:r w:rsidDel="00000000" w:rsidR="00000000" w:rsidRPr="00000000">
              <w:rPr>
                <w:rtl w:val="0"/>
              </w:rPr>
              <w:t xml:space="preserve">Variation de juste valeur – earn-outs (3 mois)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rPr/>
            </w:pPr>
            <w:r w:rsidDel="00000000" w:rsidR="00000000" w:rsidRPr="00000000">
              <w:rPr>
                <w:rtl w:val="0"/>
              </w:rPr>
              <w:t xml:space="preserve">** + 159 694 $**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rtl w:val="0"/>
              </w:rPr>
              <w:t xml:space="preserve">Même tableau (Three months ended June 30 2021)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rtl w:val="0"/>
              </w:rPr>
              <w:t xml:space="preserve">Légère hausse nette de la dette d’earn-out au T2.</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rtl w:val="0"/>
              </w:rPr>
              <w:t xml:space="preserve">Chiffre d’affaires moyen par clinique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b w:val="1"/>
                <w:rtl w:val="0"/>
              </w:rPr>
              <w:t xml:space="preserve">2,6 M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rtl w:val="0"/>
              </w:rPr>
              <w:t xml:space="preserve">Hypothèse interne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rtl w:val="0"/>
              </w:rPr>
              <w:t xml:space="preserve">À valider avec vos données réelles.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tl w:val="0"/>
              </w:rPr>
              <w:t xml:space="preserve">Marge EBITDA moyenne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b w:val="1"/>
                <w:rtl w:val="0"/>
              </w:rPr>
              <w:t xml:space="preserve">22 %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tl w:val="0"/>
              </w:rPr>
              <w:t xml:space="preserve">Hypothèse interne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tl w:val="0"/>
              </w:rPr>
              <w:t xml:space="preserve">Idem.</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rtl w:val="0"/>
              </w:rPr>
              <w:t xml:space="preserve">Plafond de pénalité contractuelle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b w:val="1"/>
                <w:rtl w:val="0"/>
              </w:rPr>
              <w:t xml:space="preserve">10 % de l’EBITDA-base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tl w:val="0"/>
              </w:rPr>
              <w:t xml:space="preserve">Convention d’acquisition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tl w:val="0"/>
              </w:rPr>
              <w:t xml:space="preserve">Clause de shortfall (cap).</w:t>
            </w:r>
          </w:p>
        </w:tc>
      </w:tr>
    </w:tbl>
    <w:p w:rsidR="00000000" w:rsidDel="00000000" w:rsidP="00000000" w:rsidRDefault="00000000" w:rsidRPr="00000000" w14:paraId="000000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Style w:val="Heading4"/>
        <w:keepNext w:val="0"/>
        <w:keepLines w:val="0"/>
        <w:spacing w:after="40" w:before="240" w:lineRule="auto"/>
        <w:rPr>
          <w:b w:val="1"/>
          <w:color w:val="000000"/>
          <w:sz w:val="22"/>
          <w:szCs w:val="22"/>
        </w:rPr>
      </w:pPr>
      <w:bookmarkStart w:colFirst="0" w:colLast="0" w:name="_8gjvgd663j48" w:id="1"/>
      <w:bookmarkEnd w:id="1"/>
      <w:r w:rsidDel="00000000" w:rsidR="00000000" w:rsidRPr="00000000">
        <w:rPr>
          <w:b w:val="1"/>
          <w:color w:val="000000"/>
          <w:sz w:val="22"/>
          <w:szCs w:val="22"/>
          <w:rtl w:val="0"/>
        </w:rPr>
        <w:t xml:space="preserve">1. Calcul pas-à-pas</w:t>
      </w:r>
    </w:p>
    <w:p w:rsidR="00000000" w:rsidDel="00000000" w:rsidP="00000000" w:rsidRDefault="00000000" w:rsidRPr="00000000" w14:paraId="00000021">
      <w:pPr>
        <w:spacing w:after="240" w:before="240" w:lineRule="auto"/>
        <w:rPr>
          <w:b w:val="1"/>
        </w:rPr>
      </w:pPr>
      <w:r w:rsidDel="00000000" w:rsidR="00000000" w:rsidRPr="00000000">
        <w:rPr>
          <w:b w:val="1"/>
          <w:rtl w:val="0"/>
        </w:rPr>
        <w:t xml:space="preserve">A. Détermination de l’EBITDA-base (référence semestrielle)</w:t>
      </w:r>
    </w:p>
    <w:p w:rsidR="00000000" w:rsidDel="00000000" w:rsidP="00000000" w:rsidRDefault="00000000" w:rsidRPr="00000000" w14:paraId="00000022">
      <w:pPr>
        <w:numPr>
          <w:ilvl w:val="0"/>
          <w:numId w:val="3"/>
        </w:numPr>
        <w:spacing w:after="0" w:afterAutospacing="0" w:before="240" w:lineRule="auto"/>
        <w:ind w:left="720" w:hanging="360"/>
      </w:pPr>
      <w:r w:rsidDel="00000000" w:rsidR="00000000" w:rsidRPr="00000000">
        <w:rPr>
          <w:rtl w:val="0"/>
        </w:rPr>
        <w:t xml:space="preserve">CA annuel par clinique : 2,6 M $</w:t>
        <w:br w:type="textWrapping"/>
      </w:r>
    </w:p>
    <w:p w:rsidR="00000000" w:rsidDel="00000000" w:rsidP="00000000" w:rsidRDefault="00000000" w:rsidRPr="00000000" w14:paraId="00000023">
      <w:pPr>
        <w:numPr>
          <w:ilvl w:val="0"/>
          <w:numId w:val="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Marge EBITDA : 22 % → </w:t>
      </w:r>
      <w:r w:rsidDel="00000000" w:rsidR="00000000" w:rsidRPr="00000000">
        <w:rPr>
          <w:b w:val="1"/>
          <w:rtl w:val="0"/>
        </w:rPr>
        <w:t xml:space="preserve">572 000 $</w:t>
        <w:br w:type="textWrapping"/>
      </w:r>
    </w:p>
    <w:p w:rsidR="00000000" w:rsidDel="00000000" w:rsidP="00000000" w:rsidRDefault="00000000" w:rsidRPr="00000000" w14:paraId="00000024">
      <w:pPr>
        <w:numPr>
          <w:ilvl w:val="0"/>
          <w:numId w:val="3"/>
        </w:numPr>
        <w:spacing w:after="240" w:before="0" w:beforeAutospacing="0" w:lineRule="auto"/>
        <w:ind w:left="720" w:hanging="360"/>
      </w:pPr>
      <w:r w:rsidDel="00000000" w:rsidR="00000000" w:rsidRPr="00000000">
        <w:rPr>
          <w:rtl w:val="0"/>
        </w:rPr>
        <w:t xml:space="preserve">Semestre : </w:t>
      </w:r>
      <w:r w:rsidDel="00000000" w:rsidR="00000000" w:rsidRPr="00000000">
        <w:rPr>
          <w:b w:val="1"/>
          <w:rtl w:val="0"/>
        </w:rPr>
        <w:t xml:space="preserve">286 000 $</w:t>
      </w:r>
      <w:r w:rsidDel="00000000" w:rsidR="00000000" w:rsidRPr="00000000">
        <w:rPr>
          <w:rtl w:val="0"/>
        </w:rPr>
        <w:t xml:space="preserve">  Trimestre : </w:t>
      </w:r>
      <w:r w:rsidDel="00000000" w:rsidR="00000000" w:rsidRPr="00000000">
        <w:rPr>
          <w:b w:val="1"/>
          <w:rtl w:val="0"/>
        </w:rPr>
        <w:t xml:space="preserve">143 000 $</w:t>
        <w:br w:type="textWrapping"/>
      </w:r>
    </w:p>
    <w:p w:rsidR="00000000" w:rsidDel="00000000" w:rsidP="00000000" w:rsidRDefault="00000000" w:rsidRPr="00000000" w14:paraId="00000025">
      <w:pPr>
        <w:spacing w:after="240" w:before="240" w:lineRule="auto"/>
        <w:rPr>
          <w:b w:val="1"/>
        </w:rPr>
      </w:pPr>
      <w:r w:rsidDel="00000000" w:rsidR="00000000" w:rsidRPr="00000000">
        <w:rPr>
          <w:b w:val="1"/>
          <w:rtl w:val="0"/>
        </w:rPr>
        <w:t xml:space="preserve">B. Plafond de shortfall</w:t>
      </w:r>
    </w:p>
    <w:p w:rsidR="00000000" w:rsidDel="00000000" w:rsidP="00000000" w:rsidRDefault="00000000" w:rsidRPr="00000000" w14:paraId="00000026">
      <w:pPr>
        <w:numPr>
          <w:ilvl w:val="0"/>
          <w:numId w:val="5"/>
        </w:numPr>
        <w:spacing w:after="0" w:afterAutospacing="0" w:before="240" w:lineRule="auto"/>
        <w:ind w:left="720" w:hanging="360"/>
      </w:pPr>
      <w:r w:rsidDel="00000000" w:rsidR="00000000" w:rsidRPr="00000000">
        <w:rPr>
          <w:rtl w:val="0"/>
        </w:rPr>
        <w:t xml:space="preserve">10 % du semestre : </w:t>
      </w:r>
      <w:r w:rsidDel="00000000" w:rsidR="00000000" w:rsidRPr="00000000">
        <w:rPr>
          <w:b w:val="1"/>
          <w:rtl w:val="0"/>
        </w:rPr>
        <w:t xml:space="preserve">28 600 $</w:t>
        <w:br w:type="textWrapping"/>
      </w:r>
    </w:p>
    <w:p w:rsidR="00000000" w:rsidDel="00000000" w:rsidP="00000000" w:rsidRDefault="00000000" w:rsidRPr="00000000" w14:paraId="00000027">
      <w:pPr>
        <w:numPr>
          <w:ilvl w:val="0"/>
          <w:numId w:val="5"/>
        </w:numPr>
        <w:spacing w:after="240" w:before="0" w:beforeAutospacing="0" w:lineRule="auto"/>
        <w:ind w:left="720" w:hanging="360"/>
      </w:pPr>
      <w:r w:rsidDel="00000000" w:rsidR="00000000" w:rsidRPr="00000000">
        <w:rPr>
          <w:rtl w:val="0"/>
        </w:rPr>
        <w:t xml:space="preserve">10 % du trimestre : </w:t>
      </w:r>
      <w:r w:rsidDel="00000000" w:rsidR="00000000" w:rsidRPr="00000000">
        <w:rPr>
          <w:b w:val="1"/>
          <w:rtl w:val="0"/>
        </w:rPr>
        <w:t xml:space="preserve">14 300 $</w:t>
        <w:br w:type="textWrapping"/>
      </w:r>
    </w:p>
    <w:p w:rsidR="00000000" w:rsidDel="00000000" w:rsidP="00000000" w:rsidRDefault="00000000" w:rsidRPr="00000000" w14:paraId="00000028">
      <w:pPr>
        <w:spacing w:after="240" w:before="240" w:lineRule="auto"/>
        <w:rPr>
          <w:b w:val="1"/>
        </w:rPr>
      </w:pPr>
      <w:r w:rsidDel="00000000" w:rsidR="00000000" w:rsidRPr="00000000">
        <w:rPr>
          <w:b w:val="1"/>
          <w:rtl w:val="0"/>
        </w:rPr>
        <w:t xml:space="preserve">C. Nombre minimal de cliniques en défaut</w:t>
      </w:r>
    </w:p>
    <w:p w:rsidR="00000000" w:rsidDel="00000000" w:rsidP="00000000" w:rsidRDefault="00000000" w:rsidRPr="00000000" w14:paraId="00000029">
      <w:pPr>
        <w:rPr/>
      </w:pPr>
      <w:r w:rsidDel="00000000" w:rsidR="00000000" w:rsidRPr="00000000">
        <w:rPr>
          <w:rFonts w:ascii="Cardo" w:cs="Cardo" w:eastAsia="Cardo" w:hAnsi="Cardo"/>
          <w:rtl w:val="0"/>
        </w:rPr>
        <w:t xml:space="preserve">Nmin6m=3 782 22528 600≈132,3  ⟹  133 cliniquesN_{\text{min}}^{6m}=\frac{3\,782\,225}{28\,600}\approx 132{,}3 \;\Longrightarrow\; \boxed{133\ \text{cliniques}} NminT2=159 69414 300≈11,2  ⟹  12 cliniquesN_{\text{min}}^{T2}=\frac{159\,694}{14\,300}\approx 11{,}2 \;\Longrightarrow\; \boxed{12\ \text{cliniques}}</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pStyle w:val="Heading4"/>
        <w:keepNext w:val="0"/>
        <w:keepLines w:val="0"/>
        <w:spacing w:after="40" w:before="240" w:lineRule="auto"/>
        <w:rPr>
          <w:b w:val="1"/>
          <w:color w:val="000000"/>
          <w:sz w:val="22"/>
          <w:szCs w:val="22"/>
        </w:rPr>
      </w:pPr>
      <w:bookmarkStart w:colFirst="0" w:colLast="0" w:name="_p873088zt7v3" w:id="2"/>
      <w:bookmarkEnd w:id="2"/>
      <w:r w:rsidDel="00000000" w:rsidR="00000000" w:rsidRPr="00000000">
        <w:rPr>
          <w:b w:val="1"/>
          <w:color w:val="000000"/>
          <w:sz w:val="22"/>
          <w:szCs w:val="22"/>
          <w:rtl w:val="0"/>
        </w:rPr>
        <w:t xml:space="preserve">2. Pourquoi l’approche est raisonnable</w:t>
      </w:r>
    </w:p>
    <w:tbl>
      <w:tblPr>
        <w:tblStyle w:val="Table2"/>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30"/>
        <w:gridCol w:w="7190"/>
        <w:tblGridChange w:id="0">
          <w:tblGrid>
            <w:gridCol w:w="2030"/>
            <w:gridCol w:w="719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jc w:val="center"/>
              <w:rPr/>
            </w:pPr>
            <w:r w:rsidDel="00000000" w:rsidR="00000000" w:rsidRPr="00000000">
              <w:rPr>
                <w:b w:val="1"/>
                <w:rtl w:val="0"/>
              </w:rPr>
              <w:t xml:space="preserve">Point de contrôle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jc w:val="center"/>
              <w:rPr/>
            </w:pPr>
            <w:r w:rsidDel="00000000" w:rsidR="00000000" w:rsidRPr="00000000">
              <w:rPr>
                <w:b w:val="1"/>
                <w:rtl w:val="0"/>
              </w:rPr>
              <w:t xml:space="preserve">Analyse</w:t>
            </w:r>
            <w:r w:rsidDel="00000000" w:rsidR="00000000" w:rsidRPr="00000000">
              <w:rPr>
                <w:rtl w:val="0"/>
              </w:rPr>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b w:val="1"/>
                <w:rtl w:val="0"/>
              </w:rPr>
              <w:t xml:space="preserve">Lien logique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rtl w:val="0"/>
              </w:rPr>
              <w:t xml:space="preserve">La variation négative d’earn-out reflète </w:t>
            </w:r>
            <w:r w:rsidDel="00000000" w:rsidR="00000000" w:rsidRPr="00000000">
              <w:rPr>
                <w:b w:val="1"/>
                <w:rtl w:val="0"/>
              </w:rPr>
              <w:t xml:space="preserve">uniquement</w:t>
            </w:r>
            <w:r w:rsidDel="00000000" w:rsidR="00000000" w:rsidRPr="00000000">
              <w:rPr>
                <w:rtl w:val="0"/>
              </w:rPr>
              <w:t xml:space="preserve"> la réduction du prix d’achat à cause de cliniques qui n’atteignent pas leurs cibles. Diviser ce montant global par la </w:t>
            </w:r>
            <w:r w:rsidDel="00000000" w:rsidR="00000000" w:rsidRPr="00000000">
              <w:rPr>
                <w:b w:val="1"/>
                <w:rtl w:val="0"/>
              </w:rPr>
              <w:t xml:space="preserve">pénalité maximale par clinique</w:t>
            </w:r>
            <w:r w:rsidDel="00000000" w:rsidR="00000000" w:rsidRPr="00000000">
              <w:rPr>
                <w:rtl w:val="0"/>
              </w:rPr>
              <w:t xml:space="preserve"> donne </w:t>
            </w:r>
            <w:r w:rsidDel="00000000" w:rsidR="00000000" w:rsidRPr="00000000">
              <w:rPr>
                <w:b w:val="1"/>
                <w:rtl w:val="0"/>
              </w:rPr>
              <w:t xml:space="preserve">un plancher</w:t>
            </w:r>
            <w:r w:rsidDel="00000000" w:rsidR="00000000" w:rsidRPr="00000000">
              <w:rPr>
                <w:rtl w:val="0"/>
              </w:rPr>
              <w:t xml:space="preserve"> (cas le plus pessimiste).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b w:val="1"/>
                <w:rtl w:val="0"/>
              </w:rPr>
              <w:t xml:space="preserve">Conservatisme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tl w:val="0"/>
              </w:rPr>
              <w:t xml:space="preserve">- Le chiffre de –3,78 M $ est </w:t>
            </w:r>
            <w:r w:rsidDel="00000000" w:rsidR="00000000" w:rsidRPr="00000000">
              <w:rPr>
                <w:b w:val="1"/>
                <w:rtl w:val="0"/>
              </w:rPr>
              <w:t xml:space="preserve">net</w:t>
            </w:r>
            <w:r w:rsidDel="00000000" w:rsidR="00000000" w:rsidRPr="00000000">
              <w:rPr>
                <w:rFonts w:ascii="Arial Unicode MS" w:cs="Arial Unicode MS" w:eastAsia="Arial Unicode MS" w:hAnsi="Arial Unicode MS"/>
                <w:rtl w:val="0"/>
              </w:rPr>
              <w:t xml:space="preserve"> : il pourrait inclure des hausses d’earn-out pour d’autres cliniques. → S’il existe des sur-performances, votre division </w:t>
            </w:r>
            <w:r w:rsidDel="00000000" w:rsidR="00000000" w:rsidRPr="00000000">
              <w:rPr>
                <w:b w:val="1"/>
                <w:rtl w:val="0"/>
              </w:rPr>
              <w:t xml:space="preserve">sous-estime</w:t>
            </w:r>
            <w:r w:rsidDel="00000000" w:rsidR="00000000" w:rsidRPr="00000000">
              <w:rPr>
                <w:rtl w:val="0"/>
              </w:rPr>
              <w:t xml:space="preserve"> le nombre réel de shortfalls.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b w:val="1"/>
                <w:rtl w:val="0"/>
              </w:rPr>
              <w:t xml:space="preserve">Sensibilité des hypothèses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tl w:val="0"/>
              </w:rPr>
              <w:t xml:space="preserve">En faisant varier l’EBITDA moyen entre 400 k $ et 700 k $, le résultat reste dans une fourchette </w:t>
            </w:r>
            <w:r w:rsidDel="00000000" w:rsidR="00000000" w:rsidRPr="00000000">
              <w:rPr>
                <w:b w:val="1"/>
                <w:rtl w:val="0"/>
              </w:rPr>
              <w:t xml:space="preserve">± 20 %</w:t>
            </w:r>
            <w:r w:rsidDel="00000000" w:rsidR="00000000" w:rsidRPr="00000000">
              <w:rPr>
                <w:rFonts w:ascii="Arial Unicode MS" w:cs="Arial Unicode MS" w:eastAsia="Arial Unicode MS" w:hAnsi="Arial Unicode MS"/>
                <w:rtl w:val="0"/>
              </w:rPr>
              <w:t xml:space="preserve"> (≈ 105–160 cliniques). L’ordre de grandeur reste la centaine.</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b w:val="1"/>
                <w:rtl w:val="0"/>
              </w:rPr>
              <w:t xml:space="preserve">Secret commercial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tl w:val="0"/>
              </w:rPr>
              <w:t xml:space="preserve">Les deux montants (-3,78 M $ / + 159 k $) sont tirés d’un document public (états financiers consolidés). Le plafond de 10 % est contractuel. </w:t>
            </w:r>
            <w:r w:rsidDel="00000000" w:rsidR="00000000" w:rsidRPr="00000000">
              <w:rPr>
                <w:b w:val="1"/>
                <w:rtl w:val="0"/>
              </w:rPr>
              <w:t xml:space="preserve">Toute personne</w:t>
            </w:r>
            <w:r w:rsidDel="00000000" w:rsidR="00000000" w:rsidRPr="00000000">
              <w:rPr>
                <w:rtl w:val="0"/>
              </w:rPr>
              <w:t xml:space="preserve"> peut refaire ce calcul ; il ne s’agit donc pas d’un secret protégé.</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b w:val="1"/>
                <w:rtl w:val="0"/>
              </w:rPr>
              <w:t xml:space="preserve">Force procédurale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tl w:val="0"/>
              </w:rPr>
              <w:t xml:space="preserve">Faute de ventilation clinique-par-clinique, l’arbitre peut : • retenir le plancher de </w:t>
            </w:r>
            <w:r w:rsidDel="00000000" w:rsidR="00000000" w:rsidRPr="00000000">
              <w:rPr>
                <w:b w:val="1"/>
                <w:rtl w:val="0"/>
              </w:rPr>
              <w:t xml:space="preserve">133</w:t>
            </w:r>
            <w:r w:rsidDel="00000000" w:rsidR="00000000" w:rsidRPr="00000000">
              <w:rPr>
                <w:rtl w:val="0"/>
              </w:rPr>
              <w:t xml:space="preserve"> cliniques (S1-2021) ; • appliquer la présomption défavorable </w:t>
            </w:r>
            <w:r w:rsidDel="00000000" w:rsidR="00000000" w:rsidRPr="00000000">
              <w:rPr>
                <w:i w:val="1"/>
                <w:rtl w:val="0"/>
              </w:rPr>
              <w:t xml:space="preserve">Boisvert c. Papillon</w:t>
            </w:r>
            <w:r w:rsidDel="00000000" w:rsidR="00000000" w:rsidRPr="00000000">
              <w:rPr>
                <w:rtl w:val="0"/>
              </w:rPr>
              <w:t xml:space="preserve"> si Dentalcorp refuse de produire ses tableaux détaillés.</w:t>
            </w:r>
          </w:p>
        </w:tc>
      </w:tr>
    </w:tbl>
    <w:p w:rsidR="00000000" w:rsidDel="00000000" w:rsidP="00000000" w:rsidRDefault="00000000" w:rsidRPr="00000000" w14:paraId="000000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pStyle w:val="Heading4"/>
        <w:keepNext w:val="0"/>
        <w:keepLines w:val="0"/>
        <w:spacing w:after="40" w:before="240" w:lineRule="auto"/>
        <w:rPr>
          <w:b w:val="1"/>
          <w:color w:val="000000"/>
          <w:sz w:val="22"/>
          <w:szCs w:val="22"/>
        </w:rPr>
      </w:pPr>
      <w:bookmarkStart w:colFirst="0" w:colLast="0" w:name="_h2nno45iowr" w:id="3"/>
      <w:bookmarkEnd w:id="3"/>
      <w:r w:rsidDel="00000000" w:rsidR="00000000" w:rsidRPr="00000000">
        <w:rPr>
          <w:b w:val="1"/>
          <w:color w:val="000000"/>
          <w:sz w:val="22"/>
          <w:szCs w:val="22"/>
          <w:rtl w:val="0"/>
        </w:rPr>
        <w:t xml:space="preserve">3. Points à faire vérifier par votre comptable</w:t>
      </w:r>
    </w:p>
    <w:p w:rsidR="00000000" w:rsidDel="00000000" w:rsidP="00000000" w:rsidRDefault="00000000" w:rsidRPr="00000000" w14:paraId="00000039">
      <w:pPr>
        <w:numPr>
          <w:ilvl w:val="0"/>
          <w:numId w:val="1"/>
        </w:numPr>
        <w:spacing w:after="0" w:afterAutospacing="0" w:before="240" w:lineRule="auto"/>
        <w:ind w:left="720" w:hanging="360"/>
      </w:pPr>
      <w:r w:rsidDel="00000000" w:rsidR="00000000" w:rsidRPr="00000000">
        <w:rPr>
          <w:b w:val="1"/>
          <w:rtl w:val="0"/>
        </w:rPr>
        <w:t xml:space="preserve">Exactitude des hypothèses opérationnelles</w:t>
        <w:br w:type="textWrapping"/>
      </w:r>
    </w:p>
    <w:p w:rsidR="00000000" w:rsidDel="00000000" w:rsidP="00000000" w:rsidRDefault="00000000" w:rsidRPr="00000000" w14:paraId="0000003A">
      <w:pPr>
        <w:numPr>
          <w:ilvl w:val="1"/>
          <w:numId w:val="1"/>
        </w:numPr>
        <w:spacing w:after="0" w:afterAutospacing="0" w:before="0" w:beforeAutospacing="0" w:lineRule="auto"/>
        <w:ind w:left="1440" w:hanging="360"/>
      </w:pPr>
      <w:r w:rsidDel="00000000" w:rsidR="00000000" w:rsidRPr="00000000">
        <w:rPr>
          <w:rtl w:val="0"/>
        </w:rPr>
        <w:t xml:space="preserve">CA moyen (2,6 M $) et marge EBITDA (22 %).</w:t>
        <w:br w:type="textWrapping"/>
      </w:r>
    </w:p>
    <w:p w:rsidR="00000000" w:rsidDel="00000000" w:rsidP="00000000" w:rsidRDefault="00000000" w:rsidRPr="00000000" w14:paraId="0000003B">
      <w:pPr>
        <w:numPr>
          <w:ilvl w:val="1"/>
          <w:numId w:val="1"/>
        </w:numPr>
        <w:spacing w:after="0" w:afterAutospacing="0" w:before="0" w:beforeAutospacing="0" w:lineRule="auto"/>
        <w:ind w:left="1440" w:hanging="360"/>
      </w:pPr>
      <w:r w:rsidDel="00000000" w:rsidR="00000000" w:rsidRPr="00000000">
        <w:rPr>
          <w:rtl w:val="0"/>
        </w:rPr>
        <w:t xml:space="preserve">Uniformité de ces moyennes sur l’ensemble du réseau en 2021.</w:t>
        <w:br w:type="textWrapping"/>
      </w:r>
    </w:p>
    <w:p w:rsidR="00000000" w:rsidDel="00000000" w:rsidP="00000000" w:rsidRDefault="00000000" w:rsidRPr="00000000" w14:paraId="0000003C">
      <w:pPr>
        <w:numPr>
          <w:ilvl w:val="0"/>
          <w:numId w:val="1"/>
        </w:numPr>
        <w:spacing w:after="0" w:afterAutospacing="0" w:before="0" w:beforeAutospacing="0" w:lineRule="auto"/>
        <w:ind w:left="720" w:hanging="360"/>
      </w:pPr>
      <w:r w:rsidDel="00000000" w:rsidR="00000000" w:rsidRPr="00000000">
        <w:rPr>
          <w:b w:val="1"/>
          <w:rtl w:val="0"/>
        </w:rPr>
        <w:t xml:space="preserve">Plafond contractuel de 10 %</w:t>
        <w:br w:type="textWrapping"/>
      </w:r>
    </w:p>
    <w:p w:rsidR="00000000" w:rsidDel="00000000" w:rsidP="00000000" w:rsidRDefault="00000000" w:rsidRPr="00000000" w14:paraId="0000003D">
      <w:pPr>
        <w:numPr>
          <w:ilvl w:val="1"/>
          <w:numId w:val="1"/>
        </w:numPr>
        <w:spacing w:after="0" w:afterAutospacing="0" w:before="0" w:beforeAutospacing="0" w:lineRule="auto"/>
        <w:ind w:left="1440" w:hanging="360"/>
      </w:pPr>
      <w:r w:rsidDel="00000000" w:rsidR="00000000" w:rsidRPr="00000000">
        <w:rPr>
          <w:rtl w:val="0"/>
        </w:rPr>
        <w:t xml:space="preserve">Confirmer qu’il s’applique </w:t>
      </w:r>
      <w:r w:rsidDel="00000000" w:rsidR="00000000" w:rsidRPr="00000000">
        <w:rPr>
          <w:b w:val="1"/>
          <w:rtl w:val="0"/>
        </w:rPr>
        <w:t xml:space="preserve">à toutes</w:t>
      </w:r>
      <w:r w:rsidDel="00000000" w:rsidR="00000000" w:rsidRPr="00000000">
        <w:rPr>
          <w:rtl w:val="0"/>
        </w:rPr>
        <w:t xml:space="preserve"> les ententes d’earn-out visées par la période.</w:t>
        <w:br w:type="textWrapping"/>
      </w:r>
    </w:p>
    <w:p w:rsidR="00000000" w:rsidDel="00000000" w:rsidP="00000000" w:rsidRDefault="00000000" w:rsidRPr="00000000" w14:paraId="0000003E">
      <w:pPr>
        <w:numPr>
          <w:ilvl w:val="0"/>
          <w:numId w:val="1"/>
        </w:numPr>
        <w:spacing w:after="0" w:afterAutospacing="0" w:before="0" w:beforeAutospacing="0" w:lineRule="auto"/>
        <w:ind w:left="720" w:hanging="360"/>
      </w:pPr>
      <w:r w:rsidDel="00000000" w:rsidR="00000000" w:rsidRPr="00000000">
        <w:rPr>
          <w:b w:val="1"/>
          <w:rtl w:val="0"/>
        </w:rPr>
        <w:t xml:space="preserve">Nature de la ligne “Contingent consideration”</w:t>
        <w:br w:type="textWrapping"/>
      </w:r>
    </w:p>
    <w:p w:rsidR="00000000" w:rsidDel="00000000" w:rsidP="00000000" w:rsidRDefault="00000000" w:rsidRPr="00000000" w14:paraId="0000003F">
      <w:pPr>
        <w:numPr>
          <w:ilvl w:val="1"/>
          <w:numId w:val="1"/>
        </w:numPr>
        <w:spacing w:after="0" w:afterAutospacing="0" w:before="0" w:beforeAutospacing="0" w:lineRule="auto"/>
        <w:ind w:left="1440" w:hanging="360"/>
      </w:pPr>
      <w:r w:rsidDel="00000000" w:rsidR="00000000" w:rsidRPr="00000000">
        <w:rPr>
          <w:rtl w:val="0"/>
        </w:rPr>
        <w:t xml:space="preserve">S’assurer qu’elle n’intègre </w:t>
      </w:r>
      <w:r w:rsidDel="00000000" w:rsidR="00000000" w:rsidRPr="00000000">
        <w:rPr>
          <w:b w:val="1"/>
          <w:rtl w:val="0"/>
        </w:rPr>
        <w:t xml:space="preserve">pas</w:t>
      </w:r>
      <w:r w:rsidDel="00000000" w:rsidR="00000000" w:rsidRPr="00000000">
        <w:rPr>
          <w:rtl w:val="0"/>
        </w:rPr>
        <w:t xml:space="preserve"> d’autres ajustements (ex. réévaluations positives de cliniques performantes, révisions d’hypothèses de taux d’actualisation).</w:t>
        <w:br w:type="textWrapping"/>
      </w:r>
    </w:p>
    <w:p w:rsidR="00000000" w:rsidDel="00000000" w:rsidP="00000000" w:rsidRDefault="00000000" w:rsidRPr="00000000" w14:paraId="00000040">
      <w:pPr>
        <w:numPr>
          <w:ilvl w:val="1"/>
          <w:numId w:val="1"/>
        </w:numPr>
        <w:spacing w:after="0" w:afterAutospacing="0" w:before="0" w:beforeAutospacing="0" w:lineRule="auto"/>
        <w:ind w:left="1440" w:hanging="360"/>
      </w:pPr>
      <w:r w:rsidDel="00000000" w:rsidR="00000000" w:rsidRPr="00000000">
        <w:rPr>
          <w:rtl w:val="0"/>
        </w:rPr>
        <w:t xml:space="preserve">Idéalement extraire la note afférente pour exclure d’éventuels éléments non liés aux shortfalls.</w:t>
        <w:br w:type="textWrapping"/>
      </w:r>
    </w:p>
    <w:p w:rsidR="00000000" w:rsidDel="00000000" w:rsidP="00000000" w:rsidRDefault="00000000" w:rsidRPr="00000000" w14:paraId="00000041">
      <w:pPr>
        <w:numPr>
          <w:ilvl w:val="0"/>
          <w:numId w:val="1"/>
        </w:numPr>
        <w:spacing w:after="0" w:afterAutospacing="0" w:before="0" w:beforeAutospacing="0" w:lineRule="auto"/>
        <w:ind w:left="720" w:hanging="360"/>
      </w:pPr>
      <w:r w:rsidDel="00000000" w:rsidR="00000000" w:rsidRPr="00000000">
        <w:rPr>
          <w:b w:val="1"/>
          <w:rtl w:val="0"/>
        </w:rPr>
        <w:t xml:space="preserve">Effet de compensation</w:t>
        <w:br w:type="textWrapping"/>
      </w:r>
    </w:p>
    <w:p w:rsidR="00000000" w:rsidDel="00000000" w:rsidP="00000000" w:rsidRDefault="00000000" w:rsidRPr="00000000" w14:paraId="00000042">
      <w:pPr>
        <w:numPr>
          <w:ilvl w:val="1"/>
          <w:numId w:val="1"/>
        </w:numPr>
        <w:spacing w:after="0" w:afterAutospacing="0" w:before="0" w:beforeAutospacing="0" w:lineRule="auto"/>
        <w:ind w:left="1440" w:hanging="360"/>
      </w:pPr>
      <w:r w:rsidDel="00000000" w:rsidR="00000000" w:rsidRPr="00000000">
        <w:rPr>
          <w:rtl w:val="0"/>
        </w:rPr>
        <w:t xml:space="preserve">Tester un scénario où certaines cliniques sur-performent ; recalculer un plancher ajusté.</w:t>
        <w:br w:type="textWrapping"/>
      </w:r>
    </w:p>
    <w:p w:rsidR="00000000" w:rsidDel="00000000" w:rsidP="00000000" w:rsidRDefault="00000000" w:rsidRPr="00000000" w14:paraId="00000043">
      <w:pPr>
        <w:numPr>
          <w:ilvl w:val="0"/>
          <w:numId w:val="1"/>
        </w:numPr>
        <w:spacing w:after="0" w:afterAutospacing="0" w:before="0" w:beforeAutospacing="0" w:lineRule="auto"/>
        <w:ind w:left="720" w:hanging="360"/>
      </w:pPr>
      <w:r w:rsidDel="00000000" w:rsidR="00000000" w:rsidRPr="00000000">
        <w:rPr>
          <w:b w:val="1"/>
          <w:rtl w:val="0"/>
        </w:rPr>
        <w:t xml:space="preserve">Validation mathématique</w:t>
        <w:br w:type="textWrapping"/>
      </w:r>
    </w:p>
    <w:p w:rsidR="00000000" w:rsidDel="00000000" w:rsidP="00000000" w:rsidRDefault="00000000" w:rsidRPr="00000000" w14:paraId="00000044">
      <w:pPr>
        <w:numPr>
          <w:ilvl w:val="1"/>
          <w:numId w:val="1"/>
        </w:numPr>
        <w:spacing w:after="240" w:before="0" w:beforeAutospacing="0" w:lineRule="auto"/>
        <w:ind w:left="1440" w:hanging="360"/>
      </w:pPr>
      <w:r w:rsidDel="00000000" w:rsidR="00000000" w:rsidRPr="00000000">
        <w:rPr>
          <w:rtl w:val="0"/>
        </w:rPr>
        <w:t xml:space="preserve">Refaire le calcul dans un tableur, tracer la sensibilité (EBITDA 18 %–26 %, CA 2,2–3,0 M $).</w:t>
        <w:br w:type="textWrapping"/>
      </w:r>
    </w:p>
    <w:p w:rsidR="00000000" w:rsidDel="00000000" w:rsidP="00000000" w:rsidRDefault="00000000" w:rsidRPr="00000000" w14:paraId="000000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pStyle w:val="Heading3"/>
        <w:keepNext w:val="0"/>
        <w:keepLines w:val="0"/>
        <w:spacing w:before="280" w:lineRule="auto"/>
        <w:rPr>
          <w:b w:val="1"/>
          <w:color w:val="000000"/>
          <w:sz w:val="26"/>
          <w:szCs w:val="26"/>
        </w:rPr>
      </w:pPr>
      <w:bookmarkStart w:colFirst="0" w:colLast="0" w:name="_xnnx6kh9rugi" w:id="4"/>
      <w:bookmarkEnd w:id="4"/>
      <w:r w:rsidDel="00000000" w:rsidR="00000000" w:rsidRPr="00000000">
        <w:rPr>
          <w:b w:val="1"/>
          <w:color w:val="000000"/>
          <w:sz w:val="26"/>
          <w:szCs w:val="26"/>
          <w:rtl w:val="0"/>
        </w:rPr>
        <w:t xml:space="preserve">Brouillon de courriel pour votre comptable</w:t>
      </w:r>
    </w:p>
    <w:p w:rsidR="00000000" w:rsidDel="00000000" w:rsidP="00000000" w:rsidRDefault="00000000" w:rsidRPr="00000000" w14:paraId="00000047">
      <w:pPr>
        <w:spacing w:after="240" w:before="240" w:lineRule="auto"/>
        <w:ind w:left="600" w:right="600" w:firstLine="0"/>
        <w:rPr/>
      </w:pPr>
      <w:r w:rsidDel="00000000" w:rsidR="00000000" w:rsidRPr="00000000">
        <w:rPr>
          <w:b w:val="1"/>
          <w:rtl w:val="0"/>
        </w:rPr>
        <w:t xml:space="preserve">Objet :</w:t>
      </w:r>
      <w:r w:rsidDel="00000000" w:rsidR="00000000" w:rsidRPr="00000000">
        <w:rPr>
          <w:rtl w:val="0"/>
        </w:rPr>
        <w:t xml:space="preserve"> Vérification estimation – nombre minimal de cliniques en shortfall (S1-2021)</w:t>
      </w:r>
    </w:p>
    <w:p w:rsidR="00000000" w:rsidDel="00000000" w:rsidP="00000000" w:rsidRDefault="00000000" w:rsidRPr="00000000" w14:paraId="00000048">
      <w:pPr>
        <w:spacing w:after="240" w:before="240" w:lineRule="auto"/>
        <w:ind w:left="600" w:right="600" w:firstLine="0"/>
        <w:rPr/>
      </w:pPr>
      <w:r w:rsidDel="00000000" w:rsidR="00000000" w:rsidRPr="00000000">
        <w:rPr>
          <w:rtl w:val="0"/>
        </w:rPr>
        <w:t xml:space="preserve">Bonjour [Nom],</w:t>
      </w:r>
    </w:p>
    <w:p w:rsidR="00000000" w:rsidDel="00000000" w:rsidP="00000000" w:rsidRDefault="00000000" w:rsidRPr="00000000" w14:paraId="00000049">
      <w:pPr>
        <w:spacing w:after="240" w:before="240" w:lineRule="auto"/>
        <w:ind w:left="600" w:right="600" w:firstLine="0"/>
        <w:rPr/>
      </w:pPr>
      <w:r w:rsidDel="00000000" w:rsidR="00000000" w:rsidRPr="00000000">
        <w:rPr>
          <w:rtl w:val="0"/>
        </w:rPr>
        <w:t xml:space="preserve">J’ai calculé qu’un minimum de </w:t>
      </w:r>
      <w:r w:rsidDel="00000000" w:rsidR="00000000" w:rsidRPr="00000000">
        <w:rPr>
          <w:b w:val="1"/>
          <w:rtl w:val="0"/>
        </w:rPr>
        <w:t xml:space="preserve">133 cliniques</w:t>
      </w:r>
      <w:r w:rsidDel="00000000" w:rsidR="00000000" w:rsidRPr="00000000">
        <w:rPr>
          <w:rtl w:val="0"/>
        </w:rPr>
        <w:t xml:space="preserve"> étaient en situation de shortfall au 30 juin 2021, en me basant sur la variation de juste valeur des earn-outs (-3 782 225 $) publiée par Dentalcorp et sur le plafond contractuel de 10 % de l’EBITDA-base.</w:t>
      </w:r>
    </w:p>
    <w:p w:rsidR="00000000" w:rsidDel="00000000" w:rsidP="00000000" w:rsidRDefault="00000000" w:rsidRPr="00000000" w14:paraId="0000004A">
      <w:pPr>
        <w:spacing w:after="240" w:before="240" w:lineRule="auto"/>
        <w:ind w:left="600" w:right="600" w:firstLine="0"/>
        <w:rPr/>
      </w:pPr>
      <w:r w:rsidDel="00000000" w:rsidR="00000000" w:rsidRPr="00000000">
        <w:rPr>
          <w:rtl w:val="0"/>
        </w:rPr>
        <w:t xml:space="preserve">Je joins ci-dessous le détail des paramètres et formules utilisés. Peux-tu :</w:t>
      </w:r>
    </w:p>
    <w:p w:rsidR="00000000" w:rsidDel="00000000" w:rsidP="00000000" w:rsidRDefault="00000000" w:rsidRPr="00000000" w14:paraId="0000004B">
      <w:pPr>
        <w:numPr>
          <w:ilvl w:val="0"/>
          <w:numId w:val="4"/>
        </w:numPr>
        <w:spacing w:after="0" w:afterAutospacing="0" w:before="240" w:lineRule="auto"/>
        <w:ind w:left="1320" w:right="600" w:hanging="360"/>
      </w:pPr>
      <w:r w:rsidDel="00000000" w:rsidR="00000000" w:rsidRPr="00000000">
        <w:rPr>
          <w:rtl w:val="0"/>
        </w:rPr>
        <w:t xml:space="preserve">Valider les hypothèses d’EBITDA (22 %) et de chiffre d’affaires moyen (2,6 M $) ;</w:t>
        <w:br w:type="textWrapping"/>
      </w:r>
    </w:p>
    <w:p w:rsidR="00000000" w:rsidDel="00000000" w:rsidP="00000000" w:rsidRDefault="00000000" w:rsidRPr="00000000" w14:paraId="0000004C">
      <w:pPr>
        <w:numPr>
          <w:ilvl w:val="0"/>
          <w:numId w:val="4"/>
        </w:numPr>
        <w:spacing w:after="0" w:afterAutospacing="0" w:before="0" w:beforeAutospacing="0" w:lineRule="auto"/>
        <w:ind w:left="1320" w:right="600" w:hanging="360"/>
      </w:pPr>
      <w:r w:rsidDel="00000000" w:rsidR="00000000" w:rsidRPr="00000000">
        <w:rPr>
          <w:rtl w:val="0"/>
        </w:rPr>
        <w:t xml:space="preserve">Confirmer que la clause de pénalité de 10 % s’applique uniformément ;</w:t>
        <w:br w:type="textWrapping"/>
      </w:r>
    </w:p>
    <w:p w:rsidR="00000000" w:rsidDel="00000000" w:rsidP="00000000" w:rsidRDefault="00000000" w:rsidRPr="00000000" w14:paraId="0000004D">
      <w:pPr>
        <w:numPr>
          <w:ilvl w:val="0"/>
          <w:numId w:val="4"/>
        </w:numPr>
        <w:spacing w:after="0" w:afterAutospacing="0" w:before="0" w:beforeAutospacing="0" w:lineRule="auto"/>
        <w:ind w:left="1320" w:right="600" w:hanging="360"/>
      </w:pPr>
      <w:r w:rsidDel="00000000" w:rsidR="00000000" w:rsidRPr="00000000">
        <w:rPr>
          <w:rtl w:val="0"/>
        </w:rPr>
        <w:t xml:space="preserve">Vérifier que la ligne “Change in fair value of contingent consideration” ne contient pas d’ajustements sans lien avec les shortfalls ;</w:t>
        <w:br w:type="textWrapping"/>
      </w:r>
    </w:p>
    <w:p w:rsidR="00000000" w:rsidDel="00000000" w:rsidP="00000000" w:rsidRDefault="00000000" w:rsidRPr="00000000" w14:paraId="0000004E">
      <w:pPr>
        <w:numPr>
          <w:ilvl w:val="0"/>
          <w:numId w:val="4"/>
        </w:numPr>
        <w:spacing w:after="240" w:before="0" w:beforeAutospacing="0" w:lineRule="auto"/>
        <w:ind w:left="1320" w:right="600" w:hanging="360"/>
      </w:pPr>
      <w:r w:rsidDel="00000000" w:rsidR="00000000" w:rsidRPr="00000000">
        <w:rPr>
          <w:rtl w:val="0"/>
        </w:rPr>
        <w:t xml:space="preserve">Me revenir avec tout ajustement ou observation pertinente.</w:t>
        <w:br w:type="textWrapping"/>
      </w:r>
    </w:p>
    <w:p w:rsidR="00000000" w:rsidDel="00000000" w:rsidP="00000000" w:rsidRDefault="00000000" w:rsidRPr="00000000" w14:paraId="0000004F">
      <w:pPr>
        <w:spacing w:after="240" w:before="240" w:lineRule="auto"/>
        <w:ind w:left="600" w:right="600" w:firstLine="0"/>
        <w:rPr/>
      </w:pPr>
      <w:r w:rsidDel="00000000" w:rsidR="00000000" w:rsidRPr="00000000">
        <w:rPr>
          <w:rtl w:val="0"/>
        </w:rPr>
        <w:t xml:space="preserve">Merci d’avance pour ton retour rapide.</w:t>
      </w:r>
    </w:p>
    <w:p w:rsidR="00000000" w:rsidDel="00000000" w:rsidP="00000000" w:rsidRDefault="00000000" w:rsidRPr="00000000" w14:paraId="00000050">
      <w:pPr>
        <w:spacing w:after="240" w:before="240" w:lineRule="auto"/>
        <w:ind w:left="600" w:right="600" w:firstLine="0"/>
        <w:rPr/>
      </w:pPr>
      <w:r w:rsidDel="00000000" w:rsidR="00000000" w:rsidRPr="00000000">
        <w:rPr>
          <w:rtl w:val="0"/>
        </w:rPr>
        <w:t xml:space="preserve">Cedric</w:t>
      </w:r>
    </w:p>
    <w:p w:rsidR="00000000" w:rsidDel="00000000" w:rsidP="00000000" w:rsidRDefault="00000000" w:rsidRPr="00000000" w14:paraId="000000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pStyle w:val="Heading4"/>
        <w:keepNext w:val="0"/>
        <w:keepLines w:val="0"/>
        <w:spacing w:after="40" w:before="240" w:lineRule="auto"/>
        <w:rPr>
          <w:b w:val="1"/>
          <w:color w:val="000000"/>
          <w:sz w:val="22"/>
          <w:szCs w:val="22"/>
        </w:rPr>
      </w:pPr>
      <w:bookmarkStart w:colFirst="0" w:colLast="0" w:name="_62zs01dlmnor" w:id="5"/>
      <w:bookmarkEnd w:id="5"/>
      <w:r w:rsidDel="00000000" w:rsidR="00000000" w:rsidRPr="00000000">
        <w:rPr>
          <w:b w:val="1"/>
          <w:color w:val="000000"/>
          <w:sz w:val="22"/>
          <w:szCs w:val="22"/>
          <w:rtl w:val="0"/>
        </w:rPr>
        <w:t xml:space="preserve">Conclusion</w:t>
      </w:r>
    </w:p>
    <w:p w:rsidR="00000000" w:rsidDel="00000000" w:rsidP="00000000" w:rsidRDefault="00000000" w:rsidRPr="00000000" w14:paraId="00000053">
      <w:pPr>
        <w:numPr>
          <w:ilvl w:val="0"/>
          <w:numId w:val="2"/>
        </w:numPr>
        <w:spacing w:after="0" w:afterAutospacing="0" w:before="240" w:lineRule="auto"/>
        <w:ind w:left="720" w:hanging="360"/>
      </w:pPr>
      <w:r w:rsidDel="00000000" w:rsidR="00000000" w:rsidRPr="00000000">
        <w:rPr>
          <w:b w:val="1"/>
          <w:rtl w:val="0"/>
        </w:rPr>
        <w:t xml:space="preserve">Votre méthode tient la route</w:t>
      </w:r>
      <w:r w:rsidDel="00000000" w:rsidR="00000000" w:rsidRPr="00000000">
        <w:rPr>
          <w:rtl w:val="0"/>
        </w:rPr>
        <w:t xml:space="preserve"> comme </w:t>
      </w:r>
      <w:r w:rsidDel="00000000" w:rsidR="00000000" w:rsidRPr="00000000">
        <w:rPr>
          <w:b w:val="1"/>
          <w:rtl w:val="0"/>
        </w:rPr>
        <w:t xml:space="preserve">estimation conservatrice</w:t>
      </w:r>
      <w:r w:rsidDel="00000000" w:rsidR="00000000" w:rsidRPr="00000000">
        <w:rPr>
          <w:rtl w:val="0"/>
        </w:rPr>
        <w:t xml:space="preserve"> du nombre de cliniques en défaut.</w:t>
        <w:br w:type="textWrapping"/>
      </w:r>
    </w:p>
    <w:p w:rsidR="00000000" w:rsidDel="00000000" w:rsidP="00000000" w:rsidRDefault="00000000" w:rsidRPr="00000000" w14:paraId="00000054">
      <w:pPr>
        <w:numPr>
          <w:ilvl w:val="0"/>
          <w:numId w:val="2"/>
        </w:numPr>
        <w:spacing w:after="0" w:afterAutospacing="0" w:before="0" w:beforeAutospacing="0" w:lineRule="auto"/>
        <w:ind w:left="720" w:hanging="360"/>
      </w:pPr>
      <w:r w:rsidDel="00000000" w:rsidR="00000000" w:rsidRPr="00000000">
        <w:rPr>
          <w:rtl w:val="0"/>
        </w:rPr>
        <w:t xml:space="preserve">La robustesse dépend surtout de la validité des hypothèses opérationnelles et de l’absence d’autres facteurs dans la variation d’earn-out.</w:t>
        <w:br w:type="textWrapping"/>
      </w:r>
    </w:p>
    <w:p w:rsidR="00000000" w:rsidDel="00000000" w:rsidP="00000000" w:rsidRDefault="00000000" w:rsidRPr="00000000" w14:paraId="00000055">
      <w:pPr>
        <w:numPr>
          <w:ilvl w:val="0"/>
          <w:numId w:val="2"/>
        </w:numPr>
        <w:spacing w:after="240" w:before="0" w:beforeAutospacing="0" w:lineRule="auto"/>
        <w:ind w:left="720" w:hanging="360"/>
      </w:pPr>
      <w:r w:rsidDel="00000000" w:rsidR="00000000" w:rsidRPr="00000000">
        <w:rPr>
          <w:rtl w:val="0"/>
        </w:rPr>
        <w:t xml:space="preserve">Une validation comptable formelle renforcera la crédibilité de l’argument devant l’arbitre.</w:t>
        <w:br w:type="textWrapping"/>
      </w:r>
    </w:p>
    <w:p w:rsidR="00000000" w:rsidDel="00000000" w:rsidP="00000000" w:rsidRDefault="00000000" w:rsidRPr="00000000" w14:paraId="0000005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