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E1B85">
      <w:pPr>
        <w:spacing w:before="380" w:after="140" w:line="288" w:lineRule="auto"/>
        <w:ind w:left="0"/>
        <w:jc w:val="left"/>
        <w:outlineLvl w:val="0"/>
      </w:pPr>
      <w:bookmarkStart w:id="0" w:name="heading_4"/>
      <w:r>
        <w:rPr>
          <w:rFonts w:ascii="Arial" w:hAnsi="Arial" w:eastAsia="等线" w:cs="Arial"/>
          <w:b/>
          <w:sz w:val="36"/>
        </w:rPr>
        <w:t>二、项目技术支撑体系</w:t>
      </w:r>
      <w:bookmarkEnd w:id="0"/>
    </w:p>
    <w:p w14:paraId="7743C8DD">
      <w:pPr>
        <w:spacing w:before="320" w:after="120" w:line="288" w:lineRule="auto"/>
        <w:ind w:left="0"/>
        <w:jc w:val="left"/>
        <w:outlineLvl w:val="1"/>
      </w:pPr>
      <w:bookmarkStart w:id="1" w:name="heading_5"/>
      <w:r>
        <w:rPr>
          <w:rFonts w:ascii="Arial" w:hAnsi="Arial" w:eastAsia="等线" w:cs="Arial"/>
          <w:b/>
          <w:sz w:val="32"/>
        </w:rPr>
        <w:t>2.1 服务器与硬件配置要求</w:t>
      </w:r>
      <w:bookmarkEnd w:id="1"/>
    </w:p>
    <w:p w14:paraId="083202BA">
      <w:pPr>
        <w:spacing w:before="320" w:after="120" w:line="288" w:lineRule="auto"/>
        <w:ind w:left="0"/>
        <w:jc w:val="left"/>
        <w:outlineLvl w:val="1"/>
      </w:pPr>
      <w:bookmarkStart w:id="2" w:name="heading_6"/>
      <w:r>
        <w:rPr>
          <w:rFonts w:ascii="Arial" w:hAnsi="Arial" w:eastAsia="等线" w:cs="Arial"/>
          <w:b/>
          <w:sz w:val="32"/>
        </w:rPr>
        <w:t>2.1 服务器配置清单</w:t>
      </w:r>
      <w:bookmarkEnd w:id="2"/>
    </w:p>
    <w:p w14:paraId="460892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本章节服务器配置完全依据贵方要求制定，所有硬件参数、数量及系统版本均与贵方需求保持一致，确保满足监造业务系统运行需求。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37221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032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FE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关键指标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56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BBA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</w:tr>
      <w:tr w14:paraId="300BF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24D0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平台服务器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09B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CPU：海光 7380（主频 2.2GHz、C86 架构、32 核）；内存：64GB；硬盘：系统盘 1TB + 数据盘 2TB；操作系统：银河麒麟 V10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92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C48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承载系统核心平台运行，负责基础服务调度与资源管理</w:t>
            </w:r>
          </w:p>
        </w:tc>
      </w:tr>
      <w:tr w14:paraId="40FBDD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0F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中间件服务器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C2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CPU：海光 7380（主频 2.2GHz、C86 架构、32 核）；内存：64GB；硬盘：系统盘 1TB + 数据盘 4TB；操作系统：银河麒麟 V10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13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797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部署应用中间件，支持高并发业务处理，提升系统响应效率</w:t>
            </w:r>
          </w:p>
        </w:tc>
      </w:tr>
      <w:tr w14:paraId="647293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96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领域服务器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8C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CPU：海光 7380（主频 2.2GHz、C86 架构、32 核）；内存：64GB；硬盘：系统盘 1TB + 数据盘 4TB；操作系统：银河麒麟 V10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70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4E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存储监造领域专属数据，支撑质量管控、任务管理等核心业务</w:t>
            </w:r>
          </w:p>
        </w:tc>
      </w:tr>
    </w:tbl>
    <w:p w14:paraId="68F0222C">
      <w:pPr>
        <w:spacing w:before="320" w:after="120" w:line="288" w:lineRule="auto"/>
        <w:ind w:left="0"/>
        <w:jc w:val="left"/>
        <w:outlineLvl w:val="1"/>
      </w:pPr>
      <w:bookmarkStart w:id="3" w:name="heading_7"/>
      <w:r>
        <w:rPr>
          <w:rFonts w:ascii="Arial" w:hAnsi="Arial" w:eastAsia="等线" w:cs="Arial"/>
          <w:b/>
          <w:sz w:val="32"/>
        </w:rPr>
        <w:t>2.2 监造相关系统及软硬件清单</w:t>
      </w:r>
      <w:bookmarkEnd w:id="3"/>
    </w:p>
    <w:p w14:paraId="082719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本清单涵盖监造业务全流程所需软硬件，关联管理、日常工作量化、产品二维码等核心功能，确保系统部署后可直接投入使用。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377D8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247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设备/软件名称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29D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C32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C3C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关联功能</w:t>
            </w:r>
          </w:p>
        </w:tc>
      </w:tr>
      <w:tr w14:paraId="41DEA0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E8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监造信息化系统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8BE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定制开发（匹配贵方监造业务流程）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368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23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管理、日常工作量化管理、产品二维码、付款统计、电子签名等全功能支撑</w:t>
            </w:r>
          </w:p>
        </w:tc>
      </w:tr>
      <w:tr w14:paraId="2DB66D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B8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664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品牌：H3C / 联想 / 华为；性能：不低于 Z14 G2；预装系统：国产自主可控操作系统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6D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 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9A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供监造人员日常登录系统，完成现场数据录入、审批操作等工作</w:t>
            </w:r>
          </w:p>
        </w:tc>
      </w:tr>
      <w:tr w14:paraId="337730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F9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服务器操作系统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1F2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银河麒麟 V10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EE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 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0D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适配全部服务器，保障系统运行稳定性与安全性</w:t>
            </w:r>
          </w:p>
        </w:tc>
      </w:tr>
      <w:tr w14:paraId="4FB48C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51E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终端国产自主可控操作系统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9B1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国产自主可控（与客户端硬件适配）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2F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 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599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确保客户端设备符合国产化要求，数据处理安全可控</w:t>
            </w:r>
          </w:p>
        </w:tc>
      </w:tr>
      <w:tr w14:paraId="0DEC10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AA9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达梦数据库 V8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C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达梦数据库 V8 版本，支持海量监造数据存储与高效查询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23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6A5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存储监造记录、质量问题、审批流程等核心业务数据，支持数据统计分析</w:t>
            </w:r>
          </w:p>
        </w:tc>
      </w:tr>
      <w:tr w14:paraId="43E4B4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86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95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包含等级保护测评、第三方代码安全检测、漏洞扫描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14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 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F29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保障系统符合网络安全等级保护要求，防范代码漏洞与外部攻击</w:t>
            </w:r>
          </w:p>
        </w:tc>
      </w:tr>
    </w:tbl>
    <w:p w14:paraId="31C46E25">
      <w:pPr>
        <w:spacing w:before="320" w:after="120" w:line="288" w:lineRule="auto"/>
        <w:ind w:left="0"/>
        <w:jc w:val="left"/>
        <w:outlineLvl w:val="1"/>
      </w:pPr>
      <w:bookmarkStart w:id="4" w:name="heading_8"/>
      <w:r>
        <w:rPr>
          <w:rFonts w:ascii="Arial" w:hAnsi="Arial" w:eastAsia="等线" w:cs="Arial"/>
          <w:b/>
          <w:sz w:val="32"/>
        </w:rPr>
        <w:t>2.3 数据库设计与容灾备份方案</w:t>
      </w:r>
      <w:bookmarkEnd w:id="4"/>
    </w:p>
    <w:p w14:paraId="63A0B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基于贵方指定的达梦数据库V8，结合监造数据“高敏感、高可用”需求，设计“分层存储+双重备份+秒级切换”的容灾方案，确保数据安全与业务连续性。</w:t>
      </w:r>
    </w:p>
    <w:p w14:paraId="1A99B93A">
      <w:pPr>
        <w:spacing w:before="300" w:after="120" w:line="288" w:lineRule="auto"/>
        <w:ind w:left="0"/>
        <w:jc w:val="left"/>
        <w:outlineLvl w:val="2"/>
      </w:pPr>
      <w:bookmarkStart w:id="5" w:name="heading_9"/>
      <w:r>
        <w:rPr>
          <w:rFonts w:ascii="Arial" w:hAnsi="Arial" w:eastAsia="等线" w:cs="Arial"/>
          <w:b/>
          <w:sz w:val="30"/>
        </w:rPr>
        <w:t>2.2.1 数据库选型与配置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5CC34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91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A0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技术选型（甲方指定）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F6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配置参数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861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对贵方价值</w:t>
            </w:r>
          </w:p>
        </w:tc>
      </w:tr>
      <w:tr w14:paraId="471897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6B5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BF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达梦数据库 V8（国产自主可控，符合贵方要求）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46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连接数上限：1000；缓存大小：16GB；字符集：UTF8mb4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1E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支持监造数据高频读写，兼容各类报表生成，满足国产化合规需求</w:t>
            </w:r>
          </w:p>
        </w:tc>
      </w:tr>
      <w:tr w14:paraId="358887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2C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缓存数据库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FDE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 6.0（开源稳定，适配达梦数据库）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CBD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内存：8GB；持久化方式：RDB+AOF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458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监造记录、用户信息等高频访问数据秒级响应，提升系统操作体验</w:t>
            </w:r>
          </w:p>
        </w:tc>
      </w:tr>
    </w:tbl>
    <w:p w14:paraId="0FC6AF7B">
      <w:pPr>
        <w:spacing w:before="300" w:after="120" w:line="288" w:lineRule="auto"/>
        <w:ind w:left="0"/>
        <w:jc w:val="left"/>
        <w:outlineLvl w:val="2"/>
      </w:pPr>
      <w:bookmarkStart w:id="6" w:name="heading_10"/>
      <w:r>
        <w:rPr>
          <w:rFonts w:ascii="Arial" w:hAnsi="Arial" w:eastAsia="等线" w:cs="Arial"/>
          <w:b/>
          <w:sz w:val="30"/>
        </w:rPr>
        <w:t>2.2.2 容灾备份策略（核心保障）</w:t>
      </w:r>
      <w:bookmarkEnd w:id="6"/>
    </w:p>
    <w:p w14:paraId="5AA005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采用“本地全量+异地增量”双重备份机制，结合达梦数据库原生高可用特性，确保监造数据零丢失，核心逻辑可理解为“数据双保险+故障秒切”，完全适配贵方指定的达梦数据库V8：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FD520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1EB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备份类型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51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实施方式（适配达梦数据库V8）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12070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备份频率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(以自定义,以下为举例)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559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恢复时效</w:t>
            </w:r>
          </w:p>
        </w:tc>
      </w:tr>
      <w:tr w14:paraId="24288C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48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本地全量备份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7B3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通过达梦数据库原生工具dmrman，全量备份至领域服务器本地独立硬盘（与系统盘物理隔离），备份文件加密存储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903DA">
            <w:pPr>
              <w:spacing w:before="120" w:after="120" w:line="288" w:lineRule="auto"/>
              <w:ind w:left="0"/>
              <w:jc w:val="left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每日凌晨2点（业务低峰期，自动执行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--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46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30分钟内恢复完整数据</w:t>
            </w:r>
          </w:p>
        </w:tc>
      </w:tr>
      <w:tr w14:paraId="607B9F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E5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异地增量备份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593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通过达梦同步工具dmsync，每小时增量同步至贵方指定异地存储介质（如自有异地服务器/专用存储设备），同步日志实时留存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AC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每小时增量同步，同步完成后发送确认通知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95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1小时内恢复至最新增量节点</w:t>
            </w:r>
          </w:p>
        </w:tc>
      </w:tr>
      <w:tr w14:paraId="66C0D3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E2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应急容灾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DF7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基于达梦主备集群架构（DM DataGuard），主库故障时自动切换至备用数据库，切换过程无需人工干预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734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实时监控主库状态，故障10秒内自动触发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76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秒级切换，业务无感知，数据零丢失</w:t>
            </w:r>
          </w:p>
        </w:tc>
      </w:tr>
    </w:tbl>
    <w:p w14:paraId="7754BF91">
      <w:pPr>
        <w:spacing w:before="320" w:after="120" w:line="288" w:lineRule="auto"/>
        <w:ind w:left="0"/>
        <w:jc w:val="left"/>
        <w:outlineLvl w:val="1"/>
      </w:pPr>
      <w:bookmarkStart w:id="7" w:name="heading_11"/>
      <w:r>
        <w:rPr>
          <w:rFonts w:ascii="Arial" w:hAnsi="Arial" w:eastAsia="等线" w:cs="Arial"/>
          <w:b/>
          <w:sz w:val="32"/>
        </w:rPr>
        <w:t>2.4 网络安全方案（防火墙+VPN）</w:t>
      </w:r>
      <w:bookmarkEnd w:id="7"/>
    </w:p>
    <w:p w14:paraId="6070A9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结合贵方远程监造与数据安全需求，构建“边界防护+远程接入”双重安全体系，所有组件选型预留扩展空间，最终以贵方确认型号为准：</w:t>
      </w:r>
    </w:p>
    <w:p w14:paraId="38167D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结合贵方远程监造与数据安全需求，构建“边界防护+远程接入”双重安全体系：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A8BF9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24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16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具体配置方案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9A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</w:tr>
      <w:tr w14:paraId="24C2D4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713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防火墙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494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部署硬件防火墙（如华为USG6000），开放仅需端口（80/443/3306）；2. 配置访问控制规则：仅允许贵方办公IP、VPN接入IP访问系统；3. 开启入侵检测（IDS），拦截SQL注入、暴力破解等攻击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5B9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阻挡外部恶意访问，守住系统“大门”</w:t>
            </w:r>
          </w:p>
        </w:tc>
      </w:tr>
      <w:tr w14:paraId="736F4D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D4F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VPN远程接入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59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部署IPSec VPN服务，支持手机/电脑客户端接入；2. 采用“账号+密码+动态令牌”三重认证；3. 限制单账号同时在线设备≤2台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CF9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监造人员外地办公时，安全访问系统提交数据</w:t>
            </w:r>
          </w:p>
        </w:tc>
      </w:tr>
    </w:tbl>
    <w:p w14:paraId="733935D3">
      <w:bookmarkStart w:id="8" w:name="_GoBack"/>
      <w:bookmarkEnd w:id="8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211C54"/>
    <w:rsid w:val="1621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2026-04-03T11:46:00Z</dcterms:created>
  <dc:creator>不要说话</dc:creator>
  <cp:lastModifiedBy>不要说话</cp:lastModifiedBy>
  <dcterms:modified xsi:type="dcterms:W3CDTF">2026-04-03T11:47:05Z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0143E9A6C1E248B0B7BAA4F87A531A8C_11</vt:lpwstr>
  </property>
  <property fmtid="{D5CDD505-2E9C-101B-9397-08002B2CF9AE}" pid="4" name="KSOTemplateDocerSaveRecord">
    <vt:lpwstr>eyJoZGlkIjoiMjlmM2ExZTYwMDJiNjkxMjgwZmEyM2Y5Nzk3NDc5OGMiLCJ1c2VySWQiOiIyNDI2MzU0MTMifQ==</vt:lpwstr>
  </property>
</Properties>
</file>