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CBD0E">
      <w:pPr>
        <w:pStyle w:val="2"/>
        <w:rPr>
          <w:rFonts w:hint="eastAsia" w:ascii="宋体" w:hAnsi="宋体" w:eastAsia="宋体" w:cs="宋体"/>
        </w:rPr>
      </w:pPr>
      <w:bookmarkStart w:id="0" w:name="监造信息化系统甲方汇报页设计稿"/>
      <w:r>
        <w:rPr>
          <w:rFonts w:hint="eastAsia" w:ascii="宋体" w:hAnsi="宋体" w:eastAsia="宋体" w:cs="宋体"/>
        </w:rPr>
        <w:t>监造信息化系统甲方汇报页设计稿</w:t>
      </w:r>
    </w:p>
    <w:p w14:paraId="2A6A3EC3">
      <w:pPr>
        <w:pStyle w:val="4"/>
        <w:rPr>
          <w:rFonts w:hint="eastAsia" w:ascii="宋体" w:hAnsi="宋体" w:eastAsia="宋体" w:cs="宋体"/>
        </w:rPr>
      </w:pPr>
      <w:bookmarkStart w:id="1" w:name="X662d4400b9c2123b441e8dde308a9af7e4d9bca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目标</w:t>
      </w:r>
    </w:p>
    <w:p w14:paraId="1DF84A5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输出一份仅包含一个</w:t>
      </w:r>
      <w:r>
        <w:rPr>
          <w:rFonts w:hint="eastAsia" w:ascii="宋体" w:hAnsi="宋体" w:eastAsia="宋体" w:cs="宋体"/>
        </w:rPr>
        <w:t xml:space="preserve"> HTML </w:t>
      </w:r>
      <w:r>
        <w:rPr>
          <w:rFonts w:hint="eastAsia" w:ascii="宋体" w:hAnsi="宋体" w:eastAsia="宋体" w:cs="宋体"/>
        </w:rPr>
        <w:t>页面的甲方</w:t>
      </w:r>
      <w:bookmarkStart w:id="56" w:name="_GoBack"/>
      <w:bookmarkEnd w:id="56"/>
      <w:r>
        <w:rPr>
          <w:rFonts w:hint="eastAsia" w:ascii="宋体" w:hAnsi="宋体" w:eastAsia="宋体" w:cs="宋体"/>
        </w:rPr>
        <w:t>汇报稿，围绕三项核心内容展开：</w:t>
      </w:r>
    </w:p>
    <w:p w14:paraId="1415908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按需求原文模块逐一展示业务流程、功能点与模块间先后逻辑。</w:t>
      </w:r>
    </w:p>
    <w:p w14:paraId="41E86B5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</w:t>
      </w:r>
      <w:r>
        <w:rPr>
          <w:rFonts w:hint="eastAsia" w:ascii="宋体" w:hAnsi="宋体" w:eastAsia="宋体" w:cs="宋体"/>
        </w:rPr>
        <w:t xml:space="preserve"> CMMI5 </w:t>
      </w:r>
      <w:r>
        <w:rPr>
          <w:rFonts w:hint="eastAsia" w:ascii="宋体" w:hAnsi="宋体" w:eastAsia="宋体" w:cs="宋体"/>
        </w:rPr>
        <w:t>风格展示本次需求开发实施的</w:t>
      </w:r>
      <w:r>
        <w:rPr>
          <w:rFonts w:hint="eastAsia" w:ascii="宋体" w:hAnsi="宋体" w:eastAsia="宋体" w:cs="宋体"/>
        </w:rPr>
        <w:t xml:space="preserve"> SOP </w:t>
      </w:r>
      <w:r>
        <w:rPr>
          <w:rFonts w:hint="eastAsia" w:ascii="宋体" w:hAnsi="宋体" w:eastAsia="宋体" w:cs="宋体"/>
        </w:rPr>
        <w:t>全流程，明确角色、职责、产出与落地动作。</w:t>
      </w:r>
    </w:p>
    <w:p w14:paraId="3F3AA1D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结合硬件清单说明软硬件入场时机、部署衔接方式与验收标准。</w:t>
      </w:r>
    </w:p>
    <w:p w14:paraId="0BF9529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该页面面向甲方汇报，采用</w:t>
      </w:r>
      <w:r>
        <w:rPr>
          <w:rFonts w:hint="eastAsia" w:ascii="宋体" w:hAnsi="宋体" w:eastAsia="宋体" w:cs="宋体"/>
        </w:rPr>
        <w:t xml:space="preserve"> PPT </w:t>
      </w:r>
      <w:r>
        <w:rPr>
          <w:rFonts w:hint="eastAsia" w:ascii="宋体" w:hAnsi="宋体" w:eastAsia="宋体" w:cs="宋体"/>
        </w:rPr>
        <w:t>风格的单页长画布形式，强调结构清晰、投屏可读、专业框架与大白话解释并存。</w:t>
      </w:r>
    </w:p>
    <w:bookmarkEnd w:id="1"/>
    <w:p w14:paraId="6E424817">
      <w:pPr>
        <w:pStyle w:val="4"/>
        <w:rPr>
          <w:rFonts w:hint="eastAsia" w:ascii="宋体" w:hAnsi="宋体" w:eastAsia="宋体" w:cs="宋体"/>
        </w:rPr>
      </w:pPr>
      <w:bookmarkStart w:id="2" w:name="X5e8d604a7e9d7c85658132d29e8ed49e210a37d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输入依据</w:t>
      </w:r>
    </w:p>
    <w:p w14:paraId="78129A94">
      <w:pPr>
        <w:pStyle w:val="5"/>
        <w:rPr>
          <w:rFonts w:hint="eastAsia" w:ascii="宋体" w:hAnsi="宋体" w:eastAsia="宋体" w:cs="宋体"/>
        </w:rPr>
      </w:pPr>
      <w:bookmarkStart w:id="3" w:name="X23594023b1fdc6048ddadc90e76e5d7d3eae5f1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需求依据</w:t>
      </w:r>
    </w:p>
    <w:p w14:paraId="3E5AB6F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"../../../2026/2026-04-03/监造信息化系统功能需求(1)(2).docx"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监造信息化系统功能需求(1)(2).docx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3"/>
    <w:p w14:paraId="3593A62D">
      <w:pPr>
        <w:pStyle w:val="5"/>
        <w:rPr>
          <w:rFonts w:hint="eastAsia" w:ascii="宋体" w:hAnsi="宋体" w:eastAsia="宋体" w:cs="宋体"/>
        </w:rPr>
      </w:pPr>
      <w:bookmarkStart w:id="4" w:name="X6b550dff7b4acb6e8c3abfb7bf2e106fb5d5150"/>
      <w:r>
        <w:rPr>
          <w:rFonts w:hint="eastAsia" w:ascii="宋体" w:hAnsi="宋体" w:eastAsia="宋体" w:cs="宋体"/>
        </w:rPr>
        <w:t xml:space="preserve">2.2 </w:t>
      </w:r>
      <w:r>
        <w:rPr>
          <w:rFonts w:hint="eastAsia" w:ascii="宋体" w:hAnsi="宋体" w:eastAsia="宋体" w:cs="宋体"/>
        </w:rPr>
        <w:t>硬件依据</w:t>
      </w:r>
    </w:p>
    <w:p w14:paraId="3976288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"../../../2026/2026-04-03/监造信息化系统硬件部分清单.docx"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监造信息化系统硬件部分清单.docx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4"/>
    <w:p w14:paraId="75F38475">
      <w:pPr>
        <w:pStyle w:val="5"/>
        <w:rPr>
          <w:rFonts w:hint="eastAsia" w:ascii="宋体" w:hAnsi="宋体" w:eastAsia="宋体" w:cs="宋体"/>
        </w:rPr>
      </w:pPr>
      <w:bookmarkStart w:id="5" w:name="X118443ce63d334679f3ea9aa9a4fd15d437fb4b"/>
      <w:r>
        <w:rPr>
          <w:rFonts w:hint="eastAsia" w:ascii="宋体" w:hAnsi="宋体" w:eastAsia="宋体" w:cs="宋体"/>
        </w:rPr>
        <w:t xml:space="preserve">2.3 </w:t>
      </w:r>
      <w:r>
        <w:rPr>
          <w:rFonts w:hint="eastAsia" w:ascii="宋体" w:hAnsi="宋体" w:eastAsia="宋体" w:cs="宋体"/>
        </w:rPr>
        <w:t>已有辅助材料</w:t>
      </w:r>
    </w:p>
    <w:p w14:paraId="2219C9A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"../../../2026/2026-04-03/02-核心业务流程图.md"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02-核心业务流程图.md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2"/>
    <w:bookmarkEnd w:id="5"/>
    <w:p w14:paraId="3D69801F">
      <w:pPr>
        <w:pStyle w:val="4"/>
        <w:rPr>
          <w:rFonts w:hint="eastAsia" w:ascii="宋体" w:hAnsi="宋体" w:eastAsia="宋体" w:cs="宋体"/>
        </w:rPr>
      </w:pPr>
      <w:bookmarkStart w:id="6" w:name="Xcbca44c1b43498a15fd838a34c62612b67eee7b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输出边界</w:t>
      </w:r>
    </w:p>
    <w:p w14:paraId="7CF731C8">
      <w:pPr>
        <w:pStyle w:val="5"/>
        <w:rPr>
          <w:rFonts w:hint="eastAsia" w:ascii="宋体" w:hAnsi="宋体" w:eastAsia="宋体" w:cs="宋体"/>
        </w:rPr>
      </w:pPr>
      <w:bookmarkStart w:id="7" w:name="X12273542ada642185ac4cc6bb1e4b0564b17f1d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输出形式</w:t>
      </w:r>
    </w:p>
    <w:p w14:paraId="48AED21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个</w:t>
      </w:r>
      <w:r>
        <w:rPr>
          <w:rFonts w:hint="eastAsia" w:ascii="宋体" w:hAnsi="宋体" w:eastAsia="宋体" w:cs="宋体"/>
        </w:rPr>
        <w:t xml:space="preserve"> HTML </w:t>
      </w:r>
      <w:r>
        <w:rPr>
          <w:rFonts w:hint="eastAsia" w:ascii="宋体" w:hAnsi="宋体" w:eastAsia="宋体" w:cs="宋体"/>
        </w:rPr>
        <w:t>页面。</w:t>
      </w:r>
    </w:p>
    <w:p w14:paraId="33F4401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页面内部可分多个视觉区块，但文件层面不可拆分为多个页面。</w:t>
      </w:r>
    </w:p>
    <w:p w14:paraId="4750045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页面适合投屏汇报，也适合直接发给甲方阅读。</w:t>
      </w:r>
    </w:p>
    <w:bookmarkEnd w:id="7"/>
    <w:p w14:paraId="41ED2C05">
      <w:pPr>
        <w:pStyle w:val="5"/>
        <w:rPr>
          <w:rFonts w:hint="eastAsia" w:ascii="宋体" w:hAnsi="宋体" w:eastAsia="宋体" w:cs="宋体"/>
        </w:rPr>
      </w:pPr>
      <w:bookmarkStart w:id="8" w:name="X570ec07a5029b856f838410a13d550fd9933ddf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表达风格</w:t>
      </w:r>
    </w:p>
    <w:p w14:paraId="7F5D566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风格：汇报</w:t>
      </w:r>
      <w:r>
        <w:rPr>
          <w:rFonts w:hint="eastAsia" w:ascii="宋体" w:hAnsi="宋体" w:eastAsia="宋体" w:cs="宋体"/>
        </w:rPr>
        <w:t xml:space="preserve"> PPT </w:t>
      </w:r>
      <w:r>
        <w:rPr>
          <w:rFonts w:hint="eastAsia" w:ascii="宋体" w:hAnsi="宋体" w:eastAsia="宋体" w:cs="宋体"/>
        </w:rPr>
        <w:t>风。</w:t>
      </w:r>
    </w:p>
    <w:p w14:paraId="1731F03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语气：专业、直观、偏方案汇报。</w:t>
      </w:r>
    </w:p>
    <w:p w14:paraId="712FFEF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文案：专业术语用于建立可信度，大白话用于降低理解门槛。</w:t>
      </w:r>
    </w:p>
    <w:bookmarkEnd w:id="8"/>
    <w:p w14:paraId="1337C47A">
      <w:pPr>
        <w:pStyle w:val="5"/>
        <w:rPr>
          <w:rFonts w:hint="eastAsia" w:ascii="宋体" w:hAnsi="宋体" w:eastAsia="宋体" w:cs="宋体"/>
        </w:rPr>
      </w:pPr>
      <w:bookmarkStart w:id="9" w:name="Xe8855c58b12f5e5de61cefd304d3fe83eed8292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内容边界</w:t>
      </w:r>
    </w:p>
    <w:p w14:paraId="49A7BD3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业务模块必须以需求文档原始模块为准，不擅自改模块名称和边界。</w:t>
      </w:r>
    </w:p>
    <w:p w14:paraId="720BC01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页面组织允许按汇报逻辑分阶段分组，但模块标题仍保留原模块名。</w:t>
      </w:r>
    </w:p>
    <w:p w14:paraId="512A529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每个模块必须说明：</w:t>
      </w:r>
    </w:p>
    <w:p w14:paraId="5929F52D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模块作用</w:t>
      </w:r>
    </w:p>
    <w:p w14:paraId="4379EB11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业务流程</w:t>
      </w:r>
    </w:p>
    <w:p w14:paraId="2025DACF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功能动作与典型按钮</w:t>
      </w:r>
    </w:p>
    <w:p w14:paraId="0CA517D5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与前后模块的关系</w:t>
      </w:r>
    </w:p>
    <w:bookmarkEnd w:id="6"/>
    <w:bookmarkEnd w:id="9"/>
    <w:p w14:paraId="2BCB3C7D">
      <w:pPr>
        <w:pStyle w:val="4"/>
        <w:rPr>
          <w:rFonts w:hint="eastAsia" w:ascii="宋体" w:hAnsi="宋体" w:eastAsia="宋体" w:cs="宋体"/>
        </w:rPr>
      </w:pPr>
      <w:bookmarkStart w:id="10" w:name="Xdc68be739a9b634c55da7290f8c07b73a314816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页面信息架构</w:t>
      </w:r>
    </w:p>
    <w:p w14:paraId="110C269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页面按以下</w:t>
      </w:r>
      <w:r>
        <w:rPr>
          <w:rFonts w:hint="eastAsia"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>个区块组织：</w:t>
      </w:r>
    </w:p>
    <w:p w14:paraId="0D6D759E">
      <w:pPr>
        <w:pStyle w:val="5"/>
        <w:rPr>
          <w:rFonts w:hint="eastAsia" w:ascii="宋体" w:hAnsi="宋体" w:eastAsia="宋体" w:cs="宋体"/>
        </w:rPr>
      </w:pPr>
      <w:bookmarkStart w:id="11" w:name="Xad44daf68b36239005c1730569b625f3907dc06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封面区</w:t>
      </w:r>
    </w:p>
    <w:p w14:paraId="021A6CE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1BC0E98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项目名称</w:t>
      </w:r>
    </w:p>
    <w:p w14:paraId="0DEA51E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汇报主题</w:t>
      </w:r>
    </w:p>
    <w:p w14:paraId="30A620C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三个核心回答：</w:t>
      </w:r>
    </w:p>
    <w:p w14:paraId="4A77F0E5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业务流程怎么落到系统模块</w:t>
      </w:r>
    </w:p>
    <w:p w14:paraId="1A42B003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项目开发实施怎么组织</w:t>
      </w:r>
    </w:p>
    <w:p w14:paraId="45D28BE0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软硬件何时进场、如何验收</w:t>
      </w:r>
    </w:p>
    <w:p w14:paraId="4EFE9A4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6008DED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在第一页内让甲方快速知道这份材料回答什么问题。</w:t>
      </w:r>
    </w:p>
    <w:bookmarkEnd w:id="11"/>
    <w:p w14:paraId="6AD13DB8">
      <w:pPr>
        <w:pStyle w:val="5"/>
        <w:rPr>
          <w:rFonts w:hint="eastAsia" w:ascii="宋体" w:hAnsi="宋体" w:eastAsia="宋体" w:cs="宋体"/>
        </w:rPr>
      </w:pPr>
      <w:bookmarkStart w:id="12" w:name="X985a68ccfee11c59950d3d4632cfb62c46898c8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业务全景总览区</w:t>
      </w:r>
    </w:p>
    <w:p w14:paraId="095E431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6333872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一张总关系图，串联全部原始模块。</w:t>
      </w:r>
    </w:p>
    <w:p w14:paraId="5C4589C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以阶段视角组织，但模块名称保留原文。</w:t>
      </w:r>
    </w:p>
    <w:p w14:paraId="7F7B108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573ECF7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帮助甲方先建立全局认知，再进入各模块细节。</w:t>
      </w:r>
    </w:p>
    <w:bookmarkEnd w:id="12"/>
    <w:p w14:paraId="6891D93F">
      <w:pPr>
        <w:pStyle w:val="5"/>
        <w:rPr>
          <w:rFonts w:hint="eastAsia" w:ascii="宋体" w:hAnsi="宋体" w:eastAsia="宋体" w:cs="宋体"/>
        </w:rPr>
      </w:pPr>
      <w:bookmarkStart w:id="13" w:name="Xcd48b30c753736b37a92e0d219274ded224c652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模块流程区</w:t>
      </w:r>
    </w:p>
    <w:p w14:paraId="338D3E9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7A11822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按阶段展示全部原始业务模块，确保每个原始模块都有独立展示位。</w:t>
      </w:r>
    </w:p>
    <w:p w14:paraId="29475A3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重点流程模块使用中小型流程图。</w:t>
      </w:r>
    </w:p>
    <w:p w14:paraId="7B84E24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支撑/能力模块使用摘要能力卡，展示挂载位置、触发场景、支撑对象。</w:t>
      </w:r>
    </w:p>
    <w:p w14:paraId="1079215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每个模块都保留功能点说明卡片。</w:t>
      </w:r>
    </w:p>
    <w:p w14:paraId="438C528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每个模块都说明输入、输出和局部上下游关系。</w:t>
      </w:r>
    </w:p>
    <w:p w14:paraId="12DADAA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4392765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逐模块说明系统怎么支撑业务，同时避免所有模块都被硬套为流程图导致页面拥挤。</w:t>
      </w:r>
    </w:p>
    <w:bookmarkEnd w:id="13"/>
    <w:p w14:paraId="7DC404C8">
      <w:pPr>
        <w:pStyle w:val="5"/>
        <w:rPr>
          <w:rFonts w:hint="eastAsia" w:ascii="宋体" w:hAnsi="宋体" w:eastAsia="宋体" w:cs="宋体"/>
        </w:rPr>
      </w:pPr>
      <w:bookmarkStart w:id="14" w:name="X57678709efbe782f33de656b4dafc4d0643bc08"/>
      <w:r>
        <w:rPr>
          <w:rFonts w:hint="eastAsia" w:ascii="宋体" w:hAnsi="宋体" w:eastAsia="宋体" w:cs="宋体"/>
        </w:rPr>
        <w:t xml:space="preserve">4.4 </w:t>
      </w:r>
      <w:r>
        <w:rPr>
          <w:rFonts w:hint="eastAsia" w:ascii="宋体" w:hAnsi="宋体" w:eastAsia="宋体" w:cs="宋体"/>
        </w:rPr>
        <w:t>模块关系区</w:t>
      </w:r>
    </w:p>
    <w:p w14:paraId="3D1DA1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4C02101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一张独立的模块依赖关系总图。</w:t>
      </w:r>
    </w:p>
    <w:p w14:paraId="43A12AB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重点说明全局先后顺序、审批流、数据流、闭环关系。</w:t>
      </w:r>
    </w:p>
    <w:p w14:paraId="7B81103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与模块流程区分工明确：模块流程区写局部上下游，模块关系区写全局串联。</w:t>
      </w:r>
    </w:p>
    <w:p w14:paraId="1F7F56B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49835A7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回答“模块之间怎么串起来”的问题。</w:t>
      </w:r>
    </w:p>
    <w:bookmarkEnd w:id="14"/>
    <w:p w14:paraId="1B0982BB">
      <w:pPr>
        <w:pStyle w:val="5"/>
        <w:rPr>
          <w:rFonts w:hint="eastAsia" w:ascii="宋体" w:hAnsi="宋体" w:eastAsia="宋体" w:cs="宋体"/>
        </w:rPr>
      </w:pPr>
      <w:bookmarkStart w:id="15" w:name="X50aefaaa0cd176e0f16569c024d9940a0dcbcaa"/>
      <w:r>
        <w:rPr>
          <w:rFonts w:hint="eastAsia" w:ascii="宋体" w:hAnsi="宋体" w:eastAsia="宋体" w:cs="宋体"/>
        </w:rPr>
        <w:t xml:space="preserve">4.5 </w:t>
      </w:r>
      <w:r>
        <w:rPr>
          <w:rFonts w:hint="eastAsia" w:ascii="宋体" w:hAnsi="宋体" w:eastAsia="宋体" w:cs="宋体"/>
        </w:rPr>
        <w:t>项目开发</w:t>
      </w:r>
      <w:r>
        <w:rPr>
          <w:rFonts w:hint="eastAsia" w:ascii="宋体" w:hAnsi="宋体" w:eastAsia="宋体" w:cs="宋体"/>
        </w:rPr>
        <w:t xml:space="preserve"> SOP </w:t>
      </w:r>
      <w:r>
        <w:rPr>
          <w:rFonts w:hint="eastAsia" w:ascii="宋体" w:hAnsi="宋体" w:eastAsia="宋体" w:cs="宋体"/>
        </w:rPr>
        <w:t>区</w:t>
      </w:r>
    </w:p>
    <w:p w14:paraId="3CEDE9F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4097F15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一条完整的</w:t>
      </w:r>
      <w:r>
        <w:rPr>
          <w:rFonts w:hint="eastAsia" w:ascii="宋体" w:hAnsi="宋体" w:eastAsia="宋体" w:cs="宋体"/>
        </w:rPr>
        <w:t xml:space="preserve"> CMMI5 </w:t>
      </w:r>
      <w:r>
        <w:rPr>
          <w:rFonts w:hint="eastAsia" w:ascii="宋体" w:hAnsi="宋体" w:eastAsia="宋体" w:cs="宋体"/>
        </w:rPr>
        <w:t>风格实施流程。</w:t>
      </w:r>
    </w:p>
    <w:p w14:paraId="58B7CE1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用时间轴或泳道图表达阶段、角色、产出、动作。</w:t>
      </w:r>
    </w:p>
    <w:p w14:paraId="28D75AB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4E598AF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回答“项目怎么做、谁来做、做完交什么”的问题。</w:t>
      </w:r>
    </w:p>
    <w:bookmarkEnd w:id="15"/>
    <w:p w14:paraId="155E506A">
      <w:pPr>
        <w:pStyle w:val="5"/>
        <w:rPr>
          <w:rFonts w:hint="eastAsia" w:ascii="宋体" w:hAnsi="宋体" w:eastAsia="宋体" w:cs="宋体"/>
        </w:rPr>
      </w:pPr>
      <w:bookmarkStart w:id="16" w:name="Xa7b934152ab3a1253acc19e76b496084fd97a15"/>
      <w:r>
        <w:rPr>
          <w:rFonts w:hint="eastAsia" w:ascii="宋体" w:hAnsi="宋体" w:eastAsia="宋体" w:cs="宋体"/>
        </w:rPr>
        <w:t xml:space="preserve">4.6 </w:t>
      </w:r>
      <w:r>
        <w:rPr>
          <w:rFonts w:hint="eastAsia" w:ascii="宋体" w:hAnsi="宋体" w:eastAsia="宋体" w:cs="宋体"/>
        </w:rPr>
        <w:t>软硬件入场与验收区</w:t>
      </w:r>
    </w:p>
    <w:p w14:paraId="28ABE11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09F232D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软硬件入场时机时间轴。</w:t>
      </w:r>
    </w:p>
    <w:p w14:paraId="0DFEBF5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关键软硬件清单与用途说明。</w:t>
      </w:r>
    </w:p>
    <w:p w14:paraId="49A10FD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验收标准矩阵。</w:t>
      </w:r>
    </w:p>
    <w:p w14:paraId="6BC9202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责任角色分工表。</w:t>
      </w:r>
    </w:p>
    <w:p w14:paraId="6D73E76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6073C84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回答“环境怎么搭、设备什么时候到、验收怎么判定”的问题。</w:t>
      </w:r>
    </w:p>
    <w:bookmarkEnd w:id="16"/>
    <w:p w14:paraId="1ED46E3A">
      <w:pPr>
        <w:pStyle w:val="5"/>
        <w:rPr>
          <w:rFonts w:hint="eastAsia" w:ascii="宋体" w:hAnsi="宋体" w:eastAsia="宋体" w:cs="宋体"/>
        </w:rPr>
      </w:pPr>
      <w:bookmarkStart w:id="17" w:name="X1c76c84f462aef89ff38c187ab268b6643d7427"/>
      <w:r>
        <w:rPr>
          <w:rFonts w:hint="eastAsia" w:ascii="宋体" w:hAnsi="宋体" w:eastAsia="宋体" w:cs="宋体"/>
        </w:rPr>
        <w:t xml:space="preserve">4.7 </w:t>
      </w:r>
      <w:r>
        <w:rPr>
          <w:rFonts w:hint="eastAsia" w:ascii="宋体" w:hAnsi="宋体" w:eastAsia="宋体" w:cs="宋体"/>
        </w:rPr>
        <w:t>结论区</w:t>
      </w:r>
    </w:p>
    <w:p w14:paraId="0E17646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内容：</w:t>
      </w:r>
    </w:p>
    <w:p w14:paraId="0F9DC43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一句话总结建设路径。</w:t>
      </w:r>
    </w:p>
    <w:p w14:paraId="46032AB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业务闭环、项目闭环、验收闭环三条结论卡片。</w:t>
      </w:r>
    </w:p>
    <w:p w14:paraId="08477E0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目的：</w:t>
      </w:r>
    </w:p>
    <w:p w14:paraId="72C506C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汇报收口。</w:t>
      </w:r>
    </w:p>
    <w:bookmarkEnd w:id="10"/>
    <w:bookmarkEnd w:id="17"/>
    <w:p w14:paraId="20CFDF6A">
      <w:pPr>
        <w:pStyle w:val="4"/>
        <w:rPr>
          <w:rFonts w:hint="eastAsia" w:ascii="宋体" w:hAnsi="宋体" w:eastAsia="宋体" w:cs="宋体"/>
        </w:rPr>
      </w:pPr>
      <w:bookmarkStart w:id="18" w:name="Xe4fcc6989b637455a81a96d3caa073cf9da5e2a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业务模块分组策略</w:t>
      </w:r>
    </w:p>
    <w:p w14:paraId="5BE26FC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为保证页面清晰，业务展示按“阶段分组、模块原名保留”的方式组织。</w:t>
      </w:r>
    </w:p>
    <w:p w14:paraId="780FB3D8">
      <w:pPr>
        <w:pStyle w:val="5"/>
        <w:rPr>
          <w:rFonts w:hint="eastAsia" w:ascii="宋体" w:hAnsi="宋体" w:eastAsia="宋体" w:cs="宋体"/>
        </w:rPr>
      </w:pPr>
      <w:bookmarkStart w:id="19" w:name="X380b45b69653cc32587511a409a94a91dbda556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基础建模阶段</w:t>
      </w:r>
    </w:p>
    <w:p w14:paraId="15D2B83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体系文件管理</w:t>
      </w:r>
    </w:p>
    <w:p w14:paraId="1CFC862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物资采购管理</w:t>
      </w:r>
    </w:p>
    <w:p w14:paraId="684BD07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任务分配管理</w:t>
      </w:r>
    </w:p>
    <w:bookmarkEnd w:id="19"/>
    <w:p w14:paraId="2BACC14E">
      <w:pPr>
        <w:pStyle w:val="5"/>
        <w:rPr>
          <w:rFonts w:hint="eastAsia" w:ascii="宋体" w:hAnsi="宋体" w:eastAsia="宋体" w:cs="宋体"/>
        </w:rPr>
      </w:pPr>
      <w:bookmarkStart w:id="20" w:name="X5c2fb234b6fa615c796d2b2510b8b4d09684407"/>
      <w:r>
        <w:rPr>
          <w:rFonts w:hint="eastAsia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执行准备阶段</w:t>
      </w:r>
    </w:p>
    <w:p w14:paraId="29FAECE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策划管理</w:t>
      </w:r>
    </w:p>
    <w:p w14:paraId="56C762F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供方文件审核</w:t>
      </w:r>
    </w:p>
    <w:p w14:paraId="7FFE6E2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质量计划标准建立</w:t>
      </w:r>
    </w:p>
    <w:bookmarkEnd w:id="20"/>
    <w:p w14:paraId="150E78E0">
      <w:pPr>
        <w:pStyle w:val="5"/>
        <w:rPr>
          <w:rFonts w:hint="eastAsia" w:ascii="宋体" w:hAnsi="宋体" w:eastAsia="宋体" w:cs="宋体"/>
        </w:rPr>
      </w:pPr>
      <w:bookmarkStart w:id="21" w:name="X483a31e5d25489ac98c5438a61370a65bdc8a6b"/>
      <w:r>
        <w:rPr>
          <w:rFonts w:hint="eastAsia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监督执行阶段</w:t>
      </w:r>
    </w:p>
    <w:p w14:paraId="14789B0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监造过程监督和执行</w:t>
      </w:r>
    </w:p>
    <w:p w14:paraId="2867D57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监造质量问题处理</w:t>
      </w:r>
    </w:p>
    <w:p w14:paraId="171B5AA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监造巡查管理</w:t>
      </w:r>
    </w:p>
    <w:p w14:paraId="2C31614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抽查复验管理</w:t>
      </w:r>
    </w:p>
    <w:p w14:paraId="555F624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监造记录</w:t>
      </w:r>
    </w:p>
    <w:bookmarkEnd w:id="21"/>
    <w:p w14:paraId="4F2A583D">
      <w:pPr>
        <w:pStyle w:val="5"/>
        <w:rPr>
          <w:rFonts w:hint="eastAsia" w:ascii="宋体" w:hAnsi="宋体" w:eastAsia="宋体" w:cs="宋体"/>
        </w:rPr>
      </w:pPr>
      <w:bookmarkStart w:id="22" w:name="Xb52d462fd4a8bc8216372b87b08b09dbb53fbff"/>
      <w:r>
        <w:rPr>
          <w:rFonts w:hint="eastAsia" w:ascii="宋体" w:hAnsi="宋体" w:eastAsia="宋体" w:cs="宋体"/>
        </w:rPr>
        <w:t xml:space="preserve">5.4 </w:t>
      </w:r>
      <w:r>
        <w:rPr>
          <w:rFonts w:hint="eastAsia" w:ascii="宋体" w:hAnsi="宋体" w:eastAsia="宋体" w:cs="宋体"/>
        </w:rPr>
        <w:t>交付收口阶段</w:t>
      </w:r>
    </w:p>
    <w:p w14:paraId="4CBDED9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监造完工管理</w:t>
      </w:r>
    </w:p>
    <w:p w14:paraId="45C32FB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监造验收</w:t>
      </w:r>
    </w:p>
    <w:p w14:paraId="2C742BA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监造放行</w:t>
      </w:r>
    </w:p>
    <w:p w14:paraId="7F54439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质量追溯</w:t>
      </w:r>
    </w:p>
    <w:bookmarkEnd w:id="22"/>
    <w:p w14:paraId="3ABE5F36">
      <w:pPr>
        <w:pStyle w:val="5"/>
        <w:rPr>
          <w:rFonts w:hint="eastAsia" w:ascii="宋体" w:hAnsi="宋体" w:eastAsia="宋体" w:cs="宋体"/>
        </w:rPr>
      </w:pPr>
      <w:bookmarkStart w:id="23" w:name="X152d2908dc37aa0551b15f1e586c84bf97bfe86"/>
      <w:r>
        <w:rPr>
          <w:rFonts w:hint="eastAsia" w:ascii="宋体" w:hAnsi="宋体" w:eastAsia="宋体" w:cs="宋体"/>
        </w:rPr>
        <w:t xml:space="preserve">5.5 </w:t>
      </w:r>
      <w:r>
        <w:rPr>
          <w:rFonts w:hint="eastAsia" w:ascii="宋体" w:hAnsi="宋体" w:eastAsia="宋体" w:cs="宋体"/>
        </w:rPr>
        <w:t>管理支撑阶段</w:t>
      </w:r>
    </w:p>
    <w:p w14:paraId="4F9E6C2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数据统计及质量趋势分析</w:t>
      </w:r>
    </w:p>
    <w:p w14:paraId="6B9CCF4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产品进度跟踪及风险预警</w:t>
      </w:r>
    </w:p>
    <w:p w14:paraId="4909A9B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防造假管理</w:t>
      </w:r>
    </w:p>
    <w:p w14:paraId="7A23D18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可视化管理</w:t>
      </w:r>
    </w:p>
    <w:p w14:paraId="53E3C36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日常工作量化管理</w:t>
      </w:r>
    </w:p>
    <w:p w14:paraId="263FECE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产品二维码</w:t>
      </w:r>
    </w:p>
    <w:p w14:paraId="11E8014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电子签名</w:t>
      </w:r>
    </w:p>
    <w:p w14:paraId="3489E9F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图文识别信息抓取</w:t>
      </w:r>
    </w:p>
    <w:p w14:paraId="0857A70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视频远程识别</w:t>
      </w:r>
    </w:p>
    <w:p w14:paraId="31F8A36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数据信息资源库及AI识别功能</w:t>
      </w:r>
    </w:p>
    <w:p w14:paraId="19DE602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付款台账</w:t>
      </w:r>
    </w:p>
    <w:p w14:paraId="4792603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培训与考试</w:t>
      </w:r>
    </w:p>
    <w:bookmarkEnd w:id="18"/>
    <w:bookmarkEnd w:id="23"/>
    <w:p w14:paraId="40AAFA74">
      <w:pPr>
        <w:pStyle w:val="4"/>
        <w:rPr>
          <w:rFonts w:hint="eastAsia" w:ascii="宋体" w:hAnsi="宋体" w:eastAsia="宋体" w:cs="宋体"/>
        </w:rPr>
      </w:pPr>
      <w:bookmarkStart w:id="24" w:name="Xed2874433a47642cc166c7f6248d46df850ee91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模块呈现策略</w:t>
      </w:r>
    </w:p>
    <w:p w14:paraId="108AD7F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为兼顾“全部覆盖”和“单页可读”，模块采用“全部覆盖、分层展示”的方式。</w:t>
      </w:r>
    </w:p>
    <w:p w14:paraId="49144265">
      <w:pPr>
        <w:pStyle w:val="5"/>
        <w:rPr>
          <w:rFonts w:hint="eastAsia" w:ascii="宋体" w:hAnsi="宋体" w:eastAsia="宋体" w:cs="宋体"/>
        </w:rPr>
      </w:pPr>
      <w:bookmarkStart w:id="25" w:name="Xec4f78c846de6149b8bf5fcb5774f7389f250db"/>
      <w:r>
        <w:rPr>
          <w:rFonts w:hint="eastAsia" w:ascii="宋体" w:hAnsi="宋体" w:eastAsia="宋体" w:cs="宋体"/>
        </w:rPr>
        <w:t xml:space="preserve">6.1 </w:t>
      </w:r>
      <w:r>
        <w:rPr>
          <w:rFonts w:hint="eastAsia" w:ascii="宋体" w:hAnsi="宋体" w:eastAsia="宋体" w:cs="宋体"/>
        </w:rPr>
        <w:t>展示分层原则</w:t>
      </w:r>
    </w:p>
    <w:p w14:paraId="2FBA999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所有原始模块必须全部进入页面，不允许遗漏。</w:t>
      </w:r>
    </w:p>
    <w:p w14:paraId="7CA5498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主业务链上的重点模块采用详展方式。</w:t>
      </w:r>
    </w:p>
    <w:p w14:paraId="05AD616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支撑类、能力类模块采用摘要方式。</w:t>
      </w:r>
    </w:p>
    <w:p w14:paraId="782FE95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“展示轻重不同”不等于“是否展示不同”，只是呈现深度不同。</w:t>
      </w:r>
    </w:p>
    <w:bookmarkEnd w:id="25"/>
    <w:p w14:paraId="30A7BEB0">
      <w:pPr>
        <w:pStyle w:val="5"/>
        <w:rPr>
          <w:rFonts w:hint="eastAsia" w:ascii="宋体" w:hAnsi="宋体" w:eastAsia="宋体" w:cs="宋体"/>
        </w:rPr>
      </w:pPr>
      <w:bookmarkStart w:id="26" w:name="Xb12bf4c726dd2fece634020fb38aaab2d407c56"/>
      <w:r>
        <w:rPr>
          <w:rFonts w:hint="eastAsia" w:ascii="宋体" w:hAnsi="宋体" w:eastAsia="宋体" w:cs="宋体"/>
        </w:rPr>
        <w:t xml:space="preserve">6.2 </w:t>
      </w:r>
      <w:r>
        <w:rPr>
          <w:rFonts w:hint="eastAsia" w:ascii="宋体" w:hAnsi="宋体" w:eastAsia="宋体" w:cs="宋体"/>
        </w:rPr>
        <w:t>流程型重点模块</w:t>
      </w:r>
    </w:p>
    <w:p w14:paraId="09BC7C4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适用于主业务链上有明确先后步骤、审批流、闭环流的模块。</w:t>
      </w:r>
    </w:p>
    <w:p w14:paraId="100051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包括：</w:t>
      </w:r>
    </w:p>
    <w:p w14:paraId="071C83B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体系文件管理</w:t>
      </w:r>
    </w:p>
    <w:p w14:paraId="11058D2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物资采购管理</w:t>
      </w:r>
    </w:p>
    <w:p w14:paraId="550AC5C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任务分配管理</w:t>
      </w:r>
    </w:p>
    <w:p w14:paraId="13EC7E6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策划管理</w:t>
      </w:r>
    </w:p>
    <w:p w14:paraId="4D9CFFF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供方文件审核</w:t>
      </w:r>
    </w:p>
    <w:p w14:paraId="3AFCA9D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质量计划标准建立</w:t>
      </w:r>
    </w:p>
    <w:p w14:paraId="5FFECEB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监造过程监督和执行</w:t>
      </w:r>
    </w:p>
    <w:p w14:paraId="6D1072A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监造质量问题处理</w:t>
      </w:r>
    </w:p>
    <w:p w14:paraId="6D2D511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监造巡查管理</w:t>
      </w:r>
    </w:p>
    <w:p w14:paraId="4775F46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抽查复验管理</w:t>
      </w:r>
    </w:p>
    <w:p w14:paraId="5562614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监造记录</w:t>
      </w:r>
    </w:p>
    <w:p w14:paraId="5DDC42C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监造完工管理</w:t>
      </w:r>
    </w:p>
    <w:p w14:paraId="4C04D47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监造验收</w:t>
      </w:r>
    </w:p>
    <w:p w14:paraId="4F47461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监造放行</w:t>
      </w:r>
    </w:p>
    <w:p w14:paraId="52338E0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质量追溯</w:t>
      </w:r>
    </w:p>
    <w:p w14:paraId="60EA30F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呈现方式：</w:t>
      </w:r>
    </w:p>
    <w:p w14:paraId="6B469ED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</w:t>
      </w:r>
      <w:r>
        <w:rPr>
          <w:rFonts w:hint="eastAsia" w:ascii="宋体" w:hAnsi="宋体" w:eastAsia="宋体" w:cs="宋体"/>
        </w:rPr>
        <w:t xml:space="preserve"> 5~8 </w:t>
      </w:r>
      <w:r>
        <w:rPr>
          <w:rFonts w:hint="eastAsia" w:ascii="宋体" w:hAnsi="宋体" w:eastAsia="宋体" w:cs="宋体"/>
        </w:rPr>
        <w:t>个节点的中小型流程图。</w:t>
      </w:r>
    </w:p>
    <w:p w14:paraId="1A512E3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配模块作用、功能点说明、局部上下游关系。</w:t>
      </w:r>
    </w:p>
    <w:bookmarkEnd w:id="26"/>
    <w:p w14:paraId="11A6622F">
      <w:pPr>
        <w:pStyle w:val="5"/>
        <w:rPr>
          <w:rFonts w:hint="eastAsia" w:ascii="宋体" w:hAnsi="宋体" w:eastAsia="宋体" w:cs="宋体"/>
        </w:rPr>
      </w:pPr>
      <w:bookmarkStart w:id="27" w:name="X8e9e9c8230efef73500826073e1e101dc336bcb"/>
      <w:r>
        <w:rPr>
          <w:rFonts w:hint="eastAsia" w:ascii="宋体" w:hAnsi="宋体" w:eastAsia="宋体" w:cs="宋体"/>
        </w:rPr>
        <w:t xml:space="preserve">6.3 </w:t>
      </w:r>
      <w:r>
        <w:rPr>
          <w:rFonts w:hint="eastAsia" w:ascii="宋体" w:hAnsi="宋体" w:eastAsia="宋体" w:cs="宋体"/>
        </w:rPr>
        <w:t>能力型/支撑型摘要模块</w:t>
      </w:r>
    </w:p>
    <w:p w14:paraId="4026F2C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适用于对主业务链进行支撑、监控、分析、识别、管理的模块。</w:t>
      </w:r>
    </w:p>
    <w:p w14:paraId="401BD21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包括：</w:t>
      </w:r>
    </w:p>
    <w:p w14:paraId="7A395E7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数据统计及质量趋势分析</w:t>
      </w:r>
    </w:p>
    <w:p w14:paraId="39356EB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产品进度跟踪及风险预警</w:t>
      </w:r>
    </w:p>
    <w:p w14:paraId="0BC8D2F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防造假管理</w:t>
      </w:r>
    </w:p>
    <w:p w14:paraId="477AF44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可视化管理</w:t>
      </w:r>
    </w:p>
    <w:p w14:paraId="4ECDF17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日常工作量化管理</w:t>
      </w:r>
    </w:p>
    <w:p w14:paraId="7CFB348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产品二维码</w:t>
      </w:r>
    </w:p>
    <w:p w14:paraId="351CFB3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电子签名</w:t>
      </w:r>
    </w:p>
    <w:p w14:paraId="7CED0DF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图文识别信息抓取</w:t>
      </w:r>
    </w:p>
    <w:p w14:paraId="0353E0E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视频远程识别</w:t>
      </w:r>
    </w:p>
    <w:p w14:paraId="55EFFC1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数据信息资源库及AI识别功能</w:t>
      </w:r>
    </w:p>
    <w:p w14:paraId="316F7CA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付款台账</w:t>
      </w:r>
    </w:p>
    <w:p w14:paraId="19B6548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培训与考试</w:t>
      </w:r>
    </w:p>
    <w:p w14:paraId="15A3626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呈现方式：</w:t>
      </w:r>
    </w:p>
    <w:p w14:paraId="2AE065A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不强行画主流程图。</w:t>
      </w:r>
    </w:p>
    <w:p w14:paraId="3900708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使用能力说明卡，固定展示：</w:t>
      </w:r>
    </w:p>
    <w:p w14:paraId="3C1A97B2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能力作用</w:t>
      </w:r>
    </w:p>
    <w:p w14:paraId="51C49D38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触发场景</w:t>
      </w:r>
    </w:p>
    <w:p w14:paraId="32995AFE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挂载模块</w:t>
      </w:r>
    </w:p>
    <w:p w14:paraId="42EE5D41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典型功能点/按钮</w:t>
      </w:r>
    </w:p>
    <w:p w14:paraId="12CAAA79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输出结果</w:t>
      </w:r>
    </w:p>
    <w:bookmarkEnd w:id="27"/>
    <w:p w14:paraId="6DAA6386">
      <w:pPr>
        <w:pStyle w:val="5"/>
        <w:rPr>
          <w:rFonts w:hint="eastAsia" w:ascii="宋体" w:hAnsi="宋体" w:eastAsia="宋体" w:cs="宋体"/>
        </w:rPr>
      </w:pPr>
      <w:bookmarkStart w:id="28" w:name="Xf317bfd987de5300da8e0c01cd7dfe917bf12f9"/>
      <w:r>
        <w:rPr>
          <w:rFonts w:hint="eastAsia" w:ascii="宋体" w:hAnsi="宋体" w:eastAsia="宋体" w:cs="宋体"/>
        </w:rPr>
        <w:t xml:space="preserve">6.4 </w:t>
      </w:r>
      <w:r>
        <w:rPr>
          <w:rFonts w:hint="eastAsia" w:ascii="宋体" w:hAnsi="宋体" w:eastAsia="宋体" w:cs="宋体"/>
        </w:rPr>
        <w:t>原始需求模块覆盖校验</w:t>
      </w:r>
    </w:p>
    <w:p w14:paraId="0DE0B8B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本页面按原始需求模块全量纳入，共</w:t>
      </w:r>
      <w:r>
        <w:rPr>
          <w:rFonts w:hint="eastAsia" w:ascii="宋体" w:hAnsi="宋体" w:eastAsia="宋体" w:cs="宋体"/>
        </w:rPr>
        <w:t xml:space="preserve"> 27 </w:t>
      </w:r>
      <w:r>
        <w:rPr>
          <w:rFonts w:hint="eastAsia" w:ascii="宋体" w:hAnsi="宋体" w:eastAsia="宋体" w:cs="宋体"/>
        </w:rPr>
        <w:t>个模块，全部进入展示范围：</w:t>
      </w:r>
    </w:p>
    <w:p w14:paraId="0CB65D64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体系文件管理</w:t>
      </w:r>
    </w:p>
    <w:p w14:paraId="4B9765A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物资采购管理</w:t>
      </w:r>
    </w:p>
    <w:p w14:paraId="1E8468E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任务分配管理</w:t>
      </w:r>
    </w:p>
    <w:p w14:paraId="7F8FDE6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策划管理</w:t>
      </w:r>
    </w:p>
    <w:p w14:paraId="2757BBB5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供方文件审核</w:t>
      </w:r>
    </w:p>
    <w:p w14:paraId="4C87945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质量计划标准建立</w:t>
      </w:r>
    </w:p>
    <w:p w14:paraId="1E51266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监造过程监督和执行</w:t>
      </w:r>
    </w:p>
    <w:p w14:paraId="275D1D0B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监造质量问题处理</w:t>
      </w:r>
    </w:p>
    <w:p w14:paraId="37995C6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监造巡查管理</w:t>
      </w:r>
    </w:p>
    <w:p w14:paraId="2F55E4F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抽查复验管理</w:t>
      </w:r>
    </w:p>
    <w:p w14:paraId="472FB24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监造记录</w:t>
      </w:r>
    </w:p>
    <w:p w14:paraId="7E7988FB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监造完工管理</w:t>
      </w:r>
    </w:p>
    <w:p w14:paraId="2412038B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监造验收</w:t>
      </w:r>
    </w:p>
    <w:p w14:paraId="0D8C58C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监造放行</w:t>
      </w:r>
    </w:p>
    <w:p w14:paraId="283158C2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质量追溯</w:t>
      </w:r>
    </w:p>
    <w:p w14:paraId="0C0D0A26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数据统计及质量趋势分析</w:t>
      </w:r>
    </w:p>
    <w:p w14:paraId="7C708A8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产品进度跟踪及风险预警</w:t>
      </w:r>
    </w:p>
    <w:p w14:paraId="79FD8F5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防造假管理</w:t>
      </w:r>
    </w:p>
    <w:p w14:paraId="331CBC96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可视化管理</w:t>
      </w:r>
    </w:p>
    <w:p w14:paraId="0E66E8E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日常工作量化管理</w:t>
      </w:r>
    </w:p>
    <w:p w14:paraId="3E8A549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产品二维码</w:t>
      </w:r>
    </w:p>
    <w:p w14:paraId="451F961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电子签名</w:t>
      </w:r>
    </w:p>
    <w:p w14:paraId="645F8BF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图文识别信息抓取</w:t>
      </w:r>
    </w:p>
    <w:p w14:paraId="50BCF15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视频远程识别</w:t>
      </w:r>
    </w:p>
    <w:p w14:paraId="4B4D19C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数据信息资源库及AI识别功能</w:t>
      </w:r>
    </w:p>
    <w:p w14:paraId="2003944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付款台账</w:t>
      </w:r>
    </w:p>
    <w:p w14:paraId="217454D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培训与考试</w:t>
      </w:r>
    </w:p>
    <w:bookmarkEnd w:id="24"/>
    <w:bookmarkEnd w:id="28"/>
    <w:p w14:paraId="60D84B89">
      <w:pPr>
        <w:pStyle w:val="4"/>
        <w:rPr>
          <w:rFonts w:hint="eastAsia" w:ascii="宋体" w:hAnsi="宋体" w:eastAsia="宋体" w:cs="宋体"/>
        </w:rPr>
      </w:pPr>
      <w:bookmarkStart w:id="29" w:name="X2d0f0ad07b3da9f39ab7422ee055c5aba8e844f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模块卡片标准模板</w:t>
      </w:r>
    </w:p>
    <w:p w14:paraId="1D0E450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每个模块都使用统一模板，防止页面风格失控。</w:t>
      </w:r>
    </w:p>
    <w:p w14:paraId="0987D290">
      <w:pPr>
        <w:pStyle w:val="5"/>
        <w:rPr>
          <w:rFonts w:hint="eastAsia" w:ascii="宋体" w:hAnsi="宋体" w:eastAsia="宋体" w:cs="宋体"/>
        </w:rPr>
      </w:pPr>
      <w:bookmarkStart w:id="30" w:name="X4b2f734f0cf7ce354c55cb8e2b2c71374367140"/>
      <w:r>
        <w:rPr>
          <w:rFonts w:hint="eastAsia" w:ascii="宋体" w:hAnsi="宋体" w:eastAsia="宋体" w:cs="宋体"/>
        </w:rPr>
        <w:t xml:space="preserve">7.1 </w:t>
      </w:r>
      <w:r>
        <w:rPr>
          <w:rFonts w:hint="eastAsia" w:ascii="宋体" w:hAnsi="宋体" w:eastAsia="宋体" w:cs="宋体"/>
        </w:rPr>
        <w:t>标题结构</w:t>
      </w:r>
    </w:p>
    <w:p w14:paraId="64FC647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模块编号</w:t>
      </w:r>
    </w:p>
    <w:p w14:paraId="28AF403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原文模块名</w:t>
      </w:r>
    </w:p>
    <w:p w14:paraId="306A274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所属业务阶段</w:t>
      </w:r>
    </w:p>
    <w:p w14:paraId="5D1EF58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583DA14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05 </w:t>
      </w:r>
      <w:r>
        <w:rPr>
          <w:rFonts w:hint="eastAsia" w:ascii="宋体" w:hAnsi="宋体" w:eastAsia="宋体" w:cs="宋体"/>
        </w:rPr>
        <w:t>策划管理｜执行准备阶段</w:t>
      </w:r>
    </w:p>
    <w:p w14:paraId="2779B9B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</w:t>
      </w:r>
    </w:p>
    <w:p w14:paraId="3EE261D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模块卡片模板是信息字段模板，不代表所有模块都采用相同视觉重量。</w:t>
      </w:r>
    </w:p>
    <w:p w14:paraId="42FD690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重点流程模块使用“图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卡”的详展形式。</w:t>
      </w:r>
    </w:p>
    <w:p w14:paraId="4093DCD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摘要模块使用“能力卡”的轻量形式。</w:t>
      </w:r>
    </w:p>
    <w:bookmarkEnd w:id="30"/>
    <w:p w14:paraId="4964520E">
      <w:pPr>
        <w:pStyle w:val="5"/>
        <w:rPr>
          <w:rFonts w:hint="eastAsia" w:ascii="宋体" w:hAnsi="宋体" w:eastAsia="宋体" w:cs="宋体"/>
        </w:rPr>
      </w:pPr>
      <w:bookmarkStart w:id="31" w:name="Xcd486f600c60b063927ee7d0a9f929551993f6a"/>
      <w:r>
        <w:rPr>
          <w:rFonts w:hint="eastAsia" w:ascii="宋体" w:hAnsi="宋体" w:eastAsia="宋体" w:cs="宋体"/>
        </w:rPr>
        <w:t xml:space="preserve">7.2 </w:t>
      </w:r>
      <w:r>
        <w:rPr>
          <w:rFonts w:hint="eastAsia" w:ascii="宋体" w:hAnsi="宋体" w:eastAsia="宋体" w:cs="宋体"/>
        </w:rPr>
        <w:t>流程型模块固定内容</w:t>
      </w:r>
    </w:p>
    <w:p w14:paraId="22660E08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模块作用</w:t>
      </w:r>
    </w:p>
    <w:p w14:paraId="13D0A453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用一句话说明这个模块存在的意义。</w:t>
      </w:r>
    </w:p>
    <w:p w14:paraId="6D7A95F9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流程图</w:t>
      </w:r>
    </w:p>
    <w:p w14:paraId="5FBA6C5B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5~8 </w:t>
      </w:r>
      <w:r>
        <w:rPr>
          <w:rFonts w:hint="eastAsia" w:ascii="宋体" w:hAnsi="宋体" w:eastAsia="宋体" w:cs="宋体"/>
        </w:rPr>
        <w:t>个节点的中小型流程图表达主流程。</w:t>
      </w:r>
    </w:p>
    <w:p w14:paraId="41E587F5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功能点说明</w:t>
      </w:r>
    </w:p>
    <w:p w14:paraId="5869559E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先写业务动作，例如：发起、审批、下发、整改、归档。</w:t>
      </w:r>
    </w:p>
    <w:p w14:paraId="09663D31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再落到典型系统按钮或页面动作，例如：新建、提交审批、查看台账、导出、关闭。</w:t>
      </w:r>
    </w:p>
    <w:p w14:paraId="6FECB90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上下游关系</w:t>
      </w:r>
    </w:p>
    <w:p w14:paraId="73D4FCA8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输入来自哪里。</w:t>
      </w:r>
    </w:p>
    <w:p w14:paraId="0AC53394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输出流向哪里。</w:t>
      </w:r>
    </w:p>
    <w:p w14:paraId="1940C6F3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对后续模块起什么作用。</w:t>
      </w:r>
    </w:p>
    <w:bookmarkEnd w:id="31"/>
    <w:p w14:paraId="16F73242">
      <w:pPr>
        <w:pStyle w:val="5"/>
        <w:rPr>
          <w:rFonts w:hint="eastAsia" w:ascii="宋体" w:hAnsi="宋体" w:eastAsia="宋体" w:cs="宋体"/>
        </w:rPr>
      </w:pPr>
      <w:bookmarkStart w:id="32" w:name="X08469ff63b8a731b1d01d5fa26a634ba4989dba"/>
      <w:r>
        <w:rPr>
          <w:rFonts w:hint="eastAsia" w:ascii="宋体" w:hAnsi="宋体" w:eastAsia="宋体" w:cs="宋体"/>
        </w:rPr>
        <w:t xml:space="preserve">7.3 </w:t>
      </w:r>
      <w:r>
        <w:rPr>
          <w:rFonts w:hint="eastAsia" w:ascii="宋体" w:hAnsi="宋体" w:eastAsia="宋体" w:cs="宋体"/>
        </w:rPr>
        <w:t>能力型模块固定内容</w:t>
      </w:r>
    </w:p>
    <w:p w14:paraId="4105DCD1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能力作用</w:t>
      </w:r>
    </w:p>
    <w:p w14:paraId="7BF0D826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用一句话说明该能力解决什么问题。</w:t>
      </w:r>
    </w:p>
    <w:p w14:paraId="15236CF2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挂载位置</w:t>
      </w:r>
    </w:p>
    <w:p w14:paraId="7D89531B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说明它依附于哪些主业务模块。</w:t>
      </w:r>
    </w:p>
    <w:p w14:paraId="5196F64D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触发场景</w:t>
      </w:r>
    </w:p>
    <w:p w14:paraId="74BA2884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说明什么情况下会调用该能力。</w:t>
      </w:r>
    </w:p>
    <w:p w14:paraId="1C53C354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功能点说明</w:t>
      </w:r>
    </w:p>
    <w:p w14:paraId="42A5FB0F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先写业务动作，再落到典型按钮/页面操作。</w:t>
      </w:r>
    </w:p>
    <w:p w14:paraId="09B92A77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输出结果</w:t>
      </w:r>
    </w:p>
    <w:p w14:paraId="42231880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说明它给管理、执行、验收带来什么结果。</w:t>
      </w:r>
    </w:p>
    <w:bookmarkEnd w:id="29"/>
    <w:bookmarkEnd w:id="32"/>
    <w:p w14:paraId="13017E36">
      <w:pPr>
        <w:pStyle w:val="4"/>
        <w:rPr>
          <w:rFonts w:hint="eastAsia" w:ascii="宋体" w:hAnsi="宋体" w:eastAsia="宋体" w:cs="宋体"/>
        </w:rPr>
      </w:pPr>
      <w:bookmarkStart w:id="33" w:name="X5ba6deb3d29e999522536fc9b9683568f6fa0b0"/>
      <w:r>
        <w:rPr>
          <w:rFonts w:hint="eastAsia" w:ascii="宋体" w:hAnsi="宋体" w:eastAsia="宋体" w:cs="宋体"/>
        </w:rPr>
        <w:t xml:space="preserve">8. SOP </w:t>
      </w:r>
      <w:r>
        <w:rPr>
          <w:rFonts w:hint="eastAsia" w:ascii="宋体" w:hAnsi="宋体" w:eastAsia="宋体" w:cs="宋体"/>
        </w:rPr>
        <w:t>设计</w:t>
      </w:r>
    </w:p>
    <w:p w14:paraId="3651C793">
      <w:pPr>
        <w:pStyle w:val="5"/>
        <w:rPr>
          <w:rFonts w:hint="eastAsia" w:ascii="宋体" w:hAnsi="宋体" w:eastAsia="宋体" w:cs="宋体"/>
        </w:rPr>
      </w:pPr>
      <w:bookmarkStart w:id="34" w:name="Xeabf9bf4d9ec4a3fc362df8178a1478539d82c1"/>
      <w:r>
        <w:rPr>
          <w:rFonts w:hint="eastAsia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</w:rPr>
        <w:t>阶段划分</w:t>
      </w:r>
    </w:p>
    <w:p w14:paraId="686F23B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按以下链路绘制：</w:t>
      </w:r>
    </w:p>
    <w:p w14:paraId="1FB416F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项目启动</w:t>
      </w:r>
    </w:p>
    <w:p w14:paraId="1156E11A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需求调研</w:t>
      </w:r>
    </w:p>
    <w:p w14:paraId="7ED14D48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方案设计</w:t>
      </w:r>
    </w:p>
    <w:p w14:paraId="35A1CCA8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系统设计</w:t>
      </w:r>
    </w:p>
    <w:p w14:paraId="7DE047A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开发构建</w:t>
      </w:r>
    </w:p>
    <w:p w14:paraId="0674AEE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测试验证</w:t>
      </w:r>
    </w:p>
    <w:p w14:paraId="77A03619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部署实施</w:t>
      </w:r>
    </w:p>
    <w:p w14:paraId="2793EAEB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试运行</w:t>
      </w:r>
    </w:p>
    <w:p w14:paraId="0BA49248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验收交付</w:t>
      </w:r>
    </w:p>
    <w:p w14:paraId="68AC4929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运维优化</w:t>
      </w:r>
    </w:p>
    <w:bookmarkEnd w:id="34"/>
    <w:p w14:paraId="4136404A">
      <w:pPr>
        <w:pStyle w:val="5"/>
        <w:rPr>
          <w:rFonts w:hint="eastAsia" w:ascii="宋体" w:hAnsi="宋体" w:eastAsia="宋体" w:cs="宋体"/>
        </w:rPr>
      </w:pPr>
      <w:bookmarkStart w:id="35" w:name="Xe1d974522a7d9b9e81d86f7fd5c1b13c5c32f35"/>
      <w:r>
        <w:rPr>
          <w:rFonts w:hint="eastAsia" w:ascii="宋体" w:hAnsi="宋体" w:eastAsia="宋体" w:cs="宋体"/>
        </w:rPr>
        <w:t xml:space="preserve">8.2 CMMI5 </w:t>
      </w:r>
      <w:r>
        <w:rPr>
          <w:rFonts w:hint="eastAsia" w:ascii="宋体" w:hAnsi="宋体" w:eastAsia="宋体" w:cs="宋体"/>
        </w:rPr>
        <w:t>风格落地要素</w:t>
      </w:r>
    </w:p>
    <w:p w14:paraId="60BA29E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SOP </w:t>
      </w:r>
      <w:r>
        <w:rPr>
          <w:rFonts w:hint="eastAsia" w:ascii="宋体" w:hAnsi="宋体" w:eastAsia="宋体" w:cs="宋体"/>
        </w:rPr>
        <w:t>不只展示实施顺序，还要体现项目管理和过程管控要求，至少包含：</w:t>
      </w:r>
    </w:p>
    <w:p w14:paraId="11A1D1F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gate：每阶段完成后进入评审关口，未通过不得进入下一阶段。</w:t>
      </w:r>
    </w:p>
    <w:p w14:paraId="585B963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评审件：需求清单、原型/方案、设计说明、测试报告、上线方案、验收材料等。</w:t>
      </w:r>
    </w:p>
    <w:p w14:paraId="142910D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基线管理：需求基线、设计基线、测试基线、上线基线需要形成冻结版本。</w:t>
      </w:r>
    </w:p>
    <w:p w14:paraId="1342C83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变更控制：范围变化、需求新增、硬件调整、安全整改需走变更评审。</w:t>
      </w:r>
    </w:p>
    <w:p w14:paraId="59BCF69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配置管理：代码、文档、部署包、环境参数纳入统一管理。</w:t>
      </w:r>
    </w:p>
    <w:p w14:paraId="4CF74D5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质量保证：关键阶段加入</w:t>
      </w:r>
      <w:r>
        <w:rPr>
          <w:rFonts w:hint="eastAsia" w:ascii="宋体" w:hAnsi="宋体" w:eastAsia="宋体" w:cs="宋体"/>
        </w:rPr>
        <w:t xml:space="preserve"> QA </w:t>
      </w:r>
      <w:r>
        <w:rPr>
          <w:rFonts w:hint="eastAsia" w:ascii="宋体" w:hAnsi="宋体" w:eastAsia="宋体" w:cs="宋体"/>
        </w:rPr>
        <w:t>检查和过程审计。</w:t>
      </w:r>
    </w:p>
    <w:p w14:paraId="17CC477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安全验证：测试阶段与上线前纳入安全扫描、代码检测、漏洞整改。</w:t>
      </w:r>
    </w:p>
    <w:p w14:paraId="3D68104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度量反馈：记录缺陷、进度、验收问题和试运行反馈，进入后续优化闭环。</w:t>
      </w:r>
    </w:p>
    <w:bookmarkEnd w:id="35"/>
    <w:p w14:paraId="643BBB9D">
      <w:pPr>
        <w:pStyle w:val="5"/>
        <w:rPr>
          <w:rFonts w:hint="eastAsia" w:ascii="宋体" w:hAnsi="宋体" w:eastAsia="宋体" w:cs="宋体"/>
        </w:rPr>
      </w:pPr>
      <w:bookmarkStart w:id="36" w:name="X462ab2eff32de45d908a2e2ecbee9e79035394b"/>
      <w:r>
        <w:rPr>
          <w:rFonts w:hint="eastAsia" w:ascii="宋体" w:hAnsi="宋体" w:eastAsia="宋体" w:cs="宋体"/>
        </w:rPr>
        <w:t xml:space="preserve">8.3 </w:t>
      </w:r>
      <w:r>
        <w:rPr>
          <w:rFonts w:hint="eastAsia" w:ascii="宋体" w:hAnsi="宋体" w:eastAsia="宋体" w:cs="宋体"/>
        </w:rPr>
        <w:t>每个节点说明维度</w:t>
      </w:r>
    </w:p>
    <w:p w14:paraId="6355504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</w:t>
      </w:r>
      <w:r>
        <w:rPr>
          <w:rFonts w:hint="eastAsia" w:ascii="宋体" w:hAnsi="宋体" w:eastAsia="宋体" w:cs="宋体"/>
        </w:rPr>
        <w:t xml:space="preserve"> SOP </w:t>
      </w:r>
      <w:r>
        <w:rPr>
          <w:rFonts w:hint="eastAsia" w:ascii="宋体" w:hAnsi="宋体" w:eastAsia="宋体" w:cs="宋体"/>
        </w:rPr>
        <w:t>节点固定说明</w:t>
      </w:r>
      <w:r>
        <w:rPr>
          <w:rFonts w:hint="eastAsia"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>项：</w:t>
      </w:r>
    </w:p>
    <w:p w14:paraId="0833ED8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参与角色</w:t>
      </w:r>
    </w:p>
    <w:p w14:paraId="476BCFE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主责角色</w:t>
      </w:r>
    </w:p>
    <w:p w14:paraId="240DB3E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核心动作</w:t>
      </w:r>
    </w:p>
    <w:p w14:paraId="7890F8F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输出成果</w:t>
      </w:r>
    </w:p>
    <w:p w14:paraId="75DB75D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落地方式</w:t>
      </w:r>
    </w:p>
    <w:p w14:paraId="33323B4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同时对关键节点额外标识：</w:t>
      </w:r>
    </w:p>
    <w:p w14:paraId="5411A4D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评审关口</w:t>
      </w:r>
    </w:p>
    <w:p w14:paraId="40E00A7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基线产物</w:t>
      </w:r>
    </w:p>
    <w:p w14:paraId="797D71C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进入下一阶段条件</w:t>
      </w:r>
    </w:p>
    <w:bookmarkEnd w:id="36"/>
    <w:p w14:paraId="37F1FC70">
      <w:pPr>
        <w:pStyle w:val="5"/>
        <w:rPr>
          <w:rFonts w:hint="eastAsia" w:ascii="宋体" w:hAnsi="宋体" w:eastAsia="宋体" w:cs="宋体"/>
        </w:rPr>
      </w:pPr>
      <w:bookmarkStart w:id="37" w:name="X6cac9909288d29635535fb8c83028de8e4e2a09"/>
      <w:r>
        <w:rPr>
          <w:rFonts w:hint="eastAsia" w:ascii="宋体" w:hAnsi="宋体" w:eastAsia="宋体" w:cs="宋体"/>
        </w:rPr>
        <w:t xml:space="preserve">8.4 </w:t>
      </w:r>
      <w:r>
        <w:rPr>
          <w:rFonts w:hint="eastAsia" w:ascii="宋体" w:hAnsi="宋体" w:eastAsia="宋体" w:cs="宋体"/>
        </w:rPr>
        <w:t>关键角色范围</w:t>
      </w:r>
    </w:p>
    <w:p w14:paraId="4E3EFF2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甲方项目负责人</w:t>
      </w:r>
    </w:p>
    <w:p w14:paraId="55DF4EB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甲方业务部门/使用部门</w:t>
      </w:r>
    </w:p>
    <w:p w14:paraId="0796594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乙方项目经理</w:t>
      </w:r>
    </w:p>
    <w:p w14:paraId="6507E55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产品经理</w:t>
      </w:r>
    </w:p>
    <w:p w14:paraId="454AEBB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架构师</w:t>
      </w:r>
    </w:p>
    <w:p w14:paraId="0ABD685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前后端开发</w:t>
      </w:r>
    </w:p>
    <w:p w14:paraId="7ED8684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测试工程师</w:t>
      </w:r>
    </w:p>
    <w:p w14:paraId="29E7328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实施工程师</w:t>
      </w:r>
    </w:p>
    <w:p w14:paraId="7B17866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运维工程师</w:t>
      </w:r>
    </w:p>
    <w:p w14:paraId="27C1F18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QA/过程管理角色</w:t>
      </w:r>
    </w:p>
    <w:p w14:paraId="01F2B0C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安全测评机构/安全服务团队</w:t>
      </w:r>
    </w:p>
    <w:p w14:paraId="2136CCF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硬件供应商或集成商</w:t>
      </w:r>
    </w:p>
    <w:bookmarkEnd w:id="37"/>
    <w:p w14:paraId="39684F33">
      <w:pPr>
        <w:pStyle w:val="5"/>
        <w:rPr>
          <w:rFonts w:hint="eastAsia" w:ascii="宋体" w:hAnsi="宋体" w:eastAsia="宋体" w:cs="宋体"/>
        </w:rPr>
      </w:pPr>
      <w:bookmarkStart w:id="38" w:name="X4cd9d1d6caec7bc4facb1e422a2460271ee256b"/>
      <w:r>
        <w:rPr>
          <w:rFonts w:hint="eastAsia" w:ascii="宋体" w:hAnsi="宋体" w:eastAsia="宋体" w:cs="宋体"/>
        </w:rPr>
        <w:t xml:space="preserve">8.5 </w:t>
      </w:r>
      <w:r>
        <w:rPr>
          <w:rFonts w:hint="eastAsia" w:ascii="宋体" w:hAnsi="宋体" w:eastAsia="宋体" w:cs="宋体"/>
        </w:rPr>
        <w:t>甲方汇报口径</w:t>
      </w:r>
    </w:p>
    <w:p w14:paraId="291C576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SOP </w:t>
      </w:r>
      <w:r>
        <w:rPr>
          <w:rFonts w:hint="eastAsia" w:ascii="宋体" w:hAnsi="宋体" w:eastAsia="宋体" w:cs="宋体"/>
        </w:rPr>
        <w:t>区在页面上只呈现甲方最关心的四层信息：</w:t>
      </w:r>
    </w:p>
    <w:p w14:paraId="1B79925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当前阶段是什么</w:t>
      </w:r>
    </w:p>
    <w:p w14:paraId="380C45A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谁主责、谁配合</w:t>
      </w:r>
    </w:p>
    <w:p w14:paraId="547FE6C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这一阶段交付什么成果</w:t>
      </w:r>
    </w:p>
    <w:p w14:paraId="7D9BE32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通过什么评审关口进入下一阶段</w:t>
      </w:r>
    </w:p>
    <w:p w14:paraId="1615E57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对于基线、变更、配置、QA、安全、度量等内容，页面以“项目管控能力标签”的方式压缩表达，不展开成内部过程文件说明，保证甲方看得懂，也能判断项目管理成熟度。</w:t>
      </w:r>
    </w:p>
    <w:bookmarkEnd w:id="33"/>
    <w:bookmarkEnd w:id="38"/>
    <w:p w14:paraId="68B669AC">
      <w:pPr>
        <w:pStyle w:val="4"/>
        <w:rPr>
          <w:rFonts w:hint="eastAsia" w:ascii="宋体" w:hAnsi="宋体" w:eastAsia="宋体" w:cs="宋体"/>
        </w:rPr>
      </w:pPr>
      <w:bookmarkStart w:id="39" w:name="Xb341b72d54a725261f86c76d2fb20a1d752f579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软硬件入场与验收设计</w:t>
      </w:r>
    </w:p>
    <w:p w14:paraId="0D0824F2">
      <w:pPr>
        <w:pStyle w:val="5"/>
        <w:rPr>
          <w:rFonts w:hint="eastAsia" w:ascii="宋体" w:hAnsi="宋体" w:eastAsia="宋体" w:cs="宋体"/>
        </w:rPr>
      </w:pPr>
      <w:bookmarkStart w:id="40" w:name="X11961133e891f1c7b3277554dcfd0094ac964e2"/>
      <w:r>
        <w:rPr>
          <w:rFonts w:hint="eastAsia" w:ascii="宋体" w:hAnsi="宋体" w:eastAsia="宋体" w:cs="宋体"/>
        </w:rPr>
        <w:t xml:space="preserve">9.1 </w:t>
      </w:r>
      <w:r>
        <w:rPr>
          <w:rFonts w:hint="eastAsia" w:ascii="宋体" w:hAnsi="宋体" w:eastAsia="宋体" w:cs="宋体"/>
        </w:rPr>
        <w:t>对象分类</w:t>
      </w:r>
    </w:p>
    <w:p w14:paraId="0887980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软硬件与配套能力在页面中分为四类展示，避免甲方误解为同一类采购实物：</w:t>
      </w:r>
    </w:p>
    <w:p w14:paraId="2FC2A06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硬件设备：平台服务器、中间件服务器、领域服务器、客户端。</w:t>
      </w:r>
    </w:p>
    <w:p w14:paraId="482A65C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基础软件：服务器操作系统、终端操作系统、达梦数据库</w:t>
      </w:r>
      <w:r>
        <w:rPr>
          <w:rFonts w:hint="eastAsia" w:ascii="宋体" w:hAnsi="宋体" w:eastAsia="宋体" w:cs="宋体"/>
        </w:rPr>
        <w:t xml:space="preserve"> V8。</w:t>
      </w:r>
    </w:p>
    <w:p w14:paraId="690C32D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安全与保障服务：安全服务、容灾备份。</w:t>
      </w:r>
    </w:p>
    <w:p w14:paraId="7B07043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网络接入方案：防火墙/VPN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远程接入方案。</w:t>
      </w:r>
    </w:p>
    <w:bookmarkEnd w:id="40"/>
    <w:p w14:paraId="63E357A4">
      <w:pPr>
        <w:pStyle w:val="5"/>
        <w:rPr>
          <w:rFonts w:hint="eastAsia" w:ascii="宋体" w:hAnsi="宋体" w:eastAsia="宋体" w:cs="宋体"/>
        </w:rPr>
      </w:pPr>
      <w:bookmarkStart w:id="41" w:name="X8adf052ceb21e8378aadc2a8c465278425e4dd1"/>
      <w:r>
        <w:rPr>
          <w:rFonts w:hint="eastAsia" w:ascii="宋体" w:hAnsi="宋体" w:eastAsia="宋体" w:cs="宋体"/>
        </w:rPr>
        <w:t xml:space="preserve">9.2 </w:t>
      </w:r>
      <w:r>
        <w:rPr>
          <w:rFonts w:hint="eastAsia" w:ascii="宋体" w:hAnsi="宋体" w:eastAsia="宋体" w:cs="宋体"/>
        </w:rPr>
        <w:t>硬件清单依据</w:t>
      </w:r>
    </w:p>
    <w:p w14:paraId="5F1BE75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从硬件文档中提取的主要对象：</w:t>
      </w:r>
    </w:p>
    <w:p w14:paraId="32C9B70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平台服务器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台</w:t>
      </w:r>
    </w:p>
    <w:p w14:paraId="44BA322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中间件服务器</w:t>
      </w:r>
      <w:r>
        <w:rPr>
          <w:rFonts w:hint="eastAsia"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>台</w:t>
      </w:r>
    </w:p>
    <w:p w14:paraId="0368844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领域服务器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台</w:t>
      </w:r>
    </w:p>
    <w:p w14:paraId="7F6A674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</w:t>
      </w:r>
      <w:r>
        <w:rPr>
          <w:rFonts w:hint="eastAsia"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>台</w:t>
      </w:r>
    </w:p>
    <w:p w14:paraId="64ACF32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服务器操作系统：银河麒麟</w:t>
      </w:r>
      <w:r>
        <w:rPr>
          <w:rFonts w:hint="eastAsia" w:ascii="宋体" w:hAnsi="宋体" w:eastAsia="宋体" w:cs="宋体"/>
        </w:rPr>
        <w:t xml:space="preserve"> V10</w:t>
      </w:r>
    </w:p>
    <w:p w14:paraId="24B926D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终端国产自主可控操作系统</w:t>
      </w:r>
      <w:r>
        <w:rPr>
          <w:rFonts w:hint="eastAsia"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>套</w:t>
      </w:r>
    </w:p>
    <w:p w14:paraId="3AE8AFB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达梦数据库</w:t>
      </w:r>
      <w:r>
        <w:rPr>
          <w:rFonts w:hint="eastAsia" w:ascii="宋体" w:hAnsi="宋体" w:eastAsia="宋体" w:cs="宋体"/>
        </w:rPr>
        <w:t xml:space="preserve"> V8 2 </w:t>
      </w:r>
      <w:r>
        <w:rPr>
          <w:rFonts w:hint="eastAsia" w:ascii="宋体" w:hAnsi="宋体" w:eastAsia="宋体" w:cs="宋体"/>
        </w:rPr>
        <w:t>套</w:t>
      </w:r>
    </w:p>
    <w:p w14:paraId="6768496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安全服务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套</w:t>
      </w:r>
    </w:p>
    <w:p w14:paraId="371B4A5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容灾备份方案</w:t>
      </w:r>
    </w:p>
    <w:p w14:paraId="4C827EC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防火墙/VPN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远程接入方案</w:t>
      </w:r>
    </w:p>
    <w:bookmarkEnd w:id="41"/>
    <w:p w14:paraId="5F7C323F">
      <w:pPr>
        <w:pStyle w:val="5"/>
        <w:rPr>
          <w:rFonts w:hint="eastAsia" w:ascii="宋体" w:hAnsi="宋体" w:eastAsia="宋体" w:cs="宋体"/>
        </w:rPr>
      </w:pPr>
      <w:bookmarkStart w:id="42" w:name="Xe2f753dd0038ff725389fc17cf3d483d924d209"/>
      <w:r>
        <w:rPr>
          <w:rFonts w:hint="eastAsia" w:ascii="宋体" w:hAnsi="宋体" w:eastAsia="宋体" w:cs="宋体"/>
        </w:rPr>
        <w:t xml:space="preserve">9.3 </w:t>
      </w:r>
      <w:r>
        <w:rPr>
          <w:rFonts w:hint="eastAsia" w:ascii="宋体" w:hAnsi="宋体" w:eastAsia="宋体" w:cs="宋体"/>
        </w:rPr>
        <w:t>软硬件入场阶段建议</w:t>
      </w:r>
    </w:p>
    <w:p w14:paraId="553D73F8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项目启动后</w:t>
      </w:r>
    </w:p>
    <w:p w14:paraId="60694F4D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明确软硬件采购与环境准备责任。</w:t>
      </w:r>
    </w:p>
    <w:p w14:paraId="3D5827E3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方案设计/系统设计阶段</w:t>
      </w:r>
    </w:p>
    <w:p w14:paraId="252B691C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确认服务器、数据库、网络安全与客户端配置。</w:t>
      </w:r>
    </w:p>
    <w:p w14:paraId="04B6B391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开发后期/测试前</w:t>
      </w:r>
    </w:p>
    <w:p w14:paraId="6A82867F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完成基础环境部署。</w:t>
      </w:r>
    </w:p>
    <w:p w14:paraId="6A2FB73B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部署实施阶段</w:t>
      </w:r>
    </w:p>
    <w:p w14:paraId="75187104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完成服务器、数据库、中间件、应用系统联调。</w:t>
      </w:r>
    </w:p>
    <w:p w14:paraId="75E674C0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试运行前</w:t>
      </w:r>
    </w:p>
    <w:p w14:paraId="6DFEBE2B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完成客户端发放、安全接入、容灾与备份验证。</w:t>
      </w:r>
    </w:p>
    <w:p w14:paraId="0D91361B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验收交付阶段</w:t>
      </w:r>
    </w:p>
    <w:p w14:paraId="21E4FB20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完成到货、安装、联调、业务、安全等多维验收。</w:t>
      </w:r>
    </w:p>
    <w:bookmarkEnd w:id="42"/>
    <w:p w14:paraId="12B26A46">
      <w:pPr>
        <w:pStyle w:val="5"/>
        <w:rPr>
          <w:rFonts w:hint="eastAsia" w:ascii="宋体" w:hAnsi="宋体" w:eastAsia="宋体" w:cs="宋体"/>
        </w:rPr>
      </w:pPr>
      <w:bookmarkStart w:id="43" w:name="X8ac880fe240886d63831830b749eeb3d72f76e7"/>
      <w:r>
        <w:rPr>
          <w:rFonts w:hint="eastAsia" w:ascii="宋体" w:hAnsi="宋体" w:eastAsia="宋体" w:cs="宋体"/>
        </w:rPr>
        <w:t xml:space="preserve">9.4 </w:t>
      </w:r>
      <w:r>
        <w:rPr>
          <w:rFonts w:hint="eastAsia" w:ascii="宋体" w:hAnsi="宋体" w:eastAsia="宋体" w:cs="宋体"/>
        </w:rPr>
        <w:t>软硬件衔接矩阵</w:t>
      </w:r>
    </w:p>
    <w:p w14:paraId="5D793CA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页面需增加一张“组件-分类-入场时机-责任方-交付物-验收点”矩阵，至少覆盖：</w:t>
      </w:r>
    </w:p>
    <w:p w14:paraId="59D6C7C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平台服务器｜硬件设备：项目启动后确认采购，部署实施阶段上架；责任方为甲方/集成商；交付物为服务器到货与上架记录；验收点为配置、上电、连通性。</w:t>
      </w:r>
    </w:p>
    <w:p w14:paraId="1A59C0B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中间件服务器｜硬件设备：系统设计阶段确认用途，部署实施阶段安装中间件；责任方为乙方实施/集成商；交付物为中间件部署记录；验收点为服务可用、节点可联通。</w:t>
      </w:r>
    </w:p>
    <w:p w14:paraId="3842D63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领域服务器｜硬件设备：数据与业务环境承载节点；交付物为业务环境部署记录；验收点为存储、访问与备份策略生效。</w:t>
      </w:r>
    </w:p>
    <w:p w14:paraId="375DF0F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服务器操作系统｜基础软件：部署前安装；交付物为系统安装记录；验收点为版本一致、运行稳定。</w:t>
      </w:r>
    </w:p>
    <w:p w14:paraId="7E90435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客户端与终端操作系统｜硬件设备/基础软件：试运行前完成配发；交付物为终端配发表；验收点为可登录、可填报、可审批。</w:t>
      </w:r>
    </w:p>
    <w:p w14:paraId="4C6A14C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达梦数据库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V8｜基础软件：部署实施阶段安装配置；交付物为数据库安装与初始化记录；验收点为连接、读写、备份恢复验证。</w:t>
      </w:r>
    </w:p>
    <w:p w14:paraId="5264E59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安全服务｜安全与保障服务：测试后期至上线前执行；交付物为测评/扫描/检测报告；验收点为问题整改闭环。</w:t>
      </w:r>
    </w:p>
    <w:p w14:paraId="2417F8B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容灾备份｜安全与保障服务：试运行前完成演练；交付物为备份策略和切换验证记录；验收点为恢复时效与切换效果。</w:t>
      </w:r>
    </w:p>
    <w:p w14:paraId="6B62B26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防火墙/VPN｜网络接入方案：部署实施阶段完成配置；交付物为访问策略与接入配置记录；验收点为外部访问受控、远程接入可用。</w:t>
      </w:r>
    </w:p>
    <w:p w14:paraId="69AB773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应用系统｜业务软件：部署实施阶段上线，试运行前联调完成；交付物为部署包、部署记录、联调结果；验收点为关键业务流程跑通。</w:t>
      </w:r>
    </w:p>
    <w:bookmarkEnd w:id="43"/>
    <w:p w14:paraId="2A5A5237">
      <w:pPr>
        <w:pStyle w:val="5"/>
        <w:rPr>
          <w:rFonts w:hint="eastAsia" w:ascii="宋体" w:hAnsi="宋体" w:eastAsia="宋体" w:cs="宋体"/>
        </w:rPr>
      </w:pPr>
      <w:bookmarkStart w:id="44" w:name="Xe7126a24349b8ae245f1273f447f722653aa1e2"/>
      <w:r>
        <w:rPr>
          <w:rFonts w:hint="eastAsia" w:ascii="宋体" w:hAnsi="宋体" w:eastAsia="宋体" w:cs="宋体"/>
        </w:rPr>
        <w:t xml:space="preserve">9.5 </w:t>
      </w:r>
      <w:r>
        <w:rPr>
          <w:rFonts w:hint="eastAsia" w:ascii="宋体" w:hAnsi="宋体" w:eastAsia="宋体" w:cs="宋体"/>
        </w:rPr>
        <w:t>验收标准分层</w:t>
      </w:r>
    </w:p>
    <w:p w14:paraId="4F1AFB3E">
      <w:pPr>
        <w:pStyle w:val="6"/>
        <w:rPr>
          <w:rFonts w:hint="eastAsia" w:ascii="宋体" w:hAnsi="宋体" w:eastAsia="宋体" w:cs="宋体"/>
        </w:rPr>
      </w:pPr>
      <w:bookmarkStart w:id="45" w:name="到货验收"/>
      <w:r>
        <w:rPr>
          <w:rFonts w:hint="eastAsia" w:ascii="宋体" w:hAnsi="宋体" w:eastAsia="宋体" w:cs="宋体"/>
        </w:rPr>
        <w:t>到货验收</w:t>
      </w:r>
    </w:p>
    <w:p w14:paraId="6830470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数量、品牌、型号、配置与清单一致。</w:t>
      </w:r>
    </w:p>
    <w:p w14:paraId="5AA4AF5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操作系统版本与文档一致。</w:t>
      </w:r>
    </w:p>
    <w:bookmarkEnd w:id="45"/>
    <w:p w14:paraId="0F333D2A">
      <w:pPr>
        <w:pStyle w:val="6"/>
        <w:rPr>
          <w:rFonts w:hint="eastAsia" w:ascii="宋体" w:hAnsi="宋体" w:eastAsia="宋体" w:cs="宋体"/>
        </w:rPr>
      </w:pPr>
      <w:bookmarkStart w:id="46" w:name="安装验收"/>
      <w:r>
        <w:rPr>
          <w:rFonts w:hint="eastAsia" w:ascii="宋体" w:hAnsi="宋体" w:eastAsia="宋体" w:cs="宋体"/>
        </w:rPr>
        <w:t>安装验收</w:t>
      </w:r>
    </w:p>
    <w:p w14:paraId="465E666E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服务器、数据库、中间件、应用安装完成。</w:t>
      </w:r>
    </w:p>
    <w:p w14:paraId="74FD16B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网络连通正常。</w:t>
      </w:r>
    </w:p>
    <w:p w14:paraId="7401C38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VPN </w:t>
      </w:r>
      <w:r>
        <w:rPr>
          <w:rFonts w:hint="eastAsia" w:ascii="宋体" w:hAnsi="宋体" w:eastAsia="宋体" w:cs="宋体"/>
        </w:rPr>
        <w:t>与防火墙规则生效。</w:t>
      </w:r>
    </w:p>
    <w:bookmarkEnd w:id="46"/>
    <w:p w14:paraId="7E14031F">
      <w:pPr>
        <w:pStyle w:val="6"/>
        <w:rPr>
          <w:rFonts w:hint="eastAsia" w:ascii="宋体" w:hAnsi="宋体" w:eastAsia="宋体" w:cs="宋体"/>
        </w:rPr>
      </w:pPr>
      <w:bookmarkStart w:id="47" w:name="联调验收"/>
      <w:r>
        <w:rPr>
          <w:rFonts w:hint="eastAsia" w:ascii="宋体" w:hAnsi="宋体" w:eastAsia="宋体" w:cs="宋体"/>
        </w:rPr>
        <w:t>联调验收</w:t>
      </w:r>
    </w:p>
    <w:p w14:paraId="64E69AA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软硬件协同工作正常。</w:t>
      </w:r>
    </w:p>
    <w:p w14:paraId="7EBCA04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关键流程在目标环境可跑通。</w:t>
      </w:r>
    </w:p>
    <w:p w14:paraId="5A2D420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备份、切换、远程接入可验证。</w:t>
      </w:r>
    </w:p>
    <w:bookmarkEnd w:id="47"/>
    <w:p w14:paraId="180C43DD">
      <w:pPr>
        <w:pStyle w:val="6"/>
        <w:rPr>
          <w:rFonts w:hint="eastAsia" w:ascii="宋体" w:hAnsi="宋体" w:eastAsia="宋体" w:cs="宋体"/>
        </w:rPr>
      </w:pPr>
      <w:bookmarkStart w:id="48" w:name="业务验收"/>
      <w:r>
        <w:rPr>
          <w:rFonts w:hint="eastAsia" w:ascii="宋体" w:hAnsi="宋体" w:eastAsia="宋体" w:cs="宋体"/>
        </w:rPr>
        <w:t>业务验收</w:t>
      </w:r>
    </w:p>
    <w:p w14:paraId="1E0404A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业务流程满足需求。</w:t>
      </w:r>
    </w:p>
    <w:p w14:paraId="09708A2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审批、台账、追溯、报表等核心功能正常。</w:t>
      </w:r>
    </w:p>
    <w:bookmarkEnd w:id="48"/>
    <w:p w14:paraId="3AFD34D1">
      <w:pPr>
        <w:pStyle w:val="6"/>
        <w:rPr>
          <w:rFonts w:hint="eastAsia" w:ascii="宋体" w:hAnsi="宋体" w:eastAsia="宋体" w:cs="宋体"/>
        </w:rPr>
      </w:pPr>
      <w:bookmarkStart w:id="49" w:name="安全验收"/>
      <w:r>
        <w:rPr>
          <w:rFonts w:hint="eastAsia" w:ascii="宋体" w:hAnsi="宋体" w:eastAsia="宋体" w:cs="宋体"/>
        </w:rPr>
        <w:t>安全验收</w:t>
      </w:r>
    </w:p>
    <w:p w14:paraId="05C6B4C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等保测评、代码安全检测、漏洞扫描满足要求。</w:t>
      </w:r>
    </w:p>
    <w:bookmarkEnd w:id="44"/>
    <w:bookmarkEnd w:id="49"/>
    <w:p w14:paraId="67E141FC">
      <w:pPr>
        <w:pStyle w:val="5"/>
        <w:rPr>
          <w:rFonts w:hint="eastAsia" w:ascii="宋体" w:hAnsi="宋体" w:eastAsia="宋体" w:cs="宋体"/>
        </w:rPr>
      </w:pPr>
      <w:bookmarkStart w:id="50" w:name="X58982d355579df9430bc4bd693cd7d28ffd5abf"/>
      <w:r>
        <w:rPr>
          <w:rFonts w:hint="eastAsia" w:ascii="宋体" w:hAnsi="宋体" w:eastAsia="宋体" w:cs="宋体"/>
        </w:rPr>
        <w:t xml:space="preserve">9.6 </w:t>
      </w:r>
      <w:r>
        <w:rPr>
          <w:rFonts w:hint="eastAsia" w:ascii="宋体" w:hAnsi="宋体" w:eastAsia="宋体" w:cs="宋体"/>
        </w:rPr>
        <w:t>角色分工</w:t>
      </w:r>
    </w:p>
    <w:p w14:paraId="69187E1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甲方：确认清单、组织验收、确认环境条件。</w:t>
      </w:r>
    </w:p>
    <w:p w14:paraId="15BE2E2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硬件供应商/集成商：设备供货、安装与基础调试。</w:t>
      </w:r>
    </w:p>
    <w:p w14:paraId="34AA521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乙方实施/运维：系统部署、联调、问题处理。</w:t>
      </w:r>
    </w:p>
    <w:p w14:paraId="1DD6E96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安全团队：执行安全检测与整改验证。</w:t>
      </w:r>
    </w:p>
    <w:bookmarkEnd w:id="39"/>
    <w:bookmarkEnd w:id="50"/>
    <w:p w14:paraId="6CC373B5">
      <w:pPr>
        <w:pStyle w:val="4"/>
        <w:rPr>
          <w:rFonts w:hint="eastAsia" w:ascii="宋体" w:hAnsi="宋体" w:eastAsia="宋体" w:cs="宋体"/>
        </w:rPr>
      </w:pPr>
      <w:bookmarkStart w:id="51" w:name="X5184d37e9865fc2291d5c36c87cba9567dce292"/>
      <w:r>
        <w:rPr>
          <w:rFonts w:hint="eastAsia" w:ascii="宋体" w:hAnsi="宋体" w:eastAsia="宋体" w:cs="宋体"/>
        </w:rPr>
        <w:t xml:space="preserve">10. </w:t>
      </w:r>
      <w:r>
        <w:rPr>
          <w:rFonts w:hint="eastAsia" w:ascii="宋体" w:hAnsi="宋体" w:eastAsia="宋体" w:cs="宋体"/>
        </w:rPr>
        <w:t>页面视觉原则</w:t>
      </w:r>
    </w:p>
    <w:p w14:paraId="10A50466">
      <w:pPr>
        <w:pStyle w:val="5"/>
        <w:rPr>
          <w:rFonts w:hint="eastAsia" w:ascii="宋体" w:hAnsi="宋体" w:eastAsia="宋体" w:cs="宋体"/>
        </w:rPr>
      </w:pPr>
      <w:bookmarkStart w:id="52" w:name="X2b5f9392a9d65b223541d20ecd9c21af82720cf"/>
      <w:r>
        <w:rPr>
          <w:rFonts w:hint="eastAsia" w:ascii="宋体" w:hAnsi="宋体" w:eastAsia="宋体" w:cs="宋体"/>
        </w:rPr>
        <w:t xml:space="preserve">10.1 </w:t>
      </w:r>
      <w:r>
        <w:rPr>
          <w:rFonts w:hint="eastAsia" w:ascii="宋体" w:hAnsi="宋体" w:eastAsia="宋体" w:cs="宋体"/>
        </w:rPr>
        <w:t>清晰原则</w:t>
      </w:r>
    </w:p>
    <w:p w14:paraId="1D36D26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不使用超大总图承载全部细节。</w:t>
      </w:r>
    </w:p>
    <w:p w14:paraId="76820A7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拆为“1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张总览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若干重点流程图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能力卡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表卡矩阵”。</w:t>
      </w:r>
    </w:p>
    <w:p w14:paraId="13DEB75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单页</w:t>
      </w:r>
      <w:r>
        <w:rPr>
          <w:rFonts w:hint="eastAsia" w:ascii="宋体" w:hAnsi="宋体" w:eastAsia="宋体" w:cs="宋体"/>
        </w:rPr>
        <w:t xml:space="preserve"> HTML </w:t>
      </w:r>
      <w:r>
        <w:rPr>
          <w:rFonts w:hint="eastAsia" w:ascii="宋体" w:hAnsi="宋体" w:eastAsia="宋体" w:cs="宋体"/>
        </w:rPr>
        <w:t>内采用分区折叠或锚点导航，保证可读性。</w:t>
      </w:r>
    </w:p>
    <w:bookmarkEnd w:id="52"/>
    <w:p w14:paraId="202CEB29">
      <w:pPr>
        <w:pStyle w:val="5"/>
        <w:rPr>
          <w:rFonts w:hint="eastAsia" w:ascii="宋体" w:hAnsi="宋体" w:eastAsia="宋体" w:cs="宋体"/>
        </w:rPr>
      </w:pPr>
      <w:bookmarkStart w:id="53" w:name="X8465ec5449118de0a2b3462bf5287c3bad75376"/>
      <w:r>
        <w:rPr>
          <w:rFonts w:hint="eastAsia" w:ascii="宋体" w:hAnsi="宋体" w:eastAsia="宋体" w:cs="宋体"/>
        </w:rPr>
        <w:t xml:space="preserve">10.2 </w:t>
      </w:r>
      <w:r>
        <w:rPr>
          <w:rFonts w:hint="eastAsia" w:ascii="宋体" w:hAnsi="宋体" w:eastAsia="宋体" w:cs="宋体"/>
        </w:rPr>
        <w:t>可读原则</w:t>
      </w:r>
    </w:p>
    <w:p w14:paraId="0830C77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图内节点控制在可投屏阅读范围。</w:t>
      </w:r>
    </w:p>
    <w:p w14:paraId="6971FC8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文本采用短句，避免大段说明。</w:t>
      </w:r>
    </w:p>
    <w:p w14:paraId="5106DF7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业务模块采用“重点展开、其余摘要”的方式控制密度：</w:t>
      </w:r>
    </w:p>
    <w:p w14:paraId="25FE9BCD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主流程模块展示完整流程图。</w:t>
      </w:r>
    </w:p>
    <w:p w14:paraId="020D22A9"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支撑模块展示能力说明卡。</w:t>
      </w:r>
    </w:p>
    <w:bookmarkEnd w:id="53"/>
    <w:p w14:paraId="7A8A9E6F">
      <w:pPr>
        <w:pStyle w:val="5"/>
        <w:rPr>
          <w:rFonts w:hint="eastAsia" w:ascii="宋体" w:hAnsi="宋体" w:eastAsia="宋体" w:cs="宋体"/>
        </w:rPr>
      </w:pPr>
      <w:bookmarkStart w:id="54" w:name="X532cd688a08cff16b29bea2c74180b48877ca72"/>
      <w:r>
        <w:rPr>
          <w:rFonts w:hint="eastAsia" w:ascii="宋体" w:hAnsi="宋体" w:eastAsia="宋体" w:cs="宋体"/>
        </w:rPr>
        <w:t xml:space="preserve">10.3 </w:t>
      </w:r>
      <w:r>
        <w:rPr>
          <w:rFonts w:hint="eastAsia" w:ascii="宋体" w:hAnsi="宋体" w:eastAsia="宋体" w:cs="宋体"/>
        </w:rPr>
        <w:t>汇报原则</w:t>
      </w:r>
    </w:p>
    <w:p w14:paraId="4793010C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每个区块先给一句结论，再给图，再给说明。</w:t>
      </w:r>
    </w:p>
    <w:p w14:paraId="39249718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说明文案采用“专业词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白话解释”双层表达。</w:t>
      </w:r>
    </w:p>
    <w:bookmarkEnd w:id="51"/>
    <w:bookmarkEnd w:id="54"/>
    <w:p w14:paraId="2FB5548E">
      <w:pPr>
        <w:pStyle w:val="4"/>
        <w:rPr>
          <w:rFonts w:hint="eastAsia" w:ascii="宋体" w:hAnsi="宋体" w:eastAsia="宋体" w:cs="宋体"/>
        </w:rPr>
      </w:pPr>
      <w:bookmarkStart w:id="55" w:name="Xd28a79aa2cf922f62164272666999a48dc1fa71"/>
      <w:r>
        <w:rPr>
          <w:rFonts w:hint="eastAsia" w:ascii="宋体" w:hAnsi="宋体" w:eastAsia="宋体" w:cs="宋体"/>
        </w:rPr>
        <w:t xml:space="preserve">11. </w:t>
      </w:r>
      <w:r>
        <w:rPr>
          <w:rFonts w:hint="eastAsia" w:ascii="宋体" w:hAnsi="宋体" w:eastAsia="宋体" w:cs="宋体"/>
        </w:rPr>
        <w:t>后续实施说明</w:t>
      </w:r>
    </w:p>
    <w:p w14:paraId="06F85BD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在进入</w:t>
      </w:r>
      <w:r>
        <w:rPr>
          <w:rFonts w:hint="eastAsia" w:ascii="宋体" w:hAnsi="宋体" w:eastAsia="宋体" w:cs="宋体"/>
        </w:rPr>
        <w:t xml:space="preserve"> HTML </w:t>
      </w:r>
      <w:r>
        <w:rPr>
          <w:rFonts w:hint="eastAsia" w:ascii="宋体" w:hAnsi="宋体" w:eastAsia="宋体" w:cs="宋体"/>
        </w:rPr>
        <w:t>编写前，先按本设计稿拆解页面内容结构，再逐区实现：</w:t>
      </w:r>
    </w:p>
    <w:p w14:paraId="07010273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先实现页面骨架与导航。</w:t>
      </w:r>
    </w:p>
    <w:p w14:paraId="0AF9440C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再实现业务总览与模块分区。</w:t>
      </w:r>
    </w:p>
    <w:p w14:paraId="4009F509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再实现</w:t>
      </w:r>
      <w:r>
        <w:rPr>
          <w:rFonts w:hint="eastAsia" w:ascii="宋体" w:hAnsi="宋体" w:eastAsia="宋体" w:cs="宋体"/>
        </w:rPr>
        <w:t xml:space="preserve"> SOP </w:t>
      </w:r>
      <w:r>
        <w:rPr>
          <w:rFonts w:hint="eastAsia" w:ascii="宋体" w:hAnsi="宋体" w:eastAsia="宋体" w:cs="宋体"/>
        </w:rPr>
        <w:t>与软硬件区。</w:t>
      </w:r>
    </w:p>
    <w:p w14:paraId="026E328B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最后做视觉统一、字号控制与投屏适配。</w:t>
      </w:r>
    </w:p>
    <w:p w14:paraId="12FAAC5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本设计稿只定义内容结构、口径和呈现策略，不直接进入编码细节。</w:t>
      </w:r>
    </w:p>
    <w:bookmarkEnd w:id="0"/>
    <w:bookmarkEnd w:id="5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94D4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4674</Words>
  <Characters>4862</Characters>
  <Lines>12</Lines>
  <Paragraphs>8</Paragraphs>
  <TotalTime>6</TotalTime>
  <ScaleCrop>false</ScaleCrop>
  <LinksUpToDate>false</LinksUpToDate>
  <CharactersWithSpaces>4988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2026-04-03T13:23:00Z</dcterms:created>
  <dc:creator>不要说话</dc:creator>
  <cp:lastModifiedBy>不要说话</cp:lastModifiedBy>
  <dcterms:modified xsi:type="dcterms:W3CDTF">2026-04-03T13:23:29Z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ED0E3E7810F445DBAD3F3D9304FD77FA_12</vt:lpwstr>
  </property>
</Properties>
</file>