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3D213">
      <w:pPr>
        <w:jc w:val="center"/>
        <w:rPr>
          <w:rFonts w:hint="eastAsia"/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2026年度各部门考核目标申报表</w:t>
      </w:r>
    </w:p>
    <w:p w14:paraId="40ABB569">
      <w:pPr>
        <w:jc w:val="center"/>
        <w:rPr>
          <w:rFonts w:hint="eastAsia"/>
          <w:b/>
          <w:bCs/>
          <w:sz w:val="40"/>
          <w:szCs w:val="48"/>
        </w:rPr>
      </w:pPr>
    </w:p>
    <w:p w14:paraId="47D1865D">
      <w:pPr>
        <w:jc w:val="both"/>
        <w:rPr>
          <w:rFonts w:hint="eastAsia" w:eastAsia="宋体"/>
          <w:sz w:val="22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8"/>
          <w:szCs w:val="28"/>
          <w:lang w:val="en-US" w:eastAsia="zh-CN"/>
        </w:rPr>
        <w:t>请</w:t>
      </w:r>
      <w:r>
        <w:rPr>
          <w:rFonts w:ascii="宋体" w:hAnsi="宋体" w:eastAsia="宋体" w:cs="宋体"/>
          <w:b w:val="0"/>
          <w:i w:val="0"/>
          <w:spacing w:val="0"/>
          <w:sz w:val="28"/>
          <w:szCs w:val="28"/>
        </w:rPr>
        <w:t>各部门负责人结合本部门核心职责，参照此模板填写2026年度</w:t>
      </w:r>
      <w:r>
        <w:rPr>
          <w:rFonts w:hint="eastAsia" w:ascii="宋体" w:hAnsi="宋体" w:eastAsia="宋体" w:cs="宋体"/>
          <w:b w:val="0"/>
          <w:i w:val="0"/>
          <w:spacing w:val="0"/>
          <w:sz w:val="28"/>
          <w:szCs w:val="28"/>
          <w:lang w:val="en-US" w:eastAsia="zh-CN"/>
        </w:rPr>
        <w:t>核心职责、</w:t>
      </w:r>
      <w:r>
        <w:rPr>
          <w:rFonts w:ascii="宋体" w:hAnsi="宋体" w:eastAsia="宋体" w:cs="宋体"/>
          <w:b w:val="0"/>
          <w:i w:val="0"/>
          <w:spacing w:val="0"/>
          <w:sz w:val="28"/>
          <w:szCs w:val="28"/>
        </w:rPr>
        <w:t>关键业绩指标、重点改进目标及</w:t>
      </w:r>
      <w:r>
        <w:rPr>
          <w:rFonts w:hint="eastAsia" w:ascii="宋体" w:hAnsi="宋体" w:eastAsia="宋体" w:cs="宋体"/>
          <w:b w:val="0"/>
          <w:i w:val="0"/>
          <w:spacing w:val="0"/>
          <w:sz w:val="28"/>
          <w:szCs w:val="28"/>
          <w:lang w:val="en-US" w:eastAsia="zh-CN"/>
        </w:rPr>
        <w:t>常规量化指标，并提供</w:t>
      </w:r>
      <w:r>
        <w:rPr>
          <w:rFonts w:ascii="宋体" w:hAnsi="宋体" w:eastAsia="宋体" w:cs="宋体"/>
          <w:b w:val="0"/>
          <w:i w:val="0"/>
          <w:spacing w:val="0"/>
          <w:sz w:val="28"/>
          <w:szCs w:val="28"/>
        </w:rPr>
        <w:t>目标分解方案</w:t>
      </w:r>
      <w:r>
        <w:rPr>
          <w:rFonts w:hint="eastAsia" w:ascii="宋体" w:hAnsi="宋体" w:eastAsia="宋体" w:cs="宋体"/>
          <w:b w:val="0"/>
          <w:i w:val="0"/>
          <w:spacing w:val="0"/>
          <w:sz w:val="28"/>
          <w:szCs w:val="28"/>
          <w:lang w:eastAsia="zh-CN"/>
        </w:rPr>
        <w:t>。</w:t>
      </w:r>
    </w:p>
    <w:p w14:paraId="3E2BF8BA">
      <w:pPr>
        <w:numPr>
          <w:ilvl w:val="0"/>
          <w:numId w:val="1"/>
        </w:numPr>
        <w:jc w:val="both"/>
        <w:rPr>
          <w:rFonts w:ascii="宋体" w:hAnsi="宋体" w:eastAsia="宋体" w:cs="宋体"/>
          <w:b/>
          <w:bCs w:val="0"/>
          <w:i w:val="0"/>
          <w:spacing w:val="0"/>
          <w:sz w:val="28"/>
          <w:szCs w:val="28"/>
        </w:rPr>
      </w:pPr>
      <w:r>
        <w:rPr>
          <w:rFonts w:ascii="宋体" w:hAnsi="宋体" w:eastAsia="宋体" w:cs="宋体"/>
          <w:b/>
          <w:bCs w:val="0"/>
          <w:i w:val="0"/>
          <w:spacing w:val="0"/>
          <w:sz w:val="28"/>
          <w:szCs w:val="28"/>
        </w:rPr>
        <w:t>核心职责：</w:t>
      </w:r>
    </w:p>
    <w:p w14:paraId="0348DC60">
      <w:pPr>
        <w:numPr>
          <w:ilvl w:val="0"/>
          <w:numId w:val="0"/>
        </w:numPr>
        <w:jc w:val="both"/>
        <w:rPr>
          <w:rFonts w:ascii="宋体" w:hAnsi="宋体" w:eastAsia="宋体" w:cs="宋体"/>
          <w:b/>
          <w:bCs w:val="0"/>
          <w:i w:val="0"/>
          <w:spacing w:val="0"/>
          <w:sz w:val="28"/>
          <w:szCs w:val="28"/>
        </w:rPr>
      </w:pPr>
    </w:p>
    <w:p w14:paraId="28F9AF88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 w:val="0"/>
          <w:i w:val="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 w:val="0"/>
          <w:i w:val="0"/>
          <w:spacing w:val="0"/>
          <w:kern w:val="2"/>
          <w:sz w:val="28"/>
          <w:szCs w:val="28"/>
          <w:lang w:val="en-US" w:eastAsia="zh-CN" w:bidi="ar-SA"/>
        </w:rPr>
        <w:t>二、</w:t>
      </w:r>
      <w:r>
        <w:rPr>
          <w:rFonts w:hint="eastAsia" w:ascii="宋体" w:hAnsi="宋体" w:eastAsia="宋体" w:cs="宋体"/>
          <w:b/>
          <w:bCs w:val="0"/>
          <w:i w:val="0"/>
          <w:spacing w:val="0"/>
          <w:sz w:val="28"/>
          <w:szCs w:val="28"/>
        </w:rPr>
        <w:t>关键业绩指标（KPI）</w:t>
      </w:r>
    </w:p>
    <w:tbl>
      <w:tblPr>
        <w:tblStyle w:val="2"/>
        <w:tblW w:w="8343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0"/>
        <w:gridCol w:w="1566"/>
        <w:gridCol w:w="1669"/>
        <w:gridCol w:w="2589"/>
        <w:gridCol w:w="1669"/>
      </w:tblGrid>
      <w:tr w14:paraId="1CCF1C3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009E9A6B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b/>
                <w:bCs/>
                <w:sz w:val="24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宋体" w:eastAsia="宋体"/>
                <w:b/>
                <w:bCs/>
                <w:sz w:val="24"/>
                <w:lang w:val="en-US" w:eastAsia="zh-CN"/>
              </w:rPr>
              <w:t>序号</w:t>
            </w:r>
          </w:p>
        </w:tc>
        <w:tc>
          <w:tcPr>
            <w:tcW w:w="0" w:type="auto"/>
            <w:vAlign w:val="center"/>
          </w:tcPr>
          <w:p w14:paraId="2EFE7CBC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spacing w:val="0"/>
                <w:sz w:val="24"/>
              </w:rPr>
              <w:t>KPI名称</w:t>
            </w:r>
          </w:p>
        </w:tc>
        <w:tc>
          <w:tcPr>
            <w:tcW w:w="0" w:type="auto"/>
            <w:vAlign w:val="center"/>
          </w:tcPr>
          <w:p w14:paraId="2319D97B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spacing w:val="0"/>
                <w:sz w:val="24"/>
              </w:rPr>
              <w:t>指标定义</w:t>
            </w:r>
          </w:p>
        </w:tc>
        <w:tc>
          <w:tcPr>
            <w:tcW w:w="0" w:type="auto"/>
            <w:vAlign w:val="center"/>
          </w:tcPr>
          <w:p w14:paraId="10FC3BC2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spacing w:val="0"/>
                <w:sz w:val="24"/>
              </w:rPr>
              <w:t>2026年目标值</w:t>
            </w:r>
          </w:p>
        </w:tc>
        <w:tc>
          <w:tcPr>
            <w:tcW w:w="1669" w:type="dxa"/>
            <w:vAlign w:val="center"/>
          </w:tcPr>
          <w:p w14:paraId="36E559AF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b/>
                <w:bCs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spacing w:val="0"/>
                <w:sz w:val="24"/>
              </w:rPr>
              <w:t>设定依据</w:t>
            </w:r>
          </w:p>
        </w:tc>
      </w:tr>
      <w:tr w14:paraId="18CCBBA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F3843DF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24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5E3F202F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</w:p>
        </w:tc>
        <w:tc>
          <w:tcPr>
            <w:tcW w:w="0" w:type="auto"/>
            <w:vAlign w:val="center"/>
          </w:tcPr>
          <w:p w14:paraId="3867148F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</w:p>
        </w:tc>
        <w:tc>
          <w:tcPr>
            <w:tcW w:w="0" w:type="auto"/>
            <w:vAlign w:val="center"/>
          </w:tcPr>
          <w:p w14:paraId="52F390B1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</w:p>
        </w:tc>
        <w:tc>
          <w:tcPr>
            <w:tcW w:w="1669" w:type="dxa"/>
            <w:vAlign w:val="center"/>
          </w:tcPr>
          <w:p w14:paraId="7BEAF8CB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</w:p>
        </w:tc>
      </w:tr>
      <w:tr w14:paraId="422F47B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8475CAE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24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384CF49E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</w:p>
        </w:tc>
        <w:tc>
          <w:tcPr>
            <w:tcW w:w="0" w:type="auto"/>
            <w:vAlign w:val="center"/>
          </w:tcPr>
          <w:p w14:paraId="633F3F1A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</w:p>
        </w:tc>
        <w:tc>
          <w:tcPr>
            <w:tcW w:w="0" w:type="auto"/>
            <w:vAlign w:val="center"/>
          </w:tcPr>
          <w:p w14:paraId="4613F74F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</w:p>
        </w:tc>
        <w:tc>
          <w:tcPr>
            <w:tcW w:w="1669" w:type="dxa"/>
            <w:vAlign w:val="center"/>
          </w:tcPr>
          <w:p w14:paraId="464E4A4E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</w:p>
        </w:tc>
      </w:tr>
      <w:tr w14:paraId="37456C6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50" w:type="dxa"/>
            <w:vAlign w:val="center"/>
          </w:tcPr>
          <w:p w14:paraId="24B37A7D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24"/>
                <w:lang w:val="en-US" w:eastAsia="zh-CN"/>
              </w:rPr>
              <w:t>3</w:t>
            </w:r>
          </w:p>
        </w:tc>
        <w:tc>
          <w:tcPr>
            <w:tcW w:w="1566" w:type="dxa"/>
            <w:vAlign w:val="center"/>
          </w:tcPr>
          <w:p w14:paraId="0DC4CD89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</w:p>
        </w:tc>
        <w:tc>
          <w:tcPr>
            <w:tcW w:w="1669" w:type="dxa"/>
            <w:vAlign w:val="center"/>
          </w:tcPr>
          <w:p w14:paraId="29A5A4FB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</w:p>
        </w:tc>
        <w:tc>
          <w:tcPr>
            <w:tcW w:w="2589" w:type="dxa"/>
            <w:vAlign w:val="center"/>
          </w:tcPr>
          <w:p w14:paraId="25280EA3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</w:p>
        </w:tc>
        <w:tc>
          <w:tcPr>
            <w:tcW w:w="1669" w:type="dxa"/>
            <w:vAlign w:val="center"/>
          </w:tcPr>
          <w:p w14:paraId="5E39FCE4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</w:p>
        </w:tc>
      </w:tr>
    </w:tbl>
    <w:p w14:paraId="12F0161A">
      <w:pPr>
        <w:pageBreakBefore w:val="0"/>
        <w:wordWrap/>
        <w:spacing w:before="160" w:after="0"/>
        <w:ind w:left="0" w:right="0"/>
        <w:jc w:val="left"/>
        <w:textAlignment w:val="auto"/>
        <w:rPr>
          <w:b/>
          <w:bCs w:val="0"/>
          <w:sz w:val="28"/>
        </w:rPr>
      </w:pPr>
      <w:r>
        <w:rPr>
          <w:rFonts w:hint="eastAsia" w:ascii="宋体" w:hAnsi="宋体" w:eastAsia="宋体" w:cs="宋体"/>
          <w:b/>
          <w:bCs w:val="0"/>
          <w:i w:val="0"/>
          <w:spacing w:val="0"/>
          <w:sz w:val="28"/>
          <w:lang w:val="en-US" w:eastAsia="zh-CN"/>
        </w:rPr>
        <w:t>三、</w:t>
      </w:r>
      <w:r>
        <w:rPr>
          <w:rFonts w:ascii="宋体" w:hAnsi="宋体" w:eastAsia="宋体" w:cs="宋体"/>
          <w:b/>
          <w:bCs w:val="0"/>
          <w:i w:val="0"/>
          <w:spacing w:val="0"/>
          <w:sz w:val="28"/>
        </w:rPr>
        <w:t>重点改进目标</w:t>
      </w:r>
    </w:p>
    <w:tbl>
      <w:tblPr>
        <w:tblStyle w:val="2"/>
        <w:tblW w:w="8516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0"/>
        <w:gridCol w:w="1243"/>
        <w:gridCol w:w="3146"/>
        <w:gridCol w:w="2547"/>
        <w:gridCol w:w="910"/>
      </w:tblGrid>
      <w:tr w14:paraId="618B872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670" w:type="dxa"/>
            <w:vAlign w:val="center"/>
          </w:tcPr>
          <w:p w14:paraId="039FCD9C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  <w:r>
              <w:rPr>
                <w:rFonts w:ascii="宋体" w:hAnsi="宋体" w:eastAsia="宋体" w:cs="宋体"/>
                <w:b w:val="0"/>
                <w:bCs/>
                <w:i w:val="0"/>
                <w:spacing w:val="0"/>
                <w:sz w:val="24"/>
              </w:rPr>
              <w:t>序号</w:t>
            </w:r>
          </w:p>
        </w:tc>
        <w:tc>
          <w:tcPr>
            <w:tcW w:w="1243" w:type="dxa"/>
            <w:vAlign w:val="center"/>
          </w:tcPr>
          <w:p w14:paraId="4787F5DB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  <w:r>
              <w:rPr>
                <w:rFonts w:ascii="宋体" w:hAnsi="宋体" w:eastAsia="宋体" w:cs="宋体"/>
                <w:b w:val="0"/>
                <w:bCs/>
                <w:i w:val="0"/>
                <w:spacing w:val="0"/>
                <w:sz w:val="24"/>
              </w:rPr>
              <w:t>短板事项</w:t>
            </w:r>
          </w:p>
        </w:tc>
        <w:tc>
          <w:tcPr>
            <w:tcW w:w="3146" w:type="dxa"/>
            <w:vAlign w:val="center"/>
          </w:tcPr>
          <w:p w14:paraId="5DFA30F4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  <w:r>
              <w:rPr>
                <w:rFonts w:ascii="宋体" w:hAnsi="宋体" w:eastAsia="宋体" w:cs="宋体"/>
                <w:b w:val="0"/>
                <w:bCs/>
                <w:i w:val="0"/>
                <w:spacing w:val="0"/>
                <w:sz w:val="24"/>
              </w:rPr>
              <w:t>提升目标</w:t>
            </w:r>
          </w:p>
        </w:tc>
        <w:tc>
          <w:tcPr>
            <w:tcW w:w="2547" w:type="dxa"/>
            <w:vAlign w:val="center"/>
          </w:tcPr>
          <w:p w14:paraId="3B3CBCA8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  <w:r>
              <w:rPr>
                <w:rFonts w:ascii="宋体" w:hAnsi="宋体" w:eastAsia="宋体" w:cs="宋体"/>
                <w:b w:val="0"/>
                <w:bCs/>
                <w:i w:val="0"/>
                <w:spacing w:val="0"/>
                <w:sz w:val="24"/>
              </w:rPr>
              <w:t>主要举措</w:t>
            </w:r>
          </w:p>
        </w:tc>
        <w:tc>
          <w:tcPr>
            <w:tcW w:w="910" w:type="dxa"/>
            <w:vAlign w:val="center"/>
          </w:tcPr>
          <w:p w14:paraId="0553FDBC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  <w:r>
              <w:rPr>
                <w:rFonts w:ascii="宋体" w:hAnsi="宋体" w:eastAsia="宋体" w:cs="宋体"/>
                <w:b w:val="0"/>
                <w:bCs/>
                <w:i w:val="0"/>
                <w:spacing w:val="0"/>
                <w:sz w:val="24"/>
              </w:rPr>
              <w:t>责任人</w:t>
            </w:r>
          </w:p>
        </w:tc>
      </w:tr>
      <w:tr w14:paraId="786E878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70" w:type="dxa"/>
            <w:vAlign w:val="center"/>
          </w:tcPr>
          <w:p w14:paraId="46EF6126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  <w:r>
              <w:rPr>
                <w:rFonts w:ascii="宋体" w:hAnsi="宋体" w:eastAsia="宋体" w:cs="宋体"/>
                <w:b w:val="0"/>
                <w:bCs/>
                <w:i w:val="0"/>
                <w:spacing w:val="0"/>
                <w:sz w:val="24"/>
              </w:rPr>
              <w:t>1</w:t>
            </w:r>
          </w:p>
        </w:tc>
        <w:tc>
          <w:tcPr>
            <w:tcW w:w="1243" w:type="dxa"/>
            <w:vAlign w:val="center"/>
          </w:tcPr>
          <w:p w14:paraId="378E6857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</w:p>
        </w:tc>
        <w:tc>
          <w:tcPr>
            <w:tcW w:w="3146" w:type="dxa"/>
            <w:vAlign w:val="center"/>
          </w:tcPr>
          <w:p w14:paraId="1ED8320D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</w:p>
        </w:tc>
        <w:tc>
          <w:tcPr>
            <w:tcW w:w="2547" w:type="dxa"/>
            <w:vAlign w:val="center"/>
          </w:tcPr>
          <w:p w14:paraId="719EE758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</w:p>
        </w:tc>
        <w:tc>
          <w:tcPr>
            <w:tcW w:w="910" w:type="dxa"/>
            <w:vAlign w:val="center"/>
          </w:tcPr>
          <w:p w14:paraId="33208E86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</w:p>
        </w:tc>
      </w:tr>
      <w:tr w14:paraId="08575F6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70" w:type="dxa"/>
            <w:vAlign w:val="center"/>
          </w:tcPr>
          <w:p w14:paraId="5FEB6493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spacing w:val="0"/>
                <w:sz w:val="24"/>
                <w:lang w:val="en-US" w:eastAsia="zh-CN"/>
              </w:rPr>
              <w:t>2</w:t>
            </w:r>
          </w:p>
        </w:tc>
        <w:tc>
          <w:tcPr>
            <w:tcW w:w="1243" w:type="dxa"/>
            <w:vAlign w:val="center"/>
          </w:tcPr>
          <w:p w14:paraId="45451F2E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</w:p>
        </w:tc>
        <w:tc>
          <w:tcPr>
            <w:tcW w:w="3146" w:type="dxa"/>
            <w:vAlign w:val="center"/>
          </w:tcPr>
          <w:p w14:paraId="35E85369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</w:p>
        </w:tc>
        <w:tc>
          <w:tcPr>
            <w:tcW w:w="2547" w:type="dxa"/>
            <w:vAlign w:val="center"/>
          </w:tcPr>
          <w:p w14:paraId="09FE5834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</w:p>
        </w:tc>
        <w:tc>
          <w:tcPr>
            <w:tcW w:w="910" w:type="dxa"/>
            <w:vAlign w:val="center"/>
          </w:tcPr>
          <w:p w14:paraId="210BA82F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</w:p>
        </w:tc>
      </w:tr>
    </w:tbl>
    <w:p w14:paraId="5208760B">
      <w:pPr>
        <w:pageBreakBefore w:val="0"/>
        <w:numPr>
          <w:ilvl w:val="0"/>
          <w:numId w:val="0"/>
        </w:numPr>
        <w:wordWrap/>
        <w:spacing w:before="160" w:after="0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b/>
          <w:bCs w:val="0"/>
          <w:i w:val="0"/>
          <w:spacing w:val="0"/>
          <w:sz w:val="28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i w:val="0"/>
          <w:spacing w:val="0"/>
          <w:kern w:val="2"/>
          <w:sz w:val="28"/>
          <w:szCs w:val="24"/>
          <w:lang w:val="en-US" w:eastAsia="zh-CN" w:bidi="ar-SA"/>
        </w:rPr>
        <w:t>四、</w:t>
      </w:r>
      <w:r>
        <w:rPr>
          <w:rFonts w:hint="eastAsia" w:ascii="宋体" w:hAnsi="宋体" w:eastAsia="宋体" w:cs="宋体"/>
          <w:b/>
          <w:bCs w:val="0"/>
          <w:i w:val="0"/>
          <w:spacing w:val="0"/>
          <w:sz w:val="28"/>
          <w:lang w:val="en-US" w:eastAsia="zh-CN"/>
        </w:rPr>
        <w:t>常规量化指标</w:t>
      </w:r>
    </w:p>
    <w:tbl>
      <w:tblPr>
        <w:tblStyle w:val="2"/>
        <w:tblW w:w="8516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0"/>
        <w:gridCol w:w="1243"/>
        <w:gridCol w:w="3146"/>
        <w:gridCol w:w="2547"/>
        <w:gridCol w:w="910"/>
      </w:tblGrid>
      <w:tr w14:paraId="228C4C1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670" w:type="dxa"/>
            <w:vAlign w:val="center"/>
          </w:tcPr>
          <w:p w14:paraId="79482F45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  <w:r>
              <w:rPr>
                <w:rFonts w:ascii="宋体" w:hAnsi="宋体" w:eastAsia="宋体" w:cs="宋体"/>
                <w:b w:val="0"/>
                <w:bCs/>
                <w:i w:val="0"/>
                <w:spacing w:val="0"/>
                <w:sz w:val="24"/>
              </w:rPr>
              <w:t>序号</w:t>
            </w:r>
          </w:p>
        </w:tc>
        <w:tc>
          <w:tcPr>
            <w:tcW w:w="1243" w:type="dxa"/>
            <w:vAlign w:val="center"/>
          </w:tcPr>
          <w:p w14:paraId="32C658D1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  <w:r>
              <w:rPr>
                <w:rFonts w:ascii="宋体" w:hAnsi="宋体" w:eastAsia="宋体" w:cs="宋体"/>
                <w:b w:val="0"/>
                <w:bCs/>
                <w:i w:val="0"/>
                <w:spacing w:val="0"/>
                <w:sz w:val="24"/>
              </w:rPr>
              <w:t>事项</w:t>
            </w:r>
          </w:p>
        </w:tc>
        <w:tc>
          <w:tcPr>
            <w:tcW w:w="3146" w:type="dxa"/>
            <w:vAlign w:val="center"/>
          </w:tcPr>
          <w:p w14:paraId="25649BBA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  <w:r>
              <w:rPr>
                <w:rFonts w:ascii="宋体" w:hAnsi="宋体" w:eastAsia="宋体" w:cs="宋体"/>
                <w:b w:val="0"/>
                <w:bCs/>
                <w:i w:val="0"/>
                <w:spacing w:val="0"/>
                <w:sz w:val="24"/>
              </w:rPr>
              <w:t>2026年目标值</w:t>
            </w:r>
          </w:p>
        </w:tc>
        <w:tc>
          <w:tcPr>
            <w:tcW w:w="2547" w:type="dxa"/>
            <w:vAlign w:val="center"/>
          </w:tcPr>
          <w:p w14:paraId="058CF88A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24"/>
                <w:lang w:val="en-US" w:eastAsia="zh-CN"/>
              </w:rPr>
              <w:t>上年历史数据</w:t>
            </w:r>
          </w:p>
        </w:tc>
        <w:tc>
          <w:tcPr>
            <w:tcW w:w="910" w:type="dxa"/>
            <w:vAlign w:val="center"/>
          </w:tcPr>
          <w:p w14:paraId="5926F2E7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  <w:r>
              <w:rPr>
                <w:rFonts w:ascii="宋体" w:hAnsi="宋体" w:eastAsia="宋体" w:cs="宋体"/>
                <w:b w:val="0"/>
                <w:bCs/>
                <w:i w:val="0"/>
                <w:spacing w:val="0"/>
                <w:sz w:val="24"/>
              </w:rPr>
              <w:t>责任人</w:t>
            </w:r>
          </w:p>
        </w:tc>
      </w:tr>
      <w:tr w14:paraId="474DBC3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70" w:type="dxa"/>
            <w:vAlign w:val="center"/>
          </w:tcPr>
          <w:p w14:paraId="05D77CA6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  <w:r>
              <w:rPr>
                <w:rFonts w:ascii="宋体" w:hAnsi="宋体" w:eastAsia="宋体" w:cs="宋体"/>
                <w:b w:val="0"/>
                <w:bCs/>
                <w:i w:val="0"/>
                <w:spacing w:val="0"/>
                <w:sz w:val="24"/>
              </w:rPr>
              <w:t>1</w:t>
            </w:r>
          </w:p>
        </w:tc>
        <w:tc>
          <w:tcPr>
            <w:tcW w:w="1243" w:type="dxa"/>
            <w:vAlign w:val="center"/>
          </w:tcPr>
          <w:p w14:paraId="08C2B8EF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</w:p>
        </w:tc>
        <w:tc>
          <w:tcPr>
            <w:tcW w:w="3146" w:type="dxa"/>
            <w:vAlign w:val="center"/>
          </w:tcPr>
          <w:p w14:paraId="4C317130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</w:p>
        </w:tc>
        <w:tc>
          <w:tcPr>
            <w:tcW w:w="2547" w:type="dxa"/>
            <w:vAlign w:val="center"/>
          </w:tcPr>
          <w:p w14:paraId="721E6D7C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</w:p>
        </w:tc>
        <w:tc>
          <w:tcPr>
            <w:tcW w:w="910" w:type="dxa"/>
            <w:vAlign w:val="center"/>
          </w:tcPr>
          <w:p w14:paraId="79517FD9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</w:p>
        </w:tc>
      </w:tr>
      <w:tr w14:paraId="29A6701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70" w:type="dxa"/>
            <w:vAlign w:val="center"/>
          </w:tcPr>
          <w:p w14:paraId="397252EB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spacing w:val="0"/>
                <w:sz w:val="24"/>
                <w:lang w:val="en-US" w:eastAsia="zh-CN"/>
              </w:rPr>
              <w:t>2</w:t>
            </w:r>
          </w:p>
        </w:tc>
        <w:tc>
          <w:tcPr>
            <w:tcW w:w="1243" w:type="dxa"/>
            <w:vAlign w:val="center"/>
          </w:tcPr>
          <w:p w14:paraId="1D3724C6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</w:p>
        </w:tc>
        <w:tc>
          <w:tcPr>
            <w:tcW w:w="3146" w:type="dxa"/>
            <w:vAlign w:val="center"/>
          </w:tcPr>
          <w:p w14:paraId="7164A5DB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</w:p>
        </w:tc>
        <w:tc>
          <w:tcPr>
            <w:tcW w:w="2547" w:type="dxa"/>
            <w:vAlign w:val="center"/>
          </w:tcPr>
          <w:p w14:paraId="13F1FF26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</w:p>
        </w:tc>
        <w:tc>
          <w:tcPr>
            <w:tcW w:w="910" w:type="dxa"/>
            <w:vAlign w:val="center"/>
          </w:tcPr>
          <w:p w14:paraId="0BF4CE06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</w:p>
        </w:tc>
      </w:tr>
    </w:tbl>
    <w:p w14:paraId="61FC7CDA">
      <w:pPr>
        <w:pageBreakBefore w:val="0"/>
        <w:numPr>
          <w:ilvl w:val="0"/>
          <w:numId w:val="2"/>
        </w:numPr>
        <w:wordWrap/>
        <w:spacing w:before="160" w:after="0"/>
        <w:ind w:leftChars="0" w:right="0" w:rightChars="0"/>
        <w:jc w:val="left"/>
        <w:textAlignment w:val="auto"/>
        <w:rPr>
          <w:rFonts w:hint="eastAsia" w:ascii="宋体" w:hAnsi="宋体" w:eastAsia="宋体" w:cs="宋体"/>
          <w:b/>
          <w:i w:val="0"/>
          <w:spacing w:val="0"/>
          <w:sz w:val="28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spacing w:val="0"/>
          <w:sz w:val="28"/>
          <w:lang w:val="en-US" w:eastAsia="zh-CN"/>
        </w:rPr>
        <w:t>目标分解方案</w:t>
      </w:r>
    </w:p>
    <w:p w14:paraId="585387A0">
      <w:pPr>
        <w:pageBreakBefore w:val="0"/>
        <w:numPr>
          <w:ilvl w:val="0"/>
          <w:numId w:val="0"/>
        </w:numPr>
        <w:wordWrap/>
        <w:spacing w:before="160" w:after="0"/>
        <w:ind w:right="0" w:rightChars="0"/>
        <w:jc w:val="left"/>
        <w:textAlignment w:val="auto"/>
        <w:rPr>
          <w:rFonts w:hint="default" w:ascii="宋体" w:hAnsi="宋体" w:eastAsia="宋体" w:cs="宋体"/>
          <w:b/>
          <w:i w:val="0"/>
          <w:spacing w:val="0"/>
          <w:sz w:val="28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spacing w:val="0"/>
          <w:sz w:val="28"/>
          <w:lang w:val="en-US" w:eastAsia="zh-CN"/>
        </w:rPr>
        <w:t>Tips</w:t>
      </w:r>
    </w:p>
    <w:p w14:paraId="20F2C756">
      <w:pPr>
        <w:jc w:val="both"/>
        <w:rPr>
          <w:rFonts w:hint="eastAsia"/>
        </w:rPr>
      </w:pPr>
      <w:r>
        <w:rPr>
          <w:rFonts w:hint="eastAsia"/>
        </w:rPr>
        <w:t>目标分解与员工绩效关联说明</w:t>
      </w:r>
    </w:p>
    <w:p w14:paraId="3BBE1633">
      <w:pPr>
        <w:jc w:val="both"/>
        <w:rPr>
          <w:rFonts w:hint="eastAsia"/>
        </w:rPr>
      </w:pPr>
      <w:r>
        <w:rPr>
          <w:rFonts w:hint="eastAsia"/>
        </w:rPr>
        <w:t>分解原则</w:t>
      </w:r>
    </w:p>
    <w:p w14:paraId="1DBD6F8E">
      <w:pPr>
        <w:jc w:val="both"/>
        <w:rPr>
          <w:rFonts w:hint="eastAsia"/>
        </w:rPr>
      </w:pPr>
      <w:r>
        <w:rPr>
          <w:rFonts w:hint="eastAsia"/>
        </w:rPr>
        <w:t>1.层级分解：部门KPI→</w:t>
      </w:r>
      <w:r>
        <w:rPr>
          <w:rFonts w:hint="eastAsia"/>
          <w:lang w:val="en-US" w:eastAsia="zh-CN"/>
        </w:rPr>
        <w:t>条线</w:t>
      </w:r>
      <w:r>
        <w:rPr>
          <w:rFonts w:hint="eastAsia"/>
        </w:rPr>
        <w:t>KPI→个人KPI，形成目标责任链条</w:t>
      </w:r>
    </w:p>
    <w:p w14:paraId="2C0920F7">
      <w:pPr>
        <w:jc w:val="both"/>
        <w:rPr>
          <w:rFonts w:hint="eastAsia"/>
        </w:rPr>
      </w:pPr>
      <w:r>
        <w:rPr>
          <w:rFonts w:hint="eastAsia"/>
        </w:rPr>
        <w:t>2.权重分配：根据岗位职责相关性，合理分配KPI权重</w:t>
      </w:r>
    </w:p>
    <w:p w14:paraId="24370CA2">
      <w:pPr>
        <w:jc w:val="both"/>
        <w:rPr>
          <w:rFonts w:hint="eastAsia"/>
        </w:rPr>
      </w:pPr>
      <w:r>
        <w:rPr>
          <w:rFonts w:hint="eastAsia"/>
        </w:rPr>
        <w:t>3.责任到人：每个KPI指标明确主要责任人和配合责任人</w:t>
      </w:r>
    </w:p>
    <w:p w14:paraId="611A342F">
      <w:pPr>
        <w:jc w:val="both"/>
        <w:rPr>
          <w:rFonts w:hint="eastAsia"/>
        </w:rPr>
      </w:pPr>
      <w:r>
        <w:rPr>
          <w:rFonts w:hint="eastAsia"/>
        </w:rPr>
        <w:t>具体实施</w:t>
      </w:r>
    </w:p>
    <w:p w14:paraId="004A47AE">
      <w:pPr>
        <w:jc w:val="both"/>
        <w:rPr>
          <w:rFonts w:hint="eastAsia"/>
        </w:rPr>
      </w:pPr>
      <w:r>
        <w:rPr>
          <w:rFonts w:hint="eastAsia"/>
        </w:rPr>
        <w:t>•部门负责人承担部门整体目标责任，权重100%</w:t>
      </w:r>
    </w:p>
    <w:p w14:paraId="1391BA90">
      <w:pPr>
        <w:jc w:val="both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  <w:lang w:val="en-US" w:eastAsia="zh-CN"/>
        </w:rPr>
        <w:t>条线</w:t>
      </w:r>
      <w:r>
        <w:rPr>
          <w:rFonts w:hint="eastAsia"/>
        </w:rPr>
        <w:t>负责人承担相关KPI指标，权重60-80%</w:t>
      </w:r>
    </w:p>
    <w:p w14:paraId="7B8211DE">
      <w:pPr>
        <w:jc w:val="both"/>
        <w:rPr>
          <w:rFonts w:hint="eastAsia"/>
        </w:rPr>
      </w:pPr>
      <w:r>
        <w:rPr>
          <w:rFonts w:hint="eastAsia"/>
        </w:rPr>
        <w:t>•一般员工承担具体执行指标，权重30-50%</w:t>
      </w:r>
    </w:p>
    <w:p w14:paraId="5C8DD5FB">
      <w:pPr>
        <w:jc w:val="both"/>
        <w:rPr>
          <w:rFonts w:hint="eastAsia"/>
        </w:rPr>
      </w:pPr>
      <w:r>
        <w:rPr>
          <w:rFonts w:hint="eastAsia"/>
        </w:rPr>
        <w:t>•跨部门协作指标，按贡献度分配权重</w:t>
      </w:r>
    </w:p>
    <w:sectPr>
      <w:pgSz w:w="11906" w:h="16838"/>
      <w:pgMar w:top="1440" w:right="1800" w:bottom="1118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5293C1"/>
    <w:multiLevelType w:val="singleLevel"/>
    <w:tmpl w:val="A05293C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37BC80B"/>
    <w:multiLevelType w:val="singleLevel"/>
    <w:tmpl w:val="437BC80B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D44588"/>
    <w:rsid w:val="02A16C6D"/>
    <w:rsid w:val="15EE4223"/>
    <w:rsid w:val="27E25932"/>
    <w:rsid w:val="3D380C0A"/>
    <w:rsid w:val="4DD44588"/>
    <w:rsid w:val="56E32A4A"/>
    <w:rsid w:val="56F7402B"/>
    <w:rsid w:val="68AE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340</Words>
  <Characters>387</Characters>
  <Lines>0</Lines>
  <Paragraphs>0</Paragraphs>
  <TotalTime>7</TotalTime>
  <ScaleCrop>false</ScaleCrop>
  <LinksUpToDate>false</LinksUpToDate>
  <CharactersWithSpaces>387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2026-04-17T09:02:00Z</dcterms:created>
  <dc:creator>南漪</dc:creator>
  <cp:lastModifiedBy>不要说话</cp:lastModifiedBy>
  <cp:lastPrinted>2026-04-17T09:17:00Z</cp:lastPrinted>
  <dcterms:modified xsi:type="dcterms:W3CDTF">2026-04-23T07:13:39Z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A655C7BC97834459955ED294593182EE_13</vt:lpwstr>
  </property>
  <property fmtid="{D5CDD505-2E9C-101B-9397-08002B2CF9AE}" pid="4" name="KSOTemplateDocerSaveRecord">
    <vt:lpwstr>eyJoZGlkIjoiMjlmM2ExZTYwMDJiNjkxMjgwZmEyM2Y5Nzk3NDc5OGMiLCJ1c2VySWQiOiIyNDI2MzU0MTMifQ==</vt:lpwstr>
  </property>
</Properties>
</file>