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5C829">
      <w:pPr>
        <w:tabs>
          <w:tab w:val="left" w:pos="500"/>
        </w:tabs>
        <w:autoSpaceDE/>
        <w:autoSpaceDN/>
        <w:adjustRightInd/>
        <w:snapToGrid w:val="0"/>
        <w:spacing w:line="360" w:lineRule="auto"/>
        <w:ind w:firstLine="0" w:firstLineChars="0"/>
        <w:jc w:val="both"/>
        <w:rPr>
          <w:rFonts w:hint="eastAsia" w:ascii="仿宋" w:hAnsi="仿宋" w:eastAsia="仿宋" w:cs="仿宋"/>
          <w:b/>
          <w:sz w:val="44"/>
          <w:szCs w:val="44"/>
        </w:rPr>
      </w:pPr>
    </w:p>
    <w:p w14:paraId="794C901A">
      <w:pPr>
        <w:topLinePunct/>
        <w:autoSpaceDE/>
        <w:autoSpaceDN/>
        <w:adjustRightInd/>
        <w:snapToGrid w:val="0"/>
        <w:spacing w:line="360" w:lineRule="auto"/>
        <w:ind w:firstLine="0" w:firstLineChars="0"/>
        <w:jc w:val="both"/>
        <w:rPr>
          <w:rFonts w:hint="eastAsia" w:ascii="仿宋" w:hAnsi="仿宋" w:eastAsia="仿宋" w:cs="仿宋"/>
          <w:b/>
          <w:sz w:val="36"/>
          <w:szCs w:val="36"/>
        </w:rPr>
      </w:pPr>
      <w:bookmarkStart w:id="0" w:name="_Toc386441349"/>
      <w:bookmarkStart w:id="1" w:name="_Toc283294614"/>
    </w:p>
    <w:p w14:paraId="09413307">
      <w:pPr>
        <w:topLinePunct/>
        <w:autoSpaceDE/>
        <w:autoSpaceDN/>
        <w:adjustRightInd/>
        <w:snapToGrid w:val="0"/>
        <w:spacing w:line="360" w:lineRule="auto"/>
        <w:ind w:firstLine="0" w:firstLineChars="0"/>
        <w:jc w:val="center"/>
        <w:rPr>
          <w:rFonts w:hint="eastAsia" w:ascii="仿宋" w:hAnsi="仿宋" w:eastAsia="仿宋" w:cs="仿宋"/>
          <w:b/>
          <w:sz w:val="48"/>
          <w:szCs w:val="48"/>
          <w:lang w:val="en-US"/>
        </w:rPr>
      </w:pPr>
      <w:r>
        <w:rPr>
          <w:rFonts w:hint="eastAsia" w:ascii="仿宋" w:hAnsi="仿宋" w:eastAsia="仿宋" w:cs="仿宋"/>
          <w:b/>
          <w:sz w:val="48"/>
          <w:szCs w:val="48"/>
          <w:lang w:val="en-US" w:eastAsia="zh-CN"/>
        </w:rPr>
        <w:t>南京三方一体化数字信息平台优化提升项目</w:t>
      </w:r>
    </w:p>
    <w:p w14:paraId="254F5781">
      <w:pPr>
        <w:topLinePunct/>
        <w:autoSpaceDE/>
        <w:autoSpaceDN/>
        <w:adjustRightInd/>
        <w:snapToGrid w:val="0"/>
        <w:spacing w:line="360" w:lineRule="auto"/>
        <w:ind w:firstLine="0" w:firstLineChars="0"/>
        <w:jc w:val="center"/>
        <w:rPr>
          <w:rFonts w:hint="eastAsia" w:ascii="仿宋" w:hAnsi="仿宋" w:eastAsia="仿宋" w:cs="仿宋"/>
          <w:sz w:val="48"/>
          <w:szCs w:val="48"/>
        </w:rPr>
      </w:pPr>
    </w:p>
    <w:p w14:paraId="6FDCC009">
      <w:pPr>
        <w:topLinePunct/>
        <w:autoSpaceDE/>
        <w:autoSpaceDN/>
        <w:adjustRightInd/>
        <w:snapToGrid w:val="0"/>
        <w:spacing w:line="360" w:lineRule="auto"/>
        <w:ind w:firstLine="0" w:firstLineChars="0"/>
        <w:jc w:val="center"/>
        <w:rPr>
          <w:rFonts w:hint="eastAsia" w:ascii="仿宋" w:hAnsi="仿宋" w:eastAsia="仿宋" w:cs="仿宋"/>
          <w:b/>
          <w:bCs/>
          <w:sz w:val="96"/>
          <w:szCs w:val="96"/>
        </w:rPr>
      </w:pPr>
      <w:r>
        <w:rPr>
          <w:rFonts w:hint="eastAsia" w:ascii="仿宋" w:hAnsi="仿宋" w:eastAsia="仿宋" w:cs="仿宋"/>
          <w:b/>
          <w:bCs/>
          <w:sz w:val="96"/>
          <w:szCs w:val="96"/>
        </w:rPr>
        <w:t>谈 判 文 件</w:t>
      </w:r>
    </w:p>
    <w:p w14:paraId="02C000C0">
      <w:pPr>
        <w:topLinePunct/>
        <w:autoSpaceDE/>
        <w:autoSpaceDN/>
        <w:adjustRightInd/>
        <w:snapToGrid w:val="0"/>
        <w:spacing w:line="360" w:lineRule="auto"/>
        <w:ind w:firstLine="0" w:firstLineChars="0"/>
        <w:jc w:val="center"/>
        <w:rPr>
          <w:rFonts w:hint="eastAsia" w:ascii="仿宋" w:hAnsi="仿宋" w:eastAsia="仿宋" w:cs="仿宋"/>
        </w:rPr>
      </w:pPr>
    </w:p>
    <w:p w14:paraId="1AE97362">
      <w:pPr>
        <w:topLinePunct/>
        <w:autoSpaceDE/>
        <w:autoSpaceDN/>
        <w:adjustRightInd/>
        <w:snapToGrid w:val="0"/>
        <w:spacing w:line="360" w:lineRule="auto"/>
        <w:ind w:firstLine="0" w:firstLineChars="0"/>
        <w:jc w:val="center"/>
        <w:rPr>
          <w:rFonts w:hint="eastAsia" w:ascii="仿宋" w:hAnsi="仿宋" w:eastAsia="仿宋" w:cs="仿宋"/>
        </w:rPr>
      </w:pPr>
    </w:p>
    <w:p w14:paraId="08FC41D6">
      <w:pPr>
        <w:topLinePunct/>
        <w:autoSpaceDE/>
        <w:autoSpaceDN/>
        <w:adjustRightInd/>
        <w:snapToGrid w:val="0"/>
        <w:spacing w:line="360" w:lineRule="auto"/>
        <w:ind w:firstLine="0" w:firstLineChars="0"/>
        <w:jc w:val="center"/>
        <w:rPr>
          <w:rFonts w:hint="eastAsia" w:ascii="仿宋" w:hAnsi="仿宋" w:eastAsia="仿宋" w:cs="仿宋"/>
        </w:rPr>
      </w:pPr>
    </w:p>
    <w:p w14:paraId="507660F2">
      <w:pPr>
        <w:topLinePunct/>
        <w:autoSpaceDE/>
        <w:autoSpaceDN/>
        <w:adjustRightInd/>
        <w:snapToGrid w:val="0"/>
        <w:spacing w:line="360" w:lineRule="auto"/>
        <w:ind w:firstLine="0" w:firstLineChars="0"/>
        <w:jc w:val="center"/>
        <w:rPr>
          <w:rFonts w:hint="eastAsia" w:ascii="仿宋" w:hAnsi="仿宋" w:eastAsia="仿宋" w:cs="仿宋"/>
        </w:rPr>
      </w:pPr>
    </w:p>
    <w:p w14:paraId="6871F236">
      <w:pPr>
        <w:topLinePunct/>
        <w:autoSpaceDE/>
        <w:autoSpaceDN/>
        <w:adjustRightInd/>
        <w:snapToGrid w:val="0"/>
        <w:spacing w:line="360" w:lineRule="auto"/>
        <w:ind w:firstLine="0" w:firstLineChars="0"/>
        <w:jc w:val="center"/>
        <w:rPr>
          <w:rFonts w:hint="eastAsia" w:ascii="仿宋" w:hAnsi="仿宋" w:eastAsia="仿宋" w:cs="仿宋"/>
        </w:rPr>
      </w:pPr>
    </w:p>
    <w:p w14:paraId="7665FAB3">
      <w:pPr>
        <w:topLinePunct/>
        <w:autoSpaceDE/>
        <w:autoSpaceDN/>
        <w:adjustRightInd/>
        <w:snapToGrid w:val="0"/>
        <w:spacing w:line="360" w:lineRule="auto"/>
        <w:ind w:firstLine="0" w:firstLineChars="0"/>
        <w:jc w:val="center"/>
        <w:rPr>
          <w:rFonts w:hint="eastAsia" w:ascii="仿宋" w:hAnsi="仿宋" w:eastAsia="仿宋" w:cs="仿宋"/>
        </w:rPr>
      </w:pPr>
    </w:p>
    <w:p w14:paraId="69F94A3C">
      <w:pPr>
        <w:autoSpaceDE/>
        <w:autoSpaceDN/>
        <w:adjustRightInd/>
        <w:spacing w:line="600" w:lineRule="auto"/>
        <w:ind w:firstLine="199" w:firstLineChars="66"/>
        <w:rPr>
          <w:rFonts w:hint="eastAsia" w:ascii="仿宋" w:hAnsi="仿宋" w:eastAsia="仿宋" w:cs="仿宋"/>
          <w:b/>
          <w:color w:val="auto"/>
          <w:sz w:val="30"/>
          <w:szCs w:val="30"/>
        </w:rPr>
      </w:pPr>
      <w:r>
        <w:rPr>
          <w:rFonts w:hint="eastAsia" w:ascii="仿宋" w:hAnsi="仿宋" w:eastAsia="仿宋" w:cs="仿宋"/>
          <w:b/>
          <w:sz w:val="30"/>
          <w:szCs w:val="30"/>
        </w:rPr>
        <w:t>谈</w:t>
      </w:r>
      <w:r>
        <w:rPr>
          <w:rFonts w:hint="eastAsia" w:ascii="仿宋" w:hAnsi="仿宋" w:eastAsia="仿宋" w:cs="仿宋"/>
          <w:b/>
          <w:color w:val="auto"/>
          <w:sz w:val="30"/>
          <w:szCs w:val="30"/>
        </w:rPr>
        <w:t xml:space="preserve"> 判 编 号：</w:t>
      </w:r>
      <w:r>
        <w:rPr>
          <w:rFonts w:hint="eastAsia" w:ascii="仿宋" w:hAnsi="仿宋" w:eastAsia="仿宋" w:cs="仿宋"/>
          <w:color w:val="auto"/>
          <w:spacing w:val="-7"/>
          <w:kern w:val="2"/>
          <w:sz w:val="27"/>
          <w:szCs w:val="27"/>
          <w:lang w:val="en-US" w:eastAsia="zh-CN" w:bidi="ar-SA"/>
        </w:rPr>
        <w:t>NJSFTP-2026-04-01</w:t>
      </w:r>
    </w:p>
    <w:p w14:paraId="24D0B938">
      <w:pPr>
        <w:autoSpaceDE/>
        <w:autoSpaceDN/>
        <w:adjustRightInd/>
        <w:spacing w:line="600" w:lineRule="auto"/>
        <w:ind w:firstLine="199" w:firstLineChars="66"/>
        <w:rPr>
          <w:rFonts w:hint="eastAsia" w:ascii="仿宋" w:hAnsi="仿宋" w:eastAsia="仿宋" w:cs="仿宋"/>
          <w:b/>
          <w:color w:val="auto"/>
          <w:sz w:val="30"/>
          <w:szCs w:val="30"/>
        </w:rPr>
      </w:pPr>
      <w:r>
        <w:rPr>
          <w:rFonts w:hint="eastAsia" w:ascii="仿宋" w:hAnsi="仿宋" w:eastAsia="仿宋" w:cs="仿宋"/>
          <w:b/>
          <w:color w:val="auto"/>
          <w:sz w:val="30"/>
          <w:szCs w:val="30"/>
        </w:rPr>
        <w:t>采 购 单 位：</w:t>
      </w:r>
      <w:r>
        <w:rPr>
          <w:rFonts w:hint="eastAsia" w:ascii="仿宋" w:hAnsi="仿宋" w:eastAsia="仿宋" w:cs="仿宋"/>
          <w:color w:val="auto"/>
          <w:spacing w:val="-7"/>
          <w:kern w:val="2"/>
          <w:sz w:val="27"/>
          <w:szCs w:val="27"/>
          <w:lang w:val="en-US" w:eastAsia="zh-CN" w:bidi="ar-SA"/>
        </w:rPr>
        <w:t>南京三方化工设备监理有限公司</w:t>
      </w:r>
    </w:p>
    <w:p w14:paraId="765E714E">
      <w:pPr>
        <w:autoSpaceDE/>
        <w:autoSpaceDN/>
        <w:adjustRightInd/>
        <w:spacing w:line="600" w:lineRule="exact"/>
        <w:ind w:firstLine="602" w:firstLineChars="0"/>
        <w:jc w:val="center"/>
        <w:rPr>
          <w:rFonts w:hint="eastAsia" w:ascii="仿宋" w:hAnsi="仿宋" w:eastAsia="仿宋" w:cs="仿宋"/>
          <w:b/>
          <w:color w:val="auto"/>
          <w:sz w:val="30"/>
          <w:szCs w:val="30"/>
        </w:rPr>
      </w:pPr>
    </w:p>
    <w:p w14:paraId="0FEC37D9">
      <w:pPr>
        <w:autoSpaceDE/>
        <w:autoSpaceDN/>
        <w:adjustRightInd/>
        <w:spacing w:line="600" w:lineRule="exact"/>
        <w:ind w:firstLine="602" w:firstLineChars="0"/>
        <w:jc w:val="center"/>
        <w:rPr>
          <w:rFonts w:hint="eastAsia" w:ascii="仿宋" w:hAnsi="仿宋" w:eastAsia="仿宋" w:cs="仿宋"/>
          <w:b/>
          <w:color w:val="auto"/>
          <w:sz w:val="30"/>
          <w:szCs w:val="30"/>
        </w:rPr>
      </w:pPr>
    </w:p>
    <w:p w14:paraId="7CFECAE8">
      <w:pPr>
        <w:autoSpaceDE/>
        <w:autoSpaceDN/>
        <w:adjustRightInd/>
        <w:spacing w:line="600" w:lineRule="exact"/>
        <w:ind w:firstLine="602" w:firstLineChars="0"/>
        <w:jc w:val="center"/>
        <w:rPr>
          <w:rFonts w:hint="eastAsia" w:ascii="仿宋" w:hAnsi="仿宋" w:eastAsia="仿宋" w:cs="仿宋"/>
          <w:b/>
          <w:color w:val="auto"/>
          <w:sz w:val="30"/>
          <w:szCs w:val="30"/>
        </w:rPr>
      </w:pPr>
    </w:p>
    <w:p w14:paraId="1B016488">
      <w:pPr>
        <w:autoSpaceDE/>
        <w:autoSpaceDN/>
        <w:adjustRightInd/>
        <w:spacing w:line="600" w:lineRule="exact"/>
        <w:ind w:firstLine="602" w:firstLineChars="0"/>
        <w:jc w:val="center"/>
        <w:rPr>
          <w:rFonts w:hint="eastAsia" w:ascii="仿宋" w:hAnsi="仿宋" w:eastAsia="仿宋" w:cs="仿宋"/>
          <w:b/>
          <w:color w:val="auto"/>
          <w:sz w:val="30"/>
          <w:szCs w:val="30"/>
        </w:rPr>
      </w:pPr>
    </w:p>
    <w:p w14:paraId="299946B4">
      <w:pPr>
        <w:autoSpaceDE/>
        <w:autoSpaceDN/>
        <w:adjustRightInd/>
        <w:spacing w:line="600" w:lineRule="exact"/>
        <w:ind w:firstLine="602" w:firstLineChars="0"/>
        <w:jc w:val="center"/>
        <w:rPr>
          <w:rFonts w:hint="eastAsia" w:ascii="仿宋" w:hAnsi="仿宋" w:eastAsia="仿宋" w:cs="仿宋"/>
          <w:b/>
          <w:color w:val="auto"/>
          <w:sz w:val="30"/>
          <w:szCs w:val="30"/>
        </w:rPr>
      </w:pPr>
    </w:p>
    <w:p w14:paraId="202DC6FB">
      <w:pPr>
        <w:autoSpaceDE/>
        <w:autoSpaceDN/>
        <w:adjustRightInd/>
        <w:spacing w:line="600" w:lineRule="exact"/>
        <w:ind w:firstLine="602" w:firstLineChars="0"/>
        <w:jc w:val="center"/>
        <w:rPr>
          <w:rFonts w:hint="eastAsia" w:ascii="仿宋" w:hAnsi="仿宋" w:eastAsia="仿宋" w:cs="仿宋"/>
          <w:b/>
          <w:color w:val="auto"/>
          <w:sz w:val="30"/>
          <w:szCs w:val="30"/>
        </w:rPr>
      </w:pPr>
      <w:r>
        <w:rPr>
          <w:rFonts w:hint="eastAsia" w:ascii="仿宋" w:hAnsi="仿宋" w:eastAsia="仿宋" w:cs="仿宋"/>
          <w:b/>
          <w:color w:val="auto"/>
          <w:sz w:val="30"/>
          <w:szCs w:val="30"/>
        </w:rPr>
        <w:t>二○二</w:t>
      </w:r>
      <w:r>
        <w:rPr>
          <w:rFonts w:hint="eastAsia" w:ascii="仿宋" w:hAnsi="仿宋" w:eastAsia="仿宋" w:cs="仿宋"/>
          <w:b/>
          <w:color w:val="auto"/>
          <w:sz w:val="30"/>
          <w:szCs w:val="30"/>
          <w:lang w:val="en-US" w:eastAsia="zh-CN"/>
        </w:rPr>
        <w:t>六</w:t>
      </w:r>
      <w:r>
        <w:rPr>
          <w:rFonts w:hint="eastAsia" w:ascii="仿宋" w:hAnsi="仿宋" w:eastAsia="仿宋" w:cs="仿宋"/>
          <w:b/>
          <w:color w:val="auto"/>
          <w:sz w:val="30"/>
          <w:szCs w:val="30"/>
        </w:rPr>
        <w:t>年</w:t>
      </w:r>
      <w:r>
        <w:rPr>
          <w:rFonts w:hint="eastAsia" w:ascii="仿宋" w:hAnsi="仿宋" w:eastAsia="仿宋" w:cs="仿宋"/>
          <w:b/>
          <w:color w:val="auto"/>
          <w:sz w:val="30"/>
          <w:szCs w:val="30"/>
          <w:lang w:val="en-US" w:eastAsia="zh-CN"/>
        </w:rPr>
        <w:t>四</w:t>
      </w:r>
      <w:r>
        <w:rPr>
          <w:rFonts w:hint="eastAsia" w:ascii="仿宋" w:hAnsi="仿宋" w:eastAsia="仿宋" w:cs="仿宋"/>
          <w:b/>
          <w:color w:val="auto"/>
          <w:sz w:val="30"/>
          <w:szCs w:val="30"/>
        </w:rPr>
        <w:t>月</w:t>
      </w:r>
      <w:r>
        <w:rPr>
          <w:rFonts w:hint="eastAsia" w:ascii="仿宋" w:hAnsi="仿宋" w:eastAsia="仿宋" w:cs="仿宋"/>
          <w:b/>
          <w:color w:val="auto"/>
          <w:sz w:val="30"/>
          <w:szCs w:val="30"/>
          <w:lang w:val="en-US" w:eastAsia="zh-CN"/>
        </w:rPr>
        <w:t xml:space="preserve"> </w:t>
      </w:r>
      <w:r>
        <w:rPr>
          <w:rFonts w:hint="eastAsia" w:ascii="仿宋" w:hAnsi="仿宋" w:eastAsia="仿宋" w:cs="仿宋"/>
          <w:b/>
          <w:color w:val="auto"/>
          <w:sz w:val="30"/>
          <w:szCs w:val="30"/>
        </w:rPr>
        <w:t>日</w:t>
      </w:r>
    </w:p>
    <w:p w14:paraId="17375896">
      <w:pPr>
        <w:widowControl/>
        <w:autoSpaceDE/>
        <w:autoSpaceDN/>
        <w:adjustRightInd/>
        <w:ind w:firstLine="0" w:firstLineChars="0"/>
        <w:rPr>
          <w:rFonts w:hint="eastAsia" w:ascii="仿宋" w:hAnsi="仿宋" w:eastAsia="仿宋" w:cs="仿宋"/>
          <w:b/>
          <w:bCs/>
          <w:sz w:val="30"/>
          <w:szCs w:val="30"/>
        </w:rPr>
      </w:pPr>
      <w:r>
        <w:rPr>
          <w:rFonts w:hint="eastAsia" w:ascii="仿宋" w:hAnsi="仿宋" w:eastAsia="仿宋" w:cs="仿宋"/>
          <w:b/>
          <w:bCs/>
          <w:sz w:val="30"/>
          <w:szCs w:val="30"/>
        </w:rPr>
        <w:br w:type="page"/>
      </w:r>
    </w:p>
    <w:p w14:paraId="414E3E52">
      <w:pPr>
        <w:autoSpaceDE/>
        <w:autoSpaceDN/>
        <w:adjustRightInd/>
        <w:spacing w:line="360" w:lineRule="auto"/>
        <w:ind w:firstLine="0" w:firstLineChars="0"/>
        <w:jc w:val="center"/>
        <w:rPr>
          <w:rFonts w:hint="eastAsia" w:ascii="仿宋" w:hAnsi="仿宋" w:eastAsia="仿宋" w:cs="仿宋"/>
          <w:b/>
          <w:sz w:val="44"/>
          <w:szCs w:val="44"/>
        </w:rPr>
      </w:pPr>
      <w:r>
        <w:rPr>
          <w:rFonts w:hint="eastAsia" w:ascii="仿宋" w:hAnsi="仿宋" w:eastAsia="仿宋" w:cs="仿宋"/>
          <w:b/>
          <w:sz w:val="44"/>
          <w:szCs w:val="44"/>
        </w:rPr>
        <w:t>目    录</w:t>
      </w:r>
    </w:p>
    <w:p w14:paraId="71B9A2BB">
      <w:pPr>
        <w:autoSpaceDE/>
        <w:autoSpaceDN/>
        <w:adjustRightInd/>
        <w:spacing w:line="560" w:lineRule="exact"/>
        <w:ind w:firstLine="0" w:firstLineChars="0"/>
        <w:jc w:val="center"/>
        <w:rPr>
          <w:rFonts w:hint="eastAsia" w:ascii="仿宋" w:hAnsi="仿宋" w:eastAsia="仿宋" w:cs="仿宋"/>
          <w:bCs/>
          <w:sz w:val="44"/>
          <w:szCs w:val="44"/>
        </w:rPr>
      </w:pPr>
    </w:p>
    <w:p w14:paraId="79A4E30E">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b w:val="0"/>
          <w:bCs w:val="0"/>
          <w:caps w:val="0"/>
          <w:sz w:val="32"/>
          <w:szCs w:val="32"/>
        </w:rPr>
        <w:fldChar w:fldCharType="begin"/>
      </w:r>
      <w:r>
        <w:rPr>
          <w:rFonts w:hint="eastAsia" w:ascii="仿宋" w:hAnsi="仿宋" w:eastAsia="仿宋" w:cs="仿宋"/>
          <w:b w:val="0"/>
          <w:bCs w:val="0"/>
          <w:caps w:val="0"/>
          <w:sz w:val="32"/>
          <w:szCs w:val="32"/>
        </w:rPr>
        <w:instrText xml:space="preserve"> TOC \o "1-1" \h \z \u </w:instrText>
      </w:r>
      <w:r>
        <w:rPr>
          <w:rFonts w:hint="eastAsia" w:ascii="仿宋" w:hAnsi="仿宋" w:eastAsia="仿宋" w:cs="仿宋"/>
          <w:b w:val="0"/>
          <w:bCs w:val="0"/>
          <w:caps w:val="0"/>
          <w:sz w:val="32"/>
          <w:szCs w:val="32"/>
        </w:rPr>
        <w:fldChar w:fldCharType="separate"/>
      </w:r>
      <w:r>
        <w:rPr>
          <w:rFonts w:hint="eastAsia" w:ascii="仿宋" w:hAnsi="仿宋" w:eastAsia="仿宋" w:cs="仿宋"/>
        </w:rPr>
        <w:fldChar w:fldCharType="begin"/>
      </w:r>
      <w:r>
        <w:rPr>
          <w:rFonts w:hint="eastAsia" w:ascii="仿宋" w:hAnsi="仿宋" w:eastAsia="仿宋" w:cs="仿宋"/>
        </w:rPr>
        <w:instrText xml:space="preserve"> HYPERLINK \l "_Toc144893928" </w:instrText>
      </w:r>
      <w:r>
        <w:rPr>
          <w:rFonts w:hint="eastAsia" w:ascii="仿宋" w:hAnsi="仿宋" w:eastAsia="仿宋" w:cs="仿宋"/>
        </w:rPr>
        <w:fldChar w:fldCharType="separate"/>
      </w:r>
      <w:r>
        <w:rPr>
          <w:rStyle w:val="95"/>
          <w:rFonts w:hint="eastAsia" w:ascii="仿宋" w:hAnsi="仿宋" w:eastAsia="仿宋" w:cs="仿宋"/>
          <w:sz w:val="32"/>
          <w:szCs w:val="32"/>
        </w:rPr>
        <w:t>第一章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谈判邀请书</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_Toc144893928 \h </w:instrText>
      </w:r>
      <w:r>
        <w:rPr>
          <w:rFonts w:hint="eastAsia" w:ascii="仿宋" w:hAnsi="仿宋" w:eastAsia="仿宋" w:cs="仿宋"/>
          <w:sz w:val="32"/>
          <w:szCs w:val="32"/>
        </w:rPr>
        <w:fldChar w:fldCharType="separate"/>
      </w:r>
      <w:r>
        <w:rPr>
          <w:rFonts w:hint="eastAsia" w:ascii="仿宋" w:hAnsi="仿宋" w:eastAsia="仿宋" w:cs="仿宋"/>
          <w:sz w:val="32"/>
          <w:szCs w:val="32"/>
        </w:rPr>
        <w:t>3</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5A78B7E">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"_Toc144893929" </w:instrText>
      </w:r>
      <w:r>
        <w:rPr>
          <w:rFonts w:hint="eastAsia" w:ascii="仿宋" w:hAnsi="仿宋" w:eastAsia="仿宋" w:cs="仿宋"/>
        </w:rPr>
        <w:fldChar w:fldCharType="separate"/>
      </w:r>
      <w:r>
        <w:rPr>
          <w:rStyle w:val="95"/>
          <w:rFonts w:hint="eastAsia" w:ascii="仿宋" w:hAnsi="仿宋" w:eastAsia="仿宋" w:cs="仿宋"/>
          <w:sz w:val="32"/>
          <w:szCs w:val="32"/>
        </w:rPr>
        <w:t>第二章 供应商须知</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_Toc144893929 \h </w:instrText>
      </w:r>
      <w:r>
        <w:rPr>
          <w:rFonts w:hint="eastAsia" w:ascii="仿宋" w:hAnsi="仿宋" w:eastAsia="仿宋" w:cs="仿宋"/>
          <w:sz w:val="32"/>
          <w:szCs w:val="32"/>
        </w:rPr>
        <w:fldChar w:fldCharType="separate"/>
      </w:r>
      <w:r>
        <w:rPr>
          <w:rFonts w:hint="eastAsia" w:ascii="仿宋" w:hAnsi="仿宋" w:eastAsia="仿宋" w:cs="仿宋"/>
          <w:sz w:val="32"/>
          <w:szCs w:val="32"/>
        </w:rPr>
        <w:t>7</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79F40E8">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"_Toc144893930" </w:instrText>
      </w:r>
      <w:r>
        <w:rPr>
          <w:rFonts w:hint="eastAsia" w:ascii="仿宋" w:hAnsi="仿宋" w:eastAsia="仿宋" w:cs="仿宋"/>
        </w:rPr>
        <w:fldChar w:fldCharType="separate"/>
      </w:r>
      <w:r>
        <w:rPr>
          <w:rStyle w:val="95"/>
          <w:rFonts w:hint="eastAsia" w:ascii="仿宋" w:hAnsi="仿宋" w:eastAsia="仿宋" w:cs="仿宋"/>
          <w:sz w:val="32"/>
          <w:szCs w:val="32"/>
        </w:rPr>
        <w:t>第三章 谈判办法</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_Toc144893930 \h </w:instrText>
      </w:r>
      <w:r>
        <w:rPr>
          <w:rFonts w:hint="eastAsia" w:ascii="仿宋" w:hAnsi="仿宋" w:eastAsia="仿宋" w:cs="仿宋"/>
          <w:sz w:val="32"/>
          <w:szCs w:val="32"/>
        </w:rPr>
        <w:fldChar w:fldCharType="separate"/>
      </w:r>
      <w:r>
        <w:rPr>
          <w:rFonts w:hint="eastAsia" w:ascii="仿宋" w:hAnsi="仿宋" w:eastAsia="仿宋" w:cs="仿宋"/>
          <w:sz w:val="32"/>
          <w:szCs w:val="32"/>
        </w:rPr>
        <w:t>10</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4389DFD8">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"_Toc144893931" </w:instrText>
      </w:r>
      <w:r>
        <w:rPr>
          <w:rFonts w:hint="eastAsia" w:ascii="仿宋" w:hAnsi="仿宋" w:eastAsia="仿宋" w:cs="仿宋"/>
        </w:rPr>
        <w:fldChar w:fldCharType="separate"/>
      </w:r>
      <w:r>
        <w:rPr>
          <w:rStyle w:val="95"/>
          <w:rFonts w:hint="eastAsia" w:ascii="仿宋" w:hAnsi="仿宋" w:eastAsia="仿宋" w:cs="仿宋"/>
          <w:sz w:val="32"/>
          <w:szCs w:val="32"/>
        </w:rPr>
        <w:t>第四章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技术规格及要求</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_Toc144893931 \h </w:instrText>
      </w:r>
      <w:r>
        <w:rPr>
          <w:rFonts w:hint="eastAsia" w:ascii="仿宋" w:hAnsi="仿宋" w:eastAsia="仿宋" w:cs="仿宋"/>
          <w:sz w:val="32"/>
          <w:szCs w:val="32"/>
        </w:rPr>
        <w:fldChar w:fldCharType="separate"/>
      </w:r>
      <w:r>
        <w:rPr>
          <w:rFonts w:hint="eastAsia" w:ascii="仿宋" w:hAnsi="仿宋" w:eastAsia="仿宋" w:cs="仿宋"/>
          <w:sz w:val="32"/>
          <w:szCs w:val="32"/>
        </w:rPr>
        <w:t>11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1B5D39F6">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"_Toc144893932" </w:instrText>
      </w:r>
      <w:r>
        <w:rPr>
          <w:rFonts w:hint="eastAsia" w:ascii="仿宋" w:hAnsi="仿宋" w:eastAsia="仿宋" w:cs="仿宋"/>
        </w:rPr>
        <w:fldChar w:fldCharType="separate"/>
      </w:r>
      <w:r>
        <w:rPr>
          <w:rStyle w:val="95"/>
          <w:rFonts w:hint="eastAsia" w:ascii="仿宋" w:hAnsi="仿宋" w:eastAsia="仿宋" w:cs="仿宋"/>
          <w:sz w:val="32"/>
          <w:szCs w:val="32"/>
        </w:rPr>
        <w:t>第五章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报价要求</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_Toc144893932 \h </w:instrText>
      </w:r>
      <w:r>
        <w:rPr>
          <w:rFonts w:hint="eastAsia" w:ascii="仿宋" w:hAnsi="仿宋" w:eastAsia="仿宋" w:cs="仿宋"/>
          <w:sz w:val="32"/>
          <w:szCs w:val="32"/>
        </w:rPr>
        <w:fldChar w:fldCharType="separate"/>
      </w:r>
      <w:r>
        <w:rPr>
          <w:rFonts w:hint="eastAsia" w:ascii="仿宋" w:hAnsi="仿宋" w:eastAsia="仿宋" w:cs="仿宋"/>
          <w:sz w:val="32"/>
          <w:szCs w:val="32"/>
        </w:rPr>
        <w:t>19</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628559B2">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"_Toc144893933" </w:instrText>
      </w:r>
      <w:r>
        <w:rPr>
          <w:rFonts w:hint="eastAsia" w:ascii="仿宋" w:hAnsi="仿宋" w:eastAsia="仿宋" w:cs="仿宋"/>
        </w:rPr>
        <w:fldChar w:fldCharType="separate"/>
      </w:r>
      <w:r>
        <w:rPr>
          <w:rStyle w:val="95"/>
          <w:rFonts w:hint="eastAsia" w:ascii="仿宋" w:hAnsi="仿宋" w:eastAsia="仿宋" w:cs="仿宋"/>
          <w:sz w:val="32"/>
          <w:szCs w:val="32"/>
        </w:rPr>
        <w:t>第六章</w:t>
      </w:r>
      <w:r>
        <w:rPr>
          <w:rStyle w:val="95"/>
          <w:rFonts w:hint="eastAsia" w:ascii="仿宋" w:hAnsi="仿宋" w:eastAsia="仿宋" w:cs="仿宋"/>
          <w:sz w:val="32"/>
          <w:szCs w:val="32"/>
          <w:lang w:val="en-US" w:eastAsia="zh-CN"/>
        </w:rPr>
        <w:t xml:space="preserve"> </w:t>
      </w:r>
      <w:r>
        <w:rPr>
          <w:rStyle w:val="95"/>
          <w:rFonts w:hint="eastAsia" w:ascii="仿宋" w:hAnsi="仿宋" w:eastAsia="仿宋" w:cs="仿宋"/>
          <w:sz w:val="32"/>
          <w:szCs w:val="32"/>
        </w:rPr>
        <w:t>合同条款及格式</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_Toc144893933 \h </w:instrText>
      </w:r>
      <w:r>
        <w:rPr>
          <w:rFonts w:hint="eastAsia" w:ascii="仿宋" w:hAnsi="仿宋" w:eastAsia="仿宋" w:cs="仿宋"/>
          <w:sz w:val="32"/>
          <w:szCs w:val="32"/>
        </w:rPr>
        <w:fldChar w:fldCharType="separate"/>
      </w:r>
      <w:r>
        <w:rPr>
          <w:rFonts w:hint="eastAsia" w:ascii="仿宋" w:hAnsi="仿宋" w:eastAsia="仿宋" w:cs="仿宋"/>
          <w:sz w:val="32"/>
          <w:szCs w:val="32"/>
        </w:rPr>
        <w:t>21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30CEFEDF">
      <w:pPr>
        <w:pStyle w:val="59"/>
        <w:tabs>
          <w:tab w:val="right" w:leader="dot" w:pos="8538"/>
        </w:tabs>
        <w:rPr>
          <w:rFonts w:hint="eastAsia" w:ascii="仿宋" w:hAnsi="仿宋" w:eastAsia="仿宋" w:cs="仿宋"/>
          <w:b w:val="0"/>
          <w:bCs w:val="0"/>
          <w:caps w:val="0"/>
          <w:sz w:val="32"/>
          <w:szCs w:val="32"/>
        </w:rPr>
      </w:pPr>
      <w:r>
        <w:rPr>
          <w:rFonts w:hint="eastAsia" w:ascii="仿宋" w:hAnsi="仿宋" w:eastAsia="仿宋" w:cs="仿宋"/>
        </w:rPr>
        <w:fldChar w:fldCharType="begin"/>
      </w:r>
      <w:r>
        <w:rPr>
          <w:rFonts w:hint="eastAsia" w:ascii="仿宋" w:hAnsi="仿宋" w:eastAsia="仿宋" w:cs="仿宋"/>
        </w:rPr>
        <w:instrText xml:space="preserve"> HYPERLINK \l "_Toc144893934" </w:instrText>
      </w:r>
      <w:r>
        <w:rPr>
          <w:rFonts w:hint="eastAsia" w:ascii="仿宋" w:hAnsi="仿宋" w:eastAsia="仿宋" w:cs="仿宋"/>
        </w:rPr>
        <w:fldChar w:fldCharType="separate"/>
      </w:r>
      <w:r>
        <w:rPr>
          <w:rStyle w:val="95"/>
          <w:rFonts w:hint="eastAsia" w:ascii="仿宋" w:hAnsi="仿宋" w:eastAsia="仿宋" w:cs="仿宋"/>
          <w:sz w:val="32"/>
          <w:szCs w:val="32"/>
        </w:rPr>
        <w:t>第七章 报价文件格式</w:t>
      </w:r>
      <w:r>
        <w:rPr>
          <w:rFonts w:hint="eastAsia" w:ascii="仿宋" w:hAnsi="仿宋" w:eastAsia="仿宋" w:cs="仿宋"/>
          <w:sz w:val="32"/>
          <w:szCs w:val="32"/>
        </w:rPr>
        <w:tab/>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PAGEREF _Toc144893934 \h </w:instrText>
      </w:r>
      <w:r>
        <w:rPr>
          <w:rFonts w:hint="eastAsia" w:ascii="仿宋" w:hAnsi="仿宋" w:eastAsia="仿宋" w:cs="仿宋"/>
          <w:sz w:val="32"/>
          <w:szCs w:val="32"/>
        </w:rPr>
        <w:fldChar w:fldCharType="separate"/>
      </w:r>
      <w:r>
        <w:rPr>
          <w:rFonts w:hint="eastAsia" w:ascii="仿宋" w:hAnsi="仿宋" w:eastAsia="仿宋" w:cs="仿宋"/>
          <w:sz w:val="32"/>
          <w:szCs w:val="32"/>
          <w:lang w:val="en-US" w:eastAsia="zh-CN"/>
        </w:rPr>
        <w:t>4</w:t>
      </w:r>
      <w:r>
        <w:rPr>
          <w:rFonts w:hint="eastAsia" w:ascii="仿宋" w:hAnsi="仿宋" w:eastAsia="仿宋" w:cs="仿宋"/>
          <w:sz w:val="32"/>
          <w:szCs w:val="32"/>
        </w:rPr>
        <w:t>1</w:t>
      </w:r>
      <w:r>
        <w:rPr>
          <w:rFonts w:hint="eastAsia" w:ascii="仿宋" w:hAnsi="仿宋" w:eastAsia="仿宋" w:cs="仿宋"/>
          <w:sz w:val="32"/>
          <w:szCs w:val="32"/>
        </w:rPr>
        <w:fldChar w:fldCharType="end"/>
      </w:r>
      <w:r>
        <w:rPr>
          <w:rFonts w:hint="eastAsia" w:ascii="仿宋" w:hAnsi="仿宋" w:eastAsia="仿宋" w:cs="仿宋"/>
          <w:sz w:val="32"/>
          <w:szCs w:val="32"/>
        </w:rPr>
        <w:fldChar w:fldCharType="end"/>
      </w:r>
    </w:p>
    <w:p w14:paraId="1014787F">
      <w:pPr>
        <w:pStyle w:val="59"/>
        <w:tabs>
          <w:tab w:val="right" w:leader="dot" w:pos="8538"/>
        </w:tabs>
        <w:rPr>
          <w:rFonts w:hint="eastAsia" w:ascii="仿宋" w:hAnsi="仿宋" w:eastAsia="仿宋" w:cs="仿宋"/>
          <w:b w:val="0"/>
          <w:bCs w:val="0"/>
          <w:caps w:val="0"/>
          <w:sz w:val="32"/>
          <w:szCs w:val="32"/>
        </w:rPr>
      </w:pPr>
    </w:p>
    <w:p w14:paraId="7C5F5E8C">
      <w:pPr>
        <w:tabs>
          <w:tab w:val="right" w:leader="dot" w:pos="8536"/>
        </w:tabs>
        <w:autoSpaceDE/>
        <w:autoSpaceDN/>
        <w:adjustRightInd/>
        <w:spacing w:before="120" w:after="120" w:line="480" w:lineRule="auto"/>
        <w:ind w:firstLine="0" w:firstLineChars="0"/>
        <w:rPr>
          <w:rFonts w:hint="eastAsia" w:ascii="仿宋" w:hAnsi="仿宋" w:eastAsia="仿宋" w:cs="仿宋"/>
          <w:b/>
          <w:sz w:val="32"/>
          <w:szCs w:val="32"/>
        </w:rPr>
      </w:pPr>
      <w:r>
        <w:rPr>
          <w:rFonts w:hint="eastAsia" w:ascii="仿宋" w:hAnsi="仿宋" w:eastAsia="仿宋" w:cs="仿宋"/>
          <w:b/>
          <w:bCs/>
          <w:caps/>
          <w:sz w:val="32"/>
          <w:szCs w:val="32"/>
        </w:rPr>
        <w:fldChar w:fldCharType="end"/>
      </w:r>
    </w:p>
    <w:p w14:paraId="71BB2CD3">
      <w:pPr>
        <w:widowControl/>
        <w:autoSpaceDE/>
        <w:autoSpaceDN/>
        <w:adjustRightInd/>
        <w:ind w:firstLine="0" w:firstLineChars="0"/>
        <w:rPr>
          <w:rFonts w:hint="eastAsia" w:ascii="仿宋" w:hAnsi="仿宋" w:eastAsia="仿宋" w:cs="仿宋"/>
          <w:b/>
          <w:kern w:val="0"/>
          <w:sz w:val="36"/>
          <w:szCs w:val="20"/>
        </w:rPr>
      </w:pPr>
      <w:bookmarkStart w:id="2" w:name="_Toc307924146"/>
      <w:bookmarkStart w:id="3" w:name="_Toc209405270"/>
      <w:r>
        <w:rPr>
          <w:rFonts w:hint="eastAsia" w:ascii="仿宋" w:hAnsi="仿宋" w:eastAsia="仿宋" w:cs="仿宋"/>
        </w:rPr>
        <w:br w:type="page"/>
      </w:r>
    </w:p>
    <w:bookmarkEnd w:id="2"/>
    <w:bookmarkEnd w:id="3"/>
    <w:p w14:paraId="34B3802E">
      <w:pPr>
        <w:pStyle w:val="65"/>
        <w:snapToGrid w:val="0"/>
        <w:spacing w:line="348" w:lineRule="auto"/>
        <w:rPr>
          <w:rFonts w:hint="eastAsia" w:ascii="仿宋" w:hAnsi="仿宋" w:eastAsia="仿宋" w:cs="仿宋"/>
        </w:rPr>
      </w:pPr>
      <w:bookmarkStart w:id="4" w:name="_Toc144893928"/>
      <w:r>
        <w:rPr>
          <w:rFonts w:hint="eastAsia" w:ascii="仿宋" w:hAnsi="仿宋" w:eastAsia="仿宋" w:cs="仿宋"/>
        </w:rPr>
        <w:t>第一章</w:t>
      </w:r>
      <w:r>
        <w:rPr>
          <w:rFonts w:hint="eastAsia" w:ascii="仿宋" w:hAnsi="仿宋" w:eastAsia="仿宋" w:cs="仿宋"/>
          <w:lang w:val="en-US" w:eastAsia="zh-CN"/>
        </w:rPr>
        <w:t xml:space="preserve"> </w:t>
      </w:r>
      <w:r>
        <w:rPr>
          <w:rFonts w:hint="eastAsia" w:ascii="仿宋" w:hAnsi="仿宋" w:eastAsia="仿宋" w:cs="仿宋"/>
        </w:rPr>
        <w:t>谈判邀请书</w:t>
      </w:r>
      <w:bookmarkEnd w:id="4"/>
    </w:p>
    <w:bookmarkEnd w:id="0"/>
    <w:bookmarkEnd w:id="1"/>
    <w:p w14:paraId="5711353D">
      <w:pPr>
        <w:snapToGrid w:val="0"/>
        <w:spacing w:line="348" w:lineRule="auto"/>
        <w:ind w:firstLine="562"/>
        <w:jc w:val="center"/>
        <w:rPr>
          <w:rFonts w:hint="eastAsia" w:ascii="仿宋" w:hAnsi="仿宋" w:eastAsia="仿宋" w:cs="仿宋"/>
          <w:b/>
          <w:sz w:val="28"/>
          <w:szCs w:val="28"/>
        </w:rPr>
      </w:pPr>
      <w:bookmarkStart w:id="5" w:name="_Toc282958588"/>
      <w:r>
        <w:rPr>
          <w:rFonts w:hint="eastAsia" w:ascii="仿宋" w:hAnsi="仿宋" w:eastAsia="仿宋" w:cs="仿宋"/>
          <w:b/>
          <w:sz w:val="28"/>
          <w:szCs w:val="28"/>
          <w:lang w:val="en-US" w:eastAsia="zh-CN"/>
        </w:rPr>
        <w:t>南京三方一体化数字信息平台优化提升项目</w:t>
      </w:r>
      <w:r>
        <w:rPr>
          <w:rFonts w:hint="eastAsia" w:ascii="仿宋" w:hAnsi="仿宋" w:eastAsia="仿宋" w:cs="仿宋"/>
          <w:b/>
          <w:sz w:val="28"/>
          <w:szCs w:val="28"/>
        </w:rPr>
        <w:t>邀请书</w:t>
      </w:r>
    </w:p>
    <w:p w14:paraId="4A343B41">
      <w:pPr>
        <w:autoSpaceDE/>
        <w:autoSpaceDN/>
        <w:snapToGrid w:val="0"/>
        <w:spacing w:line="348" w:lineRule="auto"/>
        <w:ind w:firstLine="0" w:firstLineChars="0"/>
        <w:jc w:val="center"/>
        <w:rPr>
          <w:rFonts w:hint="eastAsia" w:ascii="仿宋" w:hAnsi="仿宋" w:eastAsia="仿宋" w:cs="仿宋"/>
          <w:b/>
          <w:sz w:val="24"/>
          <w:lang w:val="zh-CN"/>
        </w:rPr>
      </w:pPr>
      <w:r>
        <w:rPr>
          <w:rFonts w:hint="eastAsia" w:ascii="仿宋" w:hAnsi="仿宋" w:eastAsia="仿宋" w:cs="仿宋"/>
          <w:b/>
          <w:sz w:val="24"/>
          <w:highlight w:val="yellow"/>
          <w:lang w:val="zh-CN"/>
        </w:rPr>
        <w:t>谈判编号:</w:t>
      </w:r>
      <w:r>
        <w:rPr>
          <w:rFonts w:hint="eastAsia" w:ascii="仿宋" w:hAnsi="仿宋" w:eastAsia="仿宋" w:cs="仿宋"/>
          <w:b/>
          <w:sz w:val="24"/>
          <w:highlight w:val="yellow"/>
          <w:lang w:val="en-US" w:eastAsia="zh-CN"/>
        </w:rPr>
        <w:t>NJSFTP-2026-0 -</w:t>
      </w:r>
      <w:r>
        <w:rPr>
          <w:rFonts w:hint="eastAsia" w:ascii="仿宋" w:hAnsi="仿宋" w:eastAsia="仿宋" w:cs="仿宋"/>
          <w:b/>
          <w:sz w:val="24"/>
          <w:lang w:val="en-US" w:eastAsia="zh-CN"/>
        </w:rPr>
        <w:t xml:space="preserve">  </w:t>
      </w:r>
    </w:p>
    <w:p w14:paraId="3D24963D">
      <w:pPr>
        <w:autoSpaceDE/>
        <w:autoSpaceDN/>
        <w:snapToGrid w:val="0"/>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供应商：</w:t>
      </w:r>
    </w:p>
    <w:p w14:paraId="7B5311B8">
      <w:pPr>
        <w:autoSpaceDE/>
        <w:autoSpaceDN/>
        <w:snapToGrid w:val="0"/>
        <w:spacing w:line="360" w:lineRule="auto"/>
        <w:ind w:firstLine="420" w:firstLineChars="0"/>
        <w:jc w:val="both"/>
        <w:rPr>
          <w:rFonts w:hint="eastAsia" w:ascii="仿宋" w:hAnsi="仿宋" w:eastAsia="仿宋" w:cs="仿宋"/>
          <w:bCs/>
          <w:kern w:val="0"/>
          <w:sz w:val="24"/>
          <w:u w:val="single"/>
        </w:rPr>
      </w:pPr>
      <w:r>
        <w:rPr>
          <w:rFonts w:hint="eastAsia" w:ascii="仿宋" w:hAnsi="仿宋" w:eastAsia="仿宋" w:cs="仿宋"/>
          <w:kern w:val="0"/>
          <w:sz w:val="24"/>
        </w:rPr>
        <w:t>本项目已按要求履行了相关报批及备案等手续，具备采购条件，现邀请贵单位参加本项目采购谈判。</w:t>
      </w:r>
    </w:p>
    <w:p w14:paraId="5C0FD52A">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一、项目概况与供货范围</w:t>
      </w:r>
    </w:p>
    <w:p w14:paraId="76523DB0">
      <w:pPr>
        <w:snapToGrid w:val="0"/>
        <w:spacing w:line="348" w:lineRule="auto"/>
        <w:ind w:firstLine="410" w:firstLineChars="171"/>
        <w:jc w:val="both"/>
        <w:rPr>
          <w:rFonts w:hint="eastAsia" w:ascii="仿宋" w:hAnsi="仿宋" w:eastAsia="仿宋" w:cs="仿宋"/>
          <w:color w:val="000000"/>
          <w:kern w:val="0"/>
          <w:sz w:val="24"/>
        </w:rPr>
      </w:pPr>
      <w:r>
        <w:rPr>
          <w:rFonts w:hint="eastAsia" w:ascii="仿宋" w:hAnsi="仿宋" w:eastAsia="仿宋" w:cs="仿宋"/>
          <w:color w:val="000000"/>
          <w:kern w:val="0"/>
          <w:sz w:val="24"/>
        </w:rPr>
        <w:t>（一）项目基本情况</w:t>
      </w:r>
    </w:p>
    <w:p w14:paraId="30CFBC02">
      <w:pPr>
        <w:widowControl/>
        <w:spacing w:line="360" w:lineRule="auto"/>
        <w:ind w:right="140" w:firstLine="480"/>
        <w:rPr>
          <w:rFonts w:hint="eastAsia" w:ascii="仿宋" w:hAnsi="仿宋" w:eastAsia="仿宋" w:cs="仿宋"/>
          <w:sz w:val="24"/>
          <w:u w:val="single"/>
          <w:lang w:val="en-US" w:eastAsia="zh-CN"/>
        </w:rPr>
      </w:pPr>
      <w:r>
        <w:rPr>
          <w:rFonts w:hint="eastAsia" w:ascii="仿宋" w:hAnsi="仿宋" w:eastAsia="仿宋" w:cs="仿宋"/>
          <w:bCs/>
          <w:sz w:val="24"/>
        </w:rPr>
        <w:t>1.项目名称</w:t>
      </w:r>
      <w:r>
        <w:rPr>
          <w:rFonts w:hint="eastAsia" w:ascii="仿宋" w:hAnsi="仿宋" w:eastAsia="仿宋" w:cs="仿宋"/>
          <w:sz w:val="24"/>
        </w:rPr>
        <w:t>：</w:t>
      </w:r>
      <w:r>
        <w:rPr>
          <w:rFonts w:hint="eastAsia" w:ascii="仿宋" w:hAnsi="仿宋" w:eastAsia="仿宋" w:cs="仿宋"/>
          <w:sz w:val="24"/>
          <w:u w:val="single"/>
          <w:lang w:val="en-US" w:eastAsia="zh-CN"/>
        </w:rPr>
        <w:t>南京三方一体化数字信息平台优化提升项目邀请书</w:t>
      </w:r>
    </w:p>
    <w:p w14:paraId="5FB0C56E">
      <w:pPr>
        <w:widowControl/>
        <w:spacing w:line="360" w:lineRule="auto"/>
        <w:ind w:right="140" w:firstLine="480"/>
        <w:rPr>
          <w:rFonts w:hint="eastAsia" w:ascii="仿宋" w:hAnsi="仿宋" w:eastAsia="仿宋" w:cs="仿宋"/>
          <w:bCs/>
          <w:sz w:val="24"/>
        </w:rPr>
      </w:pPr>
      <w:r>
        <w:rPr>
          <w:rFonts w:hint="eastAsia" w:ascii="仿宋" w:hAnsi="仿宋" w:eastAsia="仿宋" w:cs="仿宋"/>
          <w:bCs/>
          <w:sz w:val="24"/>
        </w:rPr>
        <w:t>2.产品名称及数量:详见技术文件</w:t>
      </w:r>
    </w:p>
    <w:tbl>
      <w:tblPr>
        <w:tblStyle w:val="89"/>
        <w:tblW w:w="97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
        <w:gridCol w:w="5006"/>
        <w:gridCol w:w="2040"/>
        <w:gridCol w:w="874"/>
        <w:gridCol w:w="925"/>
      </w:tblGrid>
      <w:tr w14:paraId="0A4B8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tcPr>
          <w:p w14:paraId="26F48667">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序号</w:t>
            </w:r>
          </w:p>
        </w:tc>
        <w:tc>
          <w:tcPr>
            <w:tcW w:w="5006" w:type="dxa"/>
          </w:tcPr>
          <w:p w14:paraId="68BF3A29">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名称</w:t>
            </w:r>
          </w:p>
        </w:tc>
        <w:tc>
          <w:tcPr>
            <w:tcW w:w="2040" w:type="dxa"/>
          </w:tcPr>
          <w:p w14:paraId="22B6B6B2">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技术规格</w:t>
            </w:r>
          </w:p>
        </w:tc>
        <w:tc>
          <w:tcPr>
            <w:tcW w:w="874" w:type="dxa"/>
          </w:tcPr>
          <w:p w14:paraId="3E178F10">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数量</w:t>
            </w:r>
          </w:p>
        </w:tc>
        <w:tc>
          <w:tcPr>
            <w:tcW w:w="925" w:type="dxa"/>
          </w:tcPr>
          <w:p w14:paraId="77FFB829">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备注</w:t>
            </w:r>
          </w:p>
        </w:tc>
      </w:tr>
      <w:tr w14:paraId="4495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1" w:type="dxa"/>
            <w:vAlign w:val="top"/>
          </w:tcPr>
          <w:p w14:paraId="3A2FC89E">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rPr>
              <w:t>1</w:t>
            </w:r>
          </w:p>
        </w:tc>
        <w:tc>
          <w:tcPr>
            <w:tcW w:w="5006" w:type="dxa"/>
            <w:vAlign w:val="top"/>
          </w:tcPr>
          <w:p w14:paraId="2B7032D0">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南京三方一体化数字信息平台优化提升项目</w:t>
            </w:r>
          </w:p>
        </w:tc>
        <w:tc>
          <w:tcPr>
            <w:tcW w:w="2040" w:type="dxa"/>
            <w:vAlign w:val="top"/>
          </w:tcPr>
          <w:p w14:paraId="3D443DEB">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详见工作量构成</w:t>
            </w:r>
          </w:p>
        </w:tc>
        <w:tc>
          <w:tcPr>
            <w:tcW w:w="874" w:type="dxa"/>
            <w:vAlign w:val="top"/>
          </w:tcPr>
          <w:p w14:paraId="669325BE">
            <w:pPr>
              <w:widowControl/>
              <w:spacing w:line="360" w:lineRule="auto"/>
              <w:ind w:right="140" w:firstLine="0" w:firstLineChars="0"/>
              <w:jc w:val="center"/>
              <w:rPr>
                <w:rFonts w:hint="eastAsia" w:ascii="仿宋" w:hAnsi="仿宋" w:eastAsia="仿宋" w:cs="仿宋"/>
                <w:bCs/>
                <w:sz w:val="24"/>
              </w:rPr>
            </w:pPr>
            <w:r>
              <w:rPr>
                <w:rFonts w:hint="eastAsia" w:ascii="仿宋" w:hAnsi="仿宋" w:eastAsia="仿宋" w:cs="仿宋"/>
                <w:bCs/>
                <w:sz w:val="24"/>
                <w:lang w:val="en-US" w:eastAsia="zh-CN"/>
              </w:rPr>
              <w:t>1套</w:t>
            </w:r>
          </w:p>
        </w:tc>
        <w:tc>
          <w:tcPr>
            <w:tcW w:w="925" w:type="dxa"/>
            <w:vAlign w:val="top"/>
          </w:tcPr>
          <w:p w14:paraId="12CEC609">
            <w:pPr>
              <w:widowControl/>
              <w:spacing w:line="360" w:lineRule="auto"/>
              <w:ind w:right="140" w:firstLine="0" w:firstLineChars="0"/>
              <w:jc w:val="center"/>
              <w:rPr>
                <w:rFonts w:hint="eastAsia" w:ascii="仿宋" w:hAnsi="仿宋" w:eastAsia="仿宋" w:cs="仿宋"/>
                <w:bCs/>
                <w:sz w:val="24"/>
              </w:rPr>
            </w:pPr>
          </w:p>
        </w:tc>
      </w:tr>
    </w:tbl>
    <w:p w14:paraId="7DA22C70">
      <w:pPr>
        <w:widowControl/>
        <w:spacing w:line="240" w:lineRule="auto"/>
        <w:ind w:right="140" w:firstLine="480"/>
        <w:rPr>
          <w:rFonts w:hint="eastAsia" w:ascii="仿宋" w:hAnsi="仿宋" w:eastAsia="仿宋" w:cs="仿宋"/>
          <w:bCs/>
          <w:sz w:val="24"/>
        </w:rPr>
      </w:pPr>
    </w:p>
    <w:p w14:paraId="471B3413">
      <w:pPr>
        <w:widowControl/>
        <w:spacing w:line="360" w:lineRule="auto"/>
        <w:ind w:right="140" w:firstLine="480"/>
        <w:rPr>
          <w:rFonts w:hint="eastAsia" w:ascii="仿宋" w:hAnsi="仿宋" w:eastAsia="仿宋" w:cs="仿宋"/>
          <w:bCs/>
          <w:sz w:val="24"/>
        </w:rPr>
      </w:pPr>
      <w:r>
        <w:rPr>
          <w:rFonts w:hint="eastAsia" w:ascii="仿宋" w:hAnsi="仿宋" w:eastAsia="仿宋" w:cs="仿宋"/>
          <w:bCs/>
          <w:sz w:val="24"/>
        </w:rPr>
        <w:t>3.技术标准</w:t>
      </w:r>
      <w:r>
        <w:rPr>
          <w:rFonts w:hint="eastAsia" w:ascii="仿宋" w:hAnsi="仿宋" w:eastAsia="仿宋" w:cs="仿宋"/>
          <w:bCs/>
          <w:sz w:val="24"/>
          <w:lang w:eastAsia="zh-CN"/>
        </w:rPr>
        <w:t>：</w:t>
      </w:r>
      <w:r>
        <w:rPr>
          <w:rFonts w:hint="eastAsia" w:ascii="仿宋" w:hAnsi="仿宋" w:eastAsia="仿宋" w:cs="仿宋"/>
          <w:sz w:val="24"/>
          <w:u w:val="single"/>
        </w:rPr>
        <w:t>按技术</w:t>
      </w:r>
      <w:r>
        <w:rPr>
          <w:rFonts w:hint="eastAsia" w:ascii="仿宋" w:hAnsi="仿宋" w:eastAsia="仿宋" w:cs="仿宋"/>
          <w:sz w:val="24"/>
          <w:u w:val="single"/>
          <w:lang w:val="en-US" w:eastAsia="zh-CN"/>
        </w:rPr>
        <w:t>文件</w:t>
      </w:r>
      <w:r>
        <w:rPr>
          <w:rFonts w:hint="eastAsia" w:ascii="仿宋" w:hAnsi="仿宋" w:eastAsia="仿宋" w:cs="仿宋"/>
          <w:sz w:val="24"/>
        </w:rPr>
        <w:t>。</w:t>
      </w:r>
    </w:p>
    <w:p w14:paraId="7E86667E">
      <w:pPr>
        <w:widowControl/>
        <w:spacing w:line="360" w:lineRule="auto"/>
        <w:ind w:right="140" w:firstLine="480"/>
        <w:rPr>
          <w:rFonts w:hint="eastAsia" w:ascii="仿宋" w:hAnsi="仿宋" w:eastAsia="仿宋" w:cs="仿宋"/>
          <w:bCs/>
          <w:sz w:val="24"/>
          <w:u w:val="single"/>
          <w:lang w:val="en-US"/>
        </w:rPr>
      </w:pPr>
      <w:r>
        <w:rPr>
          <w:rFonts w:hint="eastAsia" w:ascii="仿宋" w:hAnsi="仿宋" w:eastAsia="仿宋" w:cs="仿宋"/>
          <w:bCs/>
          <w:sz w:val="24"/>
        </w:rPr>
        <w:t>4.交货地点</w:t>
      </w:r>
      <w:r>
        <w:rPr>
          <w:rFonts w:hint="eastAsia" w:ascii="仿宋" w:hAnsi="仿宋" w:eastAsia="仿宋" w:cs="仿宋"/>
          <w:bCs/>
          <w:sz w:val="24"/>
          <w:lang w:eastAsia="zh-CN"/>
        </w:rPr>
        <w:t>：</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p>
    <w:p w14:paraId="1D50C609">
      <w:pPr>
        <w:widowControl/>
        <w:spacing w:line="360" w:lineRule="auto"/>
        <w:ind w:right="140" w:firstLine="480"/>
        <w:rPr>
          <w:rFonts w:hint="eastAsia" w:ascii="仿宋" w:hAnsi="仿宋" w:eastAsia="仿宋" w:cs="仿宋"/>
          <w:sz w:val="24"/>
          <w:u w:val="single"/>
        </w:rPr>
      </w:pPr>
      <w:r>
        <w:rPr>
          <w:rFonts w:hint="eastAsia" w:ascii="仿宋" w:hAnsi="仿宋" w:eastAsia="仿宋" w:cs="仿宋"/>
          <w:bCs/>
          <w:sz w:val="24"/>
        </w:rPr>
        <w:t xml:space="preserve">5.交 货 </w:t>
      </w:r>
      <w:r>
        <w:rPr>
          <w:rFonts w:hint="eastAsia" w:ascii="仿宋" w:hAnsi="仿宋" w:eastAsia="仿宋" w:cs="仿宋"/>
          <w:bCs/>
          <w:color w:val="auto"/>
          <w:sz w:val="24"/>
        </w:rPr>
        <w:t>期</w:t>
      </w:r>
      <w:r>
        <w:rPr>
          <w:rFonts w:hint="eastAsia" w:ascii="仿宋" w:hAnsi="仿宋" w:eastAsia="仿宋" w:cs="仿宋"/>
          <w:bCs/>
          <w:color w:val="auto"/>
          <w:sz w:val="24"/>
          <w:lang w:eastAsia="zh-CN"/>
        </w:rPr>
        <w:t>：</w:t>
      </w:r>
      <w:r>
        <w:rPr>
          <w:rFonts w:hint="eastAsia" w:ascii="仿宋" w:hAnsi="仿宋" w:eastAsia="仿宋" w:cs="仿宋"/>
          <w:bCs/>
          <w:color w:val="auto"/>
          <w:sz w:val="24"/>
          <w:u w:val="single"/>
        </w:rPr>
        <w:t xml:space="preserve"> 202</w:t>
      </w:r>
      <w:r>
        <w:rPr>
          <w:rFonts w:hint="eastAsia" w:ascii="仿宋" w:hAnsi="仿宋" w:eastAsia="仿宋" w:cs="仿宋"/>
          <w:bCs/>
          <w:color w:val="auto"/>
          <w:sz w:val="24"/>
          <w:u w:val="single"/>
          <w:lang w:val="en-US" w:eastAsia="zh-CN"/>
        </w:rPr>
        <w:t>6</w:t>
      </w:r>
      <w:r>
        <w:rPr>
          <w:rFonts w:hint="eastAsia" w:ascii="仿宋" w:hAnsi="仿宋" w:eastAsia="仿宋" w:cs="仿宋"/>
          <w:bCs/>
          <w:color w:val="auto"/>
          <w:sz w:val="24"/>
          <w:u w:val="single"/>
        </w:rPr>
        <w:t>年</w:t>
      </w:r>
      <w:r>
        <w:rPr>
          <w:rFonts w:hint="eastAsia" w:ascii="仿宋" w:hAnsi="仿宋" w:eastAsia="仿宋" w:cs="仿宋"/>
          <w:bCs/>
          <w:color w:val="auto"/>
          <w:sz w:val="24"/>
          <w:u w:val="single"/>
          <w:lang w:val="en-US" w:eastAsia="zh-CN"/>
        </w:rPr>
        <w:t xml:space="preserve">  月  </w:t>
      </w:r>
      <w:r>
        <w:rPr>
          <w:rFonts w:hint="eastAsia" w:ascii="仿宋" w:hAnsi="仿宋" w:eastAsia="仿宋" w:cs="仿宋"/>
          <w:bCs/>
          <w:color w:val="auto"/>
          <w:sz w:val="24"/>
          <w:u w:val="single"/>
        </w:rPr>
        <w:t>日交货</w:t>
      </w:r>
      <w:r>
        <w:rPr>
          <w:rFonts w:hint="eastAsia" w:ascii="仿宋" w:hAnsi="仿宋" w:eastAsia="仿宋" w:cs="仿宋"/>
          <w:bCs/>
          <w:sz w:val="24"/>
          <w:u w:val="single"/>
        </w:rPr>
        <w:t>。</w:t>
      </w:r>
    </w:p>
    <w:p w14:paraId="450C0929">
      <w:pPr>
        <w:widowControl/>
        <w:spacing w:line="360" w:lineRule="auto"/>
        <w:ind w:right="140" w:firstLine="480"/>
        <w:rPr>
          <w:rFonts w:hint="eastAsia" w:ascii="仿宋" w:hAnsi="仿宋" w:eastAsia="仿宋" w:cs="仿宋"/>
          <w:sz w:val="24"/>
          <w:lang w:val="en-US" w:eastAsia="zh-CN"/>
        </w:rPr>
      </w:pPr>
      <w:r>
        <w:rPr>
          <w:rFonts w:hint="eastAsia" w:ascii="仿宋" w:hAnsi="仿宋" w:eastAsia="仿宋" w:cs="仿宋"/>
          <w:sz w:val="24"/>
        </w:rPr>
        <w:t>6.合同期限：</w:t>
      </w:r>
      <w:r>
        <w:rPr>
          <w:rFonts w:hint="eastAsia" w:ascii="仿宋" w:hAnsi="仿宋" w:eastAsia="仿宋" w:cs="仿宋"/>
          <w:sz w:val="24"/>
          <w:u w:val="single"/>
        </w:rPr>
        <w:t>一年（具体以合同签订时间为准）</w:t>
      </w:r>
      <w:r>
        <w:rPr>
          <w:rFonts w:hint="eastAsia" w:ascii="仿宋" w:hAnsi="仿宋" w:eastAsia="仿宋" w:cs="仿宋"/>
          <w:sz w:val="24"/>
        </w:rPr>
        <w:t>。</w:t>
      </w:r>
    </w:p>
    <w:p w14:paraId="5B809B1F">
      <w:pPr>
        <w:widowControl/>
        <w:spacing w:line="360" w:lineRule="auto"/>
        <w:ind w:right="140" w:firstLine="480"/>
        <w:rPr>
          <w:rFonts w:hint="eastAsia" w:ascii="仿宋" w:hAnsi="仿宋" w:eastAsia="仿宋" w:cs="仿宋"/>
          <w:color w:val="000000"/>
          <w:kern w:val="0"/>
          <w:sz w:val="24"/>
          <w:lang w:val="en-US" w:eastAsia="zh-CN"/>
        </w:rPr>
      </w:pPr>
      <w:r>
        <w:rPr>
          <w:rFonts w:hint="eastAsia" w:ascii="仿宋" w:hAnsi="仿宋" w:eastAsia="仿宋" w:cs="仿宋"/>
          <w:bCs/>
          <w:sz w:val="24"/>
          <w:lang w:val="en-US" w:eastAsia="zh-CN"/>
        </w:rPr>
        <w:t>7</w:t>
      </w:r>
      <w:r>
        <w:rPr>
          <w:rFonts w:hint="eastAsia" w:ascii="仿宋" w:hAnsi="仿宋" w:eastAsia="仿宋" w:cs="仿宋"/>
          <w:bCs/>
          <w:sz w:val="24"/>
        </w:rPr>
        <w:t>.质保期限：</w:t>
      </w:r>
      <w:r>
        <w:rPr>
          <w:rFonts w:hint="eastAsia" w:ascii="仿宋" w:hAnsi="仿宋" w:eastAsia="仿宋" w:cs="仿宋"/>
          <w:bCs/>
          <w:sz w:val="24"/>
          <w:lang w:val="en-US" w:eastAsia="zh-CN"/>
        </w:rPr>
        <w:t>运维支撑截止日期为项目正式验收后 1 年。</w:t>
      </w:r>
    </w:p>
    <w:p w14:paraId="52105B05">
      <w:pPr>
        <w:widowControl/>
        <w:spacing w:line="360" w:lineRule="auto"/>
        <w:ind w:right="140" w:firstLine="480"/>
        <w:rPr>
          <w:rFonts w:hint="eastAsia" w:ascii="仿宋" w:hAnsi="仿宋" w:eastAsia="仿宋" w:cs="仿宋"/>
          <w:color w:val="000000"/>
          <w:kern w:val="0"/>
          <w:sz w:val="24"/>
        </w:rPr>
      </w:pPr>
      <w:r>
        <w:rPr>
          <w:rFonts w:hint="eastAsia" w:ascii="仿宋" w:hAnsi="仿宋" w:eastAsia="仿宋" w:cs="仿宋"/>
          <w:color w:val="000000"/>
          <w:kern w:val="0"/>
          <w:sz w:val="24"/>
        </w:rPr>
        <w:t>（二）供货范围及付款方式</w:t>
      </w:r>
    </w:p>
    <w:p w14:paraId="7C5CE2A0">
      <w:pPr>
        <w:widowControl/>
        <w:snapToGrid w:val="0"/>
        <w:spacing w:line="348" w:lineRule="auto"/>
        <w:ind w:firstLine="496"/>
        <w:jc w:val="both"/>
        <w:rPr>
          <w:rFonts w:hint="eastAsia" w:ascii="仿宋" w:hAnsi="仿宋" w:eastAsia="仿宋" w:cs="仿宋"/>
          <w:kern w:val="0"/>
          <w:sz w:val="24"/>
          <w:u w:val="single"/>
        </w:rPr>
      </w:pPr>
      <w:r>
        <w:rPr>
          <w:rFonts w:hint="eastAsia" w:ascii="仿宋" w:hAnsi="仿宋" w:eastAsia="仿宋" w:cs="仿宋"/>
          <w:spacing w:val="4"/>
          <w:kern w:val="0"/>
          <w:sz w:val="24"/>
        </w:rPr>
        <w:t>1.供货范围：</w:t>
      </w:r>
      <w:r>
        <w:rPr>
          <w:rFonts w:hint="eastAsia" w:ascii="仿宋" w:hAnsi="仿宋" w:eastAsia="仿宋" w:cs="仿宋"/>
          <w:spacing w:val="4"/>
          <w:kern w:val="0"/>
          <w:sz w:val="24"/>
          <w:lang w:val="en-US" w:eastAsia="zh-CN"/>
        </w:rPr>
        <w:t>供应商负责</w:t>
      </w:r>
      <w:r>
        <w:rPr>
          <w:rFonts w:hint="eastAsia" w:ascii="仿宋" w:hAnsi="仿宋" w:eastAsia="仿宋" w:cs="仿宋"/>
          <w:spacing w:val="4"/>
          <w:kern w:val="0"/>
          <w:sz w:val="24"/>
          <w:u w:val="none"/>
          <w:lang w:val="en-US" w:eastAsia="zh-CN"/>
        </w:rPr>
        <w:t>完成应用</w:t>
      </w:r>
      <w:r>
        <w:rPr>
          <w:rFonts w:hint="eastAsia" w:ascii="仿宋" w:hAnsi="仿宋" w:eastAsia="仿宋" w:cs="仿宋"/>
          <w:color w:val="000000" w:themeColor="text1"/>
          <w:spacing w:val="4"/>
          <w:kern w:val="0"/>
          <w:sz w:val="24"/>
          <w:u w:val="single"/>
          <w:lang w:val="en-US" w:eastAsia="zh-CN"/>
          <w14:textFill>
            <w14:solidFill>
              <w14:schemeClr w14:val="tx1"/>
            </w14:solidFill>
          </w14:textFill>
        </w:rPr>
        <w:t>南京三方一体化数字信息平台优化提升项目</w:t>
      </w:r>
      <w:r>
        <w:rPr>
          <w:rFonts w:hint="eastAsia" w:ascii="仿宋" w:hAnsi="仿宋" w:eastAsia="仿宋" w:cs="仿宋"/>
          <w:spacing w:val="4"/>
          <w:kern w:val="0"/>
          <w:sz w:val="24"/>
          <w:lang w:val="en-US" w:eastAsia="zh-CN"/>
        </w:rPr>
        <w:t>软件的设计开发、移交、培训及相关其他服务工作，并保证该应用软件满足本合同及附件提出的所有要求。</w:t>
      </w:r>
      <w:r>
        <w:rPr>
          <w:rFonts w:hint="eastAsia" w:ascii="仿宋" w:hAnsi="仿宋" w:eastAsia="仿宋" w:cs="仿宋"/>
          <w:sz w:val="24"/>
          <w:u w:val="single"/>
        </w:rPr>
        <w:t>本项目最终确定一名成交供应商。</w:t>
      </w:r>
    </w:p>
    <w:p w14:paraId="66E13F9D">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rPr>
        <w:t>2.付款方式：</w:t>
      </w:r>
      <w:r>
        <w:rPr>
          <w:rFonts w:hint="eastAsia" w:ascii="仿宋" w:hAnsi="仿宋" w:eastAsia="仿宋" w:cs="仿宋"/>
          <w:spacing w:val="4"/>
          <w:kern w:val="0"/>
          <w:sz w:val="24"/>
          <w:lang w:val="en-US" w:eastAsia="zh-CN"/>
        </w:rPr>
        <w:t>支付方式：电子汇款；</w:t>
      </w:r>
      <w:r>
        <w:rPr>
          <w:rFonts w:hint="eastAsia" w:ascii="仿宋" w:hAnsi="仿宋" w:eastAsia="仿宋" w:cs="仿宋"/>
          <w:spacing w:val="4"/>
          <w:kern w:val="0"/>
          <w:sz w:val="24"/>
          <w:lang w:val="en-US" w:eastAsia="en-US"/>
        </w:rPr>
        <w:t>合同签订后，乙方</w:t>
      </w:r>
      <w:r>
        <w:rPr>
          <w:rFonts w:hint="eastAsia" w:ascii="仿宋" w:hAnsi="仿宋" w:eastAsia="仿宋" w:cs="仿宋"/>
          <w:spacing w:val="4"/>
          <w:kern w:val="0"/>
          <w:sz w:val="24"/>
          <w:lang w:val="en-US" w:eastAsia="zh-CN"/>
        </w:rPr>
        <w:t>应在7</w:t>
      </w:r>
      <w:r>
        <w:rPr>
          <w:rFonts w:hint="eastAsia" w:ascii="仿宋" w:hAnsi="仿宋" w:eastAsia="仿宋" w:cs="仿宋"/>
          <w:spacing w:val="4"/>
          <w:kern w:val="0"/>
          <w:sz w:val="24"/>
          <w:lang w:val="en-US" w:eastAsia="en-US"/>
        </w:rPr>
        <w:t>日内安排所需人员入驻甲方现场办公，南京三方一体化数字信息平台优化提升项目</w:t>
      </w:r>
      <w:r>
        <w:rPr>
          <w:rFonts w:hint="eastAsia" w:ascii="仿宋" w:hAnsi="仿宋" w:eastAsia="仿宋" w:cs="仿宋"/>
          <w:spacing w:val="4"/>
          <w:kern w:val="0"/>
          <w:sz w:val="24"/>
          <w:lang w:val="en-US" w:eastAsia="zh-CN"/>
        </w:rPr>
        <w:t>包含四项内容，各阶段付款节点如下所述：</w:t>
      </w:r>
    </w:p>
    <w:p w14:paraId="64D45D50">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（1）本项目包含 PECMS（对内+对外PC）模块三期优化改造、经营管理分析模块开发、APP端功能三期优化改造、安全管理模块三期优化改造 四部分内容。前述四部分的阶段性交付内容作为各阶段验收依据。乙方应按照本条约定完成各阶段全部交付内容，并提交对应阶段测试验收报告、缺陷清单、整改闭环记录及甲方要求的其他验收资料。任一系统或模块对应阶段交付内容未完成、未达到约定标准、未完成整改闭环或未提交完整验收资料的，均视为该阶段整体付款条件未成就。</w:t>
      </w:r>
    </w:p>
    <w:p w14:paraId="0B8E88CD">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（2）本项目第一阶段按照项目实施进度、阶段性交付成果及验收文件进行付款。乙方完成 PECMS（对内+对外PC）模块三期优化改造 中任务派遣单、驻厂交底、数据分析等核心业务链路优化，完成安全交底集成、总监代表变更、派单人员变更、派单全周期变更追溯、驻厂/巡检页签改造、制造厂模糊搜索、打卡位置校验等功能开发；完成 经营管理分析模块开发 中领导管理大屏、合同台账管理、项目收入管理等经营主链路功能建设，重点实现合同台账同步与账号绑定、合同类型及收入计算逻辑重构、当月确认产值填报、收入纠错、历史查阅及科研经营月报基础数据归集等功能开发；完成 APP端功能三期优化改造 中 APP 消息通知、未读消息角标、待办角标及多平台未读消息汇总提醒等基础提醒能力建设；完成 安全管理模块三期优化改造 中实时地图与全员打卡总览、地图派单动态过滤、出差标识展示、遮罩层统计联动、泛微考勤数据同步及执行部人员动态台账等核心功能开发，并提交覆盖本阶段全部交付内容的阶段测试验收报告、阶段缺陷清单、整改闭环记录及甲方要求的其他验收资料后，经甲方确认，甲方支付本项目合同总价的 30%。</w:t>
      </w:r>
    </w:p>
    <w:p w14:paraId="1E83CD49">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（3）本项目第二阶段按照项目实施进度、阶段性交付成果及验收文件进行付款。乙方完成 PECMS（对内+对外PC）模块三期优化改造 中监理日志、监理周报、监理文件、监理报告关联表单、导出审批、技术协议核查表、细则复制、文件考核与升版、签字版大纲、预检验会议、预评价/后评价上传、PDF导出及项目归档等功能开发、优化及联调工作；完成 经营管理分析模块开发 中执行管理、工时记录、监理人员动态、开票明细管理、回款明细管理、开票/回款提醒设置等经营过程管控功能建设，重点实现执行进度跟踪、工时归集与核验、开票回款台账、预估填报、提醒催办及历史追溯等功能开发；完成 APP端功能三期优化改造 中消息分类配置、锁屏消息内容查看及按消息类型跳转办理、查看、学习、考试等功能开发，并完成与 PECMS、安全管理平台、综合管理平台消息的联动适配；完成 安全管理模块三期优化改造 中培训考试中的人员性质管理、考试/培训类型树形分类、角色与类型权限分配、统计报表权限控制等功能开发，并提交覆盖本阶段全部交付内容的阶段测试验收报告、阶段缺陷清单、整改闭环记录及甲方要求的其他验收资料后，经甲方确认，甲方支付本项目合同总价的 30%。</w:t>
      </w:r>
    </w:p>
    <w:p w14:paraId="7C24F806">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（4）本项目第三阶段按照项目实施进度、阶段性交付成果及验收文件进行付款。乙方完成 PECMS（对内+对外PC）模块三期优化改造 中全局消息及 APP 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完成 经营管理分析模块开发 中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完成 APP端功能三期优化改造 中 PECMS 待办/已办列表流程名称展示、任务派遣单移动端适配、总监代表变更、我的派单编辑、驳回后重新提交等功能开发，并实现与 PC 端业务逻辑及审批流程保持一致，同时提交完整测试验收报告、二次开发源码（含明确注释）、接口文档、安装部署说明、移动端使用手册、兼容性测试材料及问题整改闭环记录；完成 安全管理模块三期优化改造 中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后，经甲方确认，甲方支付本项目合同总价的 30%。</w:t>
      </w:r>
    </w:p>
    <w:p w14:paraId="74C35D84">
      <w:pPr>
        <w:widowControl/>
        <w:snapToGrid w:val="0"/>
        <w:spacing w:line="348" w:lineRule="auto"/>
        <w:ind w:firstLine="496"/>
        <w:jc w:val="both"/>
        <w:rPr>
          <w:rFonts w:hint="eastAsia" w:ascii="仿宋" w:hAnsi="仿宋" w:eastAsia="仿宋" w:cs="仿宋"/>
          <w:spacing w:val="4"/>
          <w:kern w:val="0"/>
          <w:sz w:val="24"/>
          <w:lang w:val="en-US" w:eastAsia="zh-CN"/>
        </w:rPr>
      </w:pPr>
      <w:r>
        <w:rPr>
          <w:rFonts w:hint="eastAsia" w:ascii="仿宋" w:hAnsi="仿宋" w:eastAsia="仿宋" w:cs="仿宋"/>
          <w:spacing w:val="4"/>
          <w:kern w:val="0"/>
          <w:sz w:val="24"/>
          <w:lang w:val="en-US" w:eastAsia="zh-CN"/>
        </w:rPr>
        <w:t>（5）本项目合同总价剩余 10% 作为本项目质保金暂不支付。系统上线、功能提测、版本发布或甲方安排试用，仅表明乙方已进入相应实施、测试或试运行阶段，不当然视为甲方已完成验收，亦不当然构成乙方对应阶段付款条件已经成就。乙方应就每一阶段交付内容分别完成相应功能开发、测试整改、分批上线部署、稳定运行观察及问题复核，并达到该阶段约定的验收标准、稳定运行要求及缺陷数量要求后，方可触发对应阶段付款节点。质保期或维护期届满后，甲方根据本项目整体履约情况、考核情况及扣款结算情况，统一结算并支付剩余质保金。</w:t>
      </w:r>
    </w:p>
    <w:p w14:paraId="1609EA35">
      <w:pPr>
        <w:widowControl/>
        <w:snapToGrid w:val="0"/>
        <w:spacing w:line="348" w:lineRule="auto"/>
        <w:ind w:firstLine="482"/>
        <w:rPr>
          <w:rFonts w:hint="eastAsia" w:ascii="仿宋" w:hAnsi="仿宋" w:eastAsia="仿宋" w:cs="仿宋"/>
          <w:b/>
          <w:color w:val="000000"/>
          <w:kern w:val="0"/>
          <w:sz w:val="24"/>
        </w:rPr>
      </w:pPr>
      <w:r>
        <w:rPr>
          <w:rFonts w:hint="eastAsia" w:ascii="仿宋" w:hAnsi="仿宋" w:eastAsia="仿宋" w:cs="仿宋"/>
          <w:b/>
          <w:color w:val="000000"/>
          <w:kern w:val="0"/>
          <w:sz w:val="24"/>
        </w:rPr>
        <w:t>二、供应商资格要求</w:t>
      </w:r>
    </w:p>
    <w:p w14:paraId="6A0284B9">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1.供应商需依法在中国境内成立，具有独立法人资格，主营业务包括软件开发生产、系统集成、应用服务等。</w:t>
      </w:r>
    </w:p>
    <w:p w14:paraId="3C342ECB">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2.供应商具有与软件开发相适应的生产经营场所、软硬件设施等开发环境，以及与所提供服务相关的技术支撑环境。</w:t>
      </w:r>
    </w:p>
    <w:p w14:paraId="73968883">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3.供应商拥有完善的软件开发、测试和项目管理体系，具备一定数量从事软件开发、测试、管理的专业技术人员。</w:t>
      </w:r>
    </w:p>
    <w:p w14:paraId="6513C227">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4.供应商具有3年以上的软件开发或相关服务业绩，如承接过类似项目，熟悉相关业务流程。</w:t>
      </w:r>
    </w:p>
    <w:p w14:paraId="7D2B952A">
      <w:pPr>
        <w:widowControl/>
        <w:spacing w:line="360" w:lineRule="auto"/>
        <w:ind w:firstLine="480"/>
        <w:rPr>
          <w:rFonts w:hint="eastAsia" w:ascii="仿宋" w:hAnsi="仿宋" w:eastAsia="仿宋" w:cs="仿宋"/>
          <w:kern w:val="0"/>
          <w:sz w:val="24"/>
          <w:lang w:val="en-US" w:eastAsia="zh-CN"/>
        </w:rPr>
      </w:pPr>
      <w:r>
        <w:rPr>
          <w:rFonts w:hint="eastAsia" w:ascii="仿宋" w:hAnsi="仿宋" w:eastAsia="仿宋" w:cs="仿宋"/>
          <w:kern w:val="0"/>
          <w:sz w:val="24"/>
          <w:lang w:val="en-US" w:eastAsia="zh-CN"/>
        </w:rPr>
        <w:t>5.</w:t>
      </w:r>
      <w:r>
        <w:rPr>
          <w:rFonts w:hint="eastAsia" w:ascii="仿宋" w:hAnsi="仿宋" w:eastAsia="仿宋" w:cs="仿宋"/>
          <w:kern w:val="0"/>
          <w:sz w:val="24"/>
        </w:rPr>
        <w:t>本次谈判不接受供应商联合体参与谈判报价</w:t>
      </w:r>
      <w:r>
        <w:rPr>
          <w:rFonts w:hint="eastAsia" w:ascii="仿宋" w:hAnsi="仿宋" w:eastAsia="仿宋" w:cs="仿宋"/>
          <w:kern w:val="0"/>
          <w:sz w:val="24"/>
          <w:lang w:eastAsia="zh-CN"/>
        </w:rPr>
        <w:t>。</w:t>
      </w:r>
    </w:p>
    <w:p w14:paraId="1D902FCD">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三、谈判文件的获取</w:t>
      </w:r>
    </w:p>
    <w:p w14:paraId="25EEF071">
      <w:pPr>
        <w:widowControl/>
        <w:autoSpaceDE/>
        <w:autoSpaceDN/>
        <w:snapToGrid w:val="0"/>
        <w:spacing w:line="348" w:lineRule="auto"/>
        <w:ind w:firstLine="240" w:firstLineChars="100"/>
        <w:jc w:val="both"/>
        <w:rPr>
          <w:rFonts w:hint="eastAsia" w:ascii="仿宋" w:hAnsi="仿宋" w:eastAsia="仿宋" w:cs="仿宋"/>
          <w:color w:val="000000"/>
          <w:kern w:val="0"/>
          <w:sz w:val="24"/>
        </w:rPr>
      </w:pPr>
      <w:r>
        <w:rPr>
          <w:rFonts w:hint="eastAsia" w:ascii="仿宋" w:hAnsi="仿宋" w:eastAsia="仿宋" w:cs="仿宋"/>
          <w:color w:val="000000"/>
          <w:kern w:val="0"/>
          <w:sz w:val="24"/>
        </w:rPr>
        <w:t>1、采购单位于</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4</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日</w:t>
      </w:r>
      <w:r>
        <w:rPr>
          <w:rFonts w:hint="eastAsia" w:ascii="仿宋" w:hAnsi="仿宋" w:eastAsia="仿宋" w:cs="仿宋"/>
          <w:color w:val="000000"/>
          <w:kern w:val="0"/>
          <w:sz w:val="24"/>
        </w:rPr>
        <w:t>（北京时间，下同）向潜在供应商发出谈判邀请书及确认函。</w:t>
      </w:r>
    </w:p>
    <w:p w14:paraId="02330177">
      <w:pPr>
        <w:widowControl/>
        <w:autoSpaceDE/>
        <w:autoSpaceDN/>
        <w:snapToGrid w:val="0"/>
        <w:spacing w:line="348" w:lineRule="auto"/>
        <w:ind w:firstLine="240" w:firstLineChars="100"/>
        <w:jc w:val="both"/>
        <w:rPr>
          <w:rFonts w:hint="eastAsia" w:ascii="仿宋" w:hAnsi="仿宋" w:eastAsia="仿宋" w:cs="仿宋"/>
          <w:color w:val="000000"/>
          <w:kern w:val="0"/>
          <w:sz w:val="24"/>
        </w:rPr>
      </w:pPr>
      <w:r>
        <w:rPr>
          <w:rFonts w:hint="eastAsia" w:ascii="仿宋" w:hAnsi="仿宋" w:eastAsia="仿宋" w:cs="仿宋"/>
          <w:color w:val="000000"/>
          <w:kern w:val="0"/>
          <w:sz w:val="24"/>
        </w:rPr>
        <w:t>2、请潜在供应商于</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4</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日</w:t>
      </w:r>
      <w:r>
        <w:rPr>
          <w:rFonts w:hint="eastAsia" w:ascii="仿宋" w:hAnsi="仿宋" w:eastAsia="仿宋" w:cs="仿宋"/>
          <w:kern w:val="0"/>
          <w:sz w:val="24"/>
          <w:u w:val="single"/>
          <w:lang w:val="en-US" w:eastAsia="zh-CN"/>
        </w:rPr>
        <w:t>前</w:t>
      </w:r>
      <w:r>
        <w:rPr>
          <w:rFonts w:hint="eastAsia" w:ascii="仿宋" w:hAnsi="仿宋" w:eastAsia="仿宋" w:cs="仿宋"/>
          <w:color w:val="000000"/>
          <w:kern w:val="0"/>
          <w:sz w:val="24"/>
        </w:rPr>
        <w:t>向采购单位电子邮箱</w:t>
      </w:r>
      <w:r>
        <w:rPr>
          <w:rFonts w:hint="eastAsia" w:ascii="仿宋" w:hAnsi="仿宋" w:eastAsia="仿宋" w:cs="仿宋"/>
          <w:color w:val="000000"/>
          <w:kern w:val="0"/>
          <w:sz w:val="24"/>
          <w:u w:val="single"/>
          <w:lang w:val="en-US" w:eastAsia="zh-CN"/>
        </w:rPr>
        <w:t>zhaoxun@qscce.com</w:t>
      </w:r>
      <w:r>
        <w:rPr>
          <w:rFonts w:hint="eastAsia" w:ascii="仿宋" w:hAnsi="仿宋" w:eastAsia="仿宋" w:cs="仿宋"/>
          <w:color w:val="000000"/>
          <w:kern w:val="0"/>
          <w:sz w:val="24"/>
        </w:rPr>
        <w:t>发送确认函，回复是否参与谈判，采购单位经确认后发送谈判文件。</w:t>
      </w:r>
    </w:p>
    <w:p w14:paraId="77C49BBC">
      <w:pPr>
        <w:snapToGrid w:val="0"/>
        <w:spacing w:line="348" w:lineRule="auto"/>
        <w:ind w:firstLine="410" w:firstLineChars="170"/>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四、响应文件的递交</w:t>
      </w:r>
    </w:p>
    <w:p w14:paraId="3502271C">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1.响应文件递交截止时间：</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4</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日</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时</w:t>
      </w:r>
      <w:r>
        <w:rPr>
          <w:rFonts w:hint="eastAsia" w:ascii="仿宋" w:hAnsi="仿宋" w:eastAsia="仿宋" w:cs="仿宋"/>
          <w:color w:val="000000"/>
          <w:kern w:val="0"/>
          <w:sz w:val="24"/>
        </w:rPr>
        <w:t>。</w:t>
      </w:r>
    </w:p>
    <w:p w14:paraId="1F889A17">
      <w:pPr>
        <w:widowControl/>
        <w:autoSpaceDE/>
        <w:autoSpaceDN/>
        <w:snapToGrid w:val="0"/>
        <w:spacing w:line="348" w:lineRule="auto"/>
        <w:ind w:right="-99" w:rightChars="-47"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2.响应文件递交地点：</w:t>
      </w:r>
      <w:r>
        <w:rPr>
          <w:rFonts w:hint="eastAsia" w:ascii="仿宋" w:hAnsi="仿宋" w:eastAsia="仿宋" w:cs="仿宋"/>
          <w:color w:val="000000"/>
          <w:kern w:val="0"/>
          <w:sz w:val="24"/>
          <w:u w:val="single"/>
          <w:lang w:val="en-US" w:eastAsia="zh-CN"/>
        </w:rPr>
        <w:t>江苏省南京市南大苏富特创新科技园1号楼三楼</w:t>
      </w:r>
      <w:r>
        <w:rPr>
          <w:rFonts w:hint="eastAsia" w:ascii="仿宋" w:hAnsi="仿宋" w:eastAsia="仿宋" w:cs="仿宋"/>
          <w:color w:val="000000"/>
          <w:kern w:val="0"/>
          <w:sz w:val="24"/>
          <w:lang w:val="en-US" w:eastAsia="zh-CN"/>
        </w:rPr>
        <w:t>。</w:t>
      </w:r>
    </w:p>
    <w:p w14:paraId="645F46F2">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3.响应文件递交方式：</w:t>
      </w:r>
      <w:r>
        <w:rPr>
          <w:rFonts w:hint="eastAsia" w:ascii="仿宋" w:hAnsi="仿宋" w:eastAsia="仿宋" w:cs="仿宋"/>
          <w:color w:val="000000"/>
          <w:kern w:val="0"/>
          <w:sz w:val="24"/>
          <w:u w:val="single"/>
        </w:rPr>
        <w:t>文件递交截止时间前，谈判现场递交或密封邮寄至采购单位指定收件人处（</w:t>
      </w:r>
      <w:r>
        <w:rPr>
          <w:rFonts w:hint="eastAsia" w:ascii="仿宋" w:hAnsi="仿宋" w:eastAsia="仿宋" w:cs="仿宋"/>
          <w:color w:val="000000"/>
          <w:kern w:val="0"/>
          <w:sz w:val="24"/>
          <w:u w:val="single"/>
          <w:lang w:val="en-US" w:eastAsia="zh-CN"/>
        </w:rPr>
        <w:t>赵洵</w:t>
      </w:r>
      <w:r>
        <w:rPr>
          <w:rFonts w:hint="eastAsia" w:ascii="仿宋" w:hAnsi="仿宋" w:eastAsia="仿宋" w:cs="仿宋"/>
          <w:color w:val="000000"/>
          <w:kern w:val="0"/>
          <w:sz w:val="24"/>
          <w:u w:val="single"/>
        </w:rPr>
        <w:t>：</w:t>
      </w:r>
      <w:r>
        <w:rPr>
          <w:rFonts w:hint="eastAsia" w:ascii="仿宋" w:hAnsi="仿宋" w:eastAsia="仿宋" w:cs="仿宋"/>
          <w:color w:val="000000" w:themeColor="text1"/>
          <w:kern w:val="0"/>
          <w:sz w:val="24"/>
          <w:u w:val="single"/>
          <w:lang w:val="en-US" w:eastAsia="zh-CN"/>
          <w14:textFill>
            <w14:solidFill>
              <w14:schemeClr w14:val="tx1"/>
            </w14:solidFill>
          </w14:textFill>
        </w:rPr>
        <w:t>18679749899</w:t>
      </w:r>
      <w:r>
        <w:rPr>
          <w:rFonts w:hint="eastAsia" w:ascii="仿宋" w:hAnsi="仿宋" w:eastAsia="仿宋" w:cs="仿宋"/>
          <w:color w:val="000000"/>
          <w:kern w:val="0"/>
          <w:sz w:val="24"/>
          <w:u w:val="single"/>
        </w:rPr>
        <w:t>）</w:t>
      </w:r>
      <w:r>
        <w:rPr>
          <w:rFonts w:hint="eastAsia" w:ascii="仿宋" w:hAnsi="仿宋" w:eastAsia="仿宋" w:cs="仿宋"/>
          <w:color w:val="000000"/>
          <w:kern w:val="0"/>
          <w:sz w:val="24"/>
        </w:rPr>
        <w:t>；</w:t>
      </w:r>
    </w:p>
    <w:p w14:paraId="1DECF141">
      <w:pPr>
        <w:widowControl/>
        <w:autoSpaceDE/>
        <w:autoSpaceDN/>
        <w:snapToGrid w:val="0"/>
        <w:spacing w:line="348" w:lineRule="auto"/>
        <w:ind w:firstLine="480"/>
        <w:jc w:val="both"/>
        <w:rPr>
          <w:rFonts w:hint="eastAsia" w:ascii="仿宋" w:hAnsi="仿宋" w:eastAsia="仿宋" w:cs="仿宋"/>
          <w:color w:val="000000"/>
          <w:kern w:val="0"/>
          <w:sz w:val="24"/>
        </w:rPr>
      </w:pPr>
      <w:r>
        <w:rPr>
          <w:rFonts w:hint="eastAsia" w:ascii="仿宋" w:hAnsi="仿宋" w:eastAsia="仿宋" w:cs="仿宋"/>
          <w:color w:val="000000"/>
          <w:kern w:val="0"/>
          <w:sz w:val="24"/>
        </w:rPr>
        <w:t>4.逾期送达或者未送达指定地点的报价文件，采购单位不予受理；</w:t>
      </w:r>
    </w:p>
    <w:p w14:paraId="193FA4FB">
      <w:pPr>
        <w:widowControl/>
        <w:autoSpaceDE/>
        <w:autoSpaceDN/>
        <w:snapToGrid w:val="0"/>
        <w:spacing w:line="348" w:lineRule="auto"/>
        <w:ind w:firstLine="482"/>
        <w:jc w:val="both"/>
        <w:rPr>
          <w:rFonts w:hint="eastAsia" w:ascii="仿宋" w:hAnsi="仿宋" w:eastAsia="仿宋" w:cs="仿宋"/>
          <w:b/>
          <w:color w:val="000000"/>
          <w:kern w:val="0"/>
          <w:sz w:val="24"/>
        </w:rPr>
      </w:pPr>
      <w:r>
        <w:rPr>
          <w:rFonts w:hint="eastAsia" w:ascii="仿宋" w:hAnsi="仿宋" w:eastAsia="仿宋" w:cs="仿宋"/>
          <w:b/>
          <w:color w:val="000000"/>
          <w:kern w:val="0"/>
          <w:sz w:val="24"/>
        </w:rPr>
        <w:t>五、谈判时间及地点</w:t>
      </w:r>
    </w:p>
    <w:p w14:paraId="32B4FDCC">
      <w:pPr>
        <w:widowControl/>
        <w:spacing w:line="360" w:lineRule="auto"/>
        <w:ind w:firstLine="530" w:firstLineChars="221"/>
        <w:rPr>
          <w:rFonts w:hint="eastAsia" w:ascii="仿宋" w:hAnsi="仿宋" w:eastAsia="仿宋" w:cs="仿宋"/>
          <w:kern w:val="0"/>
          <w:sz w:val="24"/>
        </w:rPr>
      </w:pPr>
      <w:r>
        <w:rPr>
          <w:rFonts w:hint="eastAsia" w:ascii="仿宋" w:hAnsi="仿宋" w:eastAsia="仿宋" w:cs="仿宋"/>
          <w:kern w:val="0"/>
          <w:sz w:val="24"/>
        </w:rPr>
        <w:t>1.谈判时间：</w:t>
      </w:r>
      <w:r>
        <w:rPr>
          <w:rFonts w:hint="eastAsia" w:ascii="仿宋" w:hAnsi="仿宋" w:eastAsia="仿宋" w:cs="仿宋"/>
          <w:kern w:val="0"/>
          <w:sz w:val="24"/>
          <w:u w:val="single"/>
        </w:rPr>
        <w:t>202</w:t>
      </w:r>
      <w:r>
        <w:rPr>
          <w:rFonts w:hint="eastAsia" w:ascii="仿宋" w:hAnsi="仿宋" w:eastAsia="仿宋" w:cs="仿宋"/>
          <w:kern w:val="0"/>
          <w:sz w:val="24"/>
          <w:u w:val="single"/>
          <w:lang w:val="en-US" w:eastAsia="zh-CN"/>
        </w:rPr>
        <w:t>6</w:t>
      </w:r>
      <w:r>
        <w:rPr>
          <w:rFonts w:hint="eastAsia" w:ascii="仿宋" w:hAnsi="仿宋" w:eastAsia="仿宋" w:cs="仿宋"/>
          <w:kern w:val="0"/>
          <w:sz w:val="24"/>
          <w:u w:val="single"/>
        </w:rPr>
        <w:t>年</w:t>
      </w:r>
      <w:r>
        <w:rPr>
          <w:rFonts w:hint="eastAsia" w:ascii="仿宋" w:hAnsi="仿宋" w:eastAsia="仿宋" w:cs="仿宋"/>
          <w:kern w:val="0"/>
          <w:sz w:val="24"/>
          <w:u w:val="single"/>
          <w:lang w:val="en-US" w:eastAsia="zh-CN"/>
        </w:rPr>
        <w:t>4</w:t>
      </w:r>
      <w:r>
        <w:rPr>
          <w:rFonts w:hint="eastAsia" w:ascii="仿宋" w:hAnsi="仿宋" w:eastAsia="仿宋" w:cs="仿宋"/>
          <w:kern w:val="0"/>
          <w:sz w:val="24"/>
          <w:u w:val="single"/>
        </w:rPr>
        <w:t>月</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日</w:t>
      </w:r>
      <w:r>
        <w:rPr>
          <w:rFonts w:hint="eastAsia" w:ascii="仿宋" w:hAnsi="仿宋" w:eastAsia="仿宋" w:cs="仿宋"/>
          <w:kern w:val="0"/>
          <w:sz w:val="24"/>
          <w:u w:val="single"/>
          <w:lang w:val="en-US" w:eastAsia="zh-CN"/>
        </w:rPr>
        <w:t xml:space="preserve"> </w:t>
      </w:r>
      <w:r>
        <w:rPr>
          <w:rFonts w:hint="eastAsia" w:ascii="仿宋" w:hAnsi="仿宋" w:eastAsia="仿宋" w:cs="仿宋"/>
          <w:kern w:val="0"/>
          <w:sz w:val="24"/>
          <w:u w:val="single"/>
        </w:rPr>
        <w:t>时</w:t>
      </w:r>
      <w:r>
        <w:rPr>
          <w:rFonts w:hint="eastAsia" w:ascii="仿宋" w:hAnsi="仿宋" w:eastAsia="仿宋" w:cs="仿宋"/>
          <w:kern w:val="0"/>
          <w:sz w:val="24"/>
        </w:rPr>
        <w:t>；</w:t>
      </w:r>
    </w:p>
    <w:p w14:paraId="6816070C">
      <w:pPr>
        <w:widowControl/>
        <w:spacing w:line="360" w:lineRule="auto"/>
        <w:ind w:firstLine="530" w:firstLineChars="221"/>
        <w:rPr>
          <w:rFonts w:hint="eastAsia" w:ascii="仿宋" w:hAnsi="仿宋" w:eastAsia="仿宋" w:cs="仿宋"/>
          <w:kern w:val="0"/>
          <w:sz w:val="24"/>
        </w:rPr>
      </w:pPr>
      <w:r>
        <w:rPr>
          <w:rFonts w:hint="eastAsia" w:ascii="仿宋" w:hAnsi="仿宋" w:eastAsia="仿宋" w:cs="仿宋"/>
          <w:kern w:val="0"/>
          <w:sz w:val="24"/>
        </w:rPr>
        <w:t>2.谈判地点：</w:t>
      </w:r>
      <w:r>
        <w:rPr>
          <w:rFonts w:hint="eastAsia" w:ascii="仿宋" w:hAnsi="仿宋" w:eastAsia="仿宋" w:cs="仿宋"/>
          <w:color w:val="000000"/>
          <w:kern w:val="0"/>
          <w:sz w:val="24"/>
          <w:u w:val="single"/>
          <w:lang w:val="en-US" w:eastAsia="zh-CN"/>
        </w:rPr>
        <w:t>江苏省南京市南大苏富特创新科技园1号楼三楼</w:t>
      </w:r>
    </w:p>
    <w:p w14:paraId="13D7E78F">
      <w:pPr>
        <w:widowControl/>
        <w:autoSpaceDE/>
        <w:autoSpaceDN/>
        <w:snapToGrid w:val="0"/>
        <w:spacing w:line="348" w:lineRule="auto"/>
        <w:ind w:firstLine="482"/>
        <w:jc w:val="both"/>
        <w:rPr>
          <w:rFonts w:hint="eastAsia" w:ascii="仿宋" w:hAnsi="仿宋" w:eastAsia="仿宋" w:cs="仿宋"/>
          <w:b/>
          <w:sz w:val="24"/>
        </w:rPr>
      </w:pPr>
      <w:r>
        <w:rPr>
          <w:rFonts w:hint="eastAsia" w:ascii="仿宋" w:hAnsi="仿宋" w:eastAsia="仿宋" w:cs="仿宋"/>
          <w:b/>
          <w:color w:val="000000"/>
          <w:kern w:val="0"/>
          <w:sz w:val="24"/>
        </w:rPr>
        <w:t>六、联系方式</w:t>
      </w:r>
    </w:p>
    <w:p w14:paraId="72419CAB">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采购单位：</w:t>
      </w:r>
      <w:r>
        <w:rPr>
          <w:rFonts w:hint="eastAsia" w:ascii="仿宋" w:hAnsi="仿宋" w:eastAsia="仿宋" w:cs="仿宋"/>
          <w:color w:val="000000"/>
          <w:kern w:val="0"/>
          <w:sz w:val="24"/>
          <w:u w:val="single"/>
          <w:lang w:val="en-US" w:eastAsia="zh-CN"/>
        </w:rPr>
        <w:t>南京三方化工设备监理有限公司</w:t>
      </w:r>
    </w:p>
    <w:p w14:paraId="277C316C">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单位地址：</w:t>
      </w:r>
      <w:r>
        <w:rPr>
          <w:rFonts w:hint="eastAsia" w:ascii="仿宋" w:hAnsi="仿宋" w:eastAsia="仿宋" w:cs="仿宋"/>
          <w:color w:val="000000"/>
          <w:kern w:val="0"/>
          <w:sz w:val="24"/>
          <w:u w:val="single"/>
          <w:lang w:val="en-US" w:eastAsia="zh-CN"/>
        </w:rPr>
        <w:t>江苏省南京市南大苏富特创新科技园1号楼三楼</w:t>
      </w:r>
    </w:p>
    <w:p w14:paraId="7FB97633">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联 系 人：</w:t>
      </w:r>
      <w:r>
        <w:rPr>
          <w:rFonts w:hint="eastAsia" w:ascii="仿宋" w:hAnsi="仿宋" w:eastAsia="仿宋" w:cs="仿宋"/>
          <w:color w:val="000000"/>
          <w:kern w:val="0"/>
          <w:sz w:val="24"/>
          <w:u w:val="single"/>
          <w:lang w:val="en-US" w:eastAsia="zh-CN"/>
        </w:rPr>
        <w:t>赵洵</w:t>
      </w:r>
    </w:p>
    <w:p w14:paraId="23F3A37B">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联系电话：</w:t>
      </w:r>
      <w:r>
        <w:rPr>
          <w:rFonts w:hint="eastAsia" w:ascii="仿宋" w:hAnsi="仿宋" w:eastAsia="仿宋" w:cs="仿宋"/>
          <w:color w:val="000000" w:themeColor="text1"/>
          <w:kern w:val="0"/>
          <w:sz w:val="24"/>
          <w:u w:val="single"/>
          <w:lang w:val="en-US" w:eastAsia="zh-CN"/>
          <w14:textFill>
            <w14:solidFill>
              <w14:schemeClr w14:val="tx1"/>
            </w14:solidFill>
          </w14:textFill>
        </w:rPr>
        <w:t>18679749899</w:t>
      </w:r>
    </w:p>
    <w:p w14:paraId="62676356">
      <w:pPr>
        <w:widowControl/>
        <w:autoSpaceDE/>
        <w:autoSpaceDN/>
        <w:snapToGrid w:val="0"/>
        <w:spacing w:line="348" w:lineRule="auto"/>
        <w:ind w:firstLine="480"/>
        <w:jc w:val="both"/>
        <w:rPr>
          <w:rFonts w:hint="eastAsia" w:ascii="仿宋" w:hAnsi="仿宋" w:eastAsia="仿宋" w:cs="仿宋"/>
          <w:color w:val="000000"/>
          <w:kern w:val="0"/>
          <w:sz w:val="24"/>
          <w:u w:val="single"/>
        </w:rPr>
      </w:pPr>
      <w:r>
        <w:rPr>
          <w:rFonts w:hint="eastAsia" w:ascii="仿宋" w:hAnsi="仿宋" w:eastAsia="仿宋" w:cs="仿宋"/>
          <w:color w:val="000000"/>
          <w:kern w:val="0"/>
          <w:sz w:val="24"/>
        </w:rPr>
        <w:t>电子邮箱：</w:t>
      </w:r>
      <w:r>
        <w:rPr>
          <w:rFonts w:hint="eastAsia" w:ascii="仿宋" w:hAnsi="仿宋" w:eastAsia="仿宋" w:cs="仿宋"/>
          <w:color w:val="000000"/>
          <w:kern w:val="0"/>
          <w:sz w:val="24"/>
          <w:u w:val="single"/>
          <w:lang w:val="en-US" w:eastAsia="zh-CN"/>
        </w:rPr>
        <w:t>zhaoxun@qscce.com</w:t>
      </w:r>
    </w:p>
    <w:p w14:paraId="07FE7DF7">
      <w:pPr>
        <w:widowControl/>
        <w:spacing w:line="360" w:lineRule="auto"/>
        <w:ind w:firstLine="480"/>
        <w:rPr>
          <w:rFonts w:hint="eastAsia" w:ascii="仿宋" w:hAnsi="仿宋" w:eastAsia="仿宋" w:cs="仿宋"/>
          <w:bCs/>
          <w:kern w:val="0"/>
          <w:sz w:val="24"/>
          <w:u w:val="single"/>
          <w:lang w:val="en-US" w:eastAsia="zh-CN"/>
        </w:rPr>
      </w:pPr>
      <w:r>
        <w:rPr>
          <w:rFonts w:hint="eastAsia" w:ascii="仿宋" w:hAnsi="仿宋" w:eastAsia="仿宋" w:cs="仿宋"/>
          <w:color w:val="000000"/>
          <w:kern w:val="0"/>
          <w:sz w:val="24"/>
        </w:rPr>
        <w:t>技术联系人：</w:t>
      </w:r>
      <w:r>
        <w:rPr>
          <w:rFonts w:hint="eastAsia" w:ascii="仿宋" w:hAnsi="仿宋" w:eastAsia="仿宋" w:cs="仿宋"/>
          <w:color w:val="000000"/>
          <w:kern w:val="0"/>
          <w:sz w:val="24"/>
          <w:lang w:val="en-US" w:eastAsia="zh-CN"/>
        </w:rPr>
        <w:t>李文健</w:t>
      </w:r>
      <w:r>
        <w:rPr>
          <w:rFonts w:hint="eastAsia" w:ascii="仿宋" w:hAnsi="仿宋" w:eastAsia="仿宋" w:cs="仿宋"/>
          <w:color w:val="000000"/>
          <w:kern w:val="0"/>
          <w:sz w:val="24"/>
        </w:rPr>
        <w:t xml:space="preserve">                        联系电话：</w:t>
      </w:r>
      <w:r>
        <w:rPr>
          <w:rFonts w:hint="eastAsia" w:ascii="仿宋" w:hAnsi="仿宋" w:eastAsia="仿宋" w:cs="仿宋"/>
          <w:color w:val="000000"/>
          <w:kern w:val="0"/>
          <w:sz w:val="24"/>
          <w:lang w:val="en-US" w:eastAsia="zh-CN"/>
        </w:rPr>
        <w:t>18512523003</w:t>
      </w:r>
    </w:p>
    <w:p w14:paraId="0DC7A29D">
      <w:pPr>
        <w:widowControl/>
        <w:snapToGrid w:val="0"/>
        <w:spacing w:line="348" w:lineRule="auto"/>
        <w:ind w:firstLine="720" w:firstLineChars="300"/>
        <w:rPr>
          <w:rFonts w:hint="eastAsia" w:ascii="仿宋" w:hAnsi="仿宋" w:eastAsia="仿宋" w:cs="仿宋"/>
          <w:color w:val="000000"/>
          <w:kern w:val="0"/>
          <w:sz w:val="24"/>
        </w:rPr>
      </w:pPr>
    </w:p>
    <w:p w14:paraId="2ED75B2C">
      <w:pPr>
        <w:ind w:firstLine="480"/>
        <w:jc w:val="right"/>
        <w:rPr>
          <w:rFonts w:hint="eastAsia" w:ascii="仿宋" w:hAnsi="仿宋" w:eastAsia="仿宋" w:cs="仿宋"/>
          <w:sz w:val="24"/>
          <w:u w:val="single"/>
        </w:rPr>
      </w:pPr>
      <w:r>
        <w:rPr>
          <w:rFonts w:hint="eastAsia" w:ascii="仿宋" w:hAnsi="仿宋" w:eastAsia="仿宋" w:cs="仿宋"/>
          <w:sz w:val="24"/>
          <w:u w:val="single"/>
        </w:rPr>
        <w:t>202</w:t>
      </w:r>
      <w:r>
        <w:rPr>
          <w:rFonts w:hint="eastAsia" w:ascii="仿宋" w:hAnsi="仿宋" w:eastAsia="仿宋" w:cs="仿宋"/>
          <w:sz w:val="24"/>
          <w:u w:val="single"/>
          <w:lang w:val="en-US" w:eastAsia="zh-CN"/>
        </w:rPr>
        <w:t>6</w:t>
      </w:r>
      <w:r>
        <w:rPr>
          <w:rFonts w:hint="eastAsia" w:ascii="仿宋" w:hAnsi="仿宋" w:eastAsia="仿宋" w:cs="仿宋"/>
          <w:sz w:val="24"/>
          <w:u w:val="single"/>
        </w:rPr>
        <w:t>年</w:t>
      </w:r>
      <w:r>
        <w:rPr>
          <w:rFonts w:hint="eastAsia" w:ascii="仿宋" w:hAnsi="仿宋" w:eastAsia="仿宋" w:cs="仿宋"/>
          <w:sz w:val="24"/>
          <w:u w:val="single"/>
          <w:lang w:val="en-US" w:eastAsia="zh-CN"/>
        </w:rPr>
        <w:t>4</w:t>
      </w:r>
      <w:r>
        <w:rPr>
          <w:rFonts w:hint="eastAsia" w:ascii="仿宋" w:hAnsi="仿宋" w:eastAsia="仿宋" w:cs="仿宋"/>
          <w:sz w:val="24"/>
          <w:u w:val="single"/>
        </w:rPr>
        <w:t>月</w:t>
      </w:r>
      <w:r>
        <w:rPr>
          <w:rFonts w:hint="eastAsia" w:ascii="仿宋" w:hAnsi="仿宋" w:eastAsia="仿宋" w:cs="仿宋"/>
          <w:sz w:val="24"/>
          <w:u w:val="single"/>
          <w:lang w:val="en-US" w:eastAsia="zh-CN"/>
        </w:rPr>
        <w:t xml:space="preserve"> </w:t>
      </w:r>
      <w:r>
        <w:rPr>
          <w:rFonts w:hint="eastAsia" w:ascii="仿宋" w:hAnsi="仿宋" w:eastAsia="仿宋" w:cs="仿宋"/>
          <w:sz w:val="24"/>
          <w:u w:val="single"/>
        </w:rPr>
        <w:t>日</w:t>
      </w:r>
    </w:p>
    <w:p w14:paraId="3823BFDB">
      <w:pPr>
        <w:rPr>
          <w:rFonts w:hint="eastAsia" w:ascii="仿宋" w:hAnsi="仿宋" w:eastAsia="仿宋" w:cs="仿宋"/>
          <w:sz w:val="24"/>
          <w:u w:val="single"/>
        </w:rPr>
      </w:pPr>
      <w:r>
        <w:rPr>
          <w:rFonts w:hint="eastAsia" w:ascii="仿宋" w:hAnsi="仿宋" w:eastAsia="仿宋" w:cs="仿宋"/>
          <w:sz w:val="24"/>
          <w:u w:val="single"/>
        </w:rPr>
        <w:br w:type="page"/>
      </w:r>
    </w:p>
    <w:p w14:paraId="6ED7AC8F">
      <w:pPr>
        <w:pStyle w:val="65"/>
        <w:snapToGrid w:val="0"/>
        <w:spacing w:line="348" w:lineRule="auto"/>
        <w:rPr>
          <w:rFonts w:hint="eastAsia" w:ascii="仿宋" w:hAnsi="仿宋" w:eastAsia="仿宋" w:cs="仿宋"/>
        </w:rPr>
      </w:pPr>
      <w:bookmarkStart w:id="6" w:name="_Toc144893929"/>
      <w:r>
        <w:rPr>
          <w:rFonts w:hint="eastAsia" w:ascii="仿宋" w:hAnsi="仿宋" w:eastAsia="仿宋" w:cs="仿宋"/>
        </w:rPr>
        <w:t>第二章 供应商须知</w:t>
      </w:r>
      <w:bookmarkEnd w:id="6"/>
    </w:p>
    <w:p w14:paraId="6303CCC7">
      <w:pPr>
        <w:autoSpaceDE/>
        <w:autoSpaceDN/>
        <w:adjustRightInd/>
        <w:spacing w:line="360" w:lineRule="auto"/>
        <w:ind w:firstLine="0" w:firstLineChars="0"/>
        <w:jc w:val="center"/>
        <w:outlineLvl w:val="1"/>
        <w:rPr>
          <w:rFonts w:hint="eastAsia" w:ascii="仿宋" w:hAnsi="仿宋" w:eastAsia="仿宋" w:cs="仿宋"/>
          <w:sz w:val="28"/>
          <w:szCs w:val="28"/>
        </w:rPr>
      </w:pPr>
      <w:bookmarkStart w:id="7" w:name="_Toc282958587"/>
      <w:r>
        <w:rPr>
          <w:rFonts w:hint="eastAsia" w:ascii="仿宋" w:hAnsi="仿宋" w:eastAsia="仿宋" w:cs="仿宋"/>
          <w:sz w:val="28"/>
          <w:szCs w:val="28"/>
        </w:rPr>
        <w:t>供应商须知前附表</w:t>
      </w:r>
      <w:bookmarkEnd w:id="7"/>
    </w:p>
    <w:tbl>
      <w:tblPr>
        <w:tblStyle w:val="88"/>
        <w:tblW w:w="88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0"/>
        <w:gridCol w:w="1984"/>
        <w:gridCol w:w="5833"/>
      </w:tblGrid>
      <w:tr w14:paraId="671EB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1030" w:type="dxa"/>
            <w:vAlign w:val="center"/>
          </w:tcPr>
          <w:p w14:paraId="23D3DE9D">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条款号</w:t>
            </w:r>
          </w:p>
        </w:tc>
        <w:tc>
          <w:tcPr>
            <w:tcW w:w="1984" w:type="dxa"/>
            <w:vAlign w:val="center"/>
          </w:tcPr>
          <w:p w14:paraId="120FEB3B">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  款  名  称</w:t>
            </w:r>
          </w:p>
        </w:tc>
        <w:tc>
          <w:tcPr>
            <w:tcW w:w="5833" w:type="dxa"/>
            <w:vAlign w:val="center"/>
          </w:tcPr>
          <w:p w14:paraId="07BFE0C6">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编  列  内  容</w:t>
            </w:r>
          </w:p>
        </w:tc>
      </w:tr>
      <w:tr w14:paraId="27D4F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9" w:hRule="atLeast"/>
          <w:jc w:val="center"/>
        </w:trPr>
        <w:tc>
          <w:tcPr>
            <w:tcW w:w="1030" w:type="dxa"/>
            <w:vAlign w:val="center"/>
          </w:tcPr>
          <w:p w14:paraId="1F7CC32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1.1</w:t>
            </w:r>
          </w:p>
        </w:tc>
        <w:tc>
          <w:tcPr>
            <w:tcW w:w="1984" w:type="dxa"/>
            <w:vAlign w:val="center"/>
          </w:tcPr>
          <w:p w14:paraId="10579C6B">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采购单位</w:t>
            </w:r>
          </w:p>
        </w:tc>
        <w:tc>
          <w:tcPr>
            <w:tcW w:w="5833" w:type="dxa"/>
            <w:vAlign w:val="center"/>
          </w:tcPr>
          <w:p w14:paraId="0C1861E8">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sz w:val="21"/>
              </w:rPr>
              <w:t>名称：</w:t>
            </w:r>
            <w:r>
              <w:rPr>
                <w:rFonts w:hint="eastAsia" w:ascii="仿宋" w:hAnsi="仿宋" w:eastAsia="仿宋" w:cs="仿宋"/>
                <w:sz w:val="21"/>
                <w:u w:val="single"/>
                <w:lang w:eastAsia="zh-CN"/>
              </w:rPr>
              <w:t>南京三方化工设备监理有限公司</w:t>
            </w:r>
          </w:p>
          <w:p w14:paraId="1E70BB21">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sz w:val="21"/>
              </w:rPr>
              <w:t>地址：</w:t>
            </w:r>
            <w:r>
              <w:rPr>
                <w:rFonts w:hint="eastAsia" w:ascii="仿宋" w:hAnsi="仿宋" w:eastAsia="仿宋" w:cs="仿宋"/>
                <w:color w:val="000000"/>
                <w:kern w:val="0"/>
                <w:sz w:val="21"/>
                <w:u w:val="single"/>
                <w:lang w:eastAsia="zh-CN"/>
              </w:rPr>
              <w:t>南京市鼓楼区清江南路19号南大苏富特科技创新园一号楼3层</w:t>
            </w:r>
          </w:p>
          <w:p w14:paraId="65C79D27">
            <w:pPr>
              <w:widowControl/>
              <w:autoSpaceDE/>
              <w:autoSpaceDN/>
              <w:snapToGrid w:val="0"/>
              <w:spacing w:line="360" w:lineRule="auto"/>
              <w:ind w:firstLine="0" w:firstLineChars="0"/>
              <w:jc w:val="both"/>
              <w:rPr>
                <w:rFonts w:hint="eastAsia" w:ascii="仿宋" w:hAnsi="仿宋" w:eastAsia="仿宋" w:cs="仿宋"/>
                <w:color w:val="000000"/>
                <w:kern w:val="0"/>
                <w:sz w:val="21"/>
                <w:u w:val="single"/>
                <w:lang w:val="en-US" w:eastAsia="zh-CN"/>
              </w:rPr>
            </w:pPr>
            <w:r>
              <w:rPr>
                <w:rFonts w:hint="eastAsia" w:ascii="仿宋" w:hAnsi="仿宋" w:eastAsia="仿宋" w:cs="仿宋"/>
                <w:color w:val="000000"/>
                <w:kern w:val="0"/>
                <w:sz w:val="21"/>
              </w:rPr>
              <w:t>联 系 人：</w:t>
            </w:r>
            <w:r>
              <w:rPr>
                <w:rFonts w:hint="eastAsia" w:ascii="仿宋" w:hAnsi="仿宋" w:eastAsia="仿宋" w:cs="仿宋"/>
                <w:color w:val="000000"/>
                <w:kern w:val="0"/>
                <w:sz w:val="21"/>
                <w:u w:val="single"/>
                <w:lang w:val="en-US" w:eastAsia="zh-CN"/>
              </w:rPr>
              <w:t>赵洵</w:t>
            </w:r>
          </w:p>
          <w:p w14:paraId="35E4DBE7">
            <w:pPr>
              <w:autoSpaceDE/>
              <w:autoSpaceDN/>
              <w:adjustRightInd/>
              <w:spacing w:line="360" w:lineRule="auto"/>
              <w:ind w:left="1320" w:hanging="1155" w:hangingChars="550"/>
              <w:jc w:val="both"/>
              <w:rPr>
                <w:rFonts w:hint="eastAsia" w:ascii="仿宋" w:hAnsi="仿宋" w:eastAsia="仿宋" w:cs="仿宋"/>
                <w:sz w:val="21"/>
              </w:rPr>
            </w:pPr>
            <w:r>
              <w:rPr>
                <w:rFonts w:hint="eastAsia" w:ascii="仿宋" w:hAnsi="仿宋" w:eastAsia="仿宋" w:cs="仿宋"/>
                <w:color w:val="000000"/>
                <w:kern w:val="0"/>
                <w:sz w:val="21"/>
              </w:rPr>
              <w:t>联系电话：</w:t>
            </w:r>
            <w:r>
              <w:rPr>
                <w:rFonts w:hint="eastAsia" w:ascii="仿宋" w:hAnsi="仿宋" w:eastAsia="仿宋" w:cs="仿宋"/>
                <w:color w:val="000000" w:themeColor="text1"/>
                <w:kern w:val="0"/>
                <w:sz w:val="21"/>
                <w:u w:val="single"/>
                <w:lang w:val="en-US" w:eastAsia="zh-CN"/>
                <w14:textFill>
                  <w14:solidFill>
                    <w14:schemeClr w14:val="tx1"/>
                  </w14:solidFill>
                </w14:textFill>
              </w:rPr>
              <w:t>18679749899</w:t>
            </w:r>
          </w:p>
        </w:tc>
      </w:tr>
      <w:tr w14:paraId="002B4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1030" w:type="dxa"/>
            <w:vAlign w:val="center"/>
          </w:tcPr>
          <w:p w14:paraId="2FB97172">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1.2</w:t>
            </w:r>
          </w:p>
        </w:tc>
        <w:tc>
          <w:tcPr>
            <w:tcW w:w="1984" w:type="dxa"/>
            <w:vAlign w:val="center"/>
          </w:tcPr>
          <w:p w14:paraId="7841FBA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项目名称</w:t>
            </w:r>
          </w:p>
        </w:tc>
        <w:tc>
          <w:tcPr>
            <w:tcW w:w="5833" w:type="dxa"/>
            <w:vAlign w:val="center"/>
          </w:tcPr>
          <w:p w14:paraId="65130706">
            <w:pPr>
              <w:autoSpaceDE/>
              <w:autoSpaceDN/>
              <w:adjustRightInd/>
              <w:spacing w:line="360" w:lineRule="auto"/>
              <w:ind w:firstLine="0" w:firstLineChars="0"/>
              <w:jc w:val="both"/>
              <w:rPr>
                <w:rFonts w:hint="eastAsia" w:ascii="仿宋" w:hAnsi="仿宋" w:eastAsia="仿宋" w:cs="仿宋"/>
                <w:bCs/>
                <w:kern w:val="0"/>
                <w:sz w:val="21"/>
              </w:rPr>
            </w:pPr>
            <w:r>
              <w:rPr>
                <w:rFonts w:hint="eastAsia" w:ascii="仿宋" w:hAnsi="仿宋" w:eastAsia="仿宋" w:cs="仿宋"/>
                <w:bCs/>
                <w:color w:val="000000" w:themeColor="text1"/>
                <w:sz w:val="21"/>
                <w:u w:val="single"/>
                <w:lang w:val="en-US" w:eastAsia="zh-CN"/>
                <w14:textFill>
                  <w14:solidFill>
                    <w14:schemeClr w14:val="tx1"/>
                  </w14:solidFill>
                </w14:textFill>
              </w:rPr>
              <w:t>南京三方一体化数字信息平台优化提升项目</w:t>
            </w:r>
          </w:p>
        </w:tc>
      </w:tr>
      <w:tr w14:paraId="17C15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030" w:type="dxa"/>
            <w:vAlign w:val="center"/>
          </w:tcPr>
          <w:p w14:paraId="17C02EF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1.3</w:t>
            </w:r>
          </w:p>
        </w:tc>
        <w:tc>
          <w:tcPr>
            <w:tcW w:w="1984" w:type="dxa"/>
            <w:vAlign w:val="center"/>
          </w:tcPr>
          <w:p w14:paraId="42D77F98">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交货地点</w:t>
            </w:r>
          </w:p>
        </w:tc>
        <w:tc>
          <w:tcPr>
            <w:tcW w:w="5833" w:type="dxa"/>
            <w:vAlign w:val="center"/>
          </w:tcPr>
          <w:p w14:paraId="6046D0B3">
            <w:pPr>
              <w:widowControl/>
              <w:spacing w:line="360" w:lineRule="auto"/>
              <w:ind w:right="140" w:firstLine="0" w:firstLineChars="0"/>
              <w:rPr>
                <w:rFonts w:hint="eastAsia" w:ascii="仿宋" w:hAnsi="仿宋" w:eastAsia="仿宋" w:cs="仿宋"/>
                <w:bCs/>
                <w:sz w:val="21"/>
                <w:u w:val="single"/>
              </w:rPr>
            </w:pPr>
            <w:r>
              <w:rPr>
                <w:rFonts w:hint="eastAsia" w:ascii="仿宋" w:hAnsi="仿宋" w:eastAsia="仿宋" w:cs="仿宋"/>
                <w:bCs/>
                <w:sz w:val="21"/>
                <w:u w:val="single"/>
                <w:lang w:val="en-US" w:eastAsia="zh-CN"/>
              </w:rPr>
              <w:t>南京三方化工设备监理有限公司</w:t>
            </w:r>
          </w:p>
        </w:tc>
      </w:tr>
      <w:tr w14:paraId="43230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jc w:val="center"/>
        </w:trPr>
        <w:tc>
          <w:tcPr>
            <w:tcW w:w="1030" w:type="dxa"/>
            <w:vAlign w:val="center"/>
          </w:tcPr>
          <w:p w14:paraId="6F3F94AA">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1.4</w:t>
            </w:r>
          </w:p>
        </w:tc>
        <w:tc>
          <w:tcPr>
            <w:tcW w:w="1984" w:type="dxa"/>
            <w:vAlign w:val="center"/>
          </w:tcPr>
          <w:p w14:paraId="7537409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供货范围</w:t>
            </w:r>
          </w:p>
        </w:tc>
        <w:tc>
          <w:tcPr>
            <w:tcW w:w="5833" w:type="dxa"/>
          </w:tcPr>
          <w:p w14:paraId="63B573A9">
            <w:pPr>
              <w:widowControl/>
              <w:spacing w:line="360" w:lineRule="auto"/>
              <w:ind w:right="140" w:firstLine="0" w:firstLineChars="0"/>
              <w:jc w:val="both"/>
              <w:rPr>
                <w:rFonts w:hint="eastAsia" w:ascii="仿宋" w:hAnsi="仿宋" w:eastAsia="仿宋" w:cs="仿宋"/>
                <w:kern w:val="0"/>
                <w:sz w:val="21"/>
                <w:u w:val="single"/>
              </w:rPr>
            </w:pPr>
            <w:r>
              <w:rPr>
                <w:rFonts w:hint="eastAsia" w:ascii="仿宋" w:hAnsi="仿宋" w:eastAsia="仿宋" w:cs="仿宋"/>
                <w:strike w:val="0"/>
                <w:dstrike w:val="0"/>
                <w:spacing w:val="4"/>
                <w:kern w:val="0"/>
                <w:sz w:val="21"/>
                <w:u w:val="single"/>
                <w:lang w:val="en-US" w:eastAsia="zh-CN"/>
              </w:rPr>
              <w:t>供应商负责完成应用</w:t>
            </w:r>
            <w:r>
              <w:rPr>
                <w:rFonts w:hint="eastAsia" w:ascii="仿宋" w:hAnsi="仿宋" w:eastAsia="仿宋" w:cs="仿宋"/>
                <w:strike w:val="0"/>
                <w:dstrike w:val="0"/>
                <w:color w:val="000000" w:themeColor="text1"/>
                <w:spacing w:val="4"/>
                <w:kern w:val="0"/>
                <w:sz w:val="21"/>
                <w:u w:val="single"/>
                <w:lang w:val="en-US" w:eastAsia="zh-CN"/>
                <w14:textFill>
                  <w14:solidFill>
                    <w14:schemeClr w14:val="tx1"/>
                  </w14:solidFill>
                </w14:textFill>
              </w:rPr>
              <w:t>南京三方一体化数字信息平台优化提升项目的设计开发</w:t>
            </w:r>
            <w:r>
              <w:rPr>
                <w:rFonts w:hint="eastAsia" w:ascii="仿宋" w:hAnsi="仿宋" w:eastAsia="仿宋" w:cs="仿宋"/>
                <w:strike w:val="0"/>
                <w:dstrike w:val="0"/>
                <w:spacing w:val="4"/>
                <w:kern w:val="0"/>
                <w:sz w:val="21"/>
                <w:u w:val="single"/>
                <w:lang w:val="en-US" w:eastAsia="zh-CN"/>
              </w:rPr>
              <w:t>、移交、培训及相关其他服务工作，并保证该应用软件满足本合同及附件提出的所有要求。</w:t>
            </w:r>
          </w:p>
        </w:tc>
      </w:tr>
      <w:tr w14:paraId="664B9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030" w:type="dxa"/>
            <w:vAlign w:val="center"/>
          </w:tcPr>
          <w:p w14:paraId="326A4C2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1.5</w:t>
            </w:r>
          </w:p>
        </w:tc>
        <w:tc>
          <w:tcPr>
            <w:tcW w:w="1984" w:type="dxa"/>
            <w:vAlign w:val="center"/>
          </w:tcPr>
          <w:p w14:paraId="32F85ABF">
            <w:pPr>
              <w:autoSpaceDE/>
              <w:autoSpaceDN/>
              <w:adjustRightInd/>
              <w:spacing w:line="400" w:lineRule="exact"/>
              <w:ind w:firstLine="0" w:firstLineChars="0"/>
              <w:jc w:val="both"/>
              <w:rPr>
                <w:rFonts w:hint="eastAsia" w:ascii="仿宋" w:hAnsi="仿宋" w:eastAsia="仿宋" w:cs="仿宋"/>
                <w:color w:val="auto"/>
                <w:sz w:val="21"/>
                <w:highlight w:val="none"/>
              </w:rPr>
            </w:pPr>
            <w:r>
              <w:rPr>
                <w:rFonts w:hint="eastAsia" w:ascii="仿宋" w:hAnsi="仿宋" w:eastAsia="仿宋" w:cs="仿宋"/>
                <w:color w:val="auto"/>
                <w:sz w:val="21"/>
                <w:highlight w:val="none"/>
              </w:rPr>
              <w:t>交货期</w:t>
            </w:r>
          </w:p>
        </w:tc>
        <w:tc>
          <w:tcPr>
            <w:tcW w:w="5833" w:type="dxa"/>
            <w:vAlign w:val="center"/>
          </w:tcPr>
          <w:p w14:paraId="57F9FC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 月 日完成对内</w:t>
            </w:r>
            <w:r>
              <w:rPr>
                <w:rFonts w:hint="eastAsia" w:ascii="仿宋" w:hAnsi="仿宋" w:eastAsia="仿宋" w:cs="仿宋"/>
                <w:color w:val="auto"/>
                <w:spacing w:val="-7"/>
                <w:kern w:val="2"/>
                <w:sz w:val="21"/>
                <w:szCs w:val="24"/>
                <w:highlight w:val="none"/>
                <w:lang w:val="en-US" w:eastAsia="en-US" w:bidi="ar-SA"/>
              </w:rPr>
              <w:t>PECMS</w:t>
            </w:r>
            <w:r>
              <w:rPr>
                <w:rFonts w:hint="eastAsia" w:ascii="仿宋" w:hAnsi="仿宋" w:eastAsia="仿宋" w:cs="仿宋"/>
                <w:color w:val="auto"/>
                <w:spacing w:val="-7"/>
                <w:kern w:val="2"/>
                <w:sz w:val="21"/>
                <w:szCs w:val="24"/>
                <w:highlight w:val="none"/>
                <w:lang w:val="en-US" w:eastAsia="zh-CN" w:bidi="ar-SA"/>
              </w:rPr>
              <w:t>模块改造升级。</w:t>
            </w:r>
          </w:p>
          <w:p w14:paraId="60750C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 月 日完成安全平台PC端及APP端升级改造。</w:t>
            </w:r>
          </w:p>
          <w:p w14:paraId="245A82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 月  日完成对外</w:t>
            </w:r>
            <w:r>
              <w:rPr>
                <w:rFonts w:hint="eastAsia" w:ascii="仿宋" w:hAnsi="仿宋" w:eastAsia="仿宋" w:cs="仿宋"/>
                <w:color w:val="auto"/>
                <w:spacing w:val="-7"/>
                <w:kern w:val="2"/>
                <w:sz w:val="21"/>
                <w:szCs w:val="24"/>
                <w:highlight w:val="none"/>
                <w:lang w:val="en-US" w:eastAsia="en-US" w:bidi="ar-SA"/>
              </w:rPr>
              <w:t>PECMS</w:t>
            </w:r>
            <w:r>
              <w:rPr>
                <w:rFonts w:hint="eastAsia" w:ascii="仿宋" w:hAnsi="仿宋" w:eastAsia="仿宋" w:cs="仿宋"/>
                <w:color w:val="auto"/>
                <w:spacing w:val="-7"/>
                <w:kern w:val="2"/>
                <w:sz w:val="21"/>
                <w:szCs w:val="24"/>
                <w:highlight w:val="none"/>
                <w:lang w:val="en-US" w:eastAsia="zh-CN" w:bidi="ar-SA"/>
              </w:rPr>
              <w:t>模块改造升级。</w:t>
            </w:r>
          </w:p>
          <w:p w14:paraId="24A197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 月 日完成经营管理分析与执行管理模块开发。</w:t>
            </w:r>
          </w:p>
          <w:p w14:paraId="712A25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color w:val="auto"/>
                <w:spacing w:val="-7"/>
                <w:kern w:val="2"/>
                <w:sz w:val="21"/>
                <w:szCs w:val="24"/>
                <w:highlight w:val="none"/>
                <w:lang w:val="en-US" w:eastAsia="zh-CN" w:bidi="ar-SA"/>
              </w:rPr>
            </w:pPr>
            <w:r>
              <w:rPr>
                <w:rFonts w:hint="eastAsia" w:ascii="仿宋" w:hAnsi="仿宋" w:eastAsia="仿宋" w:cs="仿宋"/>
                <w:color w:val="auto"/>
                <w:spacing w:val="-7"/>
                <w:kern w:val="2"/>
                <w:sz w:val="21"/>
                <w:szCs w:val="24"/>
                <w:highlight w:val="none"/>
                <w:lang w:val="en-US" w:eastAsia="zh-CN" w:bidi="ar-SA"/>
              </w:rPr>
              <w:t>2026年 月 日完成APP部分功能开发和优化升级改造。</w:t>
            </w:r>
          </w:p>
        </w:tc>
      </w:tr>
      <w:tr w14:paraId="09E0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1030" w:type="dxa"/>
            <w:vAlign w:val="center"/>
          </w:tcPr>
          <w:p w14:paraId="7C80B0ED">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1.6</w:t>
            </w:r>
          </w:p>
        </w:tc>
        <w:tc>
          <w:tcPr>
            <w:tcW w:w="1984" w:type="dxa"/>
            <w:vAlign w:val="center"/>
          </w:tcPr>
          <w:p w14:paraId="70107CD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供货方式</w:t>
            </w:r>
          </w:p>
        </w:tc>
        <w:tc>
          <w:tcPr>
            <w:tcW w:w="5833" w:type="dxa"/>
            <w:vAlign w:val="center"/>
          </w:tcPr>
          <w:p w14:paraId="439230FA">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□需方自提</w:t>
            </w:r>
          </w:p>
          <w:p w14:paraId="5A6DBDD0">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供方送货</w:t>
            </w:r>
          </w:p>
          <w:p w14:paraId="3F17A9FB">
            <w:pPr>
              <w:autoSpaceDE/>
              <w:autoSpaceDN/>
              <w:adjustRightInd/>
              <w:spacing w:line="400" w:lineRule="exact"/>
              <w:ind w:firstLine="0" w:firstLineChars="0"/>
              <w:jc w:val="both"/>
              <w:rPr>
                <w:rFonts w:hint="eastAsia" w:ascii="仿宋" w:hAnsi="仿宋" w:eastAsia="仿宋" w:cs="仿宋"/>
                <w:sz w:val="21"/>
              </w:rPr>
            </w:pPr>
            <w:r>
              <w:rPr>
                <w:rFonts w:hint="eastAsia" w:ascii="仿宋" w:hAnsi="仿宋" w:eastAsia="仿宋" w:cs="仿宋"/>
                <w:sz w:val="21"/>
              </w:rPr>
              <w:t>□其他</w:t>
            </w:r>
          </w:p>
        </w:tc>
      </w:tr>
      <w:tr w14:paraId="03408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8" w:hRule="atLeast"/>
          <w:jc w:val="center"/>
        </w:trPr>
        <w:tc>
          <w:tcPr>
            <w:tcW w:w="1030" w:type="dxa"/>
            <w:vAlign w:val="center"/>
          </w:tcPr>
          <w:p w14:paraId="12CD1F33">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1.7</w:t>
            </w:r>
          </w:p>
        </w:tc>
        <w:tc>
          <w:tcPr>
            <w:tcW w:w="1984" w:type="dxa"/>
            <w:vAlign w:val="center"/>
          </w:tcPr>
          <w:p w14:paraId="62329FA6">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供应商资格</w:t>
            </w:r>
          </w:p>
        </w:tc>
        <w:tc>
          <w:tcPr>
            <w:tcW w:w="5833" w:type="dxa"/>
            <w:vAlign w:val="center"/>
          </w:tcPr>
          <w:p w14:paraId="147C6522">
            <w:pPr>
              <w:widowControl/>
              <w:spacing w:line="360" w:lineRule="auto"/>
              <w:ind w:firstLine="0" w:firstLineChars="0"/>
              <w:rPr>
                <w:rFonts w:hint="eastAsia" w:ascii="仿宋" w:hAnsi="仿宋" w:eastAsia="仿宋" w:cs="仿宋"/>
                <w:sz w:val="21"/>
              </w:rPr>
            </w:pPr>
            <w:r>
              <w:rPr>
                <w:rFonts w:hint="eastAsia" w:ascii="仿宋" w:hAnsi="仿宋" w:eastAsia="仿宋" w:cs="仿宋"/>
                <w:spacing w:val="4"/>
                <w:kern w:val="0"/>
                <w:sz w:val="21"/>
                <w:lang w:val="en-US" w:eastAsia="zh-CN"/>
              </w:rPr>
              <w:t>供应商需依法在中国境内成立，具有独立法人资格，主营业务包括软件开发生产、系统集成、应用服务等。软件产品应符合国家相关行业标准规范，拥有软件产品的知识产权，并通过软件检测机构的检测。具有与软件开发相适应的生产经营场所、软硬件设施等开发环境，以及与所提供服务相关的技术支撑环境。</w:t>
            </w:r>
          </w:p>
        </w:tc>
      </w:tr>
      <w:tr w14:paraId="0DFA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1030" w:type="dxa"/>
            <w:vAlign w:val="center"/>
          </w:tcPr>
          <w:p w14:paraId="5D3814B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2.1</w:t>
            </w:r>
          </w:p>
        </w:tc>
        <w:tc>
          <w:tcPr>
            <w:tcW w:w="1984" w:type="dxa"/>
            <w:vAlign w:val="center"/>
          </w:tcPr>
          <w:p w14:paraId="4B7FBF85">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踏勘现场</w:t>
            </w:r>
          </w:p>
        </w:tc>
        <w:tc>
          <w:tcPr>
            <w:tcW w:w="5833" w:type="dxa"/>
            <w:vAlign w:val="center"/>
          </w:tcPr>
          <w:p w14:paraId="7EE338A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不组织</w:t>
            </w:r>
          </w:p>
          <w:p w14:paraId="6E00D7EC">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□组织 踏勘时间：</w:t>
            </w:r>
          </w:p>
          <w:p w14:paraId="31686BC0">
            <w:pPr>
              <w:widowControl/>
              <w:spacing w:line="360" w:lineRule="auto"/>
              <w:ind w:firstLine="480"/>
              <w:rPr>
                <w:rFonts w:hint="eastAsia" w:ascii="仿宋" w:hAnsi="仿宋" w:eastAsia="仿宋" w:cs="仿宋"/>
                <w:kern w:val="0"/>
                <w:sz w:val="21"/>
              </w:rPr>
            </w:pPr>
            <w:r>
              <w:rPr>
                <w:rFonts w:hint="eastAsia" w:ascii="仿宋" w:hAnsi="仿宋" w:eastAsia="仿宋" w:cs="仿宋"/>
                <w:sz w:val="21"/>
              </w:rPr>
              <w:t xml:space="preserve">       踏勘地点：</w:t>
            </w:r>
          </w:p>
        </w:tc>
      </w:tr>
      <w:tr w14:paraId="3757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jc w:val="center"/>
        </w:trPr>
        <w:tc>
          <w:tcPr>
            <w:tcW w:w="1030" w:type="dxa"/>
            <w:vAlign w:val="center"/>
          </w:tcPr>
          <w:p w14:paraId="5CCEC46D">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2.2</w:t>
            </w:r>
          </w:p>
        </w:tc>
        <w:tc>
          <w:tcPr>
            <w:tcW w:w="1984" w:type="dxa"/>
            <w:vAlign w:val="center"/>
          </w:tcPr>
          <w:p w14:paraId="03525E7F">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分  包</w:t>
            </w:r>
          </w:p>
        </w:tc>
        <w:tc>
          <w:tcPr>
            <w:tcW w:w="5833" w:type="dxa"/>
            <w:vAlign w:val="center"/>
          </w:tcPr>
          <w:p w14:paraId="09FFD9E6">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不允许</w:t>
            </w:r>
          </w:p>
        </w:tc>
      </w:tr>
      <w:tr w14:paraId="7B2B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jc w:val="center"/>
        </w:trPr>
        <w:tc>
          <w:tcPr>
            <w:tcW w:w="1030" w:type="dxa"/>
            <w:vAlign w:val="center"/>
          </w:tcPr>
          <w:p w14:paraId="201C1667">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2.3</w:t>
            </w:r>
          </w:p>
        </w:tc>
        <w:tc>
          <w:tcPr>
            <w:tcW w:w="1984" w:type="dxa"/>
            <w:vAlign w:val="center"/>
          </w:tcPr>
          <w:p w14:paraId="70942310">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偏  离</w:t>
            </w:r>
          </w:p>
        </w:tc>
        <w:tc>
          <w:tcPr>
            <w:tcW w:w="5833" w:type="dxa"/>
            <w:vAlign w:val="center"/>
          </w:tcPr>
          <w:p w14:paraId="7E121F1C">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□不允许技术偏离、不允许商务偏离</w:t>
            </w:r>
          </w:p>
          <w:p w14:paraId="18407095">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sym w:font="Wingdings" w:char="F0FE"/>
            </w:r>
            <w:r>
              <w:rPr>
                <w:rFonts w:hint="eastAsia" w:ascii="仿宋" w:hAnsi="仿宋" w:eastAsia="仿宋" w:cs="仿宋"/>
                <w:sz w:val="21"/>
              </w:rPr>
              <w:t>允许商务条款偏离、允许技术偏离，但是不得低于谈判文件中规定的标准，可以正偏离。</w:t>
            </w:r>
          </w:p>
        </w:tc>
      </w:tr>
      <w:tr w14:paraId="1818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4" w:hRule="atLeast"/>
          <w:jc w:val="center"/>
        </w:trPr>
        <w:tc>
          <w:tcPr>
            <w:tcW w:w="1030" w:type="dxa"/>
            <w:vAlign w:val="center"/>
          </w:tcPr>
          <w:p w14:paraId="5820FC1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2.4</w:t>
            </w:r>
          </w:p>
        </w:tc>
        <w:tc>
          <w:tcPr>
            <w:tcW w:w="1984" w:type="dxa"/>
            <w:vAlign w:val="center"/>
          </w:tcPr>
          <w:p w14:paraId="0474E38B">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响应文件有效期</w:t>
            </w:r>
          </w:p>
        </w:tc>
        <w:tc>
          <w:tcPr>
            <w:tcW w:w="5833" w:type="dxa"/>
            <w:vAlign w:val="center"/>
          </w:tcPr>
          <w:p w14:paraId="1349FA67">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60日历天（自谈判之日起）。</w:t>
            </w:r>
          </w:p>
        </w:tc>
      </w:tr>
      <w:tr w14:paraId="55FE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1030" w:type="dxa"/>
            <w:vAlign w:val="center"/>
          </w:tcPr>
          <w:p w14:paraId="6E2B580B">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2.5</w:t>
            </w:r>
          </w:p>
        </w:tc>
        <w:tc>
          <w:tcPr>
            <w:tcW w:w="1984" w:type="dxa"/>
            <w:vAlign w:val="center"/>
          </w:tcPr>
          <w:p w14:paraId="0FDDA21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签字或盖章要求</w:t>
            </w:r>
          </w:p>
        </w:tc>
        <w:tc>
          <w:tcPr>
            <w:tcW w:w="5833" w:type="dxa"/>
            <w:vAlign w:val="center"/>
          </w:tcPr>
          <w:p w14:paraId="44A0558D">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供应商递交的报价响应文件中需加盖公章、法定代表人签章及委托代理人签字处需签字并加盖公章要严格按照谈判文件规定执行。</w:t>
            </w:r>
          </w:p>
        </w:tc>
      </w:tr>
      <w:tr w14:paraId="661D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030" w:type="dxa"/>
            <w:vAlign w:val="center"/>
          </w:tcPr>
          <w:p w14:paraId="2AE8DF08">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lang w:val="en-US" w:eastAsia="zh-CN"/>
              </w:rPr>
              <w:t>3</w:t>
            </w:r>
            <w:r>
              <w:rPr>
                <w:rFonts w:hint="eastAsia" w:ascii="仿宋" w:hAnsi="仿宋" w:eastAsia="仿宋" w:cs="仿宋"/>
                <w:sz w:val="21"/>
              </w:rPr>
              <w:t>.1</w:t>
            </w:r>
          </w:p>
        </w:tc>
        <w:tc>
          <w:tcPr>
            <w:tcW w:w="1984" w:type="dxa"/>
            <w:vAlign w:val="center"/>
          </w:tcPr>
          <w:p w14:paraId="42C10ABA">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响应文件数量</w:t>
            </w:r>
          </w:p>
        </w:tc>
        <w:tc>
          <w:tcPr>
            <w:tcW w:w="5833" w:type="dxa"/>
            <w:vAlign w:val="center"/>
          </w:tcPr>
          <w:p w14:paraId="02C54CBA">
            <w:pPr>
              <w:autoSpaceDE/>
              <w:autoSpaceDN/>
              <w:adjustRightInd/>
              <w:spacing w:line="360" w:lineRule="auto"/>
              <w:ind w:firstLine="0" w:firstLineChars="0"/>
              <w:jc w:val="both"/>
              <w:rPr>
                <w:rFonts w:hint="eastAsia" w:ascii="仿宋" w:hAnsi="仿宋" w:eastAsia="仿宋" w:cs="仿宋"/>
                <w:sz w:val="21"/>
                <w:lang w:eastAsia="zh-CN"/>
              </w:rPr>
            </w:pPr>
            <w:r>
              <w:rPr>
                <w:rFonts w:hint="eastAsia" w:ascii="仿宋" w:hAnsi="仿宋" w:eastAsia="仿宋" w:cs="仿宋"/>
                <w:color w:val="auto"/>
                <w:kern w:val="2"/>
                <w:sz w:val="21"/>
                <w:lang w:val="en-US" w:eastAsia="zh-CN"/>
              </w:rPr>
              <w:t>响应</w:t>
            </w:r>
            <w:r>
              <w:rPr>
                <w:rFonts w:hint="eastAsia" w:ascii="仿宋" w:hAnsi="仿宋" w:eastAsia="仿宋" w:cs="仿宋"/>
                <w:sz w:val="21"/>
                <w:szCs w:val="24"/>
              </w:rPr>
              <w:t>文件</w:t>
            </w:r>
            <w:r>
              <w:rPr>
                <w:rFonts w:hint="eastAsia" w:ascii="仿宋" w:hAnsi="仿宋" w:eastAsia="仿宋" w:cs="仿宋"/>
                <w:sz w:val="21"/>
                <w:szCs w:val="24"/>
                <w:lang w:val="en-US" w:eastAsia="zh-CN"/>
              </w:rPr>
              <w:t>应正本1份、副本1份、电子版载入U盘1份。</w:t>
            </w:r>
          </w:p>
        </w:tc>
      </w:tr>
      <w:tr w14:paraId="6E57C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030" w:type="dxa"/>
            <w:vAlign w:val="center"/>
          </w:tcPr>
          <w:p w14:paraId="778FA570">
            <w:pPr>
              <w:autoSpaceDE/>
              <w:autoSpaceDN/>
              <w:adjustRightInd/>
              <w:spacing w:line="360" w:lineRule="auto"/>
              <w:ind w:firstLine="0" w:firstLineChars="0"/>
              <w:jc w:val="center"/>
              <w:rPr>
                <w:rFonts w:hint="eastAsia" w:ascii="仿宋" w:hAnsi="仿宋" w:eastAsia="仿宋" w:cs="仿宋"/>
                <w:sz w:val="21"/>
                <w:lang w:val="en-US"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2</w:t>
            </w:r>
          </w:p>
        </w:tc>
        <w:tc>
          <w:tcPr>
            <w:tcW w:w="1984" w:type="dxa"/>
            <w:vAlign w:val="center"/>
          </w:tcPr>
          <w:p w14:paraId="5CCA9EEA">
            <w:pPr>
              <w:autoSpaceDE/>
              <w:autoSpaceDN/>
              <w:adjustRightInd/>
              <w:spacing w:line="360" w:lineRule="auto"/>
              <w:ind w:firstLine="0" w:firstLineChars="0"/>
              <w:rPr>
                <w:rFonts w:hint="eastAsia" w:ascii="仿宋" w:hAnsi="仿宋" w:eastAsia="仿宋" w:cs="仿宋"/>
                <w:sz w:val="21"/>
              </w:rPr>
            </w:pPr>
            <w:r>
              <w:rPr>
                <w:rFonts w:hint="eastAsia" w:ascii="仿宋" w:hAnsi="仿宋" w:eastAsia="仿宋" w:cs="仿宋"/>
                <w:sz w:val="21"/>
              </w:rPr>
              <w:t>报价截止时间</w:t>
            </w:r>
          </w:p>
        </w:tc>
        <w:tc>
          <w:tcPr>
            <w:tcW w:w="5833" w:type="dxa"/>
            <w:vAlign w:val="center"/>
          </w:tcPr>
          <w:p w14:paraId="643F6021">
            <w:pPr>
              <w:autoSpaceDE/>
              <w:autoSpaceDN/>
              <w:adjustRightInd/>
              <w:spacing w:line="360" w:lineRule="auto"/>
              <w:ind w:firstLine="0" w:firstLineChars="0"/>
              <w:rPr>
                <w:rFonts w:hint="eastAsia" w:ascii="仿宋" w:hAnsi="仿宋" w:eastAsia="仿宋" w:cs="仿宋"/>
                <w:sz w:val="21"/>
                <w:lang w:eastAsia="zh-CN"/>
              </w:rPr>
            </w:pPr>
            <w:r>
              <w:rPr>
                <w:rFonts w:hint="eastAsia" w:ascii="仿宋" w:hAnsi="仿宋" w:eastAsia="仿宋" w:cs="仿宋"/>
                <w:color w:val="FF0000"/>
                <w:kern w:val="0"/>
                <w:sz w:val="21"/>
                <w:u w:val="single"/>
              </w:rPr>
              <w:t>202</w:t>
            </w:r>
            <w:r>
              <w:rPr>
                <w:rFonts w:hint="eastAsia" w:ascii="仿宋" w:hAnsi="仿宋" w:eastAsia="仿宋" w:cs="仿宋"/>
                <w:color w:val="FF0000"/>
                <w:kern w:val="0"/>
                <w:sz w:val="21"/>
                <w:u w:val="single"/>
                <w:lang w:val="en-US" w:eastAsia="zh-CN"/>
              </w:rPr>
              <w:t>6</w:t>
            </w:r>
            <w:r>
              <w:rPr>
                <w:rFonts w:hint="eastAsia" w:ascii="仿宋" w:hAnsi="仿宋" w:eastAsia="仿宋" w:cs="仿宋"/>
                <w:color w:val="FF0000"/>
                <w:kern w:val="0"/>
                <w:sz w:val="21"/>
                <w:u w:val="single"/>
              </w:rPr>
              <w:t>年</w:t>
            </w:r>
            <w:r>
              <w:rPr>
                <w:rFonts w:hint="eastAsia" w:ascii="仿宋" w:hAnsi="仿宋" w:eastAsia="仿宋" w:cs="仿宋"/>
                <w:color w:val="FF0000"/>
                <w:kern w:val="0"/>
                <w:sz w:val="21"/>
                <w:u w:val="single"/>
                <w:lang w:val="en-US" w:eastAsia="zh-CN"/>
              </w:rPr>
              <w:t>4</w:t>
            </w:r>
            <w:r>
              <w:rPr>
                <w:rFonts w:hint="eastAsia" w:ascii="仿宋" w:hAnsi="仿宋" w:eastAsia="仿宋" w:cs="仿宋"/>
                <w:color w:val="FF0000"/>
                <w:kern w:val="0"/>
                <w:sz w:val="21"/>
                <w:u w:val="single"/>
              </w:rPr>
              <w:t>月</w:t>
            </w:r>
            <w:r>
              <w:rPr>
                <w:rFonts w:hint="eastAsia" w:ascii="仿宋" w:hAnsi="仿宋" w:eastAsia="仿宋" w:cs="仿宋"/>
                <w:color w:val="FF0000"/>
                <w:kern w:val="0"/>
                <w:sz w:val="21"/>
                <w:u w:val="single"/>
                <w:lang w:val="en-US" w:eastAsia="zh-CN"/>
              </w:rPr>
              <w:t xml:space="preserve"> </w:t>
            </w:r>
            <w:r>
              <w:rPr>
                <w:rFonts w:hint="eastAsia" w:ascii="仿宋" w:hAnsi="仿宋" w:eastAsia="仿宋" w:cs="仿宋"/>
                <w:color w:val="FF0000"/>
                <w:kern w:val="0"/>
                <w:sz w:val="21"/>
                <w:u w:val="single"/>
              </w:rPr>
              <w:t>日</w:t>
            </w:r>
            <w:r>
              <w:rPr>
                <w:rFonts w:hint="eastAsia" w:ascii="仿宋" w:hAnsi="仿宋" w:eastAsia="仿宋" w:cs="仿宋"/>
                <w:color w:val="FF0000"/>
                <w:kern w:val="0"/>
                <w:sz w:val="21"/>
                <w:u w:val="single"/>
                <w:lang w:val="en-US" w:eastAsia="zh-CN"/>
              </w:rPr>
              <w:t xml:space="preserve"> ：00</w:t>
            </w:r>
            <w:r>
              <w:rPr>
                <w:rFonts w:hint="eastAsia" w:ascii="仿宋" w:hAnsi="仿宋" w:eastAsia="仿宋" w:cs="仿宋"/>
                <w:color w:val="FF0000"/>
                <w:kern w:val="0"/>
                <w:sz w:val="21"/>
                <w:u w:val="single"/>
              </w:rPr>
              <w:t>时</w:t>
            </w:r>
          </w:p>
        </w:tc>
      </w:tr>
      <w:tr w14:paraId="579A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3" w:hRule="atLeast"/>
          <w:jc w:val="center"/>
        </w:trPr>
        <w:tc>
          <w:tcPr>
            <w:tcW w:w="1030" w:type="dxa"/>
            <w:vAlign w:val="center"/>
          </w:tcPr>
          <w:p w14:paraId="393E9DF3">
            <w:pPr>
              <w:autoSpaceDE/>
              <w:autoSpaceDN/>
              <w:adjustRightInd/>
              <w:spacing w:line="360" w:lineRule="auto"/>
              <w:ind w:firstLine="0" w:firstLineChars="0"/>
              <w:jc w:val="center"/>
              <w:rPr>
                <w:rFonts w:hint="eastAsia" w:ascii="仿宋" w:hAnsi="仿宋" w:eastAsia="仿宋" w:cs="仿宋"/>
                <w:sz w:val="21"/>
                <w:lang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3</w:t>
            </w:r>
          </w:p>
        </w:tc>
        <w:tc>
          <w:tcPr>
            <w:tcW w:w="1984" w:type="dxa"/>
            <w:vAlign w:val="center"/>
          </w:tcPr>
          <w:p w14:paraId="323E4147">
            <w:pPr>
              <w:autoSpaceDE/>
              <w:autoSpaceDN/>
              <w:adjustRightInd/>
              <w:spacing w:line="360" w:lineRule="auto"/>
              <w:ind w:firstLine="0" w:firstLineChars="0"/>
              <w:rPr>
                <w:rFonts w:hint="eastAsia" w:ascii="仿宋" w:hAnsi="仿宋" w:eastAsia="仿宋" w:cs="仿宋"/>
                <w:sz w:val="21"/>
              </w:rPr>
            </w:pPr>
            <w:r>
              <w:rPr>
                <w:rFonts w:hint="eastAsia" w:ascii="仿宋" w:hAnsi="仿宋" w:eastAsia="仿宋" w:cs="仿宋"/>
                <w:sz w:val="21"/>
              </w:rPr>
              <w:t>递交文件地点</w:t>
            </w:r>
          </w:p>
        </w:tc>
        <w:tc>
          <w:tcPr>
            <w:tcW w:w="5833" w:type="dxa"/>
            <w:vAlign w:val="center"/>
          </w:tcPr>
          <w:p w14:paraId="28DF01D1">
            <w:pPr>
              <w:widowControl/>
              <w:autoSpaceDE/>
              <w:autoSpaceDN/>
              <w:adjustRightInd/>
              <w:snapToGrid w:val="0"/>
              <w:spacing w:line="348" w:lineRule="auto"/>
              <w:ind w:right="-99" w:rightChars="-47" w:firstLine="0" w:firstLineChars="0"/>
              <w:jc w:val="both"/>
              <w:rPr>
                <w:rFonts w:hint="eastAsia" w:ascii="仿宋" w:hAnsi="仿宋" w:eastAsia="仿宋" w:cs="仿宋"/>
                <w:color w:val="000000"/>
                <w:sz w:val="21"/>
              </w:rPr>
            </w:pPr>
            <w:r>
              <w:rPr>
                <w:rFonts w:hint="eastAsia" w:ascii="仿宋" w:hAnsi="仿宋" w:eastAsia="仿宋" w:cs="仿宋"/>
                <w:sz w:val="21"/>
                <w:szCs w:val="24"/>
              </w:rPr>
              <w:t>递交地点为</w:t>
            </w:r>
            <w:r>
              <w:rPr>
                <w:rFonts w:hint="eastAsia" w:ascii="仿宋" w:hAnsi="仿宋" w:eastAsia="仿宋" w:cs="仿宋"/>
                <w:sz w:val="21"/>
                <w:szCs w:val="24"/>
                <w:lang w:val="en-US" w:eastAsia="zh-CN"/>
              </w:rPr>
              <w:t>江苏省南京市南大苏富特创新科技园1号楼三楼。</w:t>
            </w:r>
            <w:r>
              <w:rPr>
                <w:rFonts w:hint="eastAsia" w:ascii="仿宋" w:hAnsi="仿宋" w:eastAsia="仿宋" w:cs="仿宋"/>
                <w:color w:val="auto"/>
                <w:kern w:val="2"/>
                <w:sz w:val="21"/>
                <w:lang w:val="en-US" w:eastAsia="zh-CN"/>
              </w:rPr>
              <w:t>联系人：赵洵 联系电话：18679749899。</w:t>
            </w:r>
          </w:p>
        </w:tc>
      </w:tr>
      <w:tr w14:paraId="2A72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030" w:type="dxa"/>
            <w:vAlign w:val="center"/>
          </w:tcPr>
          <w:p w14:paraId="6C44AD26">
            <w:pPr>
              <w:autoSpaceDE/>
              <w:autoSpaceDN/>
              <w:adjustRightInd/>
              <w:spacing w:line="360" w:lineRule="auto"/>
              <w:ind w:firstLine="0" w:firstLineChars="0"/>
              <w:jc w:val="center"/>
              <w:rPr>
                <w:rFonts w:hint="eastAsia" w:ascii="仿宋" w:hAnsi="仿宋" w:eastAsia="仿宋" w:cs="仿宋"/>
                <w:sz w:val="21"/>
                <w:lang w:eastAsia="zh-CN"/>
              </w:rPr>
            </w:pPr>
            <w:r>
              <w:rPr>
                <w:rFonts w:hint="eastAsia" w:ascii="仿宋" w:hAnsi="仿宋" w:eastAsia="仿宋" w:cs="仿宋"/>
                <w:sz w:val="21"/>
                <w:lang w:val="en-US" w:eastAsia="zh-CN"/>
              </w:rPr>
              <w:t>3</w:t>
            </w:r>
            <w:r>
              <w:rPr>
                <w:rFonts w:hint="eastAsia" w:ascii="仿宋" w:hAnsi="仿宋" w:eastAsia="仿宋" w:cs="仿宋"/>
                <w:sz w:val="21"/>
              </w:rPr>
              <w:t>.</w:t>
            </w:r>
            <w:r>
              <w:rPr>
                <w:rFonts w:hint="eastAsia" w:ascii="仿宋" w:hAnsi="仿宋" w:eastAsia="仿宋" w:cs="仿宋"/>
                <w:sz w:val="21"/>
                <w:lang w:val="en-US" w:eastAsia="zh-CN"/>
              </w:rPr>
              <w:t>4</w:t>
            </w:r>
          </w:p>
        </w:tc>
        <w:tc>
          <w:tcPr>
            <w:tcW w:w="1984" w:type="dxa"/>
            <w:vAlign w:val="center"/>
          </w:tcPr>
          <w:p w14:paraId="21B369E4">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谈判时间和地点</w:t>
            </w:r>
          </w:p>
        </w:tc>
        <w:tc>
          <w:tcPr>
            <w:tcW w:w="5833" w:type="dxa"/>
            <w:vAlign w:val="center"/>
          </w:tcPr>
          <w:p w14:paraId="7AF216A2">
            <w:pPr>
              <w:autoSpaceDE/>
              <w:autoSpaceDN/>
              <w:adjustRightInd/>
              <w:spacing w:line="360" w:lineRule="auto"/>
              <w:ind w:firstLine="0" w:firstLineChars="0"/>
              <w:jc w:val="both"/>
              <w:rPr>
                <w:rFonts w:hint="eastAsia" w:ascii="仿宋" w:hAnsi="仿宋" w:eastAsia="仿宋" w:cs="仿宋"/>
                <w:color w:val="000000"/>
                <w:sz w:val="21"/>
                <w:u w:val="single"/>
              </w:rPr>
            </w:pPr>
            <w:r>
              <w:rPr>
                <w:rFonts w:hint="eastAsia" w:ascii="仿宋" w:hAnsi="仿宋" w:eastAsia="仿宋" w:cs="仿宋"/>
                <w:color w:val="000000"/>
                <w:sz w:val="21"/>
              </w:rPr>
              <w:t>1.谈判时间：</w:t>
            </w:r>
            <w:r>
              <w:rPr>
                <w:rFonts w:hint="eastAsia" w:ascii="仿宋" w:hAnsi="仿宋" w:eastAsia="仿宋" w:cs="仿宋"/>
                <w:color w:val="FF0000"/>
                <w:kern w:val="0"/>
                <w:sz w:val="21"/>
                <w:u w:val="single"/>
              </w:rPr>
              <w:t>202</w:t>
            </w:r>
            <w:r>
              <w:rPr>
                <w:rFonts w:hint="eastAsia" w:ascii="仿宋" w:hAnsi="仿宋" w:eastAsia="仿宋" w:cs="仿宋"/>
                <w:color w:val="FF0000"/>
                <w:kern w:val="0"/>
                <w:sz w:val="21"/>
                <w:u w:val="single"/>
                <w:lang w:val="en-US" w:eastAsia="zh-CN"/>
              </w:rPr>
              <w:t>6</w:t>
            </w:r>
            <w:r>
              <w:rPr>
                <w:rFonts w:hint="eastAsia" w:ascii="仿宋" w:hAnsi="仿宋" w:eastAsia="仿宋" w:cs="仿宋"/>
                <w:color w:val="FF0000"/>
                <w:kern w:val="0"/>
                <w:sz w:val="21"/>
                <w:u w:val="single"/>
              </w:rPr>
              <w:t>年</w:t>
            </w:r>
            <w:r>
              <w:rPr>
                <w:rFonts w:hint="eastAsia" w:ascii="仿宋" w:hAnsi="仿宋" w:eastAsia="仿宋" w:cs="仿宋"/>
                <w:color w:val="FF0000"/>
                <w:kern w:val="0"/>
                <w:sz w:val="21"/>
                <w:u w:val="single"/>
                <w:lang w:val="en-US" w:eastAsia="zh-CN"/>
              </w:rPr>
              <w:t>4</w:t>
            </w:r>
            <w:r>
              <w:rPr>
                <w:rFonts w:hint="eastAsia" w:ascii="仿宋" w:hAnsi="仿宋" w:eastAsia="仿宋" w:cs="仿宋"/>
                <w:color w:val="FF0000"/>
                <w:kern w:val="0"/>
                <w:sz w:val="21"/>
                <w:u w:val="single"/>
                <w:lang w:eastAsia="zh-CN"/>
              </w:rPr>
              <w:t>月</w:t>
            </w:r>
            <w:r>
              <w:rPr>
                <w:rFonts w:hint="eastAsia" w:ascii="仿宋" w:hAnsi="仿宋" w:eastAsia="仿宋" w:cs="仿宋"/>
                <w:color w:val="FF0000"/>
                <w:kern w:val="0"/>
                <w:sz w:val="21"/>
                <w:u w:val="single"/>
                <w:lang w:val="en-US" w:eastAsia="zh-CN"/>
              </w:rPr>
              <w:t xml:space="preserve"> </w:t>
            </w:r>
            <w:r>
              <w:rPr>
                <w:rFonts w:hint="eastAsia" w:ascii="仿宋" w:hAnsi="仿宋" w:eastAsia="仿宋" w:cs="仿宋"/>
                <w:color w:val="FF0000"/>
                <w:kern w:val="0"/>
                <w:sz w:val="21"/>
                <w:u w:val="single"/>
                <w:lang w:eastAsia="zh-CN"/>
              </w:rPr>
              <w:t>日</w:t>
            </w:r>
            <w:r>
              <w:rPr>
                <w:rFonts w:hint="eastAsia" w:ascii="仿宋" w:hAnsi="仿宋" w:eastAsia="仿宋" w:cs="仿宋"/>
                <w:color w:val="FF0000"/>
                <w:kern w:val="0"/>
                <w:sz w:val="21"/>
                <w:u w:val="single"/>
                <w:lang w:val="en-US" w:eastAsia="zh-CN"/>
              </w:rPr>
              <w:t xml:space="preserve"> </w:t>
            </w:r>
            <w:r>
              <w:rPr>
                <w:rFonts w:hint="eastAsia" w:ascii="仿宋" w:hAnsi="仿宋" w:eastAsia="仿宋" w:cs="仿宋"/>
                <w:color w:val="FF0000"/>
                <w:kern w:val="0"/>
                <w:sz w:val="21"/>
                <w:u w:val="single"/>
                <w:lang w:eastAsia="zh-CN"/>
              </w:rPr>
              <w:t>：00时</w:t>
            </w:r>
            <w:r>
              <w:rPr>
                <w:rFonts w:hint="eastAsia" w:ascii="仿宋" w:hAnsi="仿宋" w:eastAsia="仿宋" w:cs="仿宋"/>
                <w:color w:val="FF0000"/>
                <w:kern w:val="0"/>
                <w:sz w:val="21"/>
                <w:u w:val="single"/>
              </w:rPr>
              <w:t>。</w:t>
            </w:r>
          </w:p>
          <w:p w14:paraId="345B37A5">
            <w:pPr>
              <w:autoSpaceDE/>
              <w:autoSpaceDN/>
              <w:adjustRightInd/>
              <w:spacing w:line="360" w:lineRule="auto"/>
              <w:ind w:right="-57" w:rightChars="-27" w:firstLine="0" w:firstLineChars="0"/>
              <w:jc w:val="both"/>
              <w:rPr>
                <w:rFonts w:hint="eastAsia" w:ascii="仿宋" w:hAnsi="仿宋" w:eastAsia="仿宋" w:cs="仿宋"/>
                <w:color w:val="000000"/>
                <w:sz w:val="21"/>
                <w:lang w:eastAsia="zh-CN"/>
              </w:rPr>
            </w:pPr>
            <w:r>
              <w:rPr>
                <w:rFonts w:hint="eastAsia" w:ascii="仿宋" w:hAnsi="仿宋" w:eastAsia="仿宋" w:cs="仿宋"/>
                <w:color w:val="000000"/>
                <w:sz w:val="21"/>
              </w:rPr>
              <w:t>2.谈判地点：</w:t>
            </w:r>
            <w:r>
              <w:rPr>
                <w:rFonts w:hint="eastAsia" w:ascii="仿宋" w:hAnsi="仿宋" w:eastAsia="仿宋" w:cs="仿宋"/>
                <w:color w:val="000000"/>
                <w:kern w:val="0"/>
                <w:sz w:val="21"/>
                <w:u w:val="single"/>
              </w:rPr>
              <w:t>南京市鼓楼区清江南路19号南大苏富特科技创新园一号楼3层</w:t>
            </w:r>
            <w:r>
              <w:rPr>
                <w:rFonts w:hint="eastAsia" w:ascii="仿宋" w:hAnsi="仿宋" w:eastAsia="仿宋" w:cs="仿宋"/>
                <w:color w:val="000000"/>
                <w:kern w:val="0"/>
                <w:sz w:val="21"/>
                <w:u w:val="single"/>
                <w:lang w:eastAsia="zh-CN"/>
              </w:rPr>
              <w:t>。</w:t>
            </w:r>
          </w:p>
        </w:tc>
      </w:tr>
      <w:tr w14:paraId="18A8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80" w:hRule="atLeast"/>
          <w:jc w:val="center"/>
        </w:trPr>
        <w:tc>
          <w:tcPr>
            <w:tcW w:w="1030" w:type="dxa"/>
            <w:vAlign w:val="center"/>
          </w:tcPr>
          <w:p w14:paraId="03AF1071">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5.1</w:t>
            </w:r>
          </w:p>
        </w:tc>
        <w:tc>
          <w:tcPr>
            <w:tcW w:w="1984" w:type="dxa"/>
            <w:vAlign w:val="center"/>
          </w:tcPr>
          <w:p w14:paraId="6E167093">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无效报价文件及终止谈判评审条件</w:t>
            </w:r>
          </w:p>
        </w:tc>
        <w:tc>
          <w:tcPr>
            <w:tcW w:w="5833" w:type="dxa"/>
            <w:vAlign w:val="center"/>
          </w:tcPr>
          <w:p w14:paraId="6DE9BA13">
            <w:pPr>
              <w:spacing w:line="360" w:lineRule="auto"/>
              <w:ind w:firstLine="482"/>
              <w:rPr>
                <w:rFonts w:hint="eastAsia" w:ascii="仿宋" w:hAnsi="仿宋" w:eastAsia="仿宋" w:cs="仿宋"/>
                <w:b/>
                <w:sz w:val="21"/>
              </w:rPr>
            </w:pPr>
            <w:r>
              <w:rPr>
                <w:rFonts w:hint="eastAsia" w:ascii="仿宋" w:hAnsi="仿宋" w:eastAsia="仿宋" w:cs="仿宋"/>
                <w:b/>
                <w:sz w:val="21"/>
              </w:rPr>
              <w:t>无效报价无效响应文件判定依据：</w:t>
            </w:r>
          </w:p>
          <w:p w14:paraId="3A9462B7">
            <w:pPr>
              <w:spacing w:line="360" w:lineRule="auto"/>
              <w:ind w:firstLine="480"/>
              <w:rPr>
                <w:rFonts w:hint="eastAsia" w:ascii="仿宋" w:hAnsi="仿宋" w:eastAsia="仿宋" w:cs="仿宋"/>
                <w:sz w:val="21"/>
              </w:rPr>
            </w:pPr>
            <w:r>
              <w:rPr>
                <w:rFonts w:hint="eastAsia" w:ascii="仿宋" w:hAnsi="仿宋" w:eastAsia="仿宋" w:cs="仿宋"/>
                <w:sz w:val="21"/>
              </w:rPr>
              <w:t>供应商响应文件的实质性内容不响应谈判文件的要求，其响应文件将被视为无效文件，且供应商不得通过修正或撤消不合要求的偏离从而使其报价文件成为实质上响应谈判文件重新递交响应文件。</w:t>
            </w:r>
          </w:p>
          <w:p w14:paraId="699BCB0A">
            <w:pPr>
              <w:spacing w:line="360" w:lineRule="auto"/>
              <w:ind w:firstLine="482"/>
              <w:rPr>
                <w:rFonts w:hint="eastAsia" w:ascii="仿宋" w:hAnsi="仿宋" w:eastAsia="仿宋" w:cs="仿宋"/>
                <w:b/>
                <w:kern w:val="0"/>
                <w:sz w:val="21"/>
              </w:rPr>
            </w:pPr>
            <w:r>
              <w:rPr>
                <w:rFonts w:hint="eastAsia" w:ascii="仿宋" w:hAnsi="仿宋" w:eastAsia="仿宋" w:cs="仿宋"/>
                <w:b/>
                <w:kern w:val="0"/>
                <w:sz w:val="21"/>
              </w:rPr>
              <w:t>终止谈判依据：</w:t>
            </w:r>
          </w:p>
          <w:p w14:paraId="18C92031">
            <w:pPr>
              <w:spacing w:line="360" w:lineRule="auto"/>
              <w:ind w:firstLine="480"/>
              <w:rPr>
                <w:rFonts w:hint="eastAsia" w:ascii="仿宋" w:hAnsi="仿宋" w:eastAsia="仿宋" w:cs="仿宋"/>
                <w:sz w:val="21"/>
              </w:rPr>
            </w:pPr>
            <w:r>
              <w:rPr>
                <w:rFonts w:hint="eastAsia" w:ascii="仿宋" w:hAnsi="仿宋" w:eastAsia="仿宋" w:cs="仿宋"/>
                <w:sz w:val="21"/>
              </w:rPr>
              <w:t>（1）因重大变故，采购任务取消的；</w:t>
            </w:r>
          </w:p>
          <w:p w14:paraId="76E4BE4E">
            <w:pPr>
              <w:spacing w:line="360" w:lineRule="auto"/>
              <w:ind w:firstLine="480"/>
              <w:rPr>
                <w:rFonts w:hint="eastAsia" w:ascii="仿宋" w:hAnsi="仿宋" w:eastAsia="仿宋" w:cs="仿宋"/>
                <w:sz w:val="21"/>
              </w:rPr>
            </w:pPr>
            <w:r>
              <w:rPr>
                <w:rFonts w:hint="eastAsia" w:ascii="仿宋" w:hAnsi="仿宋" w:eastAsia="仿宋" w:cs="仿宋"/>
                <w:sz w:val="21"/>
              </w:rPr>
              <w:t>（2）出现违反《</w:t>
            </w:r>
            <w:r>
              <w:rPr>
                <w:rFonts w:hint="eastAsia" w:ascii="仿宋" w:hAnsi="仿宋" w:eastAsia="仿宋" w:cs="仿宋"/>
                <w:sz w:val="21"/>
                <w:lang w:eastAsia="zh-CN"/>
              </w:rPr>
              <w:t>南京三方化工设备监理有限公司</w:t>
            </w:r>
            <w:r>
              <w:rPr>
                <w:rFonts w:hint="eastAsia" w:ascii="仿宋" w:hAnsi="仿宋" w:eastAsia="仿宋" w:cs="仿宋"/>
                <w:sz w:val="21"/>
              </w:rPr>
              <w:t>采购管理规定》、《</w:t>
            </w:r>
            <w:r>
              <w:rPr>
                <w:rFonts w:hint="eastAsia" w:ascii="仿宋" w:hAnsi="仿宋" w:eastAsia="仿宋" w:cs="仿宋"/>
                <w:sz w:val="21"/>
                <w:lang w:eastAsia="zh-CN"/>
              </w:rPr>
              <w:t>南京三方化工设备监理有限公司</w:t>
            </w:r>
            <w:r>
              <w:rPr>
                <w:rFonts w:hint="eastAsia" w:ascii="仿宋" w:hAnsi="仿宋" w:eastAsia="仿宋" w:cs="仿宋"/>
                <w:sz w:val="21"/>
              </w:rPr>
              <w:t>非招标采购管理办法》、《</w:t>
            </w:r>
            <w:r>
              <w:rPr>
                <w:rFonts w:hint="eastAsia" w:ascii="仿宋" w:hAnsi="仿宋" w:eastAsia="仿宋" w:cs="仿宋"/>
                <w:sz w:val="21"/>
                <w:lang w:eastAsia="zh-CN"/>
              </w:rPr>
              <w:t>南京三方化工设备监理有限公司</w:t>
            </w:r>
            <w:r>
              <w:rPr>
                <w:rFonts w:hint="eastAsia" w:ascii="仿宋" w:hAnsi="仿宋" w:eastAsia="仿宋" w:cs="仿宋"/>
                <w:sz w:val="21"/>
              </w:rPr>
              <w:t>招标管理办法》以及其他法律法规规定的；</w:t>
            </w:r>
          </w:p>
          <w:p w14:paraId="4065B39E">
            <w:pPr>
              <w:spacing w:line="360" w:lineRule="auto"/>
              <w:ind w:firstLine="359" w:firstLineChars="171"/>
              <w:rPr>
                <w:rFonts w:hint="eastAsia" w:ascii="仿宋" w:hAnsi="仿宋" w:eastAsia="仿宋" w:cs="仿宋"/>
                <w:kern w:val="0"/>
                <w:sz w:val="21"/>
                <w:lang w:eastAsia="zh-CN"/>
              </w:rPr>
            </w:pPr>
            <w:r>
              <w:rPr>
                <w:rFonts w:hint="eastAsia" w:ascii="仿宋" w:hAnsi="仿宋" w:eastAsia="仿宋" w:cs="仿宋"/>
                <w:sz w:val="21"/>
              </w:rPr>
              <w:t>（3）报价人的报价均超过了采购预算，采购单位不能支付的</w:t>
            </w:r>
            <w:r>
              <w:rPr>
                <w:rFonts w:hint="eastAsia" w:ascii="仿宋" w:hAnsi="仿宋" w:eastAsia="仿宋" w:cs="仿宋"/>
                <w:sz w:val="21"/>
                <w:lang w:eastAsia="zh-CN"/>
              </w:rPr>
              <w:t>。</w:t>
            </w:r>
          </w:p>
        </w:tc>
      </w:tr>
      <w:tr w14:paraId="279A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13B09F7E">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5.2</w:t>
            </w:r>
          </w:p>
        </w:tc>
        <w:tc>
          <w:tcPr>
            <w:tcW w:w="1984" w:type="dxa"/>
            <w:vAlign w:val="center"/>
          </w:tcPr>
          <w:p w14:paraId="79E36462">
            <w:pPr>
              <w:autoSpaceDE/>
              <w:autoSpaceDN/>
              <w:adjustRightInd/>
              <w:spacing w:line="360" w:lineRule="auto"/>
              <w:ind w:firstLine="0" w:firstLineChars="0"/>
              <w:jc w:val="both"/>
              <w:rPr>
                <w:rFonts w:hint="eastAsia" w:ascii="仿宋" w:hAnsi="仿宋" w:eastAsia="仿宋" w:cs="仿宋"/>
                <w:color w:val="FF0000"/>
                <w:sz w:val="21"/>
              </w:rPr>
            </w:pPr>
            <w:r>
              <w:rPr>
                <w:rFonts w:hint="eastAsia" w:ascii="仿宋" w:hAnsi="仿宋" w:eastAsia="仿宋" w:cs="仿宋"/>
                <w:sz w:val="21"/>
              </w:rPr>
              <w:t>合同授予</w:t>
            </w:r>
          </w:p>
        </w:tc>
        <w:tc>
          <w:tcPr>
            <w:tcW w:w="5833" w:type="dxa"/>
            <w:vAlign w:val="center"/>
          </w:tcPr>
          <w:p w14:paraId="238F0BF9">
            <w:pPr>
              <w:autoSpaceDE/>
              <w:autoSpaceDN/>
              <w:adjustRightInd/>
              <w:spacing w:line="360" w:lineRule="auto"/>
              <w:ind w:firstLine="0" w:firstLineChars="0"/>
              <w:jc w:val="both"/>
              <w:rPr>
                <w:rFonts w:hint="eastAsia" w:ascii="仿宋" w:hAnsi="仿宋" w:eastAsia="仿宋" w:cs="仿宋"/>
                <w:kern w:val="0"/>
                <w:sz w:val="21"/>
              </w:rPr>
            </w:pPr>
            <w:r>
              <w:rPr>
                <w:rFonts w:hint="eastAsia" w:ascii="仿宋" w:hAnsi="仿宋" w:eastAsia="仿宋" w:cs="仿宋"/>
                <w:b/>
                <w:sz w:val="21"/>
              </w:rPr>
              <w:t>成交通知：</w:t>
            </w:r>
            <w:r>
              <w:rPr>
                <w:rFonts w:hint="eastAsia" w:ascii="仿宋" w:hAnsi="仿宋" w:eastAsia="仿宋" w:cs="仿宋"/>
                <w:kern w:val="0"/>
                <w:sz w:val="21"/>
              </w:rPr>
              <w:t>在本项目规定的谈判有效期内，采购单位以书面形式向成交供货商发出成交通知书，同时将谈判结果通知其他供应商。</w:t>
            </w:r>
          </w:p>
          <w:p w14:paraId="41CB196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b/>
                <w:kern w:val="0"/>
                <w:sz w:val="21"/>
              </w:rPr>
              <w:t>签订合同：</w:t>
            </w:r>
            <w:r>
              <w:rPr>
                <w:rFonts w:hint="eastAsia" w:ascii="仿宋" w:hAnsi="仿宋" w:eastAsia="仿宋" w:cs="仿宋"/>
                <w:kern w:val="0"/>
                <w:sz w:val="21"/>
              </w:rPr>
              <w:t>采购单位和成交供货商应当自成交通知书发出之日起30天内，根据谈判文件和供货商的报价供应商的响应文件及澄清文件订立书面合同。供货商供应商无正当理由拒签合同的，采购单位取消其供货资格；给采购单位造成的损失的，供货商该供应商还应当予以赔偿。</w:t>
            </w:r>
          </w:p>
        </w:tc>
      </w:tr>
      <w:tr w14:paraId="1A5D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753964B9">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6.</w:t>
            </w:r>
          </w:p>
        </w:tc>
        <w:tc>
          <w:tcPr>
            <w:tcW w:w="1984" w:type="dxa"/>
            <w:vAlign w:val="center"/>
          </w:tcPr>
          <w:p w14:paraId="35D9FF19">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纪律要求</w:t>
            </w:r>
          </w:p>
        </w:tc>
        <w:tc>
          <w:tcPr>
            <w:tcW w:w="5833" w:type="dxa"/>
            <w:vAlign w:val="center"/>
          </w:tcPr>
          <w:p w14:paraId="071C3F85">
            <w:pPr>
              <w:spacing w:line="360" w:lineRule="auto"/>
              <w:ind w:firstLine="0" w:firstLineChars="0"/>
              <w:rPr>
                <w:rFonts w:hint="eastAsia" w:ascii="仿宋" w:hAnsi="仿宋" w:eastAsia="仿宋" w:cs="仿宋"/>
                <w:kern w:val="0"/>
                <w:sz w:val="21"/>
              </w:rPr>
            </w:pPr>
            <w:r>
              <w:rPr>
                <w:rFonts w:hint="eastAsia" w:ascii="仿宋" w:hAnsi="仿宋" w:eastAsia="仿宋" w:cs="仿宋"/>
                <w:b/>
                <w:kern w:val="0"/>
                <w:sz w:val="21"/>
              </w:rPr>
              <w:t>对供应商的纪律要求</w:t>
            </w:r>
          </w:p>
          <w:p w14:paraId="4184AFEC">
            <w:pPr>
              <w:spacing w:line="360" w:lineRule="auto"/>
              <w:ind w:firstLine="480"/>
              <w:rPr>
                <w:rFonts w:hint="eastAsia" w:ascii="仿宋" w:hAnsi="仿宋" w:eastAsia="仿宋" w:cs="仿宋"/>
                <w:kern w:val="0"/>
                <w:sz w:val="21"/>
              </w:rPr>
            </w:pPr>
            <w:r>
              <w:rPr>
                <w:rFonts w:hint="eastAsia" w:ascii="仿宋" w:hAnsi="仿宋" w:eastAsia="仿宋" w:cs="仿宋"/>
                <w:kern w:val="0"/>
                <w:sz w:val="21"/>
              </w:rPr>
              <w:t>供应商之间不得相互串通参与谈判或者与采购单位相互串通，不得向采购单位或者谈判小组成员行贿谋取供货资格，不得以他人名义参与报价或者以其他方式弄虚作假骗取供货资格；供应商不得以任何方式干扰、影响谈判工作。</w:t>
            </w:r>
          </w:p>
        </w:tc>
      </w:tr>
      <w:tr w14:paraId="7AAF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2" w:hRule="atLeast"/>
          <w:jc w:val="center"/>
        </w:trPr>
        <w:tc>
          <w:tcPr>
            <w:tcW w:w="1030" w:type="dxa"/>
            <w:vAlign w:val="center"/>
          </w:tcPr>
          <w:p w14:paraId="1C259016">
            <w:pPr>
              <w:autoSpaceDE/>
              <w:autoSpaceDN/>
              <w:adjustRightInd/>
              <w:spacing w:line="360" w:lineRule="auto"/>
              <w:ind w:firstLine="0" w:firstLineChars="0"/>
              <w:jc w:val="center"/>
              <w:rPr>
                <w:rFonts w:hint="eastAsia" w:ascii="仿宋" w:hAnsi="仿宋" w:eastAsia="仿宋" w:cs="仿宋"/>
                <w:sz w:val="21"/>
              </w:rPr>
            </w:pPr>
            <w:r>
              <w:rPr>
                <w:rFonts w:hint="eastAsia" w:ascii="仿宋" w:hAnsi="仿宋" w:eastAsia="仿宋" w:cs="仿宋"/>
                <w:sz w:val="21"/>
              </w:rPr>
              <w:t>7.</w:t>
            </w:r>
          </w:p>
        </w:tc>
        <w:tc>
          <w:tcPr>
            <w:tcW w:w="1984" w:type="dxa"/>
            <w:vAlign w:val="center"/>
          </w:tcPr>
          <w:p w14:paraId="681549FF">
            <w:pPr>
              <w:autoSpaceDE/>
              <w:autoSpaceDN/>
              <w:adjustRightInd/>
              <w:spacing w:line="360" w:lineRule="auto"/>
              <w:ind w:firstLine="0" w:firstLineChars="0"/>
              <w:jc w:val="both"/>
              <w:rPr>
                <w:rFonts w:hint="eastAsia" w:ascii="仿宋" w:hAnsi="仿宋" w:eastAsia="仿宋" w:cs="仿宋"/>
                <w:sz w:val="21"/>
              </w:rPr>
            </w:pPr>
            <w:r>
              <w:rPr>
                <w:rFonts w:hint="eastAsia" w:ascii="仿宋" w:hAnsi="仿宋" w:eastAsia="仿宋" w:cs="仿宋"/>
                <w:sz w:val="21"/>
              </w:rPr>
              <w:t>需要补充的其他内容</w:t>
            </w:r>
          </w:p>
        </w:tc>
        <w:tc>
          <w:tcPr>
            <w:tcW w:w="5833" w:type="dxa"/>
            <w:vAlign w:val="center"/>
          </w:tcPr>
          <w:p w14:paraId="13C4A9B6">
            <w:pPr>
              <w:spacing w:line="360" w:lineRule="auto"/>
              <w:ind w:firstLine="480"/>
              <w:rPr>
                <w:rFonts w:hint="eastAsia" w:ascii="仿宋" w:hAnsi="仿宋" w:eastAsia="仿宋" w:cs="仿宋"/>
                <w:sz w:val="21"/>
              </w:rPr>
            </w:pPr>
            <w:r>
              <w:rPr>
                <w:rFonts w:hint="eastAsia" w:ascii="仿宋" w:hAnsi="仿宋" w:eastAsia="仿宋" w:cs="仿宋"/>
                <w:kern w:val="0"/>
                <w:sz w:val="21"/>
              </w:rPr>
              <w:t>构成本谈判供应商响应文件的各个组成文件应互为解释，互为说明；如有不明确或不一致，构成合同文件组成内容的，以合同文件约定内容为准，且以专用合同条款约定的合同文件优先顺序解释；除谈判文件中有特别规定外，仅适用于采购谈判阶段的规定，按谈判邀请书、供应商须知、谈判办法、报价文件格式的先后顺序解释；同一组成文件中就同一事项的规定或约定不一致的，以编排顺序在后者为准；同一组成文件不同版本之间有不一致的，以形成时间在后者为准。按本款前述规定仍不能形成结论的，由采购单位负责解释。</w:t>
            </w:r>
          </w:p>
        </w:tc>
      </w:tr>
      <w:bookmarkEnd w:id="5"/>
    </w:tbl>
    <w:p w14:paraId="33D60DCE">
      <w:pPr>
        <w:widowControl/>
        <w:autoSpaceDE/>
        <w:autoSpaceDN/>
        <w:adjustRightInd/>
        <w:ind w:firstLine="0" w:firstLineChars="0"/>
        <w:rPr>
          <w:rFonts w:hint="eastAsia" w:ascii="仿宋" w:hAnsi="仿宋" w:eastAsia="仿宋" w:cs="仿宋"/>
          <w:b/>
          <w:kern w:val="0"/>
          <w:sz w:val="36"/>
          <w:szCs w:val="20"/>
        </w:rPr>
      </w:pPr>
      <w:bookmarkStart w:id="8" w:name="_Toc386441350"/>
      <w:bookmarkStart w:id="9" w:name="_Toc283294625"/>
      <w:r>
        <w:rPr>
          <w:rFonts w:hint="eastAsia" w:ascii="仿宋" w:hAnsi="仿宋" w:eastAsia="仿宋" w:cs="仿宋"/>
        </w:rPr>
        <w:br w:type="page"/>
      </w:r>
    </w:p>
    <w:p w14:paraId="35DC72CD">
      <w:pPr>
        <w:pStyle w:val="65"/>
        <w:snapToGrid w:val="0"/>
        <w:spacing w:line="348" w:lineRule="auto"/>
        <w:rPr>
          <w:rFonts w:hint="eastAsia" w:ascii="仿宋" w:hAnsi="仿宋" w:eastAsia="仿宋" w:cs="仿宋"/>
        </w:rPr>
      </w:pPr>
      <w:bookmarkStart w:id="10" w:name="_Toc144893930"/>
      <w:r>
        <w:rPr>
          <w:rFonts w:hint="eastAsia" w:ascii="仿宋" w:hAnsi="仿宋" w:eastAsia="仿宋" w:cs="仿宋"/>
        </w:rPr>
        <w:t>第三章 谈判办法</w:t>
      </w:r>
      <w:bookmarkEnd w:id="8"/>
      <w:bookmarkEnd w:id="9"/>
      <w:bookmarkEnd w:id="10"/>
    </w:p>
    <w:p w14:paraId="652CE994">
      <w:pPr>
        <w:widowControl/>
        <w:autoSpaceDE/>
        <w:autoSpaceDN/>
        <w:adjustRightInd/>
        <w:ind w:firstLine="0" w:firstLineChars="0"/>
        <w:rPr>
          <w:rFonts w:hint="eastAsia" w:ascii="仿宋" w:hAnsi="仿宋" w:eastAsia="仿宋" w:cs="仿宋"/>
          <w:b/>
          <w:bCs/>
          <w:color w:val="000000"/>
          <w:sz w:val="24"/>
        </w:rPr>
      </w:pPr>
      <w:bookmarkStart w:id="11" w:name="_Toc283294627"/>
    </w:p>
    <w:p w14:paraId="0709BB12">
      <w:pPr>
        <w:spacing w:line="389" w:lineRule="auto"/>
        <w:ind w:firstLine="482"/>
        <w:outlineLvl w:val="1"/>
        <w:rPr>
          <w:rFonts w:hint="eastAsia" w:ascii="仿宋" w:hAnsi="仿宋" w:eastAsia="仿宋" w:cs="仿宋"/>
          <w:b/>
          <w:sz w:val="24"/>
        </w:rPr>
      </w:pPr>
      <w:r>
        <w:rPr>
          <w:rFonts w:hint="eastAsia" w:ascii="仿宋" w:hAnsi="仿宋" w:eastAsia="仿宋" w:cs="仿宋"/>
          <w:b/>
          <w:kern w:val="0"/>
          <w:sz w:val="24"/>
        </w:rPr>
        <w:t>（一）谈判方法</w:t>
      </w:r>
    </w:p>
    <w:p w14:paraId="0E541CDF">
      <w:pPr>
        <w:widowControl/>
        <w:spacing w:line="360" w:lineRule="auto"/>
        <w:ind w:firstLine="482"/>
        <w:outlineLvl w:val="9"/>
        <w:rPr>
          <w:rFonts w:hint="eastAsia" w:ascii="仿宋" w:hAnsi="仿宋" w:eastAsia="仿宋" w:cs="仿宋"/>
          <w:kern w:val="0"/>
          <w:sz w:val="24"/>
        </w:rPr>
      </w:pPr>
      <w:r>
        <w:rPr>
          <w:rFonts w:hint="eastAsia" w:ascii="仿宋" w:hAnsi="仿宋" w:eastAsia="仿宋" w:cs="仿宋"/>
          <w:kern w:val="0"/>
          <w:sz w:val="24"/>
        </w:rPr>
        <w:t>1. 本次谈判采用综合评分法确定候选成交供应商。谈判小组对通过初步评审的供应商，按照本章规定的评审因素、评分标准及权重进行综合评分，并按照综合评审得分由高到低的顺序推荐候选成交供应商。</w:t>
      </w:r>
    </w:p>
    <w:p w14:paraId="338D1E0A">
      <w:pPr>
        <w:widowControl/>
        <w:spacing w:line="360" w:lineRule="auto"/>
        <w:ind w:firstLine="482"/>
        <w:outlineLvl w:val="9"/>
        <w:rPr>
          <w:rFonts w:hint="eastAsia" w:ascii="仿宋" w:hAnsi="仿宋" w:eastAsia="仿宋" w:cs="仿宋"/>
          <w:kern w:val="0"/>
          <w:sz w:val="24"/>
        </w:rPr>
      </w:pPr>
      <w:r>
        <w:rPr>
          <w:rFonts w:hint="eastAsia" w:ascii="仿宋" w:hAnsi="仿宋" w:eastAsia="仿宋" w:cs="仿宋"/>
          <w:kern w:val="0"/>
          <w:sz w:val="24"/>
        </w:rPr>
        <w:t>2. 本次谈判不以最低报价作为唯一成交依据。供应商报价作为综合评分的重要组成部分，与供应商资质能力、定制开发方案、驻场运维保障能力、商务响应情况等因素共同参与综合评审。</w:t>
      </w:r>
    </w:p>
    <w:p w14:paraId="60BADE43">
      <w:pPr>
        <w:widowControl/>
        <w:spacing w:line="360" w:lineRule="auto"/>
        <w:ind w:firstLine="482"/>
        <w:outlineLvl w:val="9"/>
        <w:rPr>
          <w:rFonts w:hint="eastAsia" w:ascii="仿宋" w:hAnsi="仿宋" w:eastAsia="仿宋" w:cs="仿宋"/>
          <w:kern w:val="0"/>
          <w:sz w:val="24"/>
        </w:rPr>
      </w:pPr>
      <w:r>
        <w:rPr>
          <w:rFonts w:hint="eastAsia" w:ascii="仿宋" w:hAnsi="仿宋" w:eastAsia="仿宋" w:cs="仿宋"/>
          <w:kern w:val="0"/>
          <w:sz w:val="24"/>
        </w:rPr>
        <w:t>3. 谈判小组可以根据项目实际需要，对供应商的响应文件、技术方案、人员配置、驻场安排、服务承诺、报价构成及其他相关事项进行谈判、澄清或要求供应商作出书面承诺。供应商的澄清、说明和承诺不得超出响应文件的范围或者改变响应文件的实质性内容；经谈判小组确认的书面澄清、说明和承诺，作为响应文件的组成部分。</w:t>
      </w:r>
    </w:p>
    <w:p w14:paraId="6DAD4325">
      <w:pPr>
        <w:widowControl/>
        <w:spacing w:line="360" w:lineRule="auto"/>
        <w:ind w:left="0" w:leftChars="0" w:firstLine="0" w:firstLineChars="0"/>
        <w:outlineLvl w:val="1"/>
        <w:rPr>
          <w:rFonts w:hint="eastAsia" w:ascii="仿宋" w:hAnsi="仿宋" w:eastAsia="仿宋" w:cs="仿宋"/>
          <w:b/>
          <w:kern w:val="0"/>
          <w:sz w:val="24"/>
        </w:rPr>
      </w:pPr>
      <w:r>
        <w:rPr>
          <w:rFonts w:hint="eastAsia" w:ascii="仿宋" w:hAnsi="仿宋" w:eastAsia="仿宋" w:cs="仿宋"/>
          <w:b/>
          <w:kern w:val="0"/>
          <w:sz w:val="24"/>
        </w:rPr>
        <w:t>（二）评审标准</w:t>
      </w:r>
    </w:p>
    <w:p w14:paraId="32F2E00A">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1. 初步评审</w:t>
      </w:r>
    </w:p>
    <w:p w14:paraId="164483D5">
      <w:pPr>
        <w:spacing w:line="360" w:lineRule="auto"/>
        <w:ind w:firstLine="480"/>
        <w:outlineLvl w:val="3"/>
        <w:rPr>
          <w:rFonts w:hint="eastAsia" w:ascii="仿宋" w:hAnsi="仿宋" w:eastAsia="仿宋" w:cs="仿宋"/>
          <w:sz w:val="24"/>
        </w:rPr>
      </w:pPr>
      <w:r>
        <w:rPr>
          <w:rFonts w:hint="eastAsia" w:ascii="仿宋" w:hAnsi="仿宋" w:eastAsia="仿宋" w:cs="仿宋"/>
          <w:sz w:val="24"/>
        </w:rPr>
        <w:t>1.1 初步评审程序</w:t>
      </w:r>
    </w:p>
    <w:p w14:paraId="68BC8BD2">
      <w:pPr>
        <w:spacing w:line="360" w:lineRule="auto"/>
        <w:ind w:firstLine="480"/>
        <w:outlineLvl w:val="3"/>
        <w:rPr>
          <w:rFonts w:hint="eastAsia" w:ascii="仿宋" w:hAnsi="仿宋" w:eastAsia="仿宋" w:cs="仿宋"/>
          <w:sz w:val="24"/>
        </w:rPr>
      </w:pPr>
      <w:r>
        <w:rPr>
          <w:rFonts w:hint="eastAsia" w:ascii="仿宋" w:hAnsi="仿宋" w:eastAsia="仿宋" w:cs="仿宋"/>
          <w:sz w:val="24"/>
        </w:rPr>
        <w:t>谈判小组对供应商提交的响应文件进行初步评审。初步评审包括资格性审查、符合性审查、响应文件完整性审查、报价有效性审查及谈判文件要求的其他基础审查事项。初步评审中有一项未通过的，否决其响应文件，该供应商不得进入详细评分和综合排名。</w:t>
      </w:r>
    </w:p>
    <w:p w14:paraId="6CB8E338">
      <w:pPr>
        <w:spacing w:line="360" w:lineRule="auto"/>
        <w:ind w:firstLine="480"/>
        <w:outlineLvl w:val="3"/>
        <w:rPr>
          <w:rFonts w:hint="eastAsia" w:ascii="仿宋" w:hAnsi="仿宋" w:eastAsia="仿宋" w:cs="仿宋"/>
          <w:sz w:val="24"/>
        </w:rPr>
      </w:pPr>
      <w:r>
        <w:rPr>
          <w:rFonts w:hint="eastAsia" w:ascii="仿宋" w:hAnsi="仿宋" w:eastAsia="仿宋" w:cs="仿宋"/>
          <w:sz w:val="24"/>
        </w:rPr>
        <w:t>1.2 报价修正</w:t>
      </w:r>
    </w:p>
    <w:p w14:paraId="35504429">
      <w:pPr>
        <w:spacing w:line="360" w:lineRule="auto"/>
        <w:ind w:firstLine="480"/>
        <w:rPr>
          <w:rFonts w:hint="eastAsia" w:ascii="仿宋" w:hAnsi="仿宋" w:eastAsia="仿宋" w:cs="仿宋"/>
          <w:sz w:val="24"/>
        </w:rPr>
      </w:pPr>
      <w:r>
        <w:rPr>
          <w:rFonts w:hint="eastAsia" w:ascii="仿宋" w:hAnsi="仿宋" w:eastAsia="仿宋" w:cs="仿宋"/>
          <w:sz w:val="24"/>
        </w:rPr>
        <w:t>响应文件的报价有算术错误的，谈判小组按以下原则对报价进行修正，修正后的价格经供应商书面确认后具有约束力。供应商不接受修正价格的，其响应文件按无效处理：</w:t>
      </w:r>
    </w:p>
    <w:p w14:paraId="3FEF279C">
      <w:pPr>
        <w:spacing w:line="360" w:lineRule="auto"/>
        <w:ind w:firstLine="480"/>
        <w:rPr>
          <w:rFonts w:hint="eastAsia" w:ascii="仿宋" w:hAnsi="仿宋" w:eastAsia="仿宋" w:cs="仿宋"/>
          <w:sz w:val="24"/>
        </w:rPr>
      </w:pPr>
      <w:r>
        <w:rPr>
          <w:rFonts w:hint="eastAsia" w:ascii="仿宋" w:hAnsi="仿宋" w:eastAsia="仿宋" w:cs="仿宋"/>
          <w:sz w:val="24"/>
        </w:rPr>
        <w:t>（1）报价大写金额与小写金额不一致的，以大写金额为准；</w:t>
      </w:r>
    </w:p>
    <w:p w14:paraId="1AABF3BF">
      <w:pPr>
        <w:spacing w:line="360" w:lineRule="auto"/>
        <w:ind w:firstLine="480"/>
        <w:rPr>
          <w:rFonts w:hint="eastAsia" w:ascii="仿宋" w:hAnsi="仿宋" w:eastAsia="仿宋" w:cs="仿宋"/>
          <w:sz w:val="24"/>
        </w:rPr>
      </w:pPr>
      <w:r>
        <w:rPr>
          <w:rFonts w:hint="eastAsia" w:ascii="仿宋" w:hAnsi="仿宋" w:eastAsia="仿宋" w:cs="仿宋"/>
          <w:sz w:val="24"/>
        </w:rPr>
        <w:t>（2）报价总价金额与单价金额计算结果不一致的，以单价金额为准并修正总价；单价金额小数点有明显错误的除外；</w:t>
      </w:r>
    </w:p>
    <w:p w14:paraId="6958C9DD">
      <w:pPr>
        <w:spacing w:line="360" w:lineRule="auto"/>
        <w:ind w:firstLine="480"/>
        <w:rPr>
          <w:rFonts w:hint="eastAsia" w:ascii="仿宋" w:hAnsi="仿宋" w:eastAsia="仿宋" w:cs="仿宋"/>
          <w:sz w:val="24"/>
        </w:rPr>
      </w:pPr>
      <w:r>
        <w:rPr>
          <w:rFonts w:hint="eastAsia" w:ascii="仿宋" w:hAnsi="仿宋" w:eastAsia="仿宋" w:cs="仿宋"/>
          <w:sz w:val="24"/>
        </w:rPr>
        <w:t>（3）分项报价汇总金额与报价总价不一致的，以分项报价汇总金额为基础修正报价总价，但谈判小组认为存在明显计算或填写错误的除外。</w:t>
      </w:r>
    </w:p>
    <w:p w14:paraId="199D02D3">
      <w:pPr>
        <w:spacing w:line="360" w:lineRule="auto"/>
        <w:ind w:firstLine="480"/>
        <w:outlineLvl w:val="3"/>
        <w:rPr>
          <w:rFonts w:hint="eastAsia" w:ascii="仿宋" w:hAnsi="仿宋" w:eastAsia="仿宋" w:cs="仿宋"/>
          <w:sz w:val="24"/>
        </w:rPr>
      </w:pPr>
      <w:r>
        <w:rPr>
          <w:rFonts w:hint="eastAsia" w:ascii="仿宋" w:hAnsi="仿宋" w:eastAsia="仿宋" w:cs="仿宋"/>
          <w:sz w:val="24"/>
        </w:rPr>
        <w:t>1.3 初步评审标准</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1535"/>
        <w:gridCol w:w="7411"/>
      </w:tblGrid>
      <w:tr w14:paraId="4A1F0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54" w:type="dxa"/>
            <w:gridSpan w:val="3"/>
          </w:tcPr>
          <w:p w14:paraId="442DF4CC">
            <w:pPr>
              <w:spacing w:line="360" w:lineRule="auto"/>
              <w:ind w:left="0" w:leftChars="0" w:firstLine="0" w:firstLineChars="0"/>
              <w:jc w:val="center"/>
              <w:rPr>
                <w:rFonts w:hint="eastAsia" w:ascii="仿宋" w:hAnsi="仿宋" w:eastAsia="仿宋" w:cs="仿宋"/>
                <w:sz w:val="24"/>
                <w:vertAlign w:val="baseline"/>
              </w:rPr>
            </w:pPr>
            <w:r>
              <w:rPr>
                <w:rFonts w:hint="eastAsia" w:ascii="黑体" w:hAnsi="黑体" w:eastAsia="黑体" w:cs="黑体"/>
                <w:b/>
                <w:bCs/>
                <w:sz w:val="24"/>
                <w:vertAlign w:val="baseline"/>
              </w:rPr>
              <w:t>初步评审标准</w:t>
            </w:r>
          </w:p>
        </w:tc>
      </w:tr>
      <w:tr w14:paraId="0E673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Pr>
          <w:p w14:paraId="7705C24E">
            <w:pPr>
              <w:spacing w:line="360" w:lineRule="auto"/>
              <w:ind w:left="0" w:leftChars="0" w:firstLine="0" w:firstLineChars="0"/>
              <w:jc w:val="center"/>
              <w:rPr>
                <w:rFonts w:hint="eastAsia" w:ascii="宋体" w:hAnsi="宋体" w:eastAsia="宋体" w:cs="宋体"/>
                <w:sz w:val="21"/>
                <w:szCs w:val="21"/>
                <w:vertAlign w:val="baseline"/>
              </w:rPr>
            </w:pPr>
            <w:r>
              <w:rPr>
                <w:rFonts w:hint="eastAsia" w:ascii="宋体" w:hAnsi="宋体" w:eastAsia="宋体" w:cs="宋体"/>
                <w:sz w:val="21"/>
                <w:szCs w:val="21"/>
                <w:vertAlign w:val="baseline"/>
              </w:rPr>
              <w:t>序号</w:t>
            </w:r>
          </w:p>
        </w:tc>
        <w:tc>
          <w:tcPr>
            <w:tcW w:w="1535" w:type="dxa"/>
          </w:tcPr>
          <w:p w14:paraId="38566F1A">
            <w:pPr>
              <w:spacing w:line="360" w:lineRule="auto"/>
              <w:ind w:left="0" w:leftChars="0" w:firstLine="0" w:firstLineChars="0"/>
              <w:jc w:val="both"/>
              <w:rPr>
                <w:rFonts w:hint="eastAsia" w:ascii="宋体" w:hAnsi="宋体" w:eastAsia="宋体" w:cs="宋体"/>
                <w:sz w:val="21"/>
                <w:szCs w:val="21"/>
                <w:vertAlign w:val="baseline"/>
              </w:rPr>
            </w:pPr>
            <w:r>
              <w:rPr>
                <w:rFonts w:hint="eastAsia" w:ascii="宋体" w:hAnsi="宋体" w:eastAsia="宋体" w:cs="宋体"/>
                <w:sz w:val="21"/>
                <w:szCs w:val="21"/>
                <w:vertAlign w:val="baseline"/>
              </w:rPr>
              <w:t>评审因素</w:t>
            </w:r>
          </w:p>
        </w:tc>
        <w:tc>
          <w:tcPr>
            <w:tcW w:w="7411" w:type="dxa"/>
          </w:tcPr>
          <w:p w14:paraId="7231EFFD">
            <w:pPr>
              <w:spacing w:line="360" w:lineRule="auto"/>
              <w:ind w:left="0" w:leftChars="0" w:firstLine="0" w:firstLineChars="0"/>
              <w:jc w:val="both"/>
              <w:rPr>
                <w:rFonts w:hint="eastAsia" w:ascii="宋体" w:hAnsi="宋体" w:eastAsia="宋体" w:cs="宋体"/>
                <w:sz w:val="21"/>
                <w:szCs w:val="21"/>
                <w:vertAlign w:val="baseline"/>
              </w:rPr>
            </w:pPr>
            <w:r>
              <w:rPr>
                <w:rFonts w:hint="eastAsia" w:ascii="宋体" w:hAnsi="宋体" w:eastAsia="宋体" w:cs="宋体"/>
                <w:sz w:val="21"/>
                <w:szCs w:val="21"/>
                <w:vertAlign w:val="baseline"/>
              </w:rPr>
              <w:t>评审标准</w:t>
            </w:r>
          </w:p>
        </w:tc>
      </w:tr>
      <w:tr w14:paraId="28BBD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Pr>
          <w:p w14:paraId="40BF825F">
            <w:pPr>
              <w:spacing w:line="36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1535" w:type="dxa"/>
          </w:tcPr>
          <w:p w14:paraId="5E2D265C">
            <w:pPr>
              <w:spacing w:line="360" w:lineRule="auto"/>
              <w:ind w:left="0" w:leftChars="0" w:firstLine="0" w:firstLineChars="0"/>
              <w:jc w:val="center"/>
              <w:rPr>
                <w:rFonts w:hint="eastAsia" w:ascii="宋体" w:hAnsi="宋体" w:eastAsia="宋体" w:cs="宋体"/>
                <w:sz w:val="21"/>
                <w:szCs w:val="21"/>
                <w:vertAlign w:val="baseline"/>
              </w:rPr>
            </w:pPr>
            <w:r>
              <w:rPr>
                <w:rFonts w:hint="eastAsia" w:ascii="宋体" w:hAnsi="宋体" w:eastAsia="宋体" w:cs="宋体"/>
                <w:sz w:val="21"/>
                <w:szCs w:val="21"/>
                <w:vertAlign w:val="baseline"/>
              </w:rPr>
              <w:t>营业执照</w:t>
            </w:r>
          </w:p>
        </w:tc>
        <w:tc>
          <w:tcPr>
            <w:tcW w:w="7411" w:type="dxa"/>
          </w:tcPr>
          <w:p w14:paraId="71DD6BBD">
            <w:pPr>
              <w:spacing w:line="360" w:lineRule="auto"/>
              <w:ind w:left="0" w:leftChars="0" w:firstLine="0" w:firstLineChars="0"/>
              <w:jc w:val="both"/>
              <w:rPr>
                <w:rFonts w:hint="eastAsia" w:ascii="宋体" w:hAnsi="宋体" w:eastAsia="宋体" w:cs="宋体"/>
                <w:sz w:val="21"/>
                <w:szCs w:val="21"/>
                <w:vertAlign w:val="baseline"/>
              </w:rPr>
            </w:pPr>
            <w:r>
              <w:rPr>
                <w:rFonts w:hint="eastAsia" w:ascii="宋体" w:hAnsi="宋体" w:eastAsia="宋体" w:cs="宋体"/>
                <w:sz w:val="21"/>
                <w:szCs w:val="21"/>
                <w:vertAlign w:val="baseline"/>
              </w:rPr>
              <w:t>供应商名称应与营业执照、响应文件及相关证明材料一致；供应商应为在中华人民共和国境内注册、具有独立承担民事责任能力的法人或其他组织，经营范围或业务能力应符合本项目采购需求。</w:t>
            </w:r>
          </w:p>
        </w:tc>
      </w:tr>
      <w:tr w14:paraId="5944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Pr>
          <w:p w14:paraId="4261BD0D">
            <w:pPr>
              <w:spacing w:line="36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1535" w:type="dxa"/>
          </w:tcPr>
          <w:p w14:paraId="51AA8DE5">
            <w:pPr>
              <w:spacing w:line="360" w:lineRule="auto"/>
              <w:ind w:left="0" w:leftChars="0" w:firstLine="0" w:firstLineChars="0"/>
              <w:jc w:val="center"/>
              <w:rPr>
                <w:rFonts w:hint="eastAsia" w:ascii="宋体" w:hAnsi="宋体" w:eastAsia="宋体" w:cs="宋体"/>
                <w:sz w:val="21"/>
                <w:szCs w:val="21"/>
                <w:vertAlign w:val="baseline"/>
              </w:rPr>
            </w:pPr>
            <w:r>
              <w:rPr>
                <w:rFonts w:hint="eastAsia" w:ascii="宋体" w:hAnsi="宋体" w:eastAsia="宋体" w:cs="宋体"/>
                <w:sz w:val="21"/>
                <w:szCs w:val="21"/>
                <w:vertAlign w:val="baseline"/>
              </w:rPr>
              <w:t>签字盖章</w:t>
            </w:r>
          </w:p>
        </w:tc>
        <w:tc>
          <w:tcPr>
            <w:tcW w:w="7411" w:type="dxa"/>
          </w:tcPr>
          <w:p w14:paraId="7FF6C9EA">
            <w:pPr>
              <w:spacing w:line="360" w:lineRule="auto"/>
              <w:ind w:left="0" w:leftChars="0" w:firstLine="0" w:firstLineChars="0"/>
              <w:jc w:val="both"/>
              <w:rPr>
                <w:rFonts w:hint="eastAsia" w:ascii="宋体" w:hAnsi="宋体" w:eastAsia="宋体" w:cs="宋体"/>
                <w:sz w:val="21"/>
                <w:szCs w:val="21"/>
                <w:vertAlign w:val="baseline"/>
                <w:lang w:eastAsia="zh-CN"/>
              </w:rPr>
            </w:pPr>
            <w:r>
              <w:rPr>
                <w:rFonts w:hint="eastAsia" w:ascii="宋体" w:hAnsi="宋体" w:eastAsia="宋体" w:cs="宋体"/>
                <w:sz w:val="21"/>
                <w:szCs w:val="21"/>
                <w:vertAlign w:val="baseline"/>
              </w:rPr>
              <w:t>响应文件中需加盖公章、法定代表人签章或委托代理人签字处，应严格按照谈判文件规定执行</w:t>
            </w:r>
            <w:r>
              <w:rPr>
                <w:rFonts w:hint="eastAsia" w:ascii="宋体" w:hAnsi="宋体" w:eastAsia="宋体" w:cs="宋体"/>
                <w:sz w:val="21"/>
                <w:szCs w:val="21"/>
                <w:vertAlign w:val="baseline"/>
                <w:lang w:eastAsia="zh-CN"/>
              </w:rPr>
              <w:t>。</w:t>
            </w:r>
          </w:p>
        </w:tc>
      </w:tr>
      <w:tr w14:paraId="2925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Pr>
          <w:p w14:paraId="0C15925F">
            <w:pPr>
              <w:spacing w:line="36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1535" w:type="dxa"/>
          </w:tcPr>
          <w:p w14:paraId="5805472A">
            <w:pPr>
              <w:spacing w:line="360" w:lineRule="auto"/>
              <w:ind w:left="0" w:leftChars="0" w:firstLine="0" w:firstLineChars="0"/>
              <w:jc w:val="center"/>
              <w:rPr>
                <w:rFonts w:hint="eastAsia" w:ascii="宋体" w:hAnsi="宋体" w:eastAsia="宋体" w:cs="宋体"/>
                <w:sz w:val="21"/>
                <w:szCs w:val="21"/>
                <w:vertAlign w:val="baseline"/>
              </w:rPr>
            </w:pPr>
            <w:r>
              <w:rPr>
                <w:rFonts w:hint="eastAsia" w:ascii="宋体" w:hAnsi="宋体" w:eastAsia="宋体" w:cs="宋体"/>
                <w:sz w:val="21"/>
                <w:szCs w:val="21"/>
                <w:vertAlign w:val="baseline"/>
              </w:rPr>
              <w:t>资质文件</w:t>
            </w:r>
          </w:p>
        </w:tc>
        <w:tc>
          <w:tcPr>
            <w:tcW w:w="7411" w:type="dxa"/>
          </w:tcPr>
          <w:p w14:paraId="08690B1B">
            <w:pPr>
              <w:spacing w:line="360" w:lineRule="auto"/>
              <w:ind w:left="0" w:leftChars="0" w:firstLine="0" w:firstLineChars="0"/>
              <w:jc w:val="both"/>
              <w:rPr>
                <w:rFonts w:hint="eastAsia" w:ascii="宋体" w:hAnsi="宋体" w:eastAsia="宋体" w:cs="宋体"/>
                <w:sz w:val="21"/>
                <w:szCs w:val="21"/>
                <w:vertAlign w:val="baseline"/>
              </w:rPr>
            </w:pPr>
            <w:r>
              <w:rPr>
                <w:rFonts w:hint="eastAsia" w:ascii="宋体" w:hAnsi="宋体" w:eastAsia="宋体" w:cs="宋体"/>
                <w:sz w:val="21"/>
                <w:szCs w:val="21"/>
                <w:vertAlign w:val="baseline"/>
              </w:rPr>
              <w:t>供应商应具备软件开发、测试、实施、运维及项目管理所需的相应能力，并按谈判文件要求提供相关证明材料。供应商应具备一定数量从事软件开发、测试、实施、运维和项目管理的专业技术人员。</w:t>
            </w:r>
          </w:p>
        </w:tc>
      </w:tr>
      <w:tr w14:paraId="307D0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Pr>
          <w:p w14:paraId="1428DE42">
            <w:pPr>
              <w:spacing w:line="36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1535" w:type="dxa"/>
          </w:tcPr>
          <w:p w14:paraId="3D530BA5">
            <w:pPr>
              <w:spacing w:line="360" w:lineRule="auto"/>
              <w:ind w:left="0" w:leftChars="0" w:firstLine="0" w:firstLineChars="0"/>
              <w:jc w:val="center"/>
              <w:rPr>
                <w:rFonts w:hint="eastAsia" w:ascii="宋体" w:hAnsi="宋体" w:eastAsia="宋体" w:cs="宋体"/>
                <w:sz w:val="21"/>
                <w:szCs w:val="21"/>
                <w:vertAlign w:val="baseline"/>
              </w:rPr>
            </w:pPr>
            <w:r>
              <w:rPr>
                <w:rFonts w:hint="eastAsia" w:ascii="宋体" w:hAnsi="宋体" w:eastAsia="宋体" w:cs="宋体"/>
                <w:sz w:val="21"/>
                <w:szCs w:val="21"/>
                <w:vertAlign w:val="baseline"/>
              </w:rPr>
              <w:t>业绩要求</w:t>
            </w:r>
          </w:p>
        </w:tc>
        <w:tc>
          <w:tcPr>
            <w:tcW w:w="7411" w:type="dxa"/>
          </w:tcPr>
          <w:p w14:paraId="3C86EF56">
            <w:pPr>
              <w:spacing w:line="360" w:lineRule="auto"/>
              <w:ind w:left="0" w:leftChars="0" w:firstLine="0" w:firstLineChars="0"/>
              <w:jc w:val="both"/>
              <w:rPr>
                <w:rFonts w:hint="eastAsia" w:ascii="宋体" w:hAnsi="宋体" w:eastAsia="宋体" w:cs="宋体"/>
                <w:sz w:val="21"/>
                <w:szCs w:val="21"/>
                <w:vertAlign w:val="baseline"/>
              </w:rPr>
            </w:pPr>
            <w:r>
              <w:rPr>
                <w:rFonts w:hint="eastAsia" w:ascii="宋体" w:hAnsi="宋体" w:eastAsia="宋体" w:cs="宋体"/>
                <w:sz w:val="21"/>
                <w:szCs w:val="21"/>
                <w:vertAlign w:val="baseline"/>
              </w:rPr>
              <w:t>供应商应具有软件开发、系统建设、平台优化、驻场运维或相关服务业绩。如供应商承接过类似项目，熟悉相关业务流程并能够提供有效证明材料的，作为后续详细评分依据。</w:t>
            </w:r>
          </w:p>
        </w:tc>
      </w:tr>
      <w:tr w14:paraId="3042D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Pr>
          <w:p w14:paraId="4CAB77FF">
            <w:pPr>
              <w:spacing w:line="36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1535" w:type="dxa"/>
          </w:tcPr>
          <w:p w14:paraId="1B6350D4">
            <w:pPr>
              <w:spacing w:line="360" w:lineRule="auto"/>
              <w:ind w:left="0" w:leftChars="0" w:firstLine="0" w:firstLineChars="0"/>
              <w:jc w:val="center"/>
              <w:rPr>
                <w:rFonts w:hint="eastAsia" w:ascii="宋体" w:hAnsi="宋体" w:eastAsia="宋体" w:cs="宋体"/>
                <w:sz w:val="21"/>
                <w:szCs w:val="21"/>
                <w:vertAlign w:val="baseline"/>
              </w:rPr>
            </w:pPr>
            <w:r>
              <w:rPr>
                <w:rFonts w:hint="eastAsia" w:ascii="宋体" w:hAnsi="宋体" w:eastAsia="宋体" w:cs="宋体"/>
                <w:sz w:val="21"/>
                <w:szCs w:val="21"/>
                <w:vertAlign w:val="baseline"/>
              </w:rPr>
              <w:t>商务及服务承诺</w:t>
            </w:r>
          </w:p>
        </w:tc>
        <w:tc>
          <w:tcPr>
            <w:tcW w:w="7411" w:type="dxa"/>
          </w:tcPr>
          <w:p w14:paraId="6A8A76D0">
            <w:pPr>
              <w:spacing w:line="360" w:lineRule="auto"/>
              <w:ind w:left="0" w:leftChars="0" w:firstLine="0" w:firstLineChars="0"/>
              <w:jc w:val="both"/>
              <w:rPr>
                <w:rFonts w:hint="eastAsia" w:ascii="宋体" w:hAnsi="宋体" w:eastAsia="宋体" w:cs="宋体"/>
                <w:sz w:val="21"/>
                <w:szCs w:val="21"/>
                <w:vertAlign w:val="baseline"/>
              </w:rPr>
            </w:pPr>
            <w:r>
              <w:rPr>
                <w:rFonts w:hint="eastAsia" w:ascii="宋体" w:hAnsi="宋体" w:eastAsia="宋体" w:cs="宋体"/>
                <w:sz w:val="21"/>
                <w:szCs w:val="21"/>
                <w:vertAlign w:val="baseline"/>
              </w:rPr>
              <w:t>供应商应对人员配置、入场时间、驻场安排、开发维护参与度、需求沟通响应、技术方案、付款条件、保密要求、安全要求、知识产权、违约责任等谈判文件要求作出实质性响应。</w:t>
            </w:r>
          </w:p>
        </w:tc>
      </w:tr>
      <w:tr w14:paraId="3E91B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8" w:type="dxa"/>
          </w:tcPr>
          <w:p w14:paraId="2E5A05EF">
            <w:pPr>
              <w:spacing w:line="360" w:lineRule="auto"/>
              <w:ind w:left="0" w:leftChars="0" w:firstLine="0" w:firstLineChars="0"/>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1535" w:type="dxa"/>
          </w:tcPr>
          <w:p w14:paraId="40E91483">
            <w:pPr>
              <w:spacing w:line="360" w:lineRule="auto"/>
              <w:ind w:left="0" w:leftChars="0" w:firstLine="0" w:firstLineChars="0"/>
              <w:jc w:val="center"/>
              <w:rPr>
                <w:rFonts w:hint="eastAsia" w:ascii="宋体" w:hAnsi="宋体" w:eastAsia="宋体" w:cs="宋体"/>
                <w:sz w:val="21"/>
                <w:szCs w:val="21"/>
                <w:vertAlign w:val="baseline"/>
              </w:rPr>
            </w:pPr>
            <w:r>
              <w:rPr>
                <w:rFonts w:hint="eastAsia" w:ascii="宋体" w:hAnsi="宋体" w:eastAsia="宋体" w:cs="宋体"/>
                <w:sz w:val="21"/>
                <w:szCs w:val="21"/>
                <w:vertAlign w:val="baseline"/>
              </w:rPr>
              <w:t>联合体要求</w:t>
            </w:r>
          </w:p>
        </w:tc>
        <w:tc>
          <w:tcPr>
            <w:tcW w:w="7411" w:type="dxa"/>
          </w:tcPr>
          <w:p w14:paraId="665BF698">
            <w:pPr>
              <w:spacing w:line="360" w:lineRule="auto"/>
              <w:ind w:left="0" w:leftChars="0" w:firstLine="0" w:firstLineChars="0"/>
              <w:jc w:val="both"/>
              <w:rPr>
                <w:rFonts w:hint="eastAsia" w:ascii="宋体" w:hAnsi="宋体" w:eastAsia="宋体" w:cs="宋体"/>
                <w:sz w:val="21"/>
                <w:szCs w:val="21"/>
                <w:vertAlign w:val="baseline"/>
              </w:rPr>
            </w:pPr>
            <w:r>
              <w:rPr>
                <w:rFonts w:hint="eastAsia" w:ascii="宋体" w:hAnsi="宋体" w:eastAsia="宋体" w:cs="宋体"/>
                <w:sz w:val="21"/>
                <w:szCs w:val="21"/>
                <w:vertAlign w:val="baseline"/>
              </w:rPr>
              <w:t>本次谈判不接受供应商联合体参与报价。</w:t>
            </w:r>
          </w:p>
        </w:tc>
      </w:tr>
    </w:tbl>
    <w:p w14:paraId="1E93C60B">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2. 详细评分</w:t>
      </w:r>
    </w:p>
    <w:p w14:paraId="124753DD">
      <w:pPr>
        <w:spacing w:line="360" w:lineRule="auto"/>
        <w:ind w:firstLine="480"/>
        <w:outlineLvl w:val="3"/>
        <w:rPr>
          <w:rFonts w:hint="eastAsia" w:ascii="仿宋" w:hAnsi="仿宋" w:eastAsia="仿宋" w:cs="仿宋"/>
          <w:sz w:val="24"/>
        </w:rPr>
      </w:pPr>
      <w:r>
        <w:rPr>
          <w:rFonts w:hint="eastAsia" w:ascii="仿宋" w:hAnsi="仿宋" w:eastAsia="仿宋" w:cs="仿宋"/>
          <w:sz w:val="24"/>
        </w:rPr>
        <w:t>2.1 评分组成及权重</w:t>
      </w:r>
    </w:p>
    <w:p w14:paraId="5C7AF632">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对通过初步评审的供应商，谈判小组按照资质评分、定制开发评分、驻场运维评分、统一报价评分四个部分进行评分。各部分均按100分制独立评分，再按权重折算为综合评审得分。</w:t>
      </w:r>
    </w:p>
    <w:p w14:paraId="4F046433">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综合评审得分=资质评分×10%+定制开发评分×40%+驻场运维评分×20%+统一报价评分×30%。</w:t>
      </w:r>
    </w:p>
    <w:p w14:paraId="327875C1">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各项评分权重如下：</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6"/>
        <w:gridCol w:w="1886"/>
        <w:gridCol w:w="1242"/>
        <w:gridCol w:w="705"/>
      </w:tblGrid>
      <w:tr w14:paraId="59EFD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29" w:type="dxa"/>
            <w:gridSpan w:val="4"/>
          </w:tcPr>
          <w:p w14:paraId="7BEAE76D">
            <w:pPr>
              <w:autoSpaceDE/>
              <w:autoSpaceDN/>
              <w:adjustRightInd/>
              <w:spacing w:line="360" w:lineRule="auto"/>
              <w:ind w:left="0" w:leftChars="0" w:firstLine="0" w:firstLineChars="0"/>
              <w:jc w:val="center"/>
              <w:rPr>
                <w:rFonts w:hint="default" w:ascii="仿宋" w:hAnsi="仿宋" w:eastAsia="仿宋" w:cs="仿宋"/>
                <w:sz w:val="24"/>
                <w:vertAlign w:val="baseline"/>
                <w:lang w:val="en-US" w:eastAsia="zh-CN"/>
              </w:rPr>
            </w:pPr>
            <w:r>
              <w:rPr>
                <w:rFonts w:hint="eastAsia" w:ascii="仿宋" w:hAnsi="仿宋" w:eastAsia="仿宋" w:cs="仿宋"/>
                <w:sz w:val="24"/>
              </w:rPr>
              <w:t>权重</w:t>
            </w:r>
            <w:r>
              <w:rPr>
                <w:rFonts w:hint="eastAsia" w:ascii="仿宋" w:hAnsi="仿宋" w:eastAsia="仿宋" w:cs="仿宋"/>
                <w:sz w:val="24"/>
                <w:lang w:val="en-US" w:eastAsia="zh-CN"/>
              </w:rPr>
              <w:t>计算表</w:t>
            </w:r>
          </w:p>
        </w:tc>
      </w:tr>
      <w:tr w14:paraId="36446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094C3314">
            <w:pPr>
              <w:autoSpaceDE/>
              <w:autoSpaceDN/>
              <w:adjustRightInd/>
              <w:spacing w:line="360" w:lineRule="auto"/>
              <w:ind w:left="0" w:leftChars="0" w:firstLine="0" w:firstLineChars="0"/>
              <w:jc w:val="center"/>
              <w:rPr>
                <w:rFonts w:hint="eastAsia" w:ascii="仿宋" w:hAnsi="仿宋" w:eastAsia="仿宋" w:cs="仿宋"/>
                <w:sz w:val="24"/>
                <w:vertAlign w:val="baseline"/>
              </w:rPr>
            </w:pPr>
            <w:r>
              <w:rPr>
                <w:rFonts w:hint="eastAsia" w:ascii="仿宋" w:hAnsi="仿宋" w:eastAsia="仿宋" w:cs="仿宋"/>
                <w:sz w:val="24"/>
                <w:vertAlign w:val="baseline"/>
              </w:rPr>
              <w:t>序号</w:t>
            </w:r>
          </w:p>
        </w:tc>
        <w:tc>
          <w:tcPr>
            <w:tcW w:w="1886" w:type="dxa"/>
          </w:tcPr>
          <w:p w14:paraId="11C2DF23">
            <w:pPr>
              <w:autoSpaceDE/>
              <w:autoSpaceDN/>
              <w:adjustRightInd/>
              <w:spacing w:line="360" w:lineRule="auto"/>
              <w:ind w:left="0" w:leftChars="0" w:firstLine="0" w:firstLineChars="0"/>
              <w:jc w:val="center"/>
              <w:rPr>
                <w:rFonts w:hint="eastAsia" w:ascii="仿宋" w:hAnsi="仿宋" w:eastAsia="仿宋" w:cs="仿宋"/>
                <w:sz w:val="24"/>
                <w:vertAlign w:val="baseline"/>
              </w:rPr>
            </w:pPr>
            <w:r>
              <w:rPr>
                <w:rFonts w:hint="eastAsia" w:ascii="仿宋" w:hAnsi="仿宋" w:eastAsia="仿宋" w:cs="仿宋"/>
                <w:sz w:val="24"/>
                <w:vertAlign w:val="baseline"/>
              </w:rPr>
              <w:t>评分项目</w:t>
            </w:r>
          </w:p>
        </w:tc>
        <w:tc>
          <w:tcPr>
            <w:tcW w:w="1242" w:type="dxa"/>
          </w:tcPr>
          <w:p w14:paraId="0526D837">
            <w:pPr>
              <w:autoSpaceDE/>
              <w:autoSpaceDN/>
              <w:adjustRightInd/>
              <w:spacing w:line="360" w:lineRule="auto"/>
              <w:ind w:left="0" w:leftChars="0" w:firstLine="0" w:firstLineChars="0"/>
              <w:jc w:val="center"/>
              <w:rPr>
                <w:rFonts w:hint="eastAsia" w:ascii="仿宋" w:hAnsi="仿宋" w:eastAsia="仿宋" w:cs="仿宋"/>
                <w:sz w:val="24"/>
                <w:vertAlign w:val="baseline"/>
              </w:rPr>
            </w:pPr>
            <w:r>
              <w:rPr>
                <w:rFonts w:hint="eastAsia" w:ascii="仿宋" w:hAnsi="仿宋" w:eastAsia="仿宋" w:cs="仿宋"/>
                <w:sz w:val="24"/>
                <w:vertAlign w:val="baseline"/>
              </w:rPr>
              <w:t>满分</w:t>
            </w:r>
          </w:p>
        </w:tc>
        <w:tc>
          <w:tcPr>
            <w:tcW w:w="705" w:type="dxa"/>
          </w:tcPr>
          <w:p w14:paraId="1BAD6BA4">
            <w:pPr>
              <w:autoSpaceDE/>
              <w:autoSpaceDN/>
              <w:adjustRightInd/>
              <w:spacing w:line="360" w:lineRule="auto"/>
              <w:ind w:left="0" w:leftChars="0" w:firstLine="0" w:firstLineChars="0"/>
              <w:jc w:val="center"/>
              <w:rPr>
                <w:rFonts w:hint="eastAsia" w:ascii="仿宋" w:hAnsi="仿宋" w:eastAsia="仿宋" w:cs="仿宋"/>
                <w:sz w:val="24"/>
                <w:vertAlign w:val="baseline"/>
              </w:rPr>
            </w:pPr>
            <w:r>
              <w:rPr>
                <w:rFonts w:hint="eastAsia" w:ascii="仿宋" w:hAnsi="仿宋" w:eastAsia="仿宋" w:cs="仿宋"/>
                <w:sz w:val="24"/>
                <w:vertAlign w:val="baseline"/>
              </w:rPr>
              <w:t>权重</w:t>
            </w:r>
          </w:p>
        </w:tc>
      </w:tr>
      <w:tr w14:paraId="02E0F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429E3E27">
            <w:pPr>
              <w:autoSpaceDE/>
              <w:autoSpaceDN/>
              <w:adjustRightInd/>
              <w:spacing w:line="360" w:lineRule="auto"/>
              <w:ind w:left="0" w:leftChars="0" w:firstLine="0" w:firstLineChars="0"/>
              <w:jc w:val="center"/>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1</w:t>
            </w:r>
          </w:p>
        </w:tc>
        <w:tc>
          <w:tcPr>
            <w:tcW w:w="1886" w:type="dxa"/>
          </w:tcPr>
          <w:p w14:paraId="5FB415B1">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资质评分</w:t>
            </w:r>
          </w:p>
        </w:tc>
        <w:tc>
          <w:tcPr>
            <w:tcW w:w="1242" w:type="dxa"/>
          </w:tcPr>
          <w:p w14:paraId="74DB0D62">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 xml:space="preserve">100分 </w:t>
            </w:r>
          </w:p>
        </w:tc>
        <w:tc>
          <w:tcPr>
            <w:tcW w:w="705" w:type="dxa"/>
          </w:tcPr>
          <w:p w14:paraId="59D49A33">
            <w:pPr>
              <w:autoSpaceDE/>
              <w:autoSpaceDN/>
              <w:adjustRightInd/>
              <w:spacing w:line="360" w:lineRule="auto"/>
              <w:ind w:left="0" w:leftChars="0" w:firstLine="0" w:firstLineChars="0"/>
              <w:jc w:val="both"/>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10%</w:t>
            </w:r>
          </w:p>
        </w:tc>
      </w:tr>
      <w:tr w14:paraId="357B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27B786A2">
            <w:pPr>
              <w:autoSpaceDE/>
              <w:autoSpaceDN/>
              <w:adjustRightInd/>
              <w:spacing w:line="360" w:lineRule="auto"/>
              <w:ind w:left="0" w:leftChars="0" w:firstLine="0" w:firstLineChars="0"/>
              <w:jc w:val="center"/>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2</w:t>
            </w:r>
          </w:p>
        </w:tc>
        <w:tc>
          <w:tcPr>
            <w:tcW w:w="1886" w:type="dxa"/>
          </w:tcPr>
          <w:p w14:paraId="198E6577">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定制开发评分</w:t>
            </w:r>
          </w:p>
        </w:tc>
        <w:tc>
          <w:tcPr>
            <w:tcW w:w="1242" w:type="dxa"/>
          </w:tcPr>
          <w:p w14:paraId="0EB5BDB3">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 xml:space="preserve">100分 </w:t>
            </w:r>
          </w:p>
        </w:tc>
        <w:tc>
          <w:tcPr>
            <w:tcW w:w="705" w:type="dxa"/>
          </w:tcPr>
          <w:p w14:paraId="2D53169C">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lang w:val="en-US" w:eastAsia="zh-CN"/>
              </w:rPr>
              <w:t>40%</w:t>
            </w:r>
          </w:p>
        </w:tc>
      </w:tr>
      <w:tr w14:paraId="3F5F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22866018">
            <w:pPr>
              <w:autoSpaceDE/>
              <w:autoSpaceDN/>
              <w:adjustRightInd/>
              <w:spacing w:line="360" w:lineRule="auto"/>
              <w:ind w:left="0" w:leftChars="0" w:firstLine="0" w:firstLineChars="0"/>
              <w:jc w:val="center"/>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3</w:t>
            </w:r>
          </w:p>
        </w:tc>
        <w:tc>
          <w:tcPr>
            <w:tcW w:w="1886" w:type="dxa"/>
          </w:tcPr>
          <w:p w14:paraId="44149C1B">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驻场运维评分</w:t>
            </w:r>
          </w:p>
        </w:tc>
        <w:tc>
          <w:tcPr>
            <w:tcW w:w="1242" w:type="dxa"/>
          </w:tcPr>
          <w:p w14:paraId="302110E3">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rPr>
              <w:t xml:space="preserve">100分 </w:t>
            </w:r>
          </w:p>
        </w:tc>
        <w:tc>
          <w:tcPr>
            <w:tcW w:w="705" w:type="dxa"/>
          </w:tcPr>
          <w:p w14:paraId="72220CB0">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lang w:val="en-US" w:eastAsia="zh-CN"/>
              </w:rPr>
              <w:t>20%</w:t>
            </w:r>
          </w:p>
        </w:tc>
      </w:tr>
      <w:tr w14:paraId="3A26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6" w:type="dxa"/>
          </w:tcPr>
          <w:p w14:paraId="019622C6">
            <w:pPr>
              <w:autoSpaceDE/>
              <w:autoSpaceDN/>
              <w:adjustRightInd/>
              <w:spacing w:line="360" w:lineRule="auto"/>
              <w:ind w:left="0" w:leftChars="0" w:firstLine="0" w:firstLineChars="0"/>
              <w:jc w:val="center"/>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4</w:t>
            </w:r>
          </w:p>
        </w:tc>
        <w:tc>
          <w:tcPr>
            <w:tcW w:w="1886" w:type="dxa"/>
          </w:tcPr>
          <w:p w14:paraId="5CF51144">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统一报价评分</w:t>
            </w:r>
          </w:p>
        </w:tc>
        <w:tc>
          <w:tcPr>
            <w:tcW w:w="1242" w:type="dxa"/>
          </w:tcPr>
          <w:p w14:paraId="32FB46D3">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 xml:space="preserve">100分 </w:t>
            </w:r>
          </w:p>
        </w:tc>
        <w:tc>
          <w:tcPr>
            <w:tcW w:w="705" w:type="dxa"/>
          </w:tcPr>
          <w:p w14:paraId="5D15CE4E">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lang w:val="en-US" w:eastAsia="zh-CN"/>
              </w:rPr>
              <w:t>30%</w:t>
            </w:r>
          </w:p>
        </w:tc>
      </w:tr>
      <w:tr w14:paraId="5F9B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82" w:type="dxa"/>
            <w:gridSpan w:val="2"/>
          </w:tcPr>
          <w:p w14:paraId="5EA6454C">
            <w:pPr>
              <w:autoSpaceDE/>
              <w:autoSpaceDN/>
              <w:adjustRightInd/>
              <w:spacing w:line="360" w:lineRule="auto"/>
              <w:ind w:left="0" w:leftChars="0" w:firstLine="0" w:firstLineChars="0"/>
              <w:jc w:val="center"/>
              <w:rPr>
                <w:rFonts w:hint="eastAsia"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合计</w:t>
            </w:r>
          </w:p>
        </w:tc>
        <w:tc>
          <w:tcPr>
            <w:tcW w:w="1242" w:type="dxa"/>
          </w:tcPr>
          <w:p w14:paraId="2FF0B4E8">
            <w:pPr>
              <w:autoSpaceDE/>
              <w:autoSpaceDN/>
              <w:adjustRightInd/>
              <w:spacing w:line="360" w:lineRule="auto"/>
              <w:ind w:left="0" w:leftChars="0" w:firstLine="0" w:firstLineChars="0"/>
              <w:jc w:val="both"/>
              <w:rPr>
                <w:rFonts w:hint="eastAsia" w:ascii="仿宋" w:hAnsi="仿宋" w:eastAsia="仿宋" w:cs="仿宋"/>
                <w:sz w:val="24"/>
                <w:vertAlign w:val="baseline"/>
              </w:rPr>
            </w:pPr>
            <w:r>
              <w:rPr>
                <w:rFonts w:hint="eastAsia" w:ascii="仿宋" w:hAnsi="仿宋" w:eastAsia="仿宋" w:cs="仿宋"/>
                <w:sz w:val="24"/>
                <w:vertAlign w:val="baseline"/>
              </w:rPr>
              <w:t xml:space="preserve">—— </w:t>
            </w:r>
          </w:p>
        </w:tc>
        <w:tc>
          <w:tcPr>
            <w:tcW w:w="705" w:type="dxa"/>
          </w:tcPr>
          <w:p w14:paraId="05C5088C">
            <w:pPr>
              <w:autoSpaceDE/>
              <w:autoSpaceDN/>
              <w:adjustRightInd/>
              <w:spacing w:line="360" w:lineRule="auto"/>
              <w:ind w:left="0" w:leftChars="0" w:firstLine="0" w:firstLineChars="0"/>
              <w:jc w:val="both"/>
              <w:rPr>
                <w:rFonts w:hint="default" w:ascii="仿宋" w:hAnsi="仿宋" w:eastAsia="仿宋" w:cs="仿宋"/>
                <w:sz w:val="24"/>
                <w:vertAlign w:val="baseline"/>
                <w:lang w:val="en-US" w:eastAsia="zh-CN"/>
              </w:rPr>
            </w:pPr>
            <w:r>
              <w:rPr>
                <w:rFonts w:hint="eastAsia" w:ascii="仿宋" w:hAnsi="仿宋" w:eastAsia="仿宋" w:cs="仿宋"/>
                <w:sz w:val="24"/>
                <w:vertAlign w:val="baseline"/>
                <w:lang w:val="en-US" w:eastAsia="zh-CN"/>
              </w:rPr>
              <w:t>100%</w:t>
            </w:r>
          </w:p>
        </w:tc>
      </w:tr>
    </w:tbl>
    <w:p w14:paraId="67E2C3E4">
      <w:pPr>
        <w:spacing w:line="360" w:lineRule="auto"/>
        <w:ind w:firstLine="480"/>
        <w:outlineLvl w:val="3"/>
        <w:rPr>
          <w:rFonts w:hint="eastAsia" w:ascii="仿宋" w:hAnsi="仿宋" w:eastAsia="仿宋" w:cs="仿宋"/>
          <w:sz w:val="24"/>
        </w:rPr>
      </w:pPr>
      <w:r>
        <w:rPr>
          <w:rFonts w:hint="eastAsia" w:ascii="仿宋" w:hAnsi="仿宋" w:eastAsia="仿宋" w:cs="仿宋"/>
          <w:sz w:val="24"/>
        </w:rPr>
        <w:t>2.2 资质评分</w:t>
      </w:r>
    </w:p>
    <w:p w14:paraId="657C8CDE">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资质评分满分100分，权重10%。资质评分按下表执行；供应商提供的证明材料应与响应文件目录及页码索引对应，未提供有效证明材料、证明材料不能支撑评分项，或者材料与响应内容明显不一致的，相应评分项可酌情扣分或不得分。</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8"/>
        <w:gridCol w:w="1775"/>
        <w:gridCol w:w="790"/>
        <w:gridCol w:w="3486"/>
        <w:gridCol w:w="2195"/>
      </w:tblGrid>
      <w:tr w14:paraId="17C9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auto"/>
            <w:vAlign w:val="center"/>
          </w:tcPr>
          <w:p w14:paraId="04073B77">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评审大项</w:t>
            </w:r>
          </w:p>
        </w:tc>
        <w:tc>
          <w:tcPr>
            <w:tcW w:w="2154" w:type="dxa"/>
            <w:shd w:val="clear" w:color="auto" w:fill="auto"/>
            <w:vAlign w:val="center"/>
          </w:tcPr>
          <w:p w14:paraId="72DD79FF">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评审子项</w:t>
            </w:r>
          </w:p>
        </w:tc>
        <w:tc>
          <w:tcPr>
            <w:tcW w:w="907" w:type="dxa"/>
            <w:shd w:val="clear" w:color="auto" w:fill="auto"/>
            <w:vAlign w:val="center"/>
          </w:tcPr>
          <w:p w14:paraId="4CAC21D1">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分值</w:t>
            </w:r>
          </w:p>
        </w:tc>
        <w:tc>
          <w:tcPr>
            <w:tcW w:w="4422" w:type="dxa"/>
            <w:shd w:val="clear" w:color="auto" w:fill="auto"/>
            <w:vAlign w:val="center"/>
          </w:tcPr>
          <w:p w14:paraId="542CFDCD">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评分标准</w:t>
            </w:r>
          </w:p>
        </w:tc>
        <w:tc>
          <w:tcPr>
            <w:tcW w:w="2721" w:type="dxa"/>
            <w:shd w:val="clear" w:color="auto" w:fill="auto"/>
            <w:vAlign w:val="center"/>
          </w:tcPr>
          <w:p w14:paraId="2F22019C">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评分依据/证明材料</w:t>
            </w:r>
          </w:p>
        </w:tc>
      </w:tr>
      <w:tr w14:paraId="4E03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D17C271">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企业规模与综合实力</w:t>
            </w:r>
          </w:p>
        </w:tc>
        <w:tc>
          <w:tcPr>
            <w:tcW w:w="2154" w:type="dxa"/>
            <w:vAlign w:val="center"/>
          </w:tcPr>
          <w:p w14:paraId="238AB8DC">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企业规模与综合实力</w:t>
            </w:r>
          </w:p>
        </w:tc>
        <w:tc>
          <w:tcPr>
            <w:tcW w:w="907" w:type="dxa"/>
            <w:vAlign w:val="center"/>
          </w:tcPr>
          <w:p w14:paraId="6EAF3A81">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26FD1A81">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根据近三年平均人均资产额、人均利润水平、纳税规模及企业整体实力综合评定。指标表现优秀、企业规模及综合实力较强，得20分；表现较好，得15-19分；表现一般，得8-14分；较弱或未提供有效证明材料，得0-7分。</w:t>
            </w:r>
          </w:p>
        </w:tc>
        <w:tc>
          <w:tcPr>
            <w:tcW w:w="2721" w:type="dxa"/>
            <w:vAlign w:val="center"/>
          </w:tcPr>
          <w:p w14:paraId="067A6FB2">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近三年审计报告、纳税证明、企业基本情况说明等。</w:t>
            </w:r>
          </w:p>
        </w:tc>
      </w:tr>
      <w:tr w14:paraId="19AF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44E02B5">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财务状况</w:t>
            </w:r>
          </w:p>
        </w:tc>
        <w:tc>
          <w:tcPr>
            <w:tcW w:w="2154" w:type="dxa"/>
            <w:vAlign w:val="center"/>
          </w:tcPr>
          <w:p w14:paraId="021D2B14">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财务状况</w:t>
            </w:r>
          </w:p>
        </w:tc>
        <w:tc>
          <w:tcPr>
            <w:tcW w:w="907" w:type="dxa"/>
            <w:vAlign w:val="center"/>
          </w:tcPr>
          <w:p w14:paraId="1D218E4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4A325B41">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根据近三年平均净利率、主营业务收入、盈利稳定性和财务健康程度综合评定。财务状况良好、持续盈利能力强、资金实力稳定，得20分；财务状况较好，得15-19分；财务状况一般，得8-14分；较弱、出现连续亏损或未提供有效证明材料，得0-7分。</w:t>
            </w:r>
          </w:p>
        </w:tc>
        <w:tc>
          <w:tcPr>
            <w:tcW w:w="2721" w:type="dxa"/>
            <w:vAlign w:val="center"/>
          </w:tcPr>
          <w:p w14:paraId="51394824">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近三年审计报告、财务报表及相关财务情况说明等。</w:t>
            </w:r>
          </w:p>
        </w:tc>
      </w:tr>
      <w:tr w14:paraId="62D6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89D2AB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同类项目业绩</w:t>
            </w:r>
          </w:p>
        </w:tc>
        <w:tc>
          <w:tcPr>
            <w:tcW w:w="2154" w:type="dxa"/>
            <w:vAlign w:val="center"/>
          </w:tcPr>
          <w:p w14:paraId="6230DDA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同类项目业绩</w:t>
            </w:r>
          </w:p>
        </w:tc>
        <w:tc>
          <w:tcPr>
            <w:tcW w:w="907" w:type="dxa"/>
            <w:vAlign w:val="center"/>
          </w:tcPr>
          <w:p w14:paraId="23D8412F">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040BD47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以投标截止时间前三年内的同类项目合同为准，结合合同数量、合同金额、项目类型匹配度及验收情况综合评定。业绩数量充足、至少提供1份30万元及以上同类项目合同，且验收证明完整、相关性高，得20分；业绩较好，得15-19分；业绩一般，得8-14分；业绩较少、相关性较弱、金额不足或证明材料不完整，得0-7分。</w:t>
            </w:r>
          </w:p>
        </w:tc>
        <w:tc>
          <w:tcPr>
            <w:tcW w:w="2721" w:type="dxa"/>
            <w:vAlign w:val="center"/>
          </w:tcPr>
          <w:p w14:paraId="55FA96C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同类项目合同关键页、验收证明、用户评价材料、项目成果说明、发票或回款证明等。</w:t>
            </w:r>
          </w:p>
        </w:tc>
      </w:tr>
      <w:tr w14:paraId="1AA08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D2BF8C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企业信誉与合规情况</w:t>
            </w:r>
          </w:p>
        </w:tc>
        <w:tc>
          <w:tcPr>
            <w:tcW w:w="2154" w:type="dxa"/>
            <w:vAlign w:val="center"/>
          </w:tcPr>
          <w:p w14:paraId="534D2EFB">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企业信誉与合规情况</w:t>
            </w:r>
          </w:p>
        </w:tc>
        <w:tc>
          <w:tcPr>
            <w:tcW w:w="907" w:type="dxa"/>
            <w:vAlign w:val="center"/>
          </w:tcPr>
          <w:p w14:paraId="677C421E">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18DAAE67">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近三年无重大违法失信、无重大质量安全事故、无严重违约情形，信用记录良好，响应材料真实、完整、可核验，得20分；存在轻微瑕疵但不影响实质履约能力，得15-19分；信用或合规支撑一般，得8-14分；存在严重失信、重大违法违规、严重违约或材料失实情形，得0-7分。</w:t>
            </w:r>
          </w:p>
        </w:tc>
        <w:tc>
          <w:tcPr>
            <w:tcW w:w="2721" w:type="dxa"/>
            <w:vAlign w:val="center"/>
          </w:tcPr>
          <w:p w14:paraId="6FC750C8">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信用承诺函、信用查询结果、无重大违法记录声明、无重大质量安全事故声明、材料真实性承诺等。</w:t>
            </w:r>
          </w:p>
        </w:tc>
      </w:tr>
      <w:tr w14:paraId="23680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7" w:hRule="atLeast"/>
          <w:jc w:val="center"/>
        </w:trPr>
        <w:tc>
          <w:tcPr>
            <w:tcW w:w="1928" w:type="dxa"/>
            <w:vAlign w:val="center"/>
          </w:tcPr>
          <w:p w14:paraId="0B8C98A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基础资质、安全保密与专门条件响应</w:t>
            </w:r>
          </w:p>
        </w:tc>
        <w:tc>
          <w:tcPr>
            <w:tcW w:w="2154" w:type="dxa"/>
            <w:vAlign w:val="center"/>
          </w:tcPr>
          <w:p w14:paraId="6ACD6217">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基础资质、安全保密与专门条件响应</w:t>
            </w:r>
          </w:p>
        </w:tc>
        <w:tc>
          <w:tcPr>
            <w:tcW w:w="907" w:type="dxa"/>
            <w:vAlign w:val="center"/>
          </w:tcPr>
          <w:p w14:paraId="7760E29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560DB8C2">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具备有效主体资格，能够开具合法合规发票，满足项目要求的安全、保密及现场管理要求，并对采购文件规定的专门资质、授权及商务条款作出完整响应，得20分；响应较完整，得15-19分；响应一般或部分材料欠缺，得8-14分；缺少关键资质、授权、安全保密承诺或专门条件响应明显不足，得0-7分。</w:t>
            </w:r>
          </w:p>
        </w:tc>
        <w:tc>
          <w:tcPr>
            <w:tcW w:w="2721" w:type="dxa"/>
            <w:vAlign w:val="center"/>
          </w:tcPr>
          <w:p w14:paraId="35DFB2E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营业执照、开票能力证明、保密承诺、安全管理制度、专项资质、授权文件、商务响应文件等。</w:t>
            </w:r>
          </w:p>
        </w:tc>
      </w:tr>
    </w:tbl>
    <w:p w14:paraId="4EDD9FBF">
      <w:pPr>
        <w:spacing w:line="360" w:lineRule="auto"/>
        <w:ind w:firstLine="480"/>
        <w:outlineLvl w:val="3"/>
        <w:rPr>
          <w:rFonts w:hint="eastAsia" w:ascii="仿宋" w:hAnsi="仿宋" w:eastAsia="仿宋" w:cs="仿宋"/>
          <w:sz w:val="24"/>
        </w:rPr>
      </w:pPr>
      <w:r>
        <w:rPr>
          <w:rFonts w:hint="eastAsia" w:ascii="仿宋" w:hAnsi="仿宋" w:eastAsia="仿宋" w:cs="仿宋"/>
          <w:sz w:val="24"/>
        </w:rPr>
        <w:t>2.3 定制开发评分</w:t>
      </w:r>
    </w:p>
    <w:p w14:paraId="49B8131C">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定制开发评分满分100分，权重40%。定制开发评分按下表执行；技术方案、实施计划、交付安排和团队配置应与本项目实际范围逐项对应，未提供有效证明材料、方案明显不符合项目需求的，相应评分项可酌情扣分或不得分。</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780"/>
        <w:gridCol w:w="791"/>
        <w:gridCol w:w="3498"/>
        <w:gridCol w:w="2234"/>
      </w:tblGrid>
      <w:tr w14:paraId="50180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auto"/>
            <w:vAlign w:val="center"/>
          </w:tcPr>
          <w:p w14:paraId="492EAF2E">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评审大项</w:t>
            </w:r>
          </w:p>
        </w:tc>
        <w:tc>
          <w:tcPr>
            <w:tcW w:w="2154" w:type="dxa"/>
            <w:shd w:val="clear" w:color="auto" w:fill="auto"/>
            <w:vAlign w:val="center"/>
          </w:tcPr>
          <w:p w14:paraId="25D36539">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评审子项</w:t>
            </w:r>
          </w:p>
        </w:tc>
        <w:tc>
          <w:tcPr>
            <w:tcW w:w="907" w:type="dxa"/>
            <w:shd w:val="clear" w:color="auto" w:fill="auto"/>
            <w:vAlign w:val="center"/>
          </w:tcPr>
          <w:p w14:paraId="6DDD20E5">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分值</w:t>
            </w:r>
          </w:p>
        </w:tc>
        <w:tc>
          <w:tcPr>
            <w:tcW w:w="4422" w:type="dxa"/>
            <w:shd w:val="clear" w:color="auto" w:fill="auto"/>
            <w:vAlign w:val="center"/>
          </w:tcPr>
          <w:p w14:paraId="69C5B91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评分标准</w:t>
            </w:r>
          </w:p>
        </w:tc>
        <w:tc>
          <w:tcPr>
            <w:tcW w:w="2721" w:type="dxa"/>
            <w:shd w:val="clear" w:color="auto" w:fill="auto"/>
            <w:vAlign w:val="center"/>
          </w:tcPr>
          <w:p w14:paraId="59257E54">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评分依据/证明材料</w:t>
            </w:r>
          </w:p>
        </w:tc>
      </w:tr>
      <w:tr w14:paraId="73698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8A5906B">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项目理解与需求分析</w:t>
            </w:r>
          </w:p>
        </w:tc>
        <w:tc>
          <w:tcPr>
            <w:tcW w:w="2154" w:type="dxa"/>
            <w:vAlign w:val="center"/>
          </w:tcPr>
          <w:p w14:paraId="58A774E2">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需求理解与场景匹配度</w:t>
            </w:r>
          </w:p>
        </w:tc>
        <w:tc>
          <w:tcPr>
            <w:tcW w:w="907" w:type="dxa"/>
            <w:vAlign w:val="center"/>
          </w:tcPr>
          <w:p w14:paraId="2F0135AC">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15分</w:t>
            </w:r>
          </w:p>
        </w:tc>
        <w:tc>
          <w:tcPr>
            <w:tcW w:w="4422" w:type="dxa"/>
            <w:vAlign w:val="center"/>
          </w:tcPr>
          <w:p w14:paraId="66AA7061">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对项目背景、建设目标、核心需求、业务场景和目标拆解理解准确，问题识别到位且针对性强，得 15 分；理解较准确、场景匹配较好但分析深度一般，得 8-14 分；理解偏差明显、针对性不足或内容空泛，得 0-7 分。</w:t>
            </w:r>
          </w:p>
        </w:tc>
        <w:tc>
          <w:tcPr>
            <w:tcW w:w="2721" w:type="dxa"/>
            <w:vAlign w:val="center"/>
          </w:tcPr>
          <w:p w14:paraId="3D3CC34F">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需求响应、现状分析、问题清单、项目目标说明、业务场景分析、用户画像、流程梳理成果。</w:t>
            </w:r>
          </w:p>
        </w:tc>
      </w:tr>
      <w:tr w14:paraId="33CA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E2C0CC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项目理解与需求分析</w:t>
            </w:r>
          </w:p>
        </w:tc>
        <w:tc>
          <w:tcPr>
            <w:tcW w:w="2154" w:type="dxa"/>
            <w:vAlign w:val="center"/>
          </w:tcPr>
          <w:p w14:paraId="60F68080">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范围边界与关键难点识别</w:t>
            </w:r>
          </w:p>
        </w:tc>
        <w:tc>
          <w:tcPr>
            <w:tcW w:w="907" w:type="dxa"/>
            <w:vAlign w:val="center"/>
          </w:tcPr>
          <w:p w14:paraId="13A4CCD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6分</w:t>
            </w:r>
          </w:p>
        </w:tc>
        <w:tc>
          <w:tcPr>
            <w:tcW w:w="4422" w:type="dxa"/>
            <w:vAlign w:val="center"/>
          </w:tcPr>
          <w:p w14:paraId="71B17C13">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对项目边界、接口边界和关键难点识别完整，得 6 分；识别基本到位，得 3-5 分；识别不足，得 0-2 分。</w:t>
            </w:r>
          </w:p>
        </w:tc>
        <w:tc>
          <w:tcPr>
            <w:tcW w:w="2721" w:type="dxa"/>
            <w:vAlign w:val="center"/>
          </w:tcPr>
          <w:p w14:paraId="46610B4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边界清单、关键风险点、约束条件说明。</w:t>
            </w:r>
          </w:p>
        </w:tc>
      </w:tr>
      <w:tr w14:paraId="67687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5" w:hRule="atLeast"/>
          <w:jc w:val="center"/>
        </w:trPr>
        <w:tc>
          <w:tcPr>
            <w:tcW w:w="1928" w:type="dxa"/>
            <w:vAlign w:val="center"/>
          </w:tcPr>
          <w:p w14:paraId="01BFD1F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技术方案与架构设计</w:t>
            </w:r>
          </w:p>
        </w:tc>
        <w:tc>
          <w:tcPr>
            <w:tcW w:w="2154" w:type="dxa"/>
            <w:vAlign w:val="center"/>
          </w:tcPr>
          <w:p w14:paraId="475D9A77">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总体架构与功能方案合理性</w:t>
            </w:r>
          </w:p>
        </w:tc>
        <w:tc>
          <w:tcPr>
            <w:tcW w:w="907" w:type="dxa"/>
            <w:vAlign w:val="center"/>
          </w:tcPr>
          <w:p w14:paraId="007EA59D">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19分</w:t>
            </w:r>
          </w:p>
        </w:tc>
        <w:tc>
          <w:tcPr>
            <w:tcW w:w="4422" w:type="dxa"/>
            <w:vAlign w:val="center"/>
          </w:tcPr>
          <w:p w14:paraId="3E8A34C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总体架构完整、技术路线成熟可行，功能设计覆盖主要需求并体现关键场景，与项目目标高度匹配，得 19 分；方案较完整、合理性较好，得 10-18 分；架构或功能方案缺项明显、合理性较弱，得 0-9 分。</w:t>
            </w:r>
          </w:p>
        </w:tc>
        <w:tc>
          <w:tcPr>
            <w:tcW w:w="2721" w:type="dxa"/>
            <w:vAlign w:val="center"/>
          </w:tcPr>
          <w:p w14:paraId="2BFC0A5D">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总体架构图、技术选型说明、部署方案、功能清单、原型图、模块设计说明。</w:t>
            </w:r>
          </w:p>
        </w:tc>
      </w:tr>
      <w:tr w14:paraId="48BCB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5" w:hRule="atLeast"/>
          <w:jc w:val="center"/>
        </w:trPr>
        <w:tc>
          <w:tcPr>
            <w:tcW w:w="1928" w:type="dxa"/>
            <w:vAlign w:val="center"/>
          </w:tcPr>
          <w:p w14:paraId="4FA6A119">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技术方案与架构设计</w:t>
            </w:r>
          </w:p>
        </w:tc>
        <w:tc>
          <w:tcPr>
            <w:tcW w:w="2154" w:type="dxa"/>
            <w:vAlign w:val="center"/>
          </w:tcPr>
          <w:p w14:paraId="73DB228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接口、数据与安全设计</w:t>
            </w:r>
          </w:p>
        </w:tc>
        <w:tc>
          <w:tcPr>
            <w:tcW w:w="907" w:type="dxa"/>
            <w:vAlign w:val="center"/>
          </w:tcPr>
          <w:p w14:paraId="5086625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8分</w:t>
            </w:r>
          </w:p>
        </w:tc>
        <w:tc>
          <w:tcPr>
            <w:tcW w:w="4422" w:type="dxa"/>
            <w:vAlign w:val="center"/>
          </w:tcPr>
          <w:p w14:paraId="5F1624E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接口衔接、数据流向、安全控制设计清楚，得 8 分；基本具备，得 4-7 分；说明不足，得 0-3 分。</w:t>
            </w:r>
          </w:p>
        </w:tc>
        <w:tc>
          <w:tcPr>
            <w:tcW w:w="2721" w:type="dxa"/>
            <w:vAlign w:val="center"/>
          </w:tcPr>
          <w:p w14:paraId="1991BD97">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接口清单、数据模型、安全方案。</w:t>
            </w:r>
          </w:p>
        </w:tc>
      </w:tr>
      <w:tr w14:paraId="036B6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4" w:hRule="atLeast"/>
          <w:jc w:val="center"/>
        </w:trPr>
        <w:tc>
          <w:tcPr>
            <w:tcW w:w="1928" w:type="dxa"/>
            <w:vAlign w:val="center"/>
          </w:tcPr>
          <w:p w14:paraId="1C9CFA3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技术方案与架构设计</w:t>
            </w:r>
          </w:p>
        </w:tc>
        <w:tc>
          <w:tcPr>
            <w:tcW w:w="2154" w:type="dxa"/>
            <w:vAlign w:val="center"/>
          </w:tcPr>
          <w:p w14:paraId="158E96C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可扩展性与可实施性</w:t>
            </w:r>
          </w:p>
        </w:tc>
        <w:tc>
          <w:tcPr>
            <w:tcW w:w="907" w:type="dxa"/>
            <w:vAlign w:val="center"/>
          </w:tcPr>
          <w:p w14:paraId="7A48817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7分</w:t>
            </w:r>
          </w:p>
        </w:tc>
        <w:tc>
          <w:tcPr>
            <w:tcW w:w="4422" w:type="dxa"/>
            <w:vAlign w:val="center"/>
          </w:tcPr>
          <w:p w14:paraId="42E614FA">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方案具备扩展性、兼容性和可实施路径，得 7 分；一般，得 4-6 分；可实施性弱，得 0-3 分。</w:t>
            </w:r>
          </w:p>
        </w:tc>
        <w:tc>
          <w:tcPr>
            <w:tcW w:w="2721" w:type="dxa"/>
            <w:vAlign w:val="center"/>
          </w:tcPr>
          <w:p w14:paraId="04E05AF9">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实施路径、环境适配说明、扩展设计。</w:t>
            </w:r>
          </w:p>
        </w:tc>
      </w:tr>
      <w:tr w14:paraId="78F1D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6" w:hRule="atLeast"/>
          <w:jc w:val="center"/>
        </w:trPr>
        <w:tc>
          <w:tcPr>
            <w:tcW w:w="1928" w:type="dxa"/>
            <w:vAlign w:val="center"/>
          </w:tcPr>
          <w:p w14:paraId="3425497D">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实施计划与项目管理</w:t>
            </w:r>
          </w:p>
        </w:tc>
        <w:tc>
          <w:tcPr>
            <w:tcW w:w="2154" w:type="dxa"/>
            <w:vAlign w:val="center"/>
          </w:tcPr>
          <w:p w14:paraId="70B1937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实施计划、风险与质量控制</w:t>
            </w:r>
          </w:p>
        </w:tc>
        <w:tc>
          <w:tcPr>
            <w:tcW w:w="907" w:type="dxa"/>
            <w:vAlign w:val="center"/>
          </w:tcPr>
          <w:p w14:paraId="0EA81AD7">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15分</w:t>
            </w:r>
          </w:p>
        </w:tc>
        <w:tc>
          <w:tcPr>
            <w:tcW w:w="4422" w:type="dxa"/>
            <w:vAlign w:val="center"/>
          </w:tcPr>
          <w:p w14:paraId="4C643BC1">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阶段划分、里程碑、关键交付节点清晰可执行，且具备完整的风险识别、预警、应对和质量控制机制，得 15 分；计划较清晰、风险和质量控制机制基本可行，得 8-14 分；安排粗略或控制机制缺失，得 0-7 分。</w:t>
            </w:r>
          </w:p>
        </w:tc>
        <w:tc>
          <w:tcPr>
            <w:tcW w:w="2721" w:type="dxa"/>
            <w:vAlign w:val="center"/>
          </w:tcPr>
          <w:p w14:paraId="2302075F">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WBS、里程碑计划、甘特图、风险台账、测试策略、质量控制流程。</w:t>
            </w:r>
          </w:p>
        </w:tc>
      </w:tr>
      <w:tr w14:paraId="5E12F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3" w:hRule="atLeast"/>
          <w:jc w:val="center"/>
        </w:trPr>
        <w:tc>
          <w:tcPr>
            <w:tcW w:w="1928" w:type="dxa"/>
            <w:vAlign w:val="center"/>
          </w:tcPr>
          <w:p w14:paraId="6FA8067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实施计划与项目管理</w:t>
            </w:r>
          </w:p>
        </w:tc>
        <w:tc>
          <w:tcPr>
            <w:tcW w:w="2154" w:type="dxa"/>
            <w:vAlign w:val="center"/>
          </w:tcPr>
          <w:p w14:paraId="60EE97D5">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交付物定义与验收安排</w:t>
            </w:r>
          </w:p>
        </w:tc>
        <w:tc>
          <w:tcPr>
            <w:tcW w:w="907" w:type="dxa"/>
            <w:vAlign w:val="center"/>
          </w:tcPr>
          <w:p w14:paraId="44F8FB1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6分</w:t>
            </w:r>
          </w:p>
        </w:tc>
        <w:tc>
          <w:tcPr>
            <w:tcW w:w="4422" w:type="dxa"/>
            <w:vAlign w:val="center"/>
          </w:tcPr>
          <w:p w14:paraId="7ACEC1CE">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交付物清单、输出形式、验收方式明确，得 6 分；基本明确，得 3-5 分；不明确，得 0-2 分。</w:t>
            </w:r>
          </w:p>
        </w:tc>
        <w:tc>
          <w:tcPr>
            <w:tcW w:w="2721" w:type="dxa"/>
            <w:vAlign w:val="center"/>
          </w:tcPr>
          <w:p w14:paraId="64E519D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交付物清单、验收计划、文档目录。</w:t>
            </w:r>
          </w:p>
        </w:tc>
      </w:tr>
      <w:tr w14:paraId="633BC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0" w:hRule="atLeast"/>
          <w:jc w:val="center"/>
        </w:trPr>
        <w:tc>
          <w:tcPr>
            <w:tcW w:w="1928" w:type="dxa"/>
            <w:vAlign w:val="center"/>
          </w:tcPr>
          <w:p w14:paraId="7350176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团队配置与履约能力</w:t>
            </w:r>
          </w:p>
        </w:tc>
        <w:tc>
          <w:tcPr>
            <w:tcW w:w="2154" w:type="dxa"/>
            <w:vAlign w:val="center"/>
          </w:tcPr>
          <w:p w14:paraId="57621AD0">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项目团队配置与履约能力</w:t>
            </w:r>
          </w:p>
        </w:tc>
        <w:tc>
          <w:tcPr>
            <w:tcW w:w="907" w:type="dxa"/>
            <w:vAlign w:val="center"/>
          </w:tcPr>
          <w:p w14:paraId="1007069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14分</w:t>
            </w:r>
          </w:p>
        </w:tc>
        <w:tc>
          <w:tcPr>
            <w:tcW w:w="4422" w:type="dxa"/>
            <w:vAlign w:val="center"/>
          </w:tcPr>
          <w:p w14:paraId="42724547">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项目经理及核心成员经验丰富、履历与项目高度匹配，产品、设计、开发、测试、实施等关键岗位配置齐全且职责清晰，得 14 分；基本匹配且岗位较齐备，得 8-13 分；匹配度较低或岗位明显缺失，得 0-7 分。</w:t>
            </w:r>
          </w:p>
        </w:tc>
        <w:tc>
          <w:tcPr>
            <w:tcW w:w="2721" w:type="dxa"/>
            <w:vAlign w:val="center"/>
          </w:tcPr>
          <w:p w14:paraId="25F2FD9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人员简历、项目经历、证书、社保证明、组织架构图、岗位分工、人员清单。</w:t>
            </w:r>
          </w:p>
        </w:tc>
      </w:tr>
      <w:tr w14:paraId="1BC2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1" w:hRule="atLeast"/>
          <w:jc w:val="center"/>
        </w:trPr>
        <w:tc>
          <w:tcPr>
            <w:tcW w:w="1928" w:type="dxa"/>
            <w:vAlign w:val="center"/>
          </w:tcPr>
          <w:p w14:paraId="1024C051">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软件交付经验与技术能力</w:t>
            </w:r>
          </w:p>
        </w:tc>
        <w:tc>
          <w:tcPr>
            <w:tcW w:w="2154" w:type="dxa"/>
            <w:vAlign w:val="center"/>
          </w:tcPr>
          <w:p w14:paraId="6D50574C">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同类软件交付经验与技术能力</w:t>
            </w:r>
          </w:p>
        </w:tc>
        <w:tc>
          <w:tcPr>
            <w:tcW w:w="907" w:type="dxa"/>
            <w:vAlign w:val="center"/>
          </w:tcPr>
          <w:p w14:paraId="7E75C630">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10分</w:t>
            </w:r>
          </w:p>
        </w:tc>
        <w:tc>
          <w:tcPr>
            <w:tcW w:w="4422" w:type="dxa"/>
            <w:vAlign w:val="center"/>
          </w:tcPr>
          <w:p w14:paraId="4B6233BD">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同类案例数量充足、与本项目行业和复杂度高度相关，且具备与项目匹配的体系认证或专业资质、研发能力证明，得 10 分；案例或资质匹配度一般，得 5-9 分；案例较弱或无有效资质，得 0-4 分。</w:t>
            </w:r>
          </w:p>
        </w:tc>
        <w:tc>
          <w:tcPr>
            <w:tcW w:w="2721" w:type="dxa"/>
            <w:vAlign w:val="center"/>
          </w:tcPr>
          <w:p w14:paraId="72CF596D">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软件开发或系统建设项目合同关键页、验收证明、成果材料、研发类资质、软著、专利、技术能力证明。</w:t>
            </w:r>
          </w:p>
        </w:tc>
      </w:tr>
    </w:tbl>
    <w:p w14:paraId="65EBB70C">
      <w:pPr>
        <w:spacing w:line="360" w:lineRule="auto"/>
        <w:ind w:firstLine="480"/>
        <w:outlineLvl w:val="3"/>
        <w:rPr>
          <w:rFonts w:hint="eastAsia" w:ascii="仿宋" w:hAnsi="仿宋" w:eastAsia="仿宋" w:cs="仿宋"/>
          <w:sz w:val="24"/>
        </w:rPr>
      </w:pPr>
      <w:r>
        <w:rPr>
          <w:rFonts w:hint="eastAsia" w:ascii="仿宋" w:hAnsi="仿宋" w:eastAsia="仿宋" w:cs="仿宋"/>
          <w:sz w:val="24"/>
        </w:rPr>
        <w:t>2.4 驻场运维评分</w:t>
      </w:r>
    </w:p>
    <w:p w14:paraId="3777C5CA">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驻场运维评分满分100分，权重20%。驻场运维评分按下表执行；服务方案、驻场安排、SLA 响应、知识转移和服务治理等内容应形成明确承诺并提供对应证明材料，未提供有效证明材料或承诺明显不能满足项目需要的，相应评分项可酌情扣分或不得分。</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1"/>
        <w:gridCol w:w="1780"/>
        <w:gridCol w:w="791"/>
        <w:gridCol w:w="3498"/>
        <w:gridCol w:w="2234"/>
      </w:tblGrid>
      <w:tr w14:paraId="5A984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auto"/>
            <w:vAlign w:val="center"/>
          </w:tcPr>
          <w:p w14:paraId="250BEE0E">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评审大项</w:t>
            </w:r>
          </w:p>
        </w:tc>
        <w:tc>
          <w:tcPr>
            <w:tcW w:w="2154" w:type="dxa"/>
            <w:shd w:val="clear" w:color="auto" w:fill="auto"/>
            <w:vAlign w:val="center"/>
          </w:tcPr>
          <w:p w14:paraId="5B62507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评审子项</w:t>
            </w:r>
          </w:p>
        </w:tc>
        <w:tc>
          <w:tcPr>
            <w:tcW w:w="907" w:type="dxa"/>
            <w:shd w:val="clear" w:color="auto" w:fill="auto"/>
            <w:vAlign w:val="center"/>
          </w:tcPr>
          <w:p w14:paraId="3CDE5F2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分值</w:t>
            </w:r>
          </w:p>
        </w:tc>
        <w:tc>
          <w:tcPr>
            <w:tcW w:w="4422" w:type="dxa"/>
            <w:shd w:val="clear" w:color="auto" w:fill="auto"/>
            <w:vAlign w:val="center"/>
          </w:tcPr>
          <w:p w14:paraId="67EC7B74">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评分标准</w:t>
            </w:r>
          </w:p>
        </w:tc>
        <w:tc>
          <w:tcPr>
            <w:tcW w:w="2721" w:type="dxa"/>
            <w:shd w:val="clear" w:color="auto" w:fill="auto"/>
            <w:vAlign w:val="center"/>
          </w:tcPr>
          <w:p w14:paraId="050B81C5">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评分依据/证明材料</w:t>
            </w:r>
          </w:p>
        </w:tc>
      </w:tr>
      <w:tr w14:paraId="52BF2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1F4BCDB">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服务理解与方案设计</w:t>
            </w:r>
          </w:p>
        </w:tc>
        <w:tc>
          <w:tcPr>
            <w:tcW w:w="2154" w:type="dxa"/>
            <w:vAlign w:val="center"/>
          </w:tcPr>
          <w:p w14:paraId="5D3FAA5B">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服务范围与流程理解</w:t>
            </w:r>
          </w:p>
        </w:tc>
        <w:tc>
          <w:tcPr>
            <w:tcW w:w="907" w:type="dxa"/>
            <w:vAlign w:val="center"/>
          </w:tcPr>
          <w:p w14:paraId="17822A6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13分</w:t>
            </w:r>
          </w:p>
        </w:tc>
        <w:tc>
          <w:tcPr>
            <w:tcW w:w="4422" w:type="dxa"/>
            <w:vAlign w:val="center"/>
          </w:tcPr>
          <w:p w14:paraId="1361A53F">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对服务范围、职责边界、支持边界理解准确，服务流程、工单流转、例会与报告机制完整，得 13 分；基本准确且机制较完整，得 7-12 分；理解偏差明显或机制不足，得 0-6 分。</w:t>
            </w:r>
          </w:p>
        </w:tc>
        <w:tc>
          <w:tcPr>
            <w:tcW w:w="2721" w:type="dxa"/>
            <w:vAlign w:val="center"/>
          </w:tcPr>
          <w:p w14:paraId="0439468B">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服务方案、范围说明、职责分工、服务流程图、报告模板、例会机制。</w:t>
            </w:r>
          </w:p>
        </w:tc>
      </w:tr>
      <w:tr w14:paraId="7E65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ECCFC7F">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服务理解与方案设计</w:t>
            </w:r>
          </w:p>
        </w:tc>
        <w:tc>
          <w:tcPr>
            <w:tcW w:w="2154" w:type="dxa"/>
            <w:vAlign w:val="center"/>
          </w:tcPr>
          <w:p w14:paraId="3796D300">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服务方案可执行性</w:t>
            </w:r>
          </w:p>
        </w:tc>
        <w:tc>
          <w:tcPr>
            <w:tcW w:w="907" w:type="dxa"/>
            <w:vAlign w:val="center"/>
          </w:tcPr>
          <w:p w14:paraId="3E102FAC">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6分</w:t>
            </w:r>
          </w:p>
        </w:tc>
        <w:tc>
          <w:tcPr>
            <w:tcW w:w="4422" w:type="dxa"/>
            <w:vAlign w:val="center"/>
          </w:tcPr>
          <w:p w14:paraId="31D2C90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方案执行路径清晰、适配采购场景，得 6 分；一般，得 3-5 分；可执行性弱，得 0-2 分。</w:t>
            </w:r>
          </w:p>
        </w:tc>
        <w:tc>
          <w:tcPr>
            <w:tcW w:w="2721" w:type="dxa"/>
            <w:vAlign w:val="center"/>
          </w:tcPr>
          <w:p w14:paraId="41CDEECA">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实施路径、现场协同方案。</w:t>
            </w:r>
          </w:p>
        </w:tc>
      </w:tr>
      <w:tr w14:paraId="6B45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DE58A59">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驻场与响应保障</w:t>
            </w:r>
          </w:p>
        </w:tc>
        <w:tc>
          <w:tcPr>
            <w:tcW w:w="2154" w:type="dxa"/>
            <w:vAlign w:val="center"/>
          </w:tcPr>
          <w:p w14:paraId="6DC66AC9">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驻场人员配置与稳定性保障</w:t>
            </w:r>
          </w:p>
        </w:tc>
        <w:tc>
          <w:tcPr>
            <w:tcW w:w="907" w:type="dxa"/>
            <w:vAlign w:val="center"/>
          </w:tcPr>
          <w:p w14:paraId="4671FDB7">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51F7034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驻场人员数量充分、岗位结构合理、关键岗位齐备，且稳定性保障和替补机制明确，得 20 分；基本满足且稳定性安排较清晰，得 11-19 分；人员投入明显不足或替补机制较弱，得 0-10 分。</w:t>
            </w:r>
          </w:p>
        </w:tc>
        <w:tc>
          <w:tcPr>
            <w:tcW w:w="2721" w:type="dxa"/>
            <w:vAlign w:val="center"/>
          </w:tcPr>
          <w:p w14:paraId="675A2E4E">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驻场清单、岗位说明、资源投入计划、替补名单、稳定性承诺、人员管理机制。</w:t>
            </w:r>
          </w:p>
        </w:tc>
      </w:tr>
      <w:tr w14:paraId="40A50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CB2E681">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驻场与响应保障</w:t>
            </w:r>
          </w:p>
        </w:tc>
        <w:tc>
          <w:tcPr>
            <w:tcW w:w="2154" w:type="dxa"/>
            <w:vAlign w:val="center"/>
          </w:tcPr>
          <w:p w14:paraId="14D2B72D">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响应时效与应急处置能力</w:t>
            </w:r>
          </w:p>
        </w:tc>
        <w:tc>
          <w:tcPr>
            <w:tcW w:w="907" w:type="dxa"/>
            <w:vAlign w:val="center"/>
          </w:tcPr>
          <w:p w14:paraId="1B6BF56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20分</w:t>
            </w:r>
          </w:p>
        </w:tc>
        <w:tc>
          <w:tcPr>
            <w:tcW w:w="4422" w:type="dxa"/>
            <w:vAlign w:val="center"/>
          </w:tcPr>
          <w:p w14:paraId="5B0FAE36">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响应时效、升级路径、闭环机制明确且优于基本要求，应急预案、重大故障处置和专项支撑能力强，得 20 分；基本满足要求，得 11-19 分；响应或应急处置能力较弱，得 0-10 分。</w:t>
            </w:r>
          </w:p>
        </w:tc>
        <w:tc>
          <w:tcPr>
            <w:tcW w:w="2721" w:type="dxa"/>
            <w:vAlign w:val="center"/>
          </w:tcPr>
          <w:p w14:paraId="4D0700EE">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SLA、升级流程、值守安排、应急预案、值班机制、历史案例说明。</w:t>
            </w:r>
          </w:p>
        </w:tc>
      </w:tr>
      <w:tr w14:paraId="715D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3" w:hRule="atLeast"/>
          <w:jc w:val="center"/>
        </w:trPr>
        <w:tc>
          <w:tcPr>
            <w:tcW w:w="1928" w:type="dxa"/>
            <w:vAlign w:val="center"/>
          </w:tcPr>
          <w:p w14:paraId="37C7CF96">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持续服务与知识交接</w:t>
            </w:r>
          </w:p>
        </w:tc>
        <w:tc>
          <w:tcPr>
            <w:tcW w:w="2154" w:type="dxa"/>
            <w:vAlign w:val="center"/>
          </w:tcPr>
          <w:p w14:paraId="11414F5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知识交接与持续优化机制</w:t>
            </w:r>
          </w:p>
        </w:tc>
        <w:tc>
          <w:tcPr>
            <w:tcW w:w="907" w:type="dxa"/>
            <w:vAlign w:val="center"/>
          </w:tcPr>
          <w:p w14:paraId="42999DCE">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14分</w:t>
            </w:r>
          </w:p>
        </w:tc>
        <w:tc>
          <w:tcPr>
            <w:tcW w:w="4422" w:type="dxa"/>
            <w:vAlign w:val="center"/>
          </w:tcPr>
          <w:p w14:paraId="445DF807">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知识沉淀、文档维护、培训交接安排完整，具备持续优化、例会复盘、改进闭环机制，得 14 分；较完整，得 8-13 分；安排或机制不足，得 0-7 分。</w:t>
            </w:r>
          </w:p>
        </w:tc>
        <w:tc>
          <w:tcPr>
            <w:tcW w:w="2721" w:type="dxa"/>
            <w:vAlign w:val="center"/>
          </w:tcPr>
          <w:p w14:paraId="68BA2C36">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知识库目录、交接计划、培训方案、复盘模板、改进机制、周报或月报样例。</w:t>
            </w:r>
          </w:p>
        </w:tc>
      </w:tr>
      <w:tr w14:paraId="745B2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3" w:hRule="atLeast"/>
          <w:jc w:val="center"/>
        </w:trPr>
        <w:tc>
          <w:tcPr>
            <w:tcW w:w="1928" w:type="dxa"/>
            <w:vAlign w:val="center"/>
          </w:tcPr>
          <w:p w14:paraId="7951840F">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同类项目经验与服务治理能力</w:t>
            </w:r>
          </w:p>
        </w:tc>
        <w:tc>
          <w:tcPr>
            <w:tcW w:w="2154" w:type="dxa"/>
            <w:vAlign w:val="center"/>
          </w:tcPr>
          <w:p w14:paraId="7B16400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同类项目案例、资质与服务治理能力</w:t>
            </w:r>
          </w:p>
        </w:tc>
        <w:tc>
          <w:tcPr>
            <w:tcW w:w="907" w:type="dxa"/>
            <w:vAlign w:val="center"/>
          </w:tcPr>
          <w:p w14:paraId="22DE324A">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15分</w:t>
            </w:r>
          </w:p>
        </w:tc>
        <w:tc>
          <w:tcPr>
            <w:tcW w:w="4422" w:type="dxa"/>
            <w:vAlign w:val="center"/>
          </w:tcPr>
          <w:p w14:paraId="7E9E592E">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具备较丰富的同类项目实施经验，案例与本项目业务场景、服务方式和复杂程度匹配度高，同时具备与项目实施、驻场服务相关的资质认证、服务管理制度和SLA治理机制，得15分；项目经验或服务治理能力较好，得8-14分；同类项目经验较少、匹配度一般，或资质及治理机制支撑较弱，得0-7分。</w:t>
            </w:r>
          </w:p>
        </w:tc>
        <w:tc>
          <w:tcPr>
            <w:tcW w:w="2721" w:type="dxa"/>
            <w:vAlign w:val="center"/>
          </w:tcPr>
          <w:p w14:paraId="0EF06733">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同类项目合同关键页、验收证明、用户评价材料、项目成果说明、相关资质证书、服务管理制度文件、SLA治理机制说明等。</w:t>
            </w:r>
          </w:p>
        </w:tc>
      </w:tr>
      <w:tr w14:paraId="122F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4" w:hRule="atLeast"/>
          <w:jc w:val="center"/>
        </w:trPr>
        <w:tc>
          <w:tcPr>
            <w:tcW w:w="1928" w:type="dxa"/>
            <w:vAlign w:val="center"/>
          </w:tcPr>
          <w:p w14:paraId="6B7D2CB3">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商务响应与文件质量</w:t>
            </w:r>
          </w:p>
        </w:tc>
        <w:tc>
          <w:tcPr>
            <w:tcW w:w="2154" w:type="dxa"/>
            <w:vAlign w:val="center"/>
          </w:tcPr>
          <w:p w14:paraId="143E7308">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商务响应与文件完整性</w:t>
            </w:r>
          </w:p>
        </w:tc>
        <w:tc>
          <w:tcPr>
            <w:tcW w:w="907" w:type="dxa"/>
            <w:vAlign w:val="center"/>
          </w:tcPr>
          <w:p w14:paraId="28535E8D">
            <w:pPr>
              <w:autoSpaceDE/>
              <w:autoSpaceDN/>
              <w:adjustRightInd/>
              <w:spacing w:line="360" w:lineRule="auto"/>
              <w:ind w:left="0" w:leftChars="0" w:firstLine="0" w:firstLineChars="0"/>
              <w:jc w:val="center"/>
              <w:rPr>
                <w:rFonts w:hint="eastAsia" w:ascii="仿宋" w:hAnsi="仿宋" w:eastAsia="仿宋" w:cs="仿宋"/>
                <w:sz w:val="24"/>
              </w:rPr>
            </w:pPr>
            <w:r>
              <w:rPr>
                <w:rFonts w:hint="eastAsia" w:ascii="仿宋" w:hAnsi="仿宋" w:eastAsia="仿宋" w:cs="仿宋"/>
                <w:sz w:val="24"/>
              </w:rPr>
              <w:t>12分</w:t>
            </w:r>
          </w:p>
        </w:tc>
        <w:tc>
          <w:tcPr>
            <w:tcW w:w="4422" w:type="dxa"/>
            <w:vAlign w:val="center"/>
          </w:tcPr>
          <w:p w14:paraId="7E70C590">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商务承诺明确、违约处理和资源补偿机制清晰，响应文件完整、结构清晰、排版规范、检索方便，得 12 分；整体较好，得 7-11 分；较弱，得 0-6 分。</w:t>
            </w:r>
          </w:p>
        </w:tc>
        <w:tc>
          <w:tcPr>
            <w:tcW w:w="2721" w:type="dxa"/>
            <w:vAlign w:val="center"/>
          </w:tcPr>
          <w:p w14:paraId="5A311867">
            <w:pPr>
              <w:autoSpaceDE/>
              <w:autoSpaceDN/>
              <w:adjustRightInd/>
              <w:spacing w:line="360" w:lineRule="auto"/>
              <w:ind w:left="0" w:leftChars="0" w:firstLine="0" w:firstLineChars="0"/>
              <w:jc w:val="left"/>
              <w:rPr>
                <w:rFonts w:hint="eastAsia" w:ascii="仿宋" w:hAnsi="仿宋" w:eastAsia="仿宋" w:cs="仿宋"/>
                <w:sz w:val="24"/>
              </w:rPr>
            </w:pPr>
            <w:r>
              <w:rPr>
                <w:rFonts w:hint="eastAsia" w:ascii="仿宋" w:hAnsi="仿宋" w:eastAsia="仿宋" w:cs="仿宋"/>
                <w:sz w:val="24"/>
              </w:rPr>
              <w:t>商务承诺函、违约处理条款响应、响应文件目录、盖章签字、版本控制。</w:t>
            </w:r>
          </w:p>
        </w:tc>
      </w:tr>
    </w:tbl>
    <w:p w14:paraId="6D30B32D">
      <w:pPr>
        <w:spacing w:line="360" w:lineRule="auto"/>
        <w:ind w:firstLine="480"/>
        <w:outlineLvl w:val="3"/>
        <w:rPr>
          <w:rFonts w:hint="eastAsia" w:ascii="仿宋" w:hAnsi="仿宋" w:eastAsia="仿宋" w:cs="仿宋"/>
          <w:sz w:val="24"/>
        </w:rPr>
      </w:pPr>
      <w:r>
        <w:rPr>
          <w:rFonts w:hint="eastAsia" w:ascii="仿宋" w:hAnsi="仿宋" w:eastAsia="仿宋" w:cs="仿宋"/>
          <w:sz w:val="24"/>
        </w:rPr>
        <w:t>2.5 统一报价评分</w:t>
      </w:r>
    </w:p>
    <w:p w14:paraId="3E8321CF">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统一报价评分满分100分，权重30%。供应商应按本项目完整范围提交一份整包统一有效报价，不再区分定制开发和驻场运维分别报价。价格评分采用最低有效报价比例法。满足谈判文件要求且价格有效的供应商中，最低有效报价得100分；其他供应商报价得分按以下公式计算：</w:t>
      </w:r>
    </w:p>
    <w:p w14:paraId="7CAF4FB4">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统一报价得分=最低有效报价/本供应商有效报价×100。</w:t>
      </w:r>
    </w:p>
    <w:p w14:paraId="0954B464">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计算结果保留两位小数。供应商报价明显低于其他有效供应商报价，或者明显低于采购成本、可能影响项目质量和诚信履约的，谈判小组有权要求供应商在规定时间内作出书面说明并提供相关证明材料。供应商不能合理说明报价合理性，或者不能证明其能够按照谈判文件要求履约的，其报价可被认定为异常低价，谈判小组可否决其响应文件或在评审中不予采信。</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6"/>
        <w:gridCol w:w="932"/>
        <w:gridCol w:w="4261"/>
        <w:gridCol w:w="2985"/>
      </w:tblGrid>
      <w:tr w14:paraId="2AFEF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auto"/>
            <w:vAlign w:val="center"/>
          </w:tcPr>
          <w:p w14:paraId="7E4C0980">
            <w:pPr>
              <w:spacing w:after="0" w:line="240" w:lineRule="auto"/>
              <w:ind w:left="0" w:leftChars="0" w:firstLine="0" w:firstLineChars="0"/>
              <w:jc w:val="center"/>
            </w:pPr>
            <w:r>
              <w:rPr>
                <w:rFonts w:ascii="宋体" w:hAnsi="宋体" w:eastAsia="宋体"/>
                <w:b/>
                <w:sz w:val="18"/>
              </w:rPr>
              <w:t>评分项目</w:t>
            </w:r>
          </w:p>
        </w:tc>
        <w:tc>
          <w:tcPr>
            <w:tcW w:w="1020" w:type="dxa"/>
            <w:shd w:val="clear" w:color="auto" w:fill="auto"/>
            <w:vAlign w:val="center"/>
          </w:tcPr>
          <w:p w14:paraId="022021B1">
            <w:pPr>
              <w:spacing w:after="0" w:line="240" w:lineRule="auto"/>
              <w:ind w:left="0" w:leftChars="0" w:firstLine="0" w:firstLineChars="0"/>
              <w:jc w:val="center"/>
            </w:pPr>
            <w:r>
              <w:rPr>
                <w:rFonts w:ascii="宋体" w:hAnsi="宋体" w:eastAsia="宋体"/>
                <w:b/>
                <w:sz w:val="18"/>
              </w:rPr>
              <w:t>分值</w:t>
            </w:r>
          </w:p>
        </w:tc>
        <w:tc>
          <w:tcPr>
            <w:tcW w:w="4932" w:type="dxa"/>
            <w:shd w:val="clear" w:color="auto" w:fill="auto"/>
            <w:vAlign w:val="center"/>
          </w:tcPr>
          <w:p w14:paraId="574D9200">
            <w:pPr>
              <w:spacing w:after="0" w:line="240" w:lineRule="auto"/>
              <w:ind w:left="0" w:leftChars="0" w:firstLine="0" w:firstLineChars="0"/>
              <w:jc w:val="center"/>
            </w:pPr>
            <w:r>
              <w:rPr>
                <w:rFonts w:ascii="宋体" w:hAnsi="宋体" w:eastAsia="宋体"/>
                <w:b/>
                <w:sz w:val="18"/>
              </w:rPr>
              <w:t>评分标准</w:t>
            </w:r>
          </w:p>
        </w:tc>
        <w:tc>
          <w:tcPr>
            <w:tcW w:w="3458" w:type="dxa"/>
            <w:shd w:val="clear" w:color="auto" w:fill="auto"/>
            <w:vAlign w:val="center"/>
          </w:tcPr>
          <w:p w14:paraId="1CDFAFDA">
            <w:pPr>
              <w:spacing w:after="0" w:line="240" w:lineRule="auto"/>
              <w:ind w:left="0" w:leftChars="0" w:firstLine="0" w:firstLineChars="0"/>
              <w:jc w:val="center"/>
            </w:pPr>
            <w:r>
              <w:rPr>
                <w:rFonts w:ascii="宋体" w:hAnsi="宋体" w:eastAsia="宋体"/>
                <w:b/>
                <w:sz w:val="18"/>
              </w:rPr>
              <w:t>评分依据/证明材料</w:t>
            </w:r>
          </w:p>
        </w:tc>
      </w:tr>
      <w:tr w14:paraId="5DB6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711C884">
            <w:pPr>
              <w:spacing w:after="0" w:line="240" w:lineRule="auto"/>
              <w:ind w:left="0" w:leftChars="0" w:firstLine="0" w:firstLineChars="0"/>
              <w:jc w:val="center"/>
            </w:pPr>
            <w:r>
              <w:rPr>
                <w:rFonts w:ascii="宋体" w:hAnsi="宋体" w:eastAsia="宋体"/>
                <w:b w:val="0"/>
                <w:sz w:val="18"/>
              </w:rPr>
              <w:t>统一报价得分</w:t>
            </w:r>
          </w:p>
        </w:tc>
        <w:tc>
          <w:tcPr>
            <w:tcW w:w="1020" w:type="dxa"/>
            <w:vAlign w:val="center"/>
          </w:tcPr>
          <w:p w14:paraId="77037591">
            <w:pPr>
              <w:spacing w:after="0" w:line="240" w:lineRule="auto"/>
              <w:ind w:left="0" w:leftChars="0" w:firstLine="0" w:firstLineChars="0"/>
              <w:jc w:val="center"/>
            </w:pPr>
            <w:r>
              <w:rPr>
                <w:rFonts w:ascii="宋体" w:hAnsi="宋体" w:eastAsia="宋体"/>
                <w:b w:val="0"/>
                <w:sz w:val="18"/>
              </w:rPr>
              <w:t>100分</w:t>
            </w:r>
          </w:p>
        </w:tc>
        <w:tc>
          <w:tcPr>
            <w:tcW w:w="4932" w:type="dxa"/>
            <w:vAlign w:val="center"/>
          </w:tcPr>
          <w:p w14:paraId="0098D445">
            <w:pPr>
              <w:spacing w:after="0" w:line="240" w:lineRule="auto"/>
              <w:ind w:left="0" w:leftChars="0" w:firstLine="0" w:firstLineChars="0"/>
              <w:jc w:val="left"/>
            </w:pPr>
            <w:r>
              <w:rPr>
                <w:rFonts w:ascii="宋体" w:hAnsi="宋体" w:eastAsia="宋体"/>
                <w:b w:val="0"/>
                <w:sz w:val="18"/>
              </w:rPr>
              <w:t>价格部分采用最低有效报价比例法，最低有效报价得满分100分，其他供应商按“最低有效报价/本供应商有效报价×100”折算。</w:t>
            </w:r>
          </w:p>
        </w:tc>
        <w:tc>
          <w:tcPr>
            <w:tcW w:w="3458" w:type="dxa"/>
            <w:vAlign w:val="center"/>
          </w:tcPr>
          <w:p w14:paraId="26CF9B84">
            <w:pPr>
              <w:spacing w:after="0" w:line="240" w:lineRule="auto"/>
              <w:ind w:left="0" w:leftChars="0" w:firstLine="0" w:firstLineChars="0"/>
              <w:jc w:val="left"/>
            </w:pPr>
            <w:r>
              <w:rPr>
                <w:rFonts w:ascii="宋体" w:hAnsi="宋体" w:eastAsia="宋体"/>
                <w:b w:val="0"/>
                <w:sz w:val="18"/>
              </w:rPr>
              <w:t>有效报价表、报价函、统一报价汇总表、分项报价明细表、澄清函及其他价格说明材料。</w:t>
            </w:r>
          </w:p>
        </w:tc>
      </w:tr>
    </w:tbl>
    <w:p w14:paraId="404511C0">
      <w:pPr>
        <w:autoSpaceDE/>
        <w:autoSpaceDN/>
        <w:adjustRightInd/>
        <w:spacing w:line="360" w:lineRule="auto"/>
        <w:ind w:firstLine="482" w:firstLineChars="0"/>
        <w:jc w:val="both"/>
        <w:outlineLvl w:val="2"/>
        <w:rPr>
          <w:rFonts w:hint="eastAsia" w:ascii="仿宋" w:hAnsi="仿宋" w:eastAsia="仿宋" w:cs="仿宋"/>
          <w:b/>
          <w:sz w:val="24"/>
        </w:rPr>
      </w:pPr>
      <w:r>
        <w:rPr>
          <w:rFonts w:hint="eastAsia" w:ascii="仿宋" w:hAnsi="仿宋" w:eastAsia="仿宋" w:cs="仿宋"/>
          <w:b/>
          <w:sz w:val="24"/>
        </w:rPr>
        <w:t>3. 评分及排名规则</w:t>
      </w:r>
    </w:p>
    <w:p w14:paraId="34C6D1E9">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3.1 谈判小组成员应依据谈判文件、响应文件、供应商澄清说明、承诺文件及有效证明材料独立评分。</w:t>
      </w:r>
    </w:p>
    <w:p w14:paraId="4D543A54">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3.2 各评分项得分不得超过该项满分。供应商未提供相应证明材料、证明材料不完整、证明材料不能支撑其响应内容，或者响应内容与本项目需求明显不匹配的，谈判小组可根据评分标准酌情扣分或不得分。</w:t>
      </w:r>
    </w:p>
    <w:p w14:paraId="7ED6F36E">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rPr>
        <w:t>3.3 综合评审得分按以下公式计算：</w:t>
      </w:r>
    </w:p>
    <w:p w14:paraId="3C672F41">
      <w:pPr>
        <w:autoSpaceDE/>
        <w:autoSpaceDN/>
        <w:adjustRightInd/>
        <w:spacing w:line="360" w:lineRule="auto"/>
        <w:ind w:firstLine="480" w:firstLineChars="0"/>
        <w:jc w:val="both"/>
        <w:rPr>
          <w:rFonts w:hint="eastAsia" w:ascii="仿宋" w:hAnsi="仿宋" w:eastAsia="仿宋" w:cs="仿宋"/>
          <w:b/>
          <w:bCs/>
          <w:sz w:val="24"/>
        </w:rPr>
      </w:pPr>
      <w:r>
        <w:rPr>
          <w:rFonts w:hint="eastAsia" w:ascii="仿宋" w:hAnsi="仿宋" w:eastAsia="仿宋" w:cs="仿宋"/>
          <w:b/>
          <w:bCs/>
          <w:sz w:val="24"/>
        </w:rPr>
        <w:t>综合评审得分=资质评分×10%+定制开发评分×40%+驻场运维评分×20%+统一报价评分×30%。</w:t>
      </w:r>
    </w:p>
    <w:p w14:paraId="1FC955DA">
      <w:pPr>
        <w:autoSpaceDE/>
        <w:autoSpaceDN/>
        <w:adjustRightInd/>
        <w:spacing w:line="360" w:lineRule="auto"/>
        <w:ind w:firstLine="480" w:firstLineChars="0"/>
        <w:jc w:val="both"/>
        <w:rPr>
          <w:rFonts w:hint="eastAsia" w:ascii="仿宋" w:hAnsi="仿宋" w:eastAsia="仿宋" w:cs="仿宋"/>
          <w:b w:val="0"/>
          <w:bCs w:val="0"/>
          <w:sz w:val="24"/>
        </w:rPr>
      </w:pPr>
      <w:r>
        <w:rPr>
          <w:rFonts w:hint="eastAsia" w:ascii="仿宋" w:hAnsi="仿宋" w:eastAsia="仿宋" w:cs="仿宋"/>
          <w:b w:val="0"/>
          <w:bCs w:val="0"/>
          <w:sz w:val="24"/>
        </w:rPr>
        <w:t>3.4 综合评审得分计算结果保留两位小数。谈判小组按综合评审得分由高到低进行排序，并推荐候选成交供应商。</w:t>
      </w:r>
    </w:p>
    <w:p w14:paraId="51A128BC">
      <w:pPr>
        <w:autoSpaceDE/>
        <w:autoSpaceDN/>
        <w:adjustRightInd/>
        <w:spacing w:line="360" w:lineRule="auto"/>
        <w:ind w:firstLine="480" w:firstLineChars="0"/>
        <w:jc w:val="both"/>
        <w:rPr>
          <w:rFonts w:hint="eastAsia" w:ascii="仿宋" w:hAnsi="仿宋" w:eastAsia="仿宋" w:cs="仿宋"/>
          <w:b w:val="0"/>
          <w:bCs w:val="0"/>
          <w:sz w:val="24"/>
        </w:rPr>
      </w:pPr>
      <w:r>
        <w:rPr>
          <w:rFonts w:hint="eastAsia" w:ascii="仿宋" w:hAnsi="仿宋" w:eastAsia="仿宋" w:cs="仿宋"/>
          <w:b w:val="0"/>
          <w:bCs w:val="0"/>
          <w:sz w:val="24"/>
        </w:rPr>
        <w:t>3.5 综合评审得分相同的，按统一报价得分高者优先；统一报价得分仍相同的，按定制开发评分高者优先；定制开发评分仍相同的，按驻场运维评分高者优先；仍无法确定排序的，由谈判小组结合供应商履约能力、服务承诺、项目风险等因素集体讨论确定推荐顺序。</w:t>
      </w:r>
    </w:p>
    <w:p w14:paraId="64959DCE">
      <w:pPr>
        <w:autoSpaceDE/>
        <w:autoSpaceDN/>
        <w:adjustRightInd/>
        <w:spacing w:line="360" w:lineRule="auto"/>
        <w:ind w:firstLine="480" w:firstLineChars="0"/>
        <w:jc w:val="both"/>
        <w:rPr>
          <w:rFonts w:hint="eastAsia" w:ascii="仿宋" w:hAnsi="仿宋" w:eastAsia="仿宋" w:cs="仿宋"/>
          <w:b w:val="0"/>
          <w:bCs w:val="0"/>
          <w:sz w:val="24"/>
        </w:rPr>
      </w:pPr>
      <w:r>
        <w:rPr>
          <w:rFonts w:hint="eastAsia" w:ascii="仿宋" w:hAnsi="仿宋" w:eastAsia="仿宋" w:cs="仿宋"/>
          <w:b w:val="0"/>
          <w:bCs w:val="0"/>
          <w:sz w:val="24"/>
        </w:rPr>
        <w:t>3.6 谈判小组完成评审后，应形成评审意见，列明通过初步评审的供应商、未通过初步评审的供应商及原因、各供应商综合得分、排名及候选成交供应商推荐意见。承办部门根据谈判小组推荐结果，报请公司批准后确定成交供应商。</w:t>
      </w:r>
    </w:p>
    <w:p w14:paraId="278A57B0">
      <w:pPr>
        <w:autoSpaceDE/>
        <w:autoSpaceDN/>
        <w:adjustRightInd/>
        <w:spacing w:line="360" w:lineRule="auto"/>
        <w:ind w:left="-143" w:leftChars="-68" w:firstLine="482" w:firstLineChars="0"/>
        <w:jc w:val="both"/>
        <w:rPr>
          <w:rFonts w:hint="eastAsia" w:ascii="仿宋" w:hAnsi="仿宋" w:eastAsia="仿宋" w:cs="仿宋"/>
          <w:sz w:val="24"/>
        </w:rPr>
      </w:pPr>
      <w:bookmarkStart w:id="12" w:name="_Toc144893931"/>
    </w:p>
    <w:p w14:paraId="61D5D055">
      <w:pPr>
        <w:autoSpaceDE/>
        <w:autoSpaceDN/>
        <w:adjustRightInd/>
        <w:spacing w:line="360" w:lineRule="auto"/>
        <w:ind w:left="-143" w:leftChars="-68" w:firstLine="482" w:firstLineChars="0"/>
        <w:jc w:val="both"/>
        <w:rPr>
          <w:rFonts w:hint="eastAsia" w:ascii="仿宋" w:hAnsi="仿宋" w:eastAsia="仿宋" w:cs="仿宋"/>
          <w:sz w:val="24"/>
        </w:rPr>
      </w:pPr>
    </w:p>
    <w:p w14:paraId="0DAF9CEE">
      <w:pPr>
        <w:autoSpaceDE/>
        <w:autoSpaceDN/>
        <w:adjustRightInd/>
        <w:spacing w:line="360" w:lineRule="auto"/>
        <w:ind w:left="-143" w:leftChars="-68" w:firstLine="482" w:firstLineChars="0"/>
        <w:jc w:val="both"/>
        <w:rPr>
          <w:rFonts w:hint="eastAsia" w:ascii="仿宋" w:hAnsi="仿宋" w:eastAsia="仿宋" w:cs="仿宋"/>
          <w:sz w:val="24"/>
        </w:rPr>
      </w:pPr>
    </w:p>
    <w:p w14:paraId="68F58A1C">
      <w:pPr>
        <w:snapToGrid w:val="0"/>
        <w:rPr>
          <w:rFonts w:hint="eastAsia" w:ascii="仿宋" w:hAnsi="仿宋" w:eastAsia="仿宋" w:cs="仿宋"/>
        </w:rPr>
      </w:pPr>
      <w:r>
        <w:rPr>
          <w:rFonts w:hint="eastAsia" w:ascii="仿宋" w:hAnsi="仿宋" w:eastAsia="仿宋" w:cs="仿宋"/>
        </w:rPr>
        <w:br w:type="page"/>
      </w:r>
    </w:p>
    <w:p w14:paraId="54BE4A3D">
      <w:pPr>
        <w:pStyle w:val="65"/>
        <w:snapToGrid w:val="0"/>
        <w:spacing w:line="348" w:lineRule="auto"/>
        <w:rPr>
          <w:rFonts w:hint="eastAsia" w:ascii="仿宋" w:hAnsi="仿宋" w:eastAsia="仿宋" w:cs="仿宋"/>
        </w:rPr>
      </w:pPr>
      <w:r>
        <w:rPr>
          <w:rFonts w:hint="eastAsia" w:ascii="仿宋" w:hAnsi="仿宋" w:eastAsia="仿宋" w:cs="仿宋"/>
        </w:rPr>
        <w:t>第四章</w:t>
      </w:r>
      <w:bookmarkEnd w:id="11"/>
      <w:bookmarkStart w:id="13" w:name="_Toc283294629"/>
      <w:bookmarkStart w:id="14" w:name="_Toc386441353"/>
      <w:bookmarkStart w:id="15" w:name="_Toc283294630"/>
      <w:r>
        <w:rPr>
          <w:rFonts w:hint="eastAsia" w:ascii="仿宋" w:hAnsi="仿宋" w:eastAsia="仿宋" w:cs="仿宋"/>
          <w:lang w:val="en-US" w:eastAsia="zh-CN"/>
        </w:rPr>
        <w:t xml:space="preserve"> </w:t>
      </w:r>
      <w:r>
        <w:rPr>
          <w:rFonts w:hint="eastAsia" w:ascii="仿宋" w:hAnsi="仿宋" w:eastAsia="仿宋" w:cs="仿宋"/>
        </w:rPr>
        <w:t>技术规格及要求</w:t>
      </w:r>
      <w:bookmarkEnd w:id="12"/>
    </w:p>
    <w:p w14:paraId="753E06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一、经营分析与执行管理模块开发要求</w:t>
      </w:r>
    </w:p>
    <w:p w14:paraId="53EB37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53EF1D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p>
    <w:p w14:paraId="00238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p>
    <w:p w14:paraId="1CF4E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p>
    <w:p w14:paraId="091676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p>
    <w:p w14:paraId="3C1821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p>
    <w:p w14:paraId="483649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p>
    <w:p w14:paraId="5910427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性能规格要求</w:t>
      </w:r>
    </w:p>
    <w:p w14:paraId="0A77312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系统应支持不少于500名并发在线用户稳定访问，并满足甲方核心业务场景下的使用需求。并发能力测试应基于双方确认的测试环境、测试模型和业务场景执行。</w:t>
      </w:r>
    </w:p>
    <w:p w14:paraId="448A0B9C">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核心业务操作包括但不限于数据查询、新增、修改、删除、导入、导出、列表筛选、统计汇总等。上述核心操作在标准测试环境下应满足以下性能要求：</w:t>
      </w:r>
    </w:p>
    <w:p w14:paraId="550809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核心接口响应时间 P95≤1.5秒；</w:t>
      </w:r>
    </w:p>
    <w:p w14:paraId="7BBDD2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84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复杂查询、导入导出等大数据量操作响应时间或处理时长应符合双方确认的</w:t>
      </w:r>
    </w:p>
    <w:p w14:paraId="7DB76F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专项性能标准；</w:t>
      </w:r>
    </w:p>
    <w:p w14:paraId="0D06053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不得出现因系统设计、程序缺陷或资源调度不合理导致的大面积卡顿、请求阻塞、</w:t>
      </w:r>
    </w:p>
    <w:p w14:paraId="1BB3F7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异常超时或服务不可用。</w:t>
      </w:r>
    </w:p>
    <w:p w14:paraId="006F485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系统年度可用性不低于99.9%，支持7×24小时稳定运行。年度可用性统计应以系统应用服务可访问、核心功能可正常使用为标准，并明确统计口径。</w:t>
      </w:r>
    </w:p>
    <w:p w14:paraId="7C94DF4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高峰期服务器 CPU、内存等核心资源占用应处于合理区间，原则上峰值不高于80%；如因业务增长或数据规模扩大需进行资源扩容，乙方应提前提出容量评估和优化建议。</w:t>
      </w:r>
    </w:p>
    <w:p w14:paraId="23B91959">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前述性能指标的测试环境、测试数据量、并发模型、压测工具、执行方法和达标判定标准，应由双方在测试前书面确认。</w:t>
      </w:r>
    </w:p>
    <w:p w14:paraId="481A28D4">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highlight w:val="none"/>
          <w:lang w:val="en-US" w:eastAsia="zh-CN"/>
        </w:rPr>
      </w:pPr>
      <w:r>
        <w:rPr>
          <w:rFonts w:hint="eastAsia" w:ascii="仿宋" w:hAnsi="仿宋" w:eastAsia="仿宋" w:cs="仿宋"/>
          <w:sz w:val="24"/>
          <w:szCs w:val="18"/>
          <w:highlight w:val="none"/>
          <w:lang w:val="en-US" w:eastAsia="zh-CN"/>
        </w:rPr>
        <w:t>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p>
    <w:p w14:paraId="13C067B4">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技术架构要求</w:t>
      </w:r>
    </w:p>
    <w:p w14:paraId="0D2C231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系统应基于 Spring Cloud 分布式架构设计与开发，各服务拆分合理、边界清晰、职责明确，整体架构应具备高可用、可扩展、易维护、支持负载均衡及横向扩展等分布式系统特性。</w:t>
      </w:r>
    </w:p>
    <w:p w14:paraId="7BE5176E">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后端采用 Java 语言开发，代码结构清晰、分层合理、命名规范，具备良好的可读性、可维护性和可扩展性；数据库采用 MySQL 8.0，支持事务处理、索引优化、备份恢复及数据安全存储。</w:t>
      </w:r>
    </w:p>
    <w:p w14:paraId="17F1AAAC">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前端采用 Vue.js 框架开发，页面交互流畅、体验友好；前后端通过标准 RESTful API 进行数据交互，接口规范统一，并提供完整接口文档，接口文档至少包含接口说明、请求方式、参数定义、返回字段、错误码、示例报文及鉴权说明。</w:t>
      </w:r>
    </w:p>
    <w:p w14:paraId="20AB331A">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App 端应集成消息通知功能，至少支持业务消息提醒、待办提醒、异常提醒等通知能力，并具备消息留痕、状态标识及基本异常补偿机制。</w:t>
      </w:r>
    </w:p>
    <w:p w14:paraId="708688AB">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系统整体应具备统一认证、统一权限控制、统一日志管理、统一异常处理、统一配置管理能力。</w:t>
      </w:r>
    </w:p>
    <w:p w14:paraId="5BFBC760">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乙方应确保所选技术方案成熟稳定，不得采用处于明显淘汰状态、停止维护或存在重大兼容性风险的技术组件。</w:t>
      </w:r>
    </w:p>
    <w:p w14:paraId="4910975A">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质量与验收要求</w:t>
      </w:r>
    </w:p>
    <w:p w14:paraId="4DAE5C2E">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交付文档标准</w:t>
      </w:r>
    </w:p>
    <w:p w14:paraId="451FC90B">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用户使用手册：应完整覆盖系统全部功能模块、业务场景、操作步骤、权限说明及常见问题处理方案，图文清晰、表达准确，确保用户可独立操作；内容格式须严格按照甲方提供模板编制，无缺项、无遗漏，样式规范，具备左侧导航树、一级二级标题等结构要求。。</w:t>
      </w:r>
    </w:p>
    <w:p w14:paraId="0A28CA16">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测试验收报告：应覆盖黑盒测试、白盒测试、集成测试、功能测试、性能测试、安全测试、兼容性测试等内容，包含测试范围、测试环境、测试用例、执行结果、缺陷统计、缺陷等级、缺陷修复情况及测试结论，并由乙方测试负责人签字确认。</w:t>
      </w:r>
    </w:p>
    <w:p w14:paraId="4558374D">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源代码：乙方应交付项目完整、可编译、可部署、可运行的全量源代码，包括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p>
    <w:p w14:paraId="2CFEB545">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运维手册:应详细说明系统部署环境、软硬件配置要求、安装部署步骤、参数配置说明、启停方式、常见故障排查、日志查看、监控方式、系统升级、数据备份与恢复等内容，满足甲方独立部署和日常运维需求。</w:t>
      </w:r>
    </w:p>
    <w:p w14:paraId="5725A23C">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开源组件及第三方依赖清单：应列明组件名称、版本号、用途、授权协议类型、商用合规说明及相关授权文件。</w:t>
      </w:r>
    </w:p>
    <w:p w14:paraId="5A778D75">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验收前置条件</w:t>
      </w:r>
    </w:p>
    <w:p w14:paraId="5007EDAB">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乙方应按约定完整提交全部系统成果及交付文档。交付物不完整、文档与系统实际功能不一致、系统无法正常部署运行、缺少必要脚本或说明文件的，视为未达到验收前置条件，甲方有权不予组织验收。</w:t>
      </w:r>
    </w:p>
    <w:p w14:paraId="5434B149">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验收测试标准</w:t>
      </w:r>
    </w:p>
    <w:p w14:paraId="55DCF270">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功能测试：测试用例执行率应达到100%，通过率不低于95%；致命缺陷、严重缺陷必须100%修复，关键业务流程不得存在逻辑错误、功能异常或数据错误。</w:t>
      </w:r>
    </w:p>
    <w:p w14:paraId="03B60702">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性能测试：系统响应时间、并发用户数、吞吐能力、稳定性等指标须满足本文件、招标文件及合同约定标准，未达标的视为验收不通过。</w:t>
      </w:r>
    </w:p>
    <w:p w14:paraId="5C49D8C9">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安全测试：系统应通过专业安全扫描、漏洞扫描及必要的渗透测试，不得存在高危、中危安全漏洞；数据传输、存储、权限控制等应符合国家网络安全、数据安全和个人信息保护等相关要求。</w:t>
      </w:r>
    </w:p>
    <w:p w14:paraId="169BD11A">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兼容性测试：PC 端应兼容 Chrome、Edge、Firefox 及基于 Chromium 内核的主流浏览器最新稳定版本；App 端应兼容 Android 8.0 及以上主流机型，不得出现显示异常、操作异常、数据同步异常及明显界面错乱问题。</w:t>
      </w:r>
    </w:p>
    <w:p w14:paraId="5840478C">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文档一致性核验：交付文档、接口文档、系统实际功能、部署环境配置应保持一致，不一致的，甲方有权要求乙方整改后重新提交。</w:t>
      </w:r>
    </w:p>
    <w:p w14:paraId="2AE038AA">
      <w:pPr>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整改要求</w:t>
      </w:r>
    </w:p>
    <w:p w14:paraId="3AED21D6">
      <w:pPr>
        <w:keepNext w:val="0"/>
        <w:keepLines w:val="0"/>
        <w:pageBreakBefore w:val="0"/>
        <w:widowControl w:val="0"/>
        <w:numPr>
          <w:ilvl w:val="1"/>
          <w:numId w:val="14"/>
        </w:numPr>
        <w:kinsoku/>
        <w:wordWrap/>
        <w:overflowPunct/>
        <w:topLinePunct w:val="0"/>
        <w:autoSpaceDE/>
        <w:autoSpaceDN/>
        <w:bidi w:val="0"/>
        <w:adjustRightInd/>
        <w:snapToGrid/>
        <w:spacing w:line="360" w:lineRule="auto"/>
        <w:ind w:left="420"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验收过程中发现问题的，乙方应根据甲方要求在规定时限内完成整改并重新提交验证；整改期间不视为乙方已完成交付或已通过验收。</w:t>
      </w:r>
    </w:p>
    <w:p w14:paraId="3C06A0E6">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安全与合规要求</w:t>
      </w:r>
    </w:p>
    <w:p w14:paraId="64A2A3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（1）数据安全与保护</w:t>
      </w:r>
    </w:p>
    <w:p w14:paraId="1B8C87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① </w:t>
      </w:r>
      <w:r>
        <w:rPr>
          <w:rFonts w:hint="eastAsia" w:ascii="仿宋" w:hAnsi="仿宋" w:eastAsia="仿宋" w:cs="仿宋"/>
          <w:sz w:val="24"/>
          <w:szCs w:val="18"/>
          <w:lang w:val="en-US" w:eastAsia="zh-CN"/>
        </w:rPr>
        <w:tab/>
      </w:r>
      <w:r>
        <w:rPr>
          <w:rFonts w:hint="eastAsia" w:ascii="仿宋" w:hAnsi="仿宋" w:eastAsia="仿宋" w:cs="仿宋"/>
          <w:sz w:val="24"/>
          <w:szCs w:val="18"/>
          <w:lang w:val="en-US" w:eastAsia="zh-CN"/>
        </w:rPr>
        <w:t>对用户密码、身份证号、手机号等敏感信息，应根据数据属性采用符合国家标准</w:t>
      </w:r>
    </w:p>
    <w:p w14:paraId="3F03F8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p>
    <w:p w14:paraId="2DB8C88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系统应具备完善的权限控制机制，遵循最小权限原则，实现按角色、岗位、组织、</w:t>
      </w:r>
    </w:p>
    <w:p w14:paraId="247B80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数据范围等维度的访问控制。</w:t>
      </w:r>
    </w:p>
    <w:p w14:paraId="01AAA3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系统操作日志、用户访问日志、系统运行日志应完整留存，留存周期不少于180</w:t>
      </w:r>
    </w:p>
    <w:p w14:paraId="0FA6F0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p>
    <w:p w14:paraId="2CFEF6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系统应具备数据备份与恢复机制，支持按计划自动备份和手动备份，确保在发生</w:t>
      </w:r>
    </w:p>
    <w:p w14:paraId="260D88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故障或异常情况下可进行数据恢复。</w:t>
      </w:r>
    </w:p>
    <w:p w14:paraId="53E9F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 涉及重要数据处理、批量导出、敏感操作、权限变更等行为时，系统应具备审计</w:t>
      </w:r>
    </w:p>
    <w:p w14:paraId="0595EE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记录和必要的审批或留痕能力。</w:t>
      </w:r>
    </w:p>
    <w:p w14:paraId="605162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（2）合规性要求</w:t>
      </w:r>
    </w:p>
    <w:p w14:paraId="1693FD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系统开发、部署、运行及数据处理活动应严格遵循《中华人民共和国网络安全法》</w:t>
      </w:r>
    </w:p>
    <w:p w14:paraId="53CB34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p>
    <w:p w14:paraId="5E28FE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项目所使用的开源组件、第三方框架、中间件、工具软件等，应满足合法、合规、</w:t>
      </w:r>
    </w:p>
    <w:p w14:paraId="491C02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p>
    <w:p w14:paraId="5C5A6B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涉及用户隐私数据的收集、存储、使用、共享、导出等处理行为，均应严格遵循</w:t>
      </w:r>
    </w:p>
    <w:p w14:paraId="7CDBE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隐私保护规定，履行必要的授权、告知和审批程序，遵循数据最小化、目的限定和权限隔离原则。</w:t>
      </w:r>
    </w:p>
    <w:p w14:paraId="56E3A5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未经甲方书面同意，乙方不得擅自复制、留存、转移、使用或向第三方披露甲方</w:t>
      </w:r>
    </w:p>
    <w:p w14:paraId="01D80F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p>
    <w:p w14:paraId="491325BE">
      <w:pPr>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PECMS(对内+对外)模块升级改造要求</w:t>
      </w:r>
    </w:p>
    <w:p w14:paraId="507CBE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57F7AC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p>
    <w:p w14:paraId="49379F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p>
    <w:p w14:paraId="0EB561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p>
    <w:p w14:paraId="7A8826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p>
    <w:p w14:paraId="1376CA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p>
    <w:p w14:paraId="5C41D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p>
    <w:p w14:paraId="1D7E5BD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2、性能规格要求</w:t>
      </w:r>
    </w:p>
    <w:p w14:paraId="418D622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（1）系统应支持不少于500名并发在线用户稳定访问，并满足甲方核心业务场景下的使用需求。并发能力测试应基于双方确认的测试环境、测试模型和业务场景执行。</w:t>
      </w:r>
    </w:p>
    <w:p w14:paraId="4BEF710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（2）核心业务操作包括但不限于数据查询、新增、修改、删除、导入、导出、列表筛选、统计汇总等。上述核心操作在标准测试环境下应满足以下性能要求：</w:t>
      </w:r>
    </w:p>
    <w:p w14:paraId="61369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核心接口响应时间 P95≤1.5秒；</w:t>
      </w:r>
    </w:p>
    <w:p w14:paraId="1D7E22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复杂查询、导入导出等大数据量操作响应时间或处理时长应符合双方确认的</w:t>
      </w:r>
    </w:p>
    <w:p w14:paraId="2477CE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专项性能标准；</w:t>
      </w:r>
    </w:p>
    <w:p w14:paraId="408D08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不得出现因系统设计、程序缺陷或资源调度不合理导致的大面积卡顿、请求</w:t>
      </w:r>
    </w:p>
    <w:p w14:paraId="1C384E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阻塞、异常超时或服务不可用。</w:t>
      </w:r>
    </w:p>
    <w:p w14:paraId="6DA7BF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（3）系统年度可用性不低于99.9%，支持7×24小时稳定运行。年度可用性统计应以系统应用服务可访问、核心功能可正常使用为标准，并明确统计口径。</w:t>
      </w:r>
    </w:p>
    <w:p w14:paraId="452AE8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（4）高峰期服务器 CPU、内存等核心资源占用应处于合理区间，原则上峰值不高于80%；如因业务增长或数据规模扩大需进行资源扩容，乙方应提前提出容量评估和优化建议。</w:t>
      </w:r>
    </w:p>
    <w:p w14:paraId="0AD152D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（5）前述性能指标的测试环境、测试数据量、并发模型、压测工具、执行方法和达标判定标准，应由双方在测试前书面确认。</w:t>
      </w:r>
    </w:p>
    <w:p w14:paraId="612639F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highlight w:val="none"/>
          <w:lang w:val="en-US" w:eastAsia="zh-CN"/>
        </w:rPr>
        <w:t>（6）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p>
    <w:p w14:paraId="2B9A903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3、技术架构要求</w:t>
      </w:r>
    </w:p>
    <w:p w14:paraId="4A9C65A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（1）基于 Spring Boot 框架构建，模块拆分合理、架构分层清晰，具备高可用、可扩展、易维护、负载均衡等特性。</w:t>
      </w:r>
    </w:p>
    <w:p w14:paraId="03EA689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（2）后端采用 Java 语言开发，代码规范统一、结构清晰；数据库采用 MySQL 8.0，支持事务处理、索引优化及数据安全存储。</w:t>
      </w:r>
    </w:p>
    <w:p w14:paraId="5F11518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（3）前端采用 HTML、CSS、JavaScript 等技术开发，界面交互流畅、用户体验良好；前后端通过标准 RESTful API 实现数据交互，接口规范统一，接口文档完整。</w:t>
      </w:r>
    </w:p>
    <w:p w14:paraId="63AE05C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（4）App 端采用UniApp开发，实现跨平台兼容，功能、交互与 PC 端保持一致，满足移动端使用需求。</w:t>
      </w:r>
    </w:p>
    <w:p w14:paraId="005C770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4、质量与验收要求</w:t>
      </w:r>
    </w:p>
    <w:p w14:paraId="05C2CFF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（1）交付文档标准</w:t>
      </w:r>
    </w:p>
    <w:p w14:paraId="6C2C775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①用户使用手册：应完整覆盖系统全部功能模块、业务场景、操作步骤、权限说</w:t>
      </w:r>
    </w:p>
    <w:p w14:paraId="3E70EE2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明及常见问题处理方案，图文清晰、表达准确，确保用户可独立操作；内容格式须严格按照甲方提供模板编制，无缺项、无遗漏，样式规范，具备左侧导航树、一级二级标题等结构要求。</w:t>
      </w:r>
    </w:p>
    <w:p w14:paraId="44BE19F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②测试验收报告：应覆盖黑盒测试、白盒测试、集成测试、功能测试、性能测试、</w:t>
      </w:r>
    </w:p>
    <w:p w14:paraId="2925A0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安全测试、兼容性测试等内容，包含测试范围、测试环境、测试用例、执行结果、缺陷统计、缺陷等级、缺陷修复情况及测试结论，并由乙方测试负责人签字确认。</w:t>
      </w:r>
    </w:p>
    <w:p w14:paraId="5B626145">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③源代码：乙方应交付项目完整、可编译、可部署、可运行的全量源代码，包括</w:t>
      </w:r>
    </w:p>
    <w:p w14:paraId="4966FF4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p>
    <w:p w14:paraId="2444162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④运维手册:应详细说明系统部署环境、软硬件配置要求、安装部署步骤、参数配</w:t>
      </w:r>
    </w:p>
    <w:p w14:paraId="62F31EF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置说明、启停方式、常见故障排查、日志查看、监控方式、系统升级、数据备份与恢复等内容，满足甲方独立部署和日常运维需求。</w:t>
      </w:r>
    </w:p>
    <w:p w14:paraId="644DC14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⑤开源组件及第三方依赖清单：应列明组件名称、版本号、用途、授权协议类型、</w:t>
      </w:r>
    </w:p>
    <w:p w14:paraId="3A7C22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商用合规说明及相关授权文件。</w:t>
      </w:r>
    </w:p>
    <w:p w14:paraId="77A8FD7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（2）验收前置条件</w:t>
      </w:r>
    </w:p>
    <w:p w14:paraId="5F9DE45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①乙方应按约定完整提交全部系统成果及交付文档。交付物不完整、文档与系统</w:t>
      </w:r>
    </w:p>
    <w:p w14:paraId="72EC6D4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实际功能不一致、系统无法正常部署运行、缺少必要脚本或说明文件的，视为未达到验收前置条件，甲方有权不予组织验收。</w:t>
      </w:r>
    </w:p>
    <w:p w14:paraId="19A573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（3）验收测试标准</w:t>
      </w:r>
    </w:p>
    <w:p w14:paraId="447262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①功能测试：测试用例执行率应达到100%，通过率不低于95%；致命缺陷、严重</w:t>
      </w:r>
    </w:p>
    <w:p w14:paraId="45A5B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缺陷必须100%修复，关键业务流程不得存在逻辑错误、功能异常或数据错误。</w:t>
      </w:r>
    </w:p>
    <w:p w14:paraId="05C5FCA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②性能测试：系统响应时间、并发用户数、吞吐能力、稳定性等指标须满足本文</w:t>
      </w:r>
    </w:p>
    <w:p w14:paraId="2BAA1CB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件、招标文件及合同约定标准，未达标的视为验收不通过。</w:t>
      </w:r>
    </w:p>
    <w:p w14:paraId="5F1AD93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③安全测试：系统应通过专业安全扫描、漏洞扫描及必要的渗透测试，不得存在</w:t>
      </w:r>
    </w:p>
    <w:p w14:paraId="4D1D02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高危、中危安全漏洞；数据传输、存储、权限控制等应符合国家网络安全、数据安全和个人信息保护等相关要求。</w:t>
      </w:r>
    </w:p>
    <w:p w14:paraId="772444B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④兼容性测试：PC 端应兼容 Chrome、Edge、Firefox 及基于 Chromium 内核的</w:t>
      </w:r>
    </w:p>
    <w:p w14:paraId="184709E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主流浏览器最新稳定版本；App 端应兼容 Android 8.0 及以上主流机型，不得出现显示异常、操作异常、数据同步异常及明显界面错乱问题。</w:t>
      </w:r>
    </w:p>
    <w:p w14:paraId="0F8050C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⑤文档一致性核验：交付文档、接口文档、系统实际功能、部署环境配置应保持</w:t>
      </w:r>
    </w:p>
    <w:p w14:paraId="5BDA5AB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一致，不一致的，甲方有权要求乙方整改后重新提交。</w:t>
      </w:r>
    </w:p>
    <w:p w14:paraId="502804F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（4）整改要求</w:t>
      </w:r>
    </w:p>
    <w:p w14:paraId="6767541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①验收过程中发现问题的，乙方应根据甲方要求在规定时限内完成整改并重新提</w:t>
      </w:r>
    </w:p>
    <w:p w14:paraId="43388C1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交验证；整改期间不视为乙方已完成交付或已通过验收。</w:t>
      </w:r>
    </w:p>
    <w:p w14:paraId="54C174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0" w:firstLineChars="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5、安全与合规要求</w:t>
      </w:r>
    </w:p>
    <w:p w14:paraId="3BB577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（1）数据安全与保护</w:t>
      </w:r>
    </w:p>
    <w:p w14:paraId="48432D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① </w:t>
      </w:r>
      <w:r>
        <w:rPr>
          <w:rFonts w:hint="eastAsia" w:ascii="仿宋" w:hAnsi="仿宋" w:eastAsia="仿宋" w:cs="仿宋"/>
          <w:sz w:val="24"/>
          <w:szCs w:val="18"/>
          <w:lang w:val="en-US" w:eastAsia="zh-CN"/>
        </w:rPr>
        <w:tab/>
      </w:r>
      <w:r>
        <w:rPr>
          <w:rFonts w:hint="eastAsia" w:ascii="仿宋" w:hAnsi="仿宋" w:eastAsia="仿宋" w:cs="仿宋"/>
          <w:sz w:val="24"/>
          <w:szCs w:val="18"/>
          <w:lang w:val="en-US" w:eastAsia="zh-CN"/>
        </w:rPr>
        <w:t>对用户密码、身份证号、手机号等敏感信息，应根据数据属性采用符合国家标准</w:t>
      </w:r>
    </w:p>
    <w:p w14:paraId="6A65A0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p>
    <w:p w14:paraId="3A7875F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系统应具备完善的权限控制机制，遵循最小权限原则，实现按角色、岗位、组织、</w:t>
      </w:r>
    </w:p>
    <w:p w14:paraId="08FF42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数据范围等维度的访问控制。</w:t>
      </w:r>
    </w:p>
    <w:p w14:paraId="1B1EB9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系统操作日志、用户访问日志、系统运行日志应完整留存，留存周期不少于180</w:t>
      </w:r>
    </w:p>
    <w:p w14:paraId="5FCEA3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p>
    <w:p w14:paraId="3AE163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系统应具备数据备份与恢复机制，支持按计划自动备份和手动备份，确保在发生</w:t>
      </w:r>
    </w:p>
    <w:p w14:paraId="4DDDF2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故障或异常情况下可进行数据恢复。</w:t>
      </w:r>
    </w:p>
    <w:p w14:paraId="6E6FA7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 涉及重要数据处理、批量导出、敏感操作、权限变更等行为时，系统应具备审计</w:t>
      </w:r>
    </w:p>
    <w:p w14:paraId="36253C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记录和必要的审批或留痕能力。</w:t>
      </w:r>
    </w:p>
    <w:p w14:paraId="728E7A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（2）合规性要求</w:t>
      </w:r>
    </w:p>
    <w:p w14:paraId="66826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系统开发、部署、运行及数据处理活动应严格遵循《中华人民共和国网络安全法》</w:t>
      </w:r>
    </w:p>
    <w:p w14:paraId="74ECF1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p>
    <w:p w14:paraId="5AE6AD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项目所使用的开源组件、第三方框架、中间件、工具软件等，应满足合法、合规、</w:t>
      </w:r>
    </w:p>
    <w:p w14:paraId="36FEBF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p>
    <w:p w14:paraId="7A60B6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涉及用户隐私数据的收集、存储、使用、共享、导出等处理行为，均应严格遵循</w:t>
      </w:r>
    </w:p>
    <w:p w14:paraId="722B01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隐私保护规定，履行必要的授权、告知和审批程序，遵循数据最小化、目的限定和权限隔离原则。</w:t>
      </w:r>
    </w:p>
    <w:p w14:paraId="547F0D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未经甲方书面同意，乙方不得擅自复制、留存、转移、使用或向第三方披露甲方</w:t>
      </w:r>
    </w:p>
    <w:p w14:paraId="499A0F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p>
    <w:p w14:paraId="0045B3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三、安全管理模块及APP端升级改造要求</w:t>
      </w:r>
    </w:p>
    <w:p w14:paraId="3412C4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1、功能规格要求</w:t>
      </w:r>
    </w:p>
    <w:p w14:paraId="1FFD42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（1）本项目功能范围、开发内容、交付边界，以报价单、采购文件、经双方确认的需求文档、原型图、会议纪要及本文件约定内容为准，上述文件互为补充，具有同等约束力。</w:t>
      </w:r>
    </w:p>
    <w:p w14:paraId="3A6108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乙方作为专业技术服务方，应基于甲方提出的业务目标和需求内容，履行专业分析、需求完善、功能补全、流程优化、交互完善、异常处理完善及配套功能补齐义务。凡属于实现已确认业务目标所必需的功能、逻辑、校验、提示、权限、日志、异常处理、数据联动、查询筛选、导入导出、统计展示等配套内容，均视为乙方应完成的工作范围，不另行增加费用，不作为顺延工期依据。</w:t>
      </w:r>
    </w:p>
    <w:p w14:paraId="1C3A3F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前款所称“功能补全、逻辑优化、配套完善”，仅限于实现已确认需求目标所必需的合理开发内容；如甲方新增业务模块、改变核心业务模式、重构主流程、增加原约定范围外的第三方系统集成、调整整体功能框架或新增重大统计分析口径的，属于需求变更，应按双方确认的变更流程执行，另行协商费用及工期。</w:t>
      </w:r>
    </w:p>
    <w:p w14:paraId="18C3F3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合同签订前，乙方应配合甲方完成本次需求分析、需求澄清及实施边界梳理；合同签订后，乙方须依据甲方最终确认的在线需求文档，对全部功能点逐项进行工时预估，编制书面《开发进度计划表》《功能清单及排期表》，经甲方书面确认后作为项目实施及验收依据。</w:t>
      </w:r>
    </w:p>
    <w:p w14:paraId="3CB065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（5）乙方不得以“需求未写明细节”“需求未明确页面表现”“常规功能未单独列出”等理由拒绝完成合理配套功能。</w:t>
      </w:r>
    </w:p>
    <w:p w14:paraId="69519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color w:val="000000" w:themeColor="text1"/>
          <w:sz w:val="24"/>
          <w:szCs w:val="18"/>
          <w:lang w:val="en-US" w:eastAsia="zh-CN"/>
          <w14:textFill>
            <w14:solidFill>
              <w14:schemeClr w14:val="tx1"/>
            </w14:solidFill>
          </w14:textFill>
        </w:rPr>
      </w:pPr>
      <w:r>
        <w:rPr>
          <w:rFonts w:hint="eastAsia" w:ascii="仿宋" w:hAnsi="仿宋" w:eastAsia="仿宋" w:cs="仿宋"/>
          <w:sz w:val="24"/>
          <w:szCs w:val="18"/>
          <w:lang w:val="en-US" w:eastAsia="zh-CN"/>
        </w:rPr>
        <w:t>（6）乙方应建立需求确认、版本冻结及变更管理机制。需求冻结后，如需调整，双方应就变更内容、影响范围、费用和工期进行书面确认，未经甲方书面确认，乙方不得据此主张费用增加或工期顺延。</w:t>
      </w:r>
    </w:p>
    <w:p w14:paraId="6ACE38F9">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性能规格要求</w:t>
      </w:r>
    </w:p>
    <w:p w14:paraId="5ACF9A8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（1）系统应支持不少于500名并发在线用户稳定访问，并满足甲方核心业务场景下的使用需求。并发能力测试应基于双方确认的测试环境、测试模型和业务场景执行。</w:t>
      </w:r>
    </w:p>
    <w:p w14:paraId="65761579">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（2）核心业务操作包括但不限于数据查询、新增、修改、删除、导入、导出、列表筛选、统计汇总等。上述核心操作在标准测试环境下应满足以下性能要求：</w:t>
      </w:r>
    </w:p>
    <w:p w14:paraId="397AAF4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核心接口响应时间 P95≤1.5秒；</w:t>
      </w:r>
    </w:p>
    <w:p w14:paraId="7B313E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复杂查询、导入导出等大数据量操作响应时间或处理时长应符合双方确认的</w:t>
      </w:r>
    </w:p>
    <w:p w14:paraId="401E66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专项性能标准；</w:t>
      </w:r>
    </w:p>
    <w:p w14:paraId="0479F9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不得出现因系统设计、程序缺陷或资源调度不合理导致的大面积卡顿、请求</w:t>
      </w:r>
    </w:p>
    <w:p w14:paraId="185C7A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阻塞、异常超时或服务不可用。</w:t>
      </w:r>
    </w:p>
    <w:p w14:paraId="41175E8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（3）系统年度可用性不低于99.9%，支持7×24小时稳定运行。年度可用性统计应以系统应用服务可访问、核心功能可正常使用为标准，并明确统计口径。</w:t>
      </w:r>
    </w:p>
    <w:p w14:paraId="241BB1CB">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（4）高峰期服务器 CPU、内存等核心资源占用应处于合理区间，原则上峰值不高于80%；如因业务增长或数据规模扩大需进行资源扩容，乙方应提前提出容量评估和优化建议。</w:t>
      </w:r>
    </w:p>
    <w:p w14:paraId="723881E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（5）前述性能指标的测试环境、测试数据量、并发模型、压测工具、执行方法和达标判定标准，应由双方在测试前书面确认。</w:t>
      </w:r>
    </w:p>
    <w:p w14:paraId="0026B60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highlight w:val="none"/>
          <w:lang w:val="en-US" w:eastAsia="zh-CN"/>
        </w:rPr>
        <w:t>（6）除不可抗力外，系统运行过程中发生服务中断、访问异常、性能下降、接口不可用、数据不同步等影响正常使用的情形，乙方均应承担及时响应、排查、修复、恢复及整改责任。即使问题涉及甲方基础设施、第三方平台或运营商网络，乙方仍应负责牵头开展技术排查、联调协同、应急处置和闭环解决，不得以此作为免责依据；因乙方系统架构设计、接口依赖管理、容灾机制、监控预警或异常处理不足导致故障扩大、恢复延迟或业务影响加重的，相关责任仍由乙方承担。</w:t>
      </w:r>
    </w:p>
    <w:p w14:paraId="5A38D73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技术架构要求</w:t>
      </w:r>
    </w:p>
    <w:p w14:paraId="570128AD">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基于JeecgBoot框架构建，架构设计合理、服务分层清晰，具备良好的扩展性、可维护性与稳定性。</w:t>
      </w:r>
    </w:p>
    <w:p w14:paraId="409C5310">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后端采用Java语言开发，代码遵循行业通用开发规范；数据库采用MySQL 8.0，支持事务、索引优化及数据安全存储。</w:t>
      </w:r>
    </w:p>
    <w:p w14:paraId="018902BE">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前端采用Vue.js框架开发，界面交互流畅、体验友好；前后端通过标准 Restful API进行数据交互，接口规范统一、文档完整。</w:t>
      </w:r>
    </w:p>
    <w:p w14:paraId="6CAE7FF9">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App 端采用UniApp开发，实现跨平台兼容，功能、交互与 PC 端保持一致，满足移动端使用需求。</w:t>
      </w:r>
    </w:p>
    <w:p w14:paraId="75CDF4D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质量与验收要求</w:t>
      </w:r>
    </w:p>
    <w:p w14:paraId="1982A68E">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Chars="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（1）交付文档标准</w:t>
      </w:r>
    </w:p>
    <w:p w14:paraId="42A69F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①用户使用手册：应完整覆盖系统全部功能模块、业务场景、操作步骤、权限说</w:t>
      </w:r>
    </w:p>
    <w:p w14:paraId="2987E5E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明及常见问题处理方案，图文清晰、表达准确，确保用户可独立操作；内容格式须严格按照甲方提供模板编制，无缺项、无遗漏，样式规范，具备左侧导航树、一级二级标题等结构要求。</w:t>
      </w:r>
    </w:p>
    <w:p w14:paraId="7ECFA0B3">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②测试验收报告：应覆盖黑盒测试、白盒测试、集成测试、功能测试、性能测试、</w:t>
      </w:r>
    </w:p>
    <w:p w14:paraId="37B8268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安全测试、兼容性测试等内容，包含测试范围、测试环境、测试用例、执行结果、缺陷统计、缺陷等级、缺陷修复情况及测试结论，并由乙方测试负责人签字确认。</w:t>
      </w:r>
    </w:p>
    <w:p w14:paraId="7AEEDFC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③源代码：乙方应交付项目完整、可编译、可部署、可运行的全量源代码，包括</w:t>
      </w:r>
    </w:p>
    <w:p w14:paraId="5BD9989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前端代码、后端代码、数据库脚本、配置文件、部署脚本、构建脚本、定时任务配置、第三方依赖说明等。代码应结构规范、逻辑清晰，符合行业通用开发规范，核心业务逻辑、关键业务流程、数据库关键操作、系统配置项、定时任务、异常处理逻辑、对外接口及第三方集成调用等内容，均须具备完整、准确、可理解的注释或配套开发说明，确保甲方或甲方指定第三方在不依赖乙方口头解释的情况下，能够独立完成代码阅读、系统部署、故障排查、配置调整和二次维护；否则视为源码交付不合格。</w:t>
      </w:r>
    </w:p>
    <w:p w14:paraId="608D67D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④运维手册:应详细说明系统部署环境、软硬件配置要求、安装部署步骤、参数配</w:t>
      </w:r>
    </w:p>
    <w:p w14:paraId="2BCF643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置说明、启停方式、常见故障排查、日志查看、监控方式、系统升级、数据备份与恢复等内容，满足甲方独立部署和日常运维需求。</w:t>
      </w:r>
    </w:p>
    <w:p w14:paraId="2C8435B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⑤开源组件及第三方依赖清单：应列明组件名称、版本号、用途、授权协议类型、</w:t>
      </w:r>
    </w:p>
    <w:p w14:paraId="15B59EF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商用合规说明及相关授权文件。</w:t>
      </w:r>
    </w:p>
    <w:p w14:paraId="559DA54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（2）验收前置条件</w:t>
      </w:r>
    </w:p>
    <w:p w14:paraId="26FC84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①乙方应按约定完整提交全部系统成果及交付文档。交付物不完整、文档与系统</w:t>
      </w:r>
    </w:p>
    <w:p w14:paraId="42E7CF1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实际功能不一致、系统无法正常部署运行、缺少必要脚本或说明文件的，视为未达到验收前置条件，甲方有权不予组织验收。</w:t>
      </w:r>
    </w:p>
    <w:p w14:paraId="6E6F7A7F">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（3）验收测试标准</w:t>
      </w:r>
    </w:p>
    <w:p w14:paraId="3139910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①功能测试：测试用例执行率应达到100%，通过率不低于95%；致命缺陷、严重</w:t>
      </w:r>
    </w:p>
    <w:p w14:paraId="7A8DAE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缺陷必须100%修复，关键业务流程不得存在逻辑错误、功能异常或数据错误。</w:t>
      </w:r>
    </w:p>
    <w:p w14:paraId="1C35802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②性能测试：系统响应时间、并发用户数、吞吐能力、稳定性等指标须满足本文</w:t>
      </w:r>
    </w:p>
    <w:p w14:paraId="3A20FF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件、招标文件及合同约定标准，未达标的视为验收不通过。</w:t>
      </w:r>
    </w:p>
    <w:p w14:paraId="0EA2BBB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③安全测试：系统应通过专业安全扫描、漏洞扫描及必要的渗透测试，不得存在</w:t>
      </w:r>
    </w:p>
    <w:p w14:paraId="6FC51AB6">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高危、中危安全漏洞；数据传输、存储、权限控制等应符合国家网络安全、数据安全和个人信息保护等相关要求。</w:t>
      </w:r>
    </w:p>
    <w:p w14:paraId="09967C9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④兼容性测试：PC 端应兼容 Chrome、Edge、Firefox 及基于 Chromium 内核的</w:t>
      </w:r>
    </w:p>
    <w:p w14:paraId="41DE89E7">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主流浏览器最新稳定版本；App 端应兼容 Android 8.0 及以上主流机型，不得出现显示异常、操作异常、数据同步异常及明显界面错乱问题。</w:t>
      </w:r>
    </w:p>
    <w:p w14:paraId="78DBF7B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⑤文档一致性核验：交付文档、接口文档、系统实际功能、部署环境配置应保持</w:t>
      </w:r>
    </w:p>
    <w:p w14:paraId="57117D48">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一致，不一致的，甲方有权要求乙方整改后重新提交。</w:t>
      </w:r>
    </w:p>
    <w:p w14:paraId="175568A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（4）整改要求</w:t>
      </w:r>
    </w:p>
    <w:p w14:paraId="73414A2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0" w:firstLine="420" w:firstLineChars="0"/>
        <w:jc w:val="both"/>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①验收过程中发现问题的，乙方应根据甲方要求在规定时限内完成整改并重新提</w:t>
      </w:r>
    </w:p>
    <w:p w14:paraId="736C692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0" w:leftChars="0" w:firstLine="0" w:firstLineChars="0"/>
        <w:jc w:val="both"/>
        <w:textAlignment w:val="auto"/>
        <w:outlineLvl w:val="9"/>
        <w:rPr>
          <w:rFonts w:hint="eastAsia" w:ascii="仿宋" w:hAnsi="仿宋" w:eastAsia="仿宋" w:cs="仿宋"/>
          <w:b/>
          <w:bCs/>
          <w:spacing w:val="-7"/>
          <w:kern w:val="2"/>
          <w:sz w:val="24"/>
          <w:szCs w:val="24"/>
          <w:lang w:val="en-US" w:eastAsia="zh-CN" w:bidi="ar-SA"/>
        </w:rPr>
      </w:pPr>
      <w:r>
        <w:rPr>
          <w:rFonts w:hint="eastAsia" w:ascii="仿宋" w:hAnsi="仿宋" w:eastAsia="仿宋" w:cs="仿宋"/>
          <w:sz w:val="24"/>
          <w:szCs w:val="18"/>
          <w:lang w:val="en-US" w:eastAsia="zh-CN"/>
        </w:rPr>
        <w:t>交验证；整改期间不视为乙方已完成交付或已通过验收。</w:t>
      </w:r>
    </w:p>
    <w:p w14:paraId="5E7DF9D2">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安全与合规要求</w:t>
      </w:r>
    </w:p>
    <w:p w14:paraId="6FB8E4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（1）数据安全与保护</w:t>
      </w:r>
    </w:p>
    <w:p w14:paraId="7AECE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① </w:t>
      </w:r>
      <w:r>
        <w:rPr>
          <w:rFonts w:hint="eastAsia" w:ascii="仿宋" w:hAnsi="仿宋" w:eastAsia="仿宋" w:cs="仿宋"/>
          <w:sz w:val="24"/>
          <w:szCs w:val="18"/>
          <w:lang w:val="en-US" w:eastAsia="zh-CN"/>
        </w:rPr>
        <w:tab/>
      </w:r>
      <w:r>
        <w:rPr>
          <w:rFonts w:hint="eastAsia" w:ascii="仿宋" w:hAnsi="仿宋" w:eastAsia="仿宋" w:cs="仿宋"/>
          <w:sz w:val="24"/>
          <w:szCs w:val="18"/>
          <w:lang w:val="en-US" w:eastAsia="zh-CN"/>
        </w:rPr>
        <w:t>对用户密码、身份证号、手机号等敏感信息，应根据数据属性采用符合国家标准</w:t>
      </w:r>
    </w:p>
    <w:p w14:paraId="0BF5A7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及行业规范的安全措施处理。用户密码必须采用单向哈希加盐方式存储；身份证号、手机号等敏感信息在传输、存储、展示、导出等环节应采取加密、脱敏、权限控制等保护措施，确保未经授权不得明文获取。</w:t>
      </w:r>
    </w:p>
    <w:p w14:paraId="01E569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系统应具备完善的权限控制机制，遵循最小权限原则，实现按角色、岗位、组织、</w:t>
      </w:r>
    </w:p>
    <w:p w14:paraId="62B296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数据范围等维度的访问控制。</w:t>
      </w:r>
    </w:p>
    <w:p w14:paraId="690C8E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系统操作日志、用户访问日志、系统运行日志应完整留存，留存周期不少于180</w:t>
      </w:r>
    </w:p>
    <w:p w14:paraId="16DA0E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天，日志应具备防篡改、防删除、可追溯、可检索、可导出能力，并满足审计要求。运行日志应具备定时归档、备份及清理机制。</w:t>
      </w:r>
    </w:p>
    <w:p w14:paraId="66DF85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系统应具备数据备份与恢复机制，支持按计划自动备份和手动备份，确保在发生</w:t>
      </w:r>
    </w:p>
    <w:p w14:paraId="7646B0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故障或异常情况下可进行数据恢复。</w:t>
      </w:r>
    </w:p>
    <w:p w14:paraId="6A56ED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⑤ 涉及重要数据处理、批量导出、敏感操作、权限变更等行为时，系统应具备审计</w:t>
      </w:r>
    </w:p>
    <w:p w14:paraId="78834F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记录和必要的审批或留痕能力。</w:t>
      </w:r>
    </w:p>
    <w:p w14:paraId="6AA175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（2）合规性要求</w:t>
      </w:r>
    </w:p>
    <w:p w14:paraId="412119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① 系统开发、部署、运行及数据处理活动应严格遵循《中华人民共和国网络安全法》</w:t>
      </w:r>
    </w:p>
    <w:p w14:paraId="309A89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《中华人民共和国数据安全法》《中华人民共和国个人信息保护法》及其他适用法律法规、行业规范和监管要求。</w:t>
      </w:r>
    </w:p>
    <w:p w14:paraId="4D2644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② 项目所使用的开源组件、第三方框架、中间件、工具软件等，应满足合法、合规、</w:t>
      </w:r>
    </w:p>
    <w:p w14:paraId="6DF41F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可商用要求，不得存在版权纠纷、授权缺陷或侵权风险。乙方应向甲方提供完整的开源组件清单、版本信息、授权协议及合规说明。</w:t>
      </w:r>
    </w:p>
    <w:p w14:paraId="4BDF68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③ 涉及用户隐私数据的收集、存储、使用、共享、导出等处理行为，均应严格遵循</w:t>
      </w:r>
    </w:p>
    <w:p w14:paraId="2A78D4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隐私保护规定，履行必要的授权、告知和审批程序，遵循数据最小化、目的限定和权限隔离原则。</w:t>
      </w:r>
    </w:p>
    <w:p w14:paraId="19AB114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firstLine="420" w:firstLineChars="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④ 未经甲方书面同意，乙方不得擅自复制、留存、转移、使用或向第三方披露甲方</w:t>
      </w:r>
    </w:p>
    <w:p w14:paraId="3060C8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0" w:firstLineChars="0"/>
        <w:textAlignment w:val="auto"/>
        <w:outlineLvl w:val="9"/>
        <w:rPr>
          <w:rFonts w:hint="eastAsia" w:ascii="仿宋" w:hAnsi="仿宋" w:eastAsia="仿宋" w:cs="仿宋"/>
          <w:b/>
          <w:bCs/>
          <w:spacing w:val="-7"/>
          <w:kern w:val="2"/>
          <w:sz w:val="24"/>
          <w:szCs w:val="24"/>
          <w:lang w:val="en-US" w:eastAsia="zh-CN" w:bidi="ar-SA"/>
        </w:rPr>
      </w:pPr>
      <w:r>
        <w:rPr>
          <w:rFonts w:hint="eastAsia" w:ascii="仿宋" w:hAnsi="仿宋" w:eastAsia="仿宋" w:cs="仿宋"/>
          <w:sz w:val="24"/>
          <w:szCs w:val="18"/>
          <w:lang w:val="en-US" w:eastAsia="zh-CN"/>
        </w:rPr>
        <w:t>业务数据、测试数据、生产数据及相关资料。项目终止、验收完成或甲方要求时，乙方应按甲方要求删除或返还相关数据，并配合甲方完成数据交接。</w:t>
      </w:r>
    </w:p>
    <w:p w14:paraId="0C50AB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1"/>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四、所有模块的维护与服务要求</w:t>
      </w:r>
    </w:p>
    <w:p w14:paraId="435CF241">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质保期服务标准</w:t>
      </w:r>
    </w:p>
    <w:p w14:paraId="4164868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1）本项目质保期为项目经甲方书面最终验收合格之日起连续12个自然月。质保期内，乙方应提供7×24小时技术支持服务，并根据项目运行需要安排不少于2名具备相应能力的人员提供驻场维护服务，具体驻场安排由甲方统筹或双方另行确认。 </w:t>
      </w:r>
    </w:p>
    <w:p w14:paraId="242EAC8D">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2）质保期内，乙方应免费提供与本项目相关的运行维护服务，包括但不限于现有功能维护、现网问题修复、缺陷整改、兼容性修复、性能优化、安全加固、配置调整、日志分析、数据修复以及保障系统正常稳定运行所必需的其他技术处理。 </w:t>
      </w:r>
    </w:p>
    <w:p w14:paraId="033FE46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3）凡属于实现合同约定功能、修复Bug、整改功能缺陷、消除安全隐患、解决兼容性问题、保障系统稳定运行所必需的修改，均属于乙方合同义务范围，不构成新增需求，乙方不得据此向甲方另行收取工时费、服务费、升级费或其他费用。 </w:t>
      </w:r>
    </w:p>
    <w:p w14:paraId="302FE5CC">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（4）质保期内，乙方应在双方约定的合理工作量范围内，提供免费的小需求优化、界面调整及交互细节完善服务。相关工作量边界、确认方式及执行规则，由双方在合同或附件中明确约定。 </w:t>
      </w:r>
    </w:p>
    <w:p w14:paraId="6B9225B4">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（5）质保期届满后，如甲方需要乙方继续提供年度运维服务，双方可另行签署年度运维协议。年度运维费用原则上不超过本项目合同总金额的20%，具体服务内容、服务标准及结算方式由双方另行约定。 </w:t>
      </w:r>
    </w:p>
    <w:p w14:paraId="31AD18C7">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服务响应与SLA要求</w:t>
      </w:r>
    </w:p>
    <w:p w14:paraId="2E015CF0">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（1）乙方应建立覆盖工作日、周末、法定节假日及其他非工作时段的值班和应急响应机制，确保系统现网问题能够得到持续、及时处理，不得以非工作时间为由延迟响应。 </w:t>
      </w:r>
    </w:p>
    <w:p w14:paraId="03931121">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2）自甲方报障之时起，乙方应在30分钟内完成响应并启动处置；一般问题原则上应在8小时内解决；重大问题原则上应在48小时内解决。对因技术复杂度较高、外部依赖或其他客观原因无法在前述时限内完成处理的，乙方应及时向甲方提交书面说明、临时解决方案及后续处理计划，并经甲方确认。 </w:t>
      </w:r>
    </w:p>
    <w:p w14:paraId="208AB06A">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（3）乙方应每月至少开展一次系统巡检，并向甲方提交书面巡检报告。对于巡检中发现的隐患、风险点和潜在问题，乙方应及时整改或提出处置方案并组织落实。 </w:t>
      </w:r>
    </w:p>
    <w:p w14:paraId="35D9CCB2">
      <w:pPr>
        <w:keepNext w:val="0"/>
        <w:keepLines w:val="0"/>
        <w:pageBreakBefore w:val="0"/>
        <w:widowControl w:val="0"/>
        <w:numPr>
          <w:ilvl w:val="-1"/>
          <w:numId w:val="0"/>
        </w:numPr>
        <w:kinsoku/>
        <w:wordWrap/>
        <w:overflowPunct/>
        <w:topLinePunct w:val="0"/>
        <w:autoSpaceDE/>
        <w:autoSpaceDN/>
        <w:bidi w:val="0"/>
        <w:adjustRightInd/>
        <w:snapToGrid/>
        <w:spacing w:line="360" w:lineRule="auto"/>
        <w:ind w:left="420" w:leftChars="200" w:firstLine="420" w:firstLineChars="0"/>
        <w:textAlignment w:val="auto"/>
        <w:outlineLvl w:val="9"/>
        <w:rPr>
          <w:rFonts w:hint="eastAsia" w:ascii="仿宋" w:hAnsi="仿宋" w:eastAsia="仿宋" w:cs="仿宋"/>
          <w:b w:val="0"/>
          <w:bCs w:val="0"/>
          <w:spacing w:val="-7"/>
          <w:kern w:val="2"/>
          <w:sz w:val="24"/>
          <w:szCs w:val="24"/>
          <w:lang w:val="en-US" w:eastAsia="zh-CN" w:bidi="ar-SA"/>
        </w:rPr>
      </w:pPr>
      <w:r>
        <w:rPr>
          <w:rFonts w:hint="eastAsia" w:ascii="仿宋" w:hAnsi="仿宋" w:eastAsia="仿宋" w:cs="仿宋"/>
          <w:b w:val="0"/>
          <w:bCs w:val="0"/>
          <w:spacing w:val="-7"/>
          <w:kern w:val="2"/>
          <w:sz w:val="24"/>
          <w:szCs w:val="24"/>
          <w:lang w:val="en-US" w:eastAsia="zh-CN" w:bidi="ar-SA"/>
        </w:rPr>
        <w:t xml:space="preserve">（4）远程响应时间、驻场到场时间、问题分级标准、升级路径、考核指标及违约责任等SLA事项，应在合同或技术附件中进一步量化并明确约定，作为乙方履约考核和责任认定依据。 </w:t>
      </w:r>
    </w:p>
    <w:p w14:paraId="0055B1FC">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培训与人员管理要求</w:t>
      </w:r>
    </w:p>
    <w:p w14:paraId="158ABF5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（1）乙方应为甲方最终用户提供系统操作培训，内容包括系统功能使用、业务流程操作、常见问题处理等，确保甲方相关人员能够满足日常业务使用需要。 </w:t>
      </w:r>
    </w:p>
    <w:p w14:paraId="786183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（2）乙方应为甲方系统管理员及运维人员提供专项技术培训，内容包括系统部署、配置管理、数据库管理、服务器维护、日志分析、备份恢复、故障排查及日常运维管理等，以支持甲方逐步具备独立运维能力。 </w:t>
      </w:r>
    </w:p>
    <w:p w14:paraId="4BADE05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（3）乙方应提交相应培训资料，包括但不限于培训课件、用户操作手册、系统运维手册及其他必要说明材料。 </w:t>
      </w:r>
    </w:p>
    <w:p w14:paraId="4261B9D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（4）项目经理、系统架构师及其他核心岗位人员在项目实施期间应保持相对稳定。确需更换的，乙方应提前书面通知甲方并取得甲方书面同意，且替换人员资质原则上不得低于原人员。 </w:t>
      </w:r>
    </w:p>
    <w:p w14:paraId="09CCF6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（5）参与本项目的开发、测试、实施及运维人员应为乙方正式员工。未经甲方事先书面同意，乙方不得将本项目整体或部分工作转包、分包或以其他形式交由第三方实施。 </w:t>
      </w:r>
    </w:p>
    <w:p w14:paraId="6E55566A">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 xml:space="preserve">质量控制、验收与付款要求 </w:t>
      </w:r>
    </w:p>
    <w:p w14:paraId="75D250A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（1）乙方应严格执行统一的编码规范、分支管理制度、版本发布制度及代码评审机制，确保交付成果具备清晰性、可维护性、可回溯性和可回滚性。对甲方提出的代码质量问题，乙方应在合理期限内完成整改。 </w:t>
      </w:r>
    </w:p>
    <w:p w14:paraId="49F763E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（2）乙方交付的代码应通过静态代码扫描，严重及以上级别缺陷数量应为零；其他级别问题应控制在双方认可的合理范围内。乙方应向甲方提交完整的代码扫描报告及必要整改记录，作为验收依据之一。 </w:t>
      </w:r>
    </w:p>
    <w:p w14:paraId="192D43E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系统应满足合同约定的并发用户数、页面响应时间、接口处理能力及其他性能指标。乙方应在交付前完成性能测试、压力测试及必要的兼容性测试，并向甲方提交测试报告；未经测试达到约定标准并经甲方确认的，不得进入验收流程。 </w:t>
      </w:r>
    </w:p>
    <w:p w14:paraId="2AA847A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项目各阶段付款应与对应阶段交付成果质量挂钩。系统上线不当然视为验收完成或付款条件成就。乙方须在完成上线部署后，继续配合甲方完成测试、整改、稳定运行观察等工作，并在达到合同约定的验收标准、稳定运行周期及缺陷数量要求后，方可触发相应付款节点。 </w:t>
      </w:r>
    </w:p>
    <w:p w14:paraId="30C0A32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除合同总价中已明确列示的费用外，项目实施过程中涉及的第三方软件、服务、授权及配套费用，包括但不限于中间件、数据库、插件、推送服务及其他支撑性费用，原则上均由乙方承担；确需由甲方承担的，应由双方事先书面确认。 </w:t>
      </w:r>
    </w:p>
    <w:p w14:paraId="3DE6900E">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技术实现、性能与兼容性要求</w:t>
      </w:r>
    </w:p>
    <w:p w14:paraId="1E06457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针对本项目中所采用的Vue2、UniApp等技术栈，乙方应在开发阶段主动完成关键技术能力验证与实现，包括但不限于消息通知推送、桌面角标适配、离线推送、主流终端兼容及特殊机型适配等，并确保相关功能满足项目实际使用要求。 </w:t>
      </w:r>
    </w:p>
    <w:p w14:paraId="3867903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（2）App端应覆盖主流Android版本及主流品牌机型，包括折叠屏设备，确保界面无明显错位、主要功能无异常。乙方应提供兼容性测试报告作为验收支撑材料。 </w:t>
      </w:r>
    </w:p>
    <w:p w14:paraId="1970DE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（3）乙方应对系统通知送达率、离线推送可用性及消息处理及时性承担交付责任，并提交明确的技术实现方案、测试依据及效果说明。相关关键指标建议在技术附件中量化约定。 </w:t>
      </w:r>
    </w:p>
    <w:p w14:paraId="05B1D22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鉴于Vue2框架已停止官方维护，乙方应在合同履行期间承担相关安全漏洞修复、兼容性处理及风险整改责任；如因安全、合规或运行稳定性需要实施框架升级或迁移，乙方应提出方案并配合完成相关工作。属于保障系统正常、安全、稳定运行所必需的升级迁移事项，不应视为乙方额外收费事项。 </w:t>
      </w:r>
    </w:p>
    <w:p w14:paraId="5499256E">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安全合规与数据保护要求</w:t>
      </w:r>
    </w:p>
    <w:p w14:paraId="3FBCAD73">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（1）乙方应配合甲方完成信息安全等级保护自评、漏洞检测、整改、DCMM评估及其他与本项目相关的安全合规工作，并根据甲方或监管要求及时完成整改。 </w:t>
      </w:r>
    </w:p>
    <w:p w14:paraId="70E3594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（2）乙方应建立并落实完整的数据备份与恢复机制，包括全量备份、增量备份、备份留存及恢复验证安排，并定期开展数据恢复演练，向甲方提交演练报告，确保数据具备可恢复性、完整性和可验证性。 </w:t>
      </w:r>
    </w:p>
    <w:p w14:paraId="64BCB18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通过远程方式开展开发、运维或技术支持时，应通过甲方指定的VPN或其他受控通道接入，并配合甲方完成相关安全配置。涉及本项目的代码、数据及环境应与外网保持必要的物理或逻辑隔离，未经甲方书面授权不得复制、转移、传播或泄露。 </w:t>
      </w:r>
    </w:p>
    <w:p w14:paraId="4654F68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（4）系统操作日志、访问日志及其他审计日志的留存期限不得少于180天，且应满足防篡改、可追溯和审计要求，并符合相关法律法规及等级保护要求。 </w:t>
      </w:r>
    </w:p>
    <w:p w14:paraId="340A42C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（5）乙方应保证其交付成果不包含任何恶意代码、逻辑炸弹、后门程序、木马程序或其他危害系统安全、窃取数据隐私的功能。如因此给甲方造成损失，乙方应依法承担相应责任。 </w:t>
      </w:r>
    </w:p>
    <w:p w14:paraId="5616B7FB">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知识产权、交付物与独立部署要求</w:t>
      </w:r>
    </w:p>
    <w:p w14:paraId="41F00F3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本项目形成的源代码、文档、设计文件、接口资料、配置文件、数据库结构、业务数据及其他交付成果，其知识产权及相关权益归属由双方按照合同约定确定；原则上，乙方为本项目专门开发并交付甲方使用的成果，其相关权利应归甲方所有。乙方应配合甲方完成软件著作权登记及相关权属确认工作。 </w:t>
      </w:r>
    </w:p>
    <w:p w14:paraId="2055459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乙方应向甲方完整披露项目中使用的第三方开源组件、商业组件及其授权协议情况，并提供相应清单和授权说明。未经甲方书面同意，乙方不得使用可能对甲方后续使用、部署、修改或再开发形成明显限制的协议或组件。 </w:t>
      </w:r>
    </w:p>
    <w:p w14:paraId="4984F60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乙方应完整交付项目文档资料，包括但不限于系统设计文档、原型设计文件、UI设计文件、接口文档、测试报告、用户操作手册、系统运维手册、部署说明以及等保、DCMM相关支撑材料等；相关资料应真实、完整、具备可操作性。 </w:t>
      </w:r>
    </w:p>
    <w:p w14:paraId="51417C5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4）乙方应完整交付项目对应的全部源代码、部署包、数据库建表脚本、初始化脚本、配置说明、发布说明、第三方授权文件及项目运行所需其他必要资产，确保甲方在合理条件下能够脱离乙方原有环境独立完成系统部署、运行、测试、验证及后续维护。 </w:t>
      </w:r>
    </w:p>
    <w:p w14:paraId="08AFEF5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5）如乙方交付成果涉及第三方知识产权侵权纠纷，由责任方依法承担责任；如该纠纷系乙方选型、使用或提供的代码、素材、字体、插件、接口或其他第三方资源引起，则由乙方负责解决并承担因此给甲方造成的损失。 </w:t>
      </w:r>
    </w:p>
    <w:p w14:paraId="2732F71A">
      <w:pPr>
        <w:keepNext w:val="0"/>
        <w:keepLines w:val="0"/>
        <w:pageBreakBefore w:val="0"/>
        <w:widowControl w:val="0"/>
        <w:numPr>
          <w:ilvl w:val="1"/>
          <w:numId w:val="15"/>
        </w:numPr>
        <w:kinsoku/>
        <w:wordWrap/>
        <w:overflowPunct/>
        <w:topLinePunct w:val="0"/>
        <w:autoSpaceDE/>
        <w:autoSpaceDN/>
        <w:bidi w:val="0"/>
        <w:adjustRightInd/>
        <w:snapToGrid/>
        <w:spacing w:line="360" w:lineRule="auto"/>
        <w:ind w:left="0" w:leftChars="0" w:firstLine="454" w:firstLineChars="200"/>
        <w:textAlignment w:val="auto"/>
        <w:outlineLvl w:val="2"/>
        <w:rPr>
          <w:rFonts w:hint="eastAsia" w:ascii="仿宋" w:hAnsi="仿宋" w:eastAsia="仿宋" w:cs="仿宋"/>
          <w:b/>
          <w:bCs/>
          <w:spacing w:val="-7"/>
          <w:kern w:val="2"/>
          <w:sz w:val="24"/>
          <w:szCs w:val="24"/>
          <w:lang w:val="en-US" w:eastAsia="zh-CN" w:bidi="ar-SA"/>
        </w:rPr>
      </w:pPr>
      <w:r>
        <w:rPr>
          <w:rFonts w:hint="eastAsia" w:ascii="仿宋" w:hAnsi="仿宋" w:eastAsia="仿宋" w:cs="仿宋"/>
          <w:b/>
          <w:bCs/>
          <w:spacing w:val="-7"/>
          <w:kern w:val="2"/>
          <w:sz w:val="24"/>
          <w:szCs w:val="24"/>
          <w:lang w:val="en-US" w:eastAsia="zh-CN" w:bidi="ar-SA"/>
        </w:rPr>
        <w:t>退出机制与数据处理要求</w:t>
      </w:r>
    </w:p>
    <w:p w14:paraId="4BB8448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1）合同期满不续约或合作提前终止时，乙方应配合甲方或甲方指定的新服务商完成系统交接，交接配合期原则上不少于5个工作日；如项目规模较大或交接事项较多，双方可根据实际情况协商确定具体交接周期。 </w:t>
      </w:r>
    </w:p>
    <w:p w14:paraId="6AEC09E4">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（2）交接内容应包括但不限于技术文档说明、系统架构讲解、部署方式说明、运行环境说明、运维知识转移、遗留问题说明以及相关第三方资源交接，确保甲方或新服务商能够平稳接管。 </w:t>
      </w:r>
    </w:p>
    <w:p w14:paraId="1D06B5F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 xml:space="preserve">（3）合作结束后，乙方应将其持有或控制的全部甲方数据、资料及相关备份完整移交甲方，并在甲方确认后删除或销毁其保留的相关副本，同时向甲方出具书面数据销毁说明或证明。 </w:t>
      </w:r>
    </w:p>
    <w:p w14:paraId="F830E9A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D3BA3F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46BAA98">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938B94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C5AFF5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B8087FE">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5C29A0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B2F5C00">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106B27C">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096AB95">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64E7957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7B817D0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48974B8A">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4B8F257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941CBC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4C9269E2">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EF09B0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1A09ACD">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3BB35A6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17D5146B">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002470B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p>
    <w:p w14:paraId="5C9FEC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4"/>
          <w:szCs w:val="18"/>
          <w:lang w:val="en-US" w:eastAsia="zh-CN"/>
        </w:rPr>
      </w:pPr>
    </w:p>
    <w:p w14:paraId="1A5BE7EF">
      <w:pPr>
        <w:rPr>
          <w:rFonts w:hint="eastAsia" w:ascii="仿宋" w:hAnsi="仿宋" w:eastAsia="仿宋" w:cs="仿宋"/>
        </w:rPr>
      </w:pPr>
      <w:bookmarkStart w:id="16" w:name="_Toc144893932"/>
      <w:r>
        <w:rPr>
          <w:rFonts w:hint="eastAsia" w:ascii="仿宋" w:hAnsi="仿宋" w:eastAsia="仿宋" w:cs="仿宋"/>
        </w:rPr>
        <w:br w:type="page"/>
      </w:r>
    </w:p>
    <w:p w14:paraId="5CB8C59C">
      <w:pPr>
        <w:pStyle w:val="65"/>
        <w:snapToGrid w:val="0"/>
        <w:spacing w:line="348" w:lineRule="auto"/>
        <w:outlineLvl w:val="9"/>
        <w:rPr>
          <w:rFonts w:hint="eastAsia" w:ascii="仿宋" w:hAnsi="仿宋" w:eastAsia="仿宋" w:cs="仿宋"/>
        </w:rPr>
      </w:pPr>
    </w:p>
    <w:p w14:paraId="1666E188">
      <w:pPr>
        <w:pStyle w:val="65"/>
        <w:snapToGrid w:val="0"/>
        <w:spacing w:line="348" w:lineRule="auto"/>
        <w:rPr>
          <w:rFonts w:hint="eastAsia" w:ascii="仿宋" w:hAnsi="仿宋" w:eastAsia="仿宋" w:cs="仿宋"/>
        </w:rPr>
      </w:pPr>
      <w:r>
        <w:rPr>
          <w:rFonts w:hint="eastAsia" w:ascii="仿宋" w:hAnsi="仿宋" w:eastAsia="仿宋" w:cs="仿宋"/>
        </w:rPr>
        <w:t>第五章</w:t>
      </w:r>
      <w:r>
        <w:rPr>
          <w:rFonts w:hint="eastAsia" w:ascii="仿宋" w:hAnsi="仿宋" w:eastAsia="仿宋" w:cs="仿宋"/>
          <w:lang w:val="en-US" w:eastAsia="zh-CN"/>
        </w:rPr>
        <w:t xml:space="preserve"> </w:t>
      </w:r>
      <w:r>
        <w:rPr>
          <w:rFonts w:hint="eastAsia" w:ascii="仿宋" w:hAnsi="仿宋" w:eastAsia="仿宋" w:cs="仿宋"/>
        </w:rPr>
        <w:t>报价要求</w:t>
      </w:r>
      <w:bookmarkEnd w:id="13"/>
      <w:bookmarkEnd w:id="14"/>
      <w:bookmarkEnd w:id="16"/>
    </w:p>
    <w:p w14:paraId="03E6EAB0">
      <w:pPr>
        <w:autoSpaceDE/>
        <w:autoSpaceDN/>
        <w:adjustRightInd/>
        <w:spacing w:line="360" w:lineRule="auto"/>
        <w:ind w:firstLine="532" w:firstLineChars="221"/>
        <w:jc w:val="both"/>
        <w:outlineLvl w:val="1"/>
        <w:rPr>
          <w:rFonts w:hint="eastAsia" w:ascii="仿宋" w:hAnsi="仿宋" w:eastAsia="仿宋" w:cs="仿宋"/>
          <w:b/>
          <w:sz w:val="24"/>
          <w:szCs w:val="18"/>
        </w:rPr>
      </w:pPr>
      <w:bookmarkStart w:id="17" w:name="_Toc386441354"/>
      <w:r>
        <w:rPr>
          <w:rFonts w:hint="eastAsia" w:ascii="仿宋" w:hAnsi="仿宋" w:eastAsia="仿宋" w:cs="仿宋"/>
          <w:b/>
          <w:sz w:val="24"/>
          <w:szCs w:val="18"/>
        </w:rPr>
        <w:t>一、报价要求</w:t>
      </w:r>
    </w:p>
    <w:bookmarkEnd w:id="15"/>
    <w:bookmarkEnd w:id="17"/>
    <w:p w14:paraId="4CC611F7">
      <w:pPr>
        <w:snapToGrid w:val="0"/>
        <w:spacing w:line="360" w:lineRule="auto"/>
        <w:ind w:firstLine="480"/>
        <w:rPr>
          <w:rFonts w:hint="eastAsia" w:ascii="仿宋" w:hAnsi="仿宋" w:eastAsia="仿宋" w:cs="仿宋"/>
          <w:sz w:val="24"/>
          <w:szCs w:val="18"/>
        </w:rPr>
      </w:pPr>
      <w:r>
        <w:rPr>
          <w:rFonts w:hint="eastAsia" w:ascii="仿宋" w:hAnsi="仿宋" w:eastAsia="仿宋" w:cs="仿宋"/>
          <w:sz w:val="24"/>
          <w:szCs w:val="18"/>
        </w:rPr>
        <w:t>本项目合同价为</w:t>
      </w:r>
      <w:r>
        <w:rPr>
          <w:rFonts w:hint="eastAsia" w:ascii="仿宋" w:hAnsi="仿宋" w:eastAsia="仿宋" w:cs="仿宋"/>
          <w:sz w:val="24"/>
          <w:szCs w:val="18"/>
          <w:u w:val="single"/>
        </w:rPr>
        <w:t xml:space="preserve"> 固定总价</w:t>
      </w:r>
      <w:r>
        <w:rPr>
          <w:rFonts w:hint="eastAsia" w:ascii="仿宋" w:hAnsi="仿宋" w:eastAsia="仿宋" w:cs="仿宋"/>
          <w:sz w:val="24"/>
          <w:szCs w:val="18"/>
        </w:rPr>
        <w:t xml:space="preserve"> ，供应商须按本次采购物资及其技术文件，对采购物资进行报价。供应商须根据谈判文件的供货内容，按照总数量报总价，该总价作为评审、谈判的依据。</w:t>
      </w:r>
    </w:p>
    <w:p w14:paraId="65AC1B20">
      <w:pPr>
        <w:snapToGrid w:val="0"/>
        <w:spacing w:line="360" w:lineRule="auto"/>
        <w:ind w:firstLine="480"/>
        <w:rPr>
          <w:rFonts w:hint="eastAsia" w:ascii="仿宋" w:hAnsi="仿宋" w:eastAsia="仿宋" w:cs="仿宋"/>
          <w:b/>
          <w:sz w:val="24"/>
          <w:szCs w:val="21"/>
          <w:lang w:eastAsia="zh-CN"/>
        </w:rPr>
      </w:pPr>
      <w:r>
        <w:rPr>
          <w:rFonts w:hint="eastAsia" w:ascii="仿宋" w:hAnsi="仿宋" w:eastAsia="仿宋" w:cs="仿宋"/>
          <w:sz w:val="24"/>
          <w:szCs w:val="21"/>
          <w:u w:val="single"/>
        </w:rPr>
        <w:t>最终报价</w:t>
      </w:r>
      <w:r>
        <w:rPr>
          <w:rFonts w:hint="eastAsia" w:ascii="仿宋" w:hAnsi="仿宋" w:eastAsia="仿宋" w:cs="仿宋"/>
          <w:sz w:val="24"/>
          <w:szCs w:val="21"/>
          <w:u w:val="single"/>
          <w:lang w:val="en-US" w:eastAsia="zh-CN"/>
        </w:rPr>
        <w:t>按</w:t>
      </w:r>
      <w:r>
        <w:rPr>
          <w:rFonts w:hint="eastAsia" w:ascii="仿宋" w:hAnsi="仿宋" w:eastAsia="仿宋" w:cs="仿宋"/>
          <w:sz w:val="24"/>
          <w:szCs w:val="21"/>
          <w:u w:val="single"/>
        </w:rPr>
        <w:t>技术规格及要求包含</w:t>
      </w:r>
      <w:r>
        <w:rPr>
          <w:rFonts w:hint="eastAsia" w:ascii="仿宋" w:hAnsi="仿宋" w:eastAsia="仿宋" w:cs="仿宋"/>
          <w:sz w:val="24"/>
          <w:szCs w:val="21"/>
          <w:u w:val="single"/>
          <w:lang w:val="en-US" w:eastAsia="zh-CN"/>
        </w:rPr>
        <w:t>南京三方一体化数字信息平台优化提升项目</w:t>
      </w:r>
      <w:r>
        <w:rPr>
          <w:rFonts w:hint="eastAsia" w:ascii="仿宋" w:hAnsi="仿宋" w:eastAsia="仿宋" w:cs="仿宋"/>
          <w:sz w:val="24"/>
          <w:szCs w:val="21"/>
          <w:u w:val="single"/>
        </w:rPr>
        <w:t>、税费（</w:t>
      </w:r>
      <w:r>
        <w:rPr>
          <w:rFonts w:hint="eastAsia" w:ascii="仿宋" w:hAnsi="仿宋" w:eastAsia="仿宋" w:cs="仿宋"/>
          <w:sz w:val="24"/>
          <w:szCs w:val="21"/>
          <w:u w:val="single"/>
          <w:lang w:val="en-US" w:eastAsia="zh-CN"/>
        </w:rPr>
        <w:t>6</w:t>
      </w:r>
      <w:r>
        <w:rPr>
          <w:rFonts w:hint="eastAsia" w:ascii="仿宋" w:hAnsi="仿宋" w:eastAsia="仿宋" w:cs="仿宋"/>
          <w:sz w:val="24"/>
          <w:szCs w:val="21"/>
          <w:u w:val="single"/>
        </w:rPr>
        <w:t>%）等相关费用</w:t>
      </w:r>
      <w:r>
        <w:rPr>
          <w:rFonts w:hint="eastAsia" w:ascii="仿宋" w:hAnsi="仿宋" w:eastAsia="仿宋" w:cs="仿宋"/>
          <w:sz w:val="24"/>
          <w:szCs w:val="21"/>
          <w:u w:val="single"/>
          <w:lang w:eastAsia="zh-CN"/>
        </w:rPr>
        <w:t>。</w:t>
      </w:r>
    </w:p>
    <w:p w14:paraId="16999822">
      <w:pPr>
        <w:autoSpaceDE/>
        <w:autoSpaceDN/>
        <w:adjustRightInd/>
        <w:spacing w:line="360" w:lineRule="auto"/>
        <w:ind w:firstLine="532" w:firstLineChars="221"/>
        <w:jc w:val="both"/>
        <w:outlineLvl w:val="1"/>
        <w:rPr>
          <w:rFonts w:hint="eastAsia" w:ascii="仿宋" w:hAnsi="仿宋" w:eastAsia="仿宋" w:cs="仿宋"/>
          <w:b/>
          <w:sz w:val="24"/>
          <w:szCs w:val="18"/>
        </w:rPr>
      </w:pPr>
      <w:r>
        <w:rPr>
          <w:rFonts w:hint="eastAsia" w:ascii="仿宋" w:hAnsi="仿宋" w:eastAsia="仿宋" w:cs="仿宋"/>
          <w:b/>
          <w:sz w:val="24"/>
          <w:szCs w:val="18"/>
        </w:rPr>
        <w:t>二、结算及付款方式</w:t>
      </w:r>
    </w:p>
    <w:p w14:paraId="4B32538F">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支付方式：电子汇款；</w:t>
      </w:r>
      <w:r>
        <w:rPr>
          <w:rFonts w:hint="eastAsia" w:ascii="仿宋" w:hAnsi="仿宋" w:eastAsia="仿宋" w:cs="仿宋"/>
          <w:sz w:val="24"/>
          <w:szCs w:val="18"/>
          <w:lang w:val="en-US" w:eastAsia="en-US"/>
        </w:rPr>
        <w:t>合同签订后，乙方应</w:t>
      </w:r>
      <w:r>
        <w:rPr>
          <w:rFonts w:hint="eastAsia" w:ascii="仿宋" w:hAnsi="仿宋" w:eastAsia="仿宋" w:cs="仿宋"/>
          <w:sz w:val="24"/>
          <w:szCs w:val="18"/>
          <w:lang w:val="en-US" w:eastAsia="zh-CN"/>
        </w:rPr>
        <w:t>7</w:t>
      </w:r>
      <w:r>
        <w:rPr>
          <w:rFonts w:hint="eastAsia" w:ascii="仿宋" w:hAnsi="仿宋" w:eastAsia="仿宋" w:cs="仿宋"/>
          <w:sz w:val="24"/>
          <w:szCs w:val="18"/>
          <w:lang w:val="en-US" w:eastAsia="en-US"/>
        </w:rPr>
        <w:t>日内安排所需人员入驻甲方现场办公，南京三方一体化数字信息平台优化提升项目</w:t>
      </w:r>
      <w:r>
        <w:rPr>
          <w:rFonts w:hint="eastAsia" w:ascii="仿宋" w:hAnsi="仿宋" w:eastAsia="仿宋" w:cs="仿宋"/>
          <w:sz w:val="24"/>
          <w:szCs w:val="18"/>
          <w:lang w:val="en-US" w:eastAsia="zh-CN"/>
        </w:rPr>
        <w:t>包含四项内容，各项付款节点如下所述：</w:t>
      </w:r>
    </w:p>
    <w:p w14:paraId="68250CD2">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（1）本项目包含 PECMS（对内+对外PC）模块三期优化改造、经营管理分析模块开发、APP端功能三期优化改造、安全管理模块三期优化改造 四部分内容。前述四部分的阶段性交付内容作为各阶段验收依据。乙方应按照本条约定完成各阶段全部交付内容，并提交对应阶段测试验收报告、缺陷清单、整改闭环记录及甲方要求的其他验收资料。任一系统或模块对应阶段交付内容未完成、未达到约定标准、未完成整改闭环或未提交完整验收资料的，均视为该阶段整体付款条件未成就。</w:t>
      </w:r>
    </w:p>
    <w:p w14:paraId="34023C61">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（2）本项目第一阶段按照项目实施进度、阶段性交付成果及验收文件进行付款。乙方完成 PECMS（对内+对外PC）模块三期优化改造 中任务派遣单、驻厂交底、数据分析等核心业务链路优化，完成安全交底集成、总监代表变更、派单人员变更、派单全周期变更追溯、驻厂/巡检页签改造、制造厂模糊搜索、打卡位置校验等功能开发；完成 经营管理分析模块开发 中领导管理大屏、合同台账管理、项目收入管理等经营主链路功能建设，重点实现合同台账同步与账号绑定、合同类型及收入计算逻辑重构、当月确认产值填报、收入纠错、历史查阅及科研经营月报基础数据归集等功能开发；完成 APP端功能三期优化改造 中 APP 消息通知、未读消息角标、待办角标及多平台未读消息汇总提醒等基础提醒能力建设；完成 安全管理模块三期优化改造 中实时地图与全员打卡总览、地图派单动态过滤、出差标识展示、遮罩层统计联动、泛微考勤数据同步及执行部人员动态台账等核心功能开发，并提交覆盖本阶段全部交付内容的阶段测试验收报告、阶段缺陷清单、整改闭环记录及甲方要求的其他验收资料后，经甲方确认，甲方支付本项目合同总价的 30%。</w:t>
      </w:r>
    </w:p>
    <w:p w14:paraId="14503429">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（3）本项目第二阶段按照项目实施进度、阶段性交付成果及验收文件进行付款。乙方完成 PECMS（对内+对外PC）模块三期优化改造 中监理日志、监理周报、监理文件、监理报告关联表单、导出审批、技术协议核查表、细则复制、文件考核与升版、签字版大纲、预检验会议、预评价/后评价上传、PDF导出及项目归档等功能开发、优化及联调工作；完成 经营管理分析模块开发 中执行管理、工时记录、监理人员动态、开票明细管理、回款明细管理、开票/回款提醒设置等经营过程管控功能建设，重点实现执行进度跟踪、工时归集与核验、开票回款台账、预估填报、提醒催办及历史追溯等功能开发；完成 APP端功能三期优化改造 中消息分类配置、锁屏消息内容查看及按消息类型跳转办理、查看、学习、考试等功能开发，并完成与 PECMS、安全管理平台、综合管理平台消息的联动适配；完成 安全管理模块三期优化改造 中培训考试中的人员性质管理、考试/培训类型树形分类、角色与类型权限分配、统计报表权限控制等功能开发，并提交覆盖本阶段全部交付内容的阶段测试验收报告、阶段缺陷清单、整改闭环记录及甲方要求的其他验收资料后，经甲方确认，甲方支付本项目合同总价的 30%。</w:t>
      </w:r>
    </w:p>
    <w:p w14:paraId="11837786">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（4）本项目第三阶段按照项目实施进度、阶段性交付成果及验收文件进行付款。乙方完成 PECMS（对内+对外PC）模块三期优化改造 中全局消息及 APP 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完成 经营管理分析模块开发 中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完成 APP端功能三期优化改造 中 PECMS 待办/已办列表流程名称展示、任务派遣单移动端适配、总监代表变更、我的派单编辑、驳回后重新提交等功能开发，并实现与 PC 端业务逻辑及审批流程保持一致，同时提交完整测试验收报告、二次开发源码（含明确注释）、接口文档、安装部署说明、移动端使用手册、兼容性测试材料及问题整改闭环记录；完成 安全管理模块三期优化改造 中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后，经甲方确认，甲方支付本项目合同总价的 30%。</w:t>
      </w:r>
    </w:p>
    <w:p w14:paraId="5A6CF277">
      <w:pPr>
        <w:keepNext w:val="0"/>
        <w:keepLines w:val="0"/>
        <w:pageBreakBefore w:val="0"/>
        <w:widowControl w:val="0"/>
        <w:kinsoku/>
        <w:wordWrap/>
        <w:overflowPunct/>
        <w:topLinePunct w:val="0"/>
        <w:autoSpaceDE/>
        <w:autoSpaceDN/>
        <w:bidi w:val="0"/>
        <w:adjustRightInd/>
        <w:snapToGrid/>
        <w:spacing w:line="360" w:lineRule="auto"/>
        <w:ind w:leftChars="0" w:firstLine="720" w:firstLineChars="300"/>
        <w:textAlignment w:val="auto"/>
        <w:rPr>
          <w:rFonts w:hint="eastAsia" w:ascii="仿宋" w:hAnsi="仿宋" w:eastAsia="仿宋" w:cs="仿宋"/>
          <w:sz w:val="24"/>
          <w:szCs w:val="18"/>
          <w:lang w:val="en-US" w:eastAsia="zh-CN"/>
        </w:rPr>
      </w:pPr>
      <w:r>
        <w:rPr>
          <w:rFonts w:hint="eastAsia" w:ascii="仿宋" w:hAnsi="仿宋" w:eastAsia="仿宋" w:cs="仿宋"/>
          <w:sz w:val="24"/>
          <w:szCs w:val="18"/>
          <w:lang w:val="en-US" w:eastAsia="zh-CN"/>
        </w:rPr>
        <w:t>（5）本项目合同总价剩余 10% 作为本项目质保金暂不支付。系统上线、功能提测、版本发布或甲方安排试用，仅表明乙方已进入相应实施、测试或试运行阶段，不当然视为甲方已完成验收，亦不当然构成乙方对应阶段付款条件已经成就。乙方应就每一阶段交付内容分别完成相应功能开发、测试整改、分批上线部署、稳定运行观察及问题复核，并达到该阶段约定的验收标准、稳定运行要求及缺陷数量要求后，方可触发对应阶段付款节点。质保期或维护期届满后，甲方根据本项目整体履约情况、考核情况及扣款结算情况，统一结算并支付剩余质保金。</w:t>
      </w:r>
    </w:p>
    <w:p w14:paraId="6F1C970C">
      <w:pPr>
        <w:widowControl/>
        <w:tabs>
          <w:tab w:val="center" w:pos="4394"/>
        </w:tabs>
        <w:snapToGrid w:val="0"/>
        <w:spacing w:line="348" w:lineRule="auto"/>
        <w:ind w:firstLine="480"/>
        <w:rPr>
          <w:rFonts w:hint="eastAsia" w:ascii="仿宋" w:hAnsi="仿宋" w:eastAsia="仿宋" w:cs="仿宋"/>
          <w:spacing w:val="4"/>
          <w:kern w:val="0"/>
          <w:sz w:val="24"/>
        </w:rPr>
      </w:pPr>
    </w:p>
    <w:p w14:paraId="611DAE3A">
      <w:pPr>
        <w:widowControl/>
        <w:tabs>
          <w:tab w:val="center" w:pos="4394"/>
        </w:tabs>
        <w:snapToGrid w:val="0"/>
        <w:spacing w:line="348" w:lineRule="auto"/>
        <w:ind w:firstLine="480"/>
        <w:rPr>
          <w:rFonts w:hint="eastAsia" w:ascii="仿宋" w:hAnsi="仿宋" w:eastAsia="仿宋" w:cs="仿宋"/>
          <w:spacing w:val="4"/>
          <w:kern w:val="0"/>
          <w:sz w:val="24"/>
        </w:rPr>
      </w:pPr>
    </w:p>
    <w:p w14:paraId="170C114B">
      <w:pPr>
        <w:widowControl/>
        <w:tabs>
          <w:tab w:val="center" w:pos="4394"/>
        </w:tabs>
        <w:snapToGrid w:val="0"/>
        <w:spacing w:line="348" w:lineRule="auto"/>
        <w:ind w:firstLine="480"/>
        <w:rPr>
          <w:rFonts w:hint="eastAsia" w:ascii="仿宋" w:hAnsi="仿宋" w:eastAsia="仿宋" w:cs="仿宋"/>
          <w:spacing w:val="4"/>
          <w:kern w:val="0"/>
          <w:sz w:val="24"/>
        </w:rPr>
      </w:pPr>
    </w:p>
    <w:p w14:paraId="1BD11BCF">
      <w:pPr>
        <w:widowControl/>
        <w:tabs>
          <w:tab w:val="center" w:pos="4394"/>
        </w:tabs>
        <w:snapToGrid w:val="0"/>
        <w:spacing w:line="348" w:lineRule="auto"/>
        <w:ind w:firstLine="480"/>
        <w:rPr>
          <w:rFonts w:hint="eastAsia" w:ascii="仿宋" w:hAnsi="仿宋" w:eastAsia="仿宋" w:cs="仿宋"/>
          <w:spacing w:val="4"/>
          <w:kern w:val="0"/>
          <w:sz w:val="24"/>
        </w:rPr>
      </w:pPr>
    </w:p>
    <w:p w14:paraId="32E3A0CE">
      <w:pPr>
        <w:widowControl/>
        <w:tabs>
          <w:tab w:val="center" w:pos="4394"/>
        </w:tabs>
        <w:snapToGrid w:val="0"/>
        <w:spacing w:line="348" w:lineRule="auto"/>
        <w:ind w:firstLine="480"/>
        <w:rPr>
          <w:rFonts w:hint="eastAsia" w:ascii="仿宋" w:hAnsi="仿宋" w:eastAsia="仿宋" w:cs="仿宋"/>
          <w:spacing w:val="4"/>
          <w:kern w:val="0"/>
          <w:sz w:val="24"/>
        </w:rPr>
      </w:pPr>
    </w:p>
    <w:p w14:paraId="62234CD1">
      <w:pPr>
        <w:widowControl/>
        <w:tabs>
          <w:tab w:val="center" w:pos="4394"/>
        </w:tabs>
        <w:snapToGrid w:val="0"/>
        <w:spacing w:line="348" w:lineRule="auto"/>
        <w:ind w:firstLine="480"/>
        <w:rPr>
          <w:rFonts w:hint="eastAsia" w:ascii="仿宋" w:hAnsi="仿宋" w:eastAsia="仿宋" w:cs="仿宋"/>
          <w:spacing w:val="4"/>
          <w:kern w:val="0"/>
          <w:sz w:val="24"/>
        </w:rPr>
      </w:pPr>
    </w:p>
    <w:p w14:paraId="611AB206">
      <w:pPr>
        <w:widowControl/>
        <w:tabs>
          <w:tab w:val="center" w:pos="4394"/>
        </w:tabs>
        <w:snapToGrid w:val="0"/>
        <w:spacing w:line="348" w:lineRule="auto"/>
        <w:ind w:firstLine="480"/>
        <w:rPr>
          <w:rFonts w:hint="eastAsia" w:ascii="仿宋" w:hAnsi="仿宋" w:eastAsia="仿宋" w:cs="仿宋"/>
          <w:spacing w:val="4"/>
          <w:kern w:val="0"/>
          <w:sz w:val="24"/>
        </w:rPr>
      </w:pPr>
    </w:p>
    <w:p w14:paraId="742DD311">
      <w:pPr>
        <w:widowControl/>
        <w:tabs>
          <w:tab w:val="center" w:pos="4394"/>
        </w:tabs>
        <w:snapToGrid w:val="0"/>
        <w:spacing w:line="348" w:lineRule="auto"/>
        <w:ind w:firstLine="480"/>
        <w:rPr>
          <w:rFonts w:hint="eastAsia" w:ascii="仿宋" w:hAnsi="仿宋" w:eastAsia="仿宋" w:cs="仿宋"/>
          <w:spacing w:val="4"/>
          <w:kern w:val="0"/>
          <w:sz w:val="24"/>
        </w:rPr>
      </w:pPr>
    </w:p>
    <w:p w14:paraId="1CCE6CF6">
      <w:pPr>
        <w:widowControl/>
        <w:tabs>
          <w:tab w:val="center" w:pos="4394"/>
        </w:tabs>
        <w:snapToGrid w:val="0"/>
        <w:spacing w:line="348" w:lineRule="auto"/>
        <w:ind w:firstLine="480"/>
        <w:rPr>
          <w:rFonts w:hint="eastAsia" w:ascii="仿宋" w:hAnsi="仿宋" w:eastAsia="仿宋" w:cs="仿宋"/>
          <w:spacing w:val="4"/>
          <w:kern w:val="0"/>
          <w:sz w:val="24"/>
        </w:rPr>
      </w:pPr>
    </w:p>
    <w:p w14:paraId="67431749">
      <w:pPr>
        <w:widowControl/>
        <w:tabs>
          <w:tab w:val="center" w:pos="4394"/>
        </w:tabs>
        <w:snapToGrid w:val="0"/>
        <w:spacing w:line="348" w:lineRule="auto"/>
        <w:ind w:firstLine="480"/>
        <w:rPr>
          <w:rFonts w:hint="eastAsia" w:ascii="仿宋" w:hAnsi="仿宋" w:eastAsia="仿宋" w:cs="仿宋"/>
          <w:spacing w:val="4"/>
          <w:kern w:val="0"/>
          <w:sz w:val="24"/>
        </w:rPr>
      </w:pPr>
    </w:p>
    <w:p w14:paraId="02F67336">
      <w:pPr>
        <w:widowControl/>
        <w:tabs>
          <w:tab w:val="center" w:pos="4394"/>
        </w:tabs>
        <w:snapToGrid w:val="0"/>
        <w:spacing w:line="348" w:lineRule="auto"/>
        <w:ind w:firstLine="480"/>
        <w:rPr>
          <w:rFonts w:hint="eastAsia" w:ascii="仿宋" w:hAnsi="仿宋" w:eastAsia="仿宋" w:cs="仿宋"/>
          <w:spacing w:val="4"/>
          <w:kern w:val="0"/>
          <w:sz w:val="24"/>
        </w:rPr>
      </w:pPr>
    </w:p>
    <w:p w14:paraId="30A58DD9">
      <w:pPr>
        <w:widowControl/>
        <w:tabs>
          <w:tab w:val="center" w:pos="4394"/>
        </w:tabs>
        <w:snapToGrid w:val="0"/>
        <w:spacing w:line="348" w:lineRule="auto"/>
        <w:ind w:firstLine="480"/>
        <w:rPr>
          <w:rFonts w:hint="eastAsia" w:ascii="仿宋" w:hAnsi="仿宋" w:eastAsia="仿宋" w:cs="仿宋"/>
          <w:spacing w:val="4"/>
          <w:kern w:val="0"/>
          <w:sz w:val="24"/>
        </w:rPr>
      </w:pPr>
    </w:p>
    <w:p w14:paraId="39175528">
      <w:pPr>
        <w:widowControl/>
        <w:tabs>
          <w:tab w:val="center" w:pos="4394"/>
        </w:tabs>
        <w:snapToGrid w:val="0"/>
        <w:spacing w:line="348" w:lineRule="auto"/>
        <w:ind w:firstLine="480"/>
        <w:rPr>
          <w:rFonts w:hint="eastAsia" w:ascii="仿宋" w:hAnsi="仿宋" w:eastAsia="仿宋" w:cs="仿宋"/>
          <w:spacing w:val="4"/>
          <w:kern w:val="0"/>
          <w:sz w:val="24"/>
        </w:rPr>
      </w:pPr>
    </w:p>
    <w:p w14:paraId="56B48C5C">
      <w:pPr>
        <w:widowControl/>
        <w:tabs>
          <w:tab w:val="center" w:pos="4394"/>
        </w:tabs>
        <w:snapToGrid w:val="0"/>
        <w:spacing w:line="348" w:lineRule="auto"/>
        <w:ind w:firstLine="480"/>
        <w:rPr>
          <w:rFonts w:hint="eastAsia" w:ascii="仿宋" w:hAnsi="仿宋" w:eastAsia="仿宋" w:cs="仿宋"/>
          <w:spacing w:val="4"/>
          <w:kern w:val="0"/>
          <w:sz w:val="24"/>
        </w:rPr>
      </w:pPr>
    </w:p>
    <w:p w14:paraId="50E49381">
      <w:pPr>
        <w:widowControl/>
        <w:tabs>
          <w:tab w:val="center" w:pos="4394"/>
        </w:tabs>
        <w:snapToGrid w:val="0"/>
        <w:spacing w:line="348" w:lineRule="auto"/>
        <w:ind w:firstLine="480"/>
        <w:rPr>
          <w:rFonts w:hint="eastAsia" w:ascii="仿宋" w:hAnsi="仿宋" w:eastAsia="仿宋" w:cs="仿宋"/>
          <w:spacing w:val="4"/>
          <w:kern w:val="0"/>
          <w:sz w:val="24"/>
        </w:rPr>
      </w:pPr>
    </w:p>
    <w:p w14:paraId="4E27FE70">
      <w:pPr>
        <w:widowControl/>
        <w:tabs>
          <w:tab w:val="center" w:pos="4394"/>
        </w:tabs>
        <w:snapToGrid w:val="0"/>
        <w:spacing w:line="348" w:lineRule="auto"/>
        <w:ind w:firstLine="480"/>
        <w:rPr>
          <w:rFonts w:hint="eastAsia" w:ascii="仿宋" w:hAnsi="仿宋" w:eastAsia="仿宋" w:cs="仿宋"/>
          <w:spacing w:val="4"/>
          <w:kern w:val="0"/>
          <w:sz w:val="24"/>
        </w:rPr>
      </w:pPr>
    </w:p>
    <w:p w14:paraId="6D394FAF">
      <w:pPr>
        <w:widowControl/>
        <w:tabs>
          <w:tab w:val="center" w:pos="4394"/>
        </w:tabs>
        <w:snapToGrid w:val="0"/>
        <w:spacing w:line="348" w:lineRule="auto"/>
        <w:ind w:firstLine="480"/>
        <w:rPr>
          <w:rFonts w:hint="eastAsia" w:ascii="仿宋" w:hAnsi="仿宋" w:eastAsia="仿宋" w:cs="仿宋"/>
          <w:spacing w:val="4"/>
          <w:kern w:val="0"/>
          <w:sz w:val="24"/>
        </w:rPr>
      </w:pPr>
    </w:p>
    <w:p w14:paraId="11C1E76E">
      <w:pPr>
        <w:widowControl/>
        <w:tabs>
          <w:tab w:val="center" w:pos="4394"/>
        </w:tabs>
        <w:snapToGrid w:val="0"/>
        <w:spacing w:line="348" w:lineRule="auto"/>
        <w:ind w:firstLine="480"/>
        <w:rPr>
          <w:rFonts w:hint="eastAsia" w:ascii="仿宋" w:hAnsi="仿宋" w:eastAsia="仿宋" w:cs="仿宋"/>
          <w:spacing w:val="4"/>
          <w:kern w:val="0"/>
          <w:sz w:val="24"/>
        </w:rPr>
      </w:pPr>
    </w:p>
    <w:p w14:paraId="079520A5">
      <w:pPr>
        <w:widowControl/>
        <w:tabs>
          <w:tab w:val="center" w:pos="4394"/>
        </w:tabs>
        <w:snapToGrid w:val="0"/>
        <w:spacing w:line="348" w:lineRule="auto"/>
        <w:ind w:firstLine="480"/>
        <w:rPr>
          <w:rFonts w:hint="eastAsia" w:ascii="仿宋" w:hAnsi="仿宋" w:eastAsia="仿宋" w:cs="仿宋"/>
          <w:spacing w:val="4"/>
          <w:kern w:val="0"/>
          <w:sz w:val="24"/>
        </w:rPr>
      </w:pPr>
    </w:p>
    <w:p w14:paraId="0205A67D">
      <w:pPr>
        <w:widowControl/>
        <w:snapToGrid/>
        <w:spacing w:line="240" w:lineRule="auto"/>
        <w:ind w:firstLine="0"/>
        <w:rPr>
          <w:rFonts w:hint="eastAsia" w:ascii="仿宋" w:hAnsi="仿宋" w:eastAsia="仿宋" w:cs="仿宋"/>
          <w:spacing w:val="4"/>
          <w:kern w:val="0"/>
          <w:sz w:val="24"/>
        </w:rPr>
      </w:pPr>
      <w:r>
        <w:rPr>
          <w:rFonts w:hint="eastAsia" w:ascii="仿宋" w:hAnsi="仿宋" w:eastAsia="仿宋" w:cs="仿宋"/>
          <w:spacing w:val="4"/>
          <w:kern w:val="0"/>
          <w:sz w:val="24"/>
        </w:rPr>
        <w:br w:type="page"/>
      </w:r>
    </w:p>
    <w:p w14:paraId="2202BD44">
      <w:pPr>
        <w:pStyle w:val="65"/>
        <w:snapToGrid w:val="0"/>
        <w:spacing w:line="348" w:lineRule="auto"/>
        <w:rPr>
          <w:rFonts w:hint="eastAsia" w:ascii="仿宋" w:hAnsi="仿宋" w:eastAsia="仿宋" w:cs="仿宋"/>
        </w:rPr>
      </w:pPr>
      <w:bookmarkStart w:id="18" w:name="_Toc144893933"/>
      <w:r>
        <w:rPr>
          <w:rFonts w:hint="eastAsia" w:ascii="仿宋" w:hAnsi="仿宋" w:eastAsia="仿宋" w:cs="仿宋"/>
        </w:rPr>
        <w:t>第六章合同条款及格式</w:t>
      </w:r>
      <w:bookmarkEnd w:id="18"/>
    </w:p>
    <w:p w14:paraId="5E239A71">
      <w:pPr>
        <w:autoSpaceDE/>
        <w:autoSpaceDN/>
        <w:adjustRightInd/>
        <w:spacing w:line="360" w:lineRule="auto"/>
        <w:ind w:firstLine="0" w:firstLineChars="0"/>
        <w:jc w:val="center"/>
        <w:outlineLvl w:val="1"/>
        <w:rPr>
          <w:rFonts w:hint="eastAsia" w:ascii="仿宋" w:hAnsi="仿宋" w:eastAsia="仿宋" w:cs="仿宋"/>
          <w:b/>
          <w:bCs/>
          <w:color w:val="000000" w:themeColor="text1"/>
          <w:sz w:val="32"/>
          <w:szCs w:val="32"/>
          <w14:textFill>
            <w14:solidFill>
              <w14:schemeClr w14:val="tx1"/>
            </w14:solidFill>
          </w14:textFill>
        </w:rPr>
      </w:pPr>
      <w:r>
        <w:rPr>
          <w:rFonts w:hint="eastAsia" w:ascii="仿宋" w:hAnsi="仿宋" w:eastAsia="仿宋" w:cs="仿宋"/>
          <w:b/>
          <w:bCs/>
          <w:color w:val="000000" w:themeColor="text1"/>
          <w:sz w:val="32"/>
          <w:szCs w:val="32"/>
          <w14:textFill>
            <w14:solidFill>
              <w14:schemeClr w14:val="tx1"/>
            </w14:solidFill>
          </w14:textFill>
        </w:rPr>
        <w:t>采 购 合 同</w:t>
      </w:r>
    </w:p>
    <w:p w14:paraId="00565604">
      <w:pPr>
        <w:spacing w:line="322" w:lineRule="auto"/>
        <w:jc w:val="center"/>
        <w:rPr>
          <w:rFonts w:hint="eastAsia" w:ascii="仿宋" w:hAnsi="仿宋" w:eastAsia="仿宋" w:cs="仿宋"/>
          <w:sz w:val="21"/>
        </w:rPr>
      </w:pPr>
      <w:bookmarkStart w:id="19" w:name="_Toc144893934"/>
      <w:bookmarkStart w:id="20" w:name="_Toc386441355"/>
      <w:bookmarkStart w:id="21" w:name="_Toc283294631"/>
    </w:p>
    <w:p w14:paraId="1DB5BF1B">
      <w:pPr>
        <w:pStyle w:val="23"/>
        <w:spacing w:before="0" w:after="0" w:line="360" w:lineRule="auto"/>
        <w:rPr>
          <w:rFonts w:hint="eastAsia" w:ascii="仿宋" w:hAnsi="仿宋" w:eastAsia="仿宋" w:cs="仿宋"/>
          <w:sz w:val="24"/>
        </w:rPr>
      </w:pPr>
      <w:r>
        <w:rPr>
          <w:rFonts w:hint="eastAsia" w:ascii="仿宋" w:hAnsi="仿宋" w:eastAsia="仿宋" w:cs="仿宋"/>
          <w:spacing w:val="8"/>
          <w:sz w:val="24"/>
        </w:rPr>
        <w:t>合同签订地：[南京]</w:t>
      </w:r>
    </w:p>
    <w:p w14:paraId="18F742AA">
      <w:pPr>
        <w:spacing w:line="360" w:lineRule="auto"/>
        <w:rPr>
          <w:rFonts w:hint="eastAsia" w:ascii="仿宋" w:hAnsi="仿宋" w:eastAsia="仿宋" w:cs="仿宋"/>
          <w:sz w:val="24"/>
        </w:rPr>
      </w:pPr>
    </w:p>
    <w:p w14:paraId="122416FF">
      <w:pPr>
        <w:pStyle w:val="23"/>
        <w:spacing w:before="0" w:after="0" w:line="360" w:lineRule="auto"/>
        <w:rPr>
          <w:rFonts w:hint="eastAsia" w:ascii="仿宋" w:hAnsi="仿宋" w:eastAsia="仿宋" w:cs="仿宋"/>
          <w:sz w:val="24"/>
        </w:rPr>
      </w:pPr>
      <w:r>
        <w:rPr>
          <w:rFonts w:hint="eastAsia" w:ascii="仿宋" w:hAnsi="仿宋" w:eastAsia="仿宋" w:cs="仿宋"/>
          <w:spacing w:val="19"/>
          <w:sz w:val="24"/>
        </w:rPr>
        <w:t>甲方(委托方)</w:t>
      </w:r>
      <w:r>
        <w:rPr>
          <w:rFonts w:hint="eastAsia" w:ascii="仿宋" w:hAnsi="仿宋" w:eastAsia="仿宋" w:cs="仿宋"/>
          <w:spacing w:val="19"/>
          <w:sz w:val="24"/>
          <w:lang w:eastAsia="zh-CN"/>
        </w:rPr>
        <w:t>：</w:t>
      </w:r>
      <w:r>
        <w:rPr>
          <w:rFonts w:hint="eastAsia" w:ascii="仿宋" w:hAnsi="仿宋" w:eastAsia="仿宋" w:cs="仿宋"/>
          <w:spacing w:val="8"/>
          <w:sz w:val="24"/>
        </w:rPr>
        <w:t>[南京三方化工设备监理有限公司</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w:t>
      </w:r>
    </w:p>
    <w:p w14:paraId="4C55DC17">
      <w:pPr>
        <w:pStyle w:val="23"/>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jc w:val="left"/>
        <w:textAlignment w:val="baseline"/>
        <w:rPr>
          <w:rFonts w:hint="eastAsia" w:ascii="仿宋" w:hAnsi="仿宋" w:eastAsia="仿宋" w:cs="仿宋"/>
          <w:spacing w:val="-37"/>
          <w:sz w:val="24"/>
        </w:rPr>
      </w:pPr>
      <w:r>
        <w:rPr>
          <w:rFonts w:hint="eastAsia" w:ascii="仿宋" w:hAnsi="仿宋" w:eastAsia="仿宋" w:cs="仿宋"/>
          <w:spacing w:val="20"/>
          <w:sz w:val="24"/>
        </w:rPr>
        <w:t>地址：</w:t>
      </w:r>
      <w:r>
        <w:rPr>
          <w:rFonts w:hint="eastAsia" w:ascii="仿宋" w:hAnsi="仿宋" w:eastAsia="仿宋" w:cs="仿宋"/>
          <w:spacing w:val="8"/>
          <w:sz w:val="24"/>
        </w:rPr>
        <w:t>[</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南京市鼓楼区清江南路19号南大苏富特科技创新园一号楼3层</w:t>
      </w:r>
      <w:r>
        <w:rPr>
          <w:rFonts w:hint="eastAsia" w:ascii="仿宋" w:hAnsi="仿宋" w:eastAsia="仿宋" w:cs="仿宋"/>
          <w:spacing w:val="8"/>
          <w:sz w:val="24"/>
          <w:lang w:val="en-US" w:eastAsia="zh-CN"/>
        </w:rPr>
        <w:t xml:space="preserve"> </w:t>
      </w:r>
      <w:r>
        <w:rPr>
          <w:rFonts w:hint="eastAsia" w:ascii="仿宋" w:hAnsi="仿宋" w:eastAsia="仿宋" w:cs="仿宋"/>
          <w:spacing w:val="8"/>
          <w:sz w:val="24"/>
        </w:rPr>
        <w:t>]</w:t>
      </w:r>
    </w:p>
    <w:p w14:paraId="1F6271A6">
      <w:pPr>
        <w:pStyle w:val="23"/>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textAlignment w:val="baseline"/>
        <w:rPr>
          <w:rFonts w:hint="eastAsia" w:ascii="仿宋" w:hAnsi="仿宋" w:eastAsia="仿宋" w:cs="仿宋"/>
          <w:spacing w:val="20"/>
          <w:sz w:val="24"/>
        </w:rPr>
      </w:pPr>
      <w:r>
        <w:rPr>
          <w:rFonts w:hint="eastAsia" w:ascii="仿宋" w:hAnsi="仿宋" w:eastAsia="仿宋" w:cs="仿宋"/>
          <w:spacing w:val="20"/>
          <w:sz w:val="24"/>
        </w:rPr>
        <w:t>法定代表人/负责人：</w:t>
      </w:r>
      <w:r>
        <w:rPr>
          <w:rFonts w:hint="eastAsia" w:ascii="仿宋" w:hAnsi="仿宋" w:eastAsia="仿宋" w:cs="仿宋"/>
          <w:spacing w:val="22"/>
          <w:sz w:val="24"/>
        </w:rPr>
        <w:t>[</w:t>
      </w:r>
      <w:r>
        <w:rPr>
          <w:rFonts w:hint="eastAsia" w:ascii="仿宋" w:hAnsi="仿宋" w:eastAsia="仿宋" w:cs="仿宋"/>
          <w:color w:val="000000" w:themeColor="text1"/>
          <w:spacing w:val="22"/>
          <w:sz w:val="24"/>
          <w:lang w:val="en-US" w:eastAsia="zh-CN"/>
          <w14:textFill>
            <w14:solidFill>
              <w14:schemeClr w14:val="tx1"/>
            </w14:solidFill>
          </w14:textFill>
        </w:rPr>
        <w:t>赵 洵</w:t>
      </w:r>
      <w:r>
        <w:rPr>
          <w:rFonts w:hint="eastAsia" w:ascii="仿宋" w:hAnsi="仿宋" w:eastAsia="仿宋" w:cs="仿宋"/>
          <w:spacing w:val="22"/>
          <w:sz w:val="24"/>
        </w:rPr>
        <w:t>]</w:t>
      </w:r>
    </w:p>
    <w:p w14:paraId="5C780CF7">
      <w:pPr>
        <w:pStyle w:val="23"/>
        <w:spacing w:before="0" w:after="0" w:line="360" w:lineRule="auto"/>
        <w:ind w:right="0"/>
        <w:rPr>
          <w:rFonts w:hint="eastAsia" w:ascii="仿宋" w:hAnsi="仿宋" w:eastAsia="仿宋" w:cs="仿宋"/>
          <w:spacing w:val="16"/>
          <w:sz w:val="24"/>
        </w:rPr>
      </w:pPr>
      <w:r>
        <w:rPr>
          <w:rFonts w:hint="eastAsia" w:ascii="仿宋" w:hAnsi="仿宋" w:eastAsia="仿宋" w:cs="仿宋"/>
          <w:spacing w:val="25"/>
          <w:sz w:val="24"/>
          <w:lang w:val="en-US" w:eastAsia="zh-CN"/>
        </w:rPr>
        <w:t>联系方式：</w:t>
      </w:r>
      <w:r>
        <w:rPr>
          <w:rFonts w:hint="eastAsia" w:ascii="仿宋" w:hAnsi="仿宋" w:eastAsia="仿宋" w:cs="仿宋"/>
          <w:spacing w:val="22"/>
          <w:sz w:val="24"/>
        </w:rPr>
        <w:t>[</w:t>
      </w:r>
      <w:r>
        <w:rPr>
          <w:rFonts w:hint="eastAsia" w:ascii="仿宋" w:hAnsi="仿宋" w:eastAsia="仿宋" w:cs="仿宋"/>
          <w:color w:val="000000" w:themeColor="text1"/>
          <w:spacing w:val="22"/>
          <w:sz w:val="24"/>
          <w:lang w:val="en-US" w:eastAsia="zh-CN"/>
          <w14:textFill>
            <w14:solidFill>
              <w14:schemeClr w14:val="tx1"/>
            </w14:solidFill>
          </w14:textFill>
        </w:rPr>
        <w:t>186 7974 9899</w:t>
      </w:r>
      <w:r>
        <w:rPr>
          <w:rFonts w:hint="eastAsia" w:ascii="仿宋" w:hAnsi="仿宋" w:eastAsia="仿宋" w:cs="仿宋"/>
          <w:spacing w:val="22"/>
          <w:sz w:val="24"/>
        </w:rPr>
        <w:t>]</w:t>
      </w:r>
    </w:p>
    <w:p w14:paraId="4A1E9A67">
      <w:pPr>
        <w:pStyle w:val="23"/>
        <w:spacing w:before="0" w:after="0" w:line="360" w:lineRule="auto"/>
        <w:ind w:right="0"/>
        <w:rPr>
          <w:rFonts w:hint="eastAsia" w:ascii="仿宋" w:hAnsi="仿宋" w:eastAsia="仿宋" w:cs="仿宋"/>
          <w:spacing w:val="16"/>
          <w:sz w:val="24"/>
        </w:rPr>
      </w:pPr>
    </w:p>
    <w:p w14:paraId="1D21BCF7">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乙方(受托方):</w:t>
      </w:r>
    </w:p>
    <w:p w14:paraId="2988E964">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地址：</w:t>
      </w:r>
    </w:p>
    <w:p w14:paraId="5D1CD2E3">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rPr>
        <w:t>法定代表人/负责人：</w:t>
      </w:r>
    </w:p>
    <w:p w14:paraId="3ABECE32">
      <w:pPr>
        <w:pStyle w:val="23"/>
        <w:spacing w:before="0" w:after="0" w:line="360" w:lineRule="auto"/>
        <w:rPr>
          <w:rFonts w:hint="eastAsia" w:ascii="仿宋" w:hAnsi="仿宋" w:eastAsia="仿宋" w:cs="仿宋"/>
          <w:spacing w:val="19"/>
          <w:sz w:val="24"/>
        </w:rPr>
      </w:pPr>
      <w:r>
        <w:rPr>
          <w:rFonts w:hint="eastAsia" w:ascii="仿宋" w:hAnsi="仿宋" w:eastAsia="仿宋" w:cs="仿宋"/>
          <w:spacing w:val="19"/>
          <w:sz w:val="24"/>
          <w:lang w:val="en-US" w:eastAsia="zh-CN"/>
        </w:rPr>
        <w:t>联系方式：</w:t>
      </w:r>
    </w:p>
    <w:p w14:paraId="3444D6D7">
      <w:pPr>
        <w:spacing w:line="323" w:lineRule="auto"/>
        <w:rPr>
          <w:rFonts w:hint="eastAsia" w:ascii="仿宋" w:hAnsi="仿宋" w:eastAsia="仿宋" w:cs="仿宋"/>
          <w:sz w:val="24"/>
        </w:rPr>
      </w:pPr>
    </w:p>
    <w:p w14:paraId="3E6B42C3">
      <w:pPr>
        <w:pStyle w:val="23"/>
        <w:spacing w:before="75" w:line="222" w:lineRule="auto"/>
        <w:ind w:left="499"/>
        <w:rPr>
          <w:rFonts w:hint="eastAsia" w:ascii="仿宋" w:hAnsi="仿宋" w:eastAsia="仿宋" w:cs="仿宋"/>
          <w:sz w:val="24"/>
        </w:rPr>
      </w:pPr>
      <w:r>
        <w:rPr>
          <w:rFonts w:hint="eastAsia" w:ascii="仿宋" w:hAnsi="仿宋" w:eastAsia="仿宋" w:cs="仿宋"/>
          <w:spacing w:val="7"/>
          <w:sz w:val="24"/>
        </w:rPr>
        <w:t>双方本着平等互惠的原则签署本合同。</w:t>
      </w:r>
    </w:p>
    <w:p w14:paraId="16F39EB8">
      <w:pPr>
        <w:pStyle w:val="23"/>
        <w:spacing w:before="100" w:line="222" w:lineRule="auto"/>
        <w:ind w:left="420" w:leftChars="0"/>
        <w:outlineLvl w:val="1"/>
        <w:rPr>
          <w:rFonts w:hint="eastAsia" w:ascii="仿宋" w:hAnsi="仿宋" w:eastAsia="仿宋" w:cs="仿宋"/>
          <w:sz w:val="24"/>
          <w:szCs w:val="24"/>
        </w:rPr>
      </w:pPr>
      <w:r>
        <w:rPr>
          <w:rFonts w:hint="eastAsia" w:ascii="仿宋" w:hAnsi="仿宋" w:eastAsia="仿宋" w:cs="仿宋"/>
          <w:b/>
          <w:bCs/>
          <w:spacing w:val="5"/>
          <w:sz w:val="24"/>
          <w:szCs w:val="24"/>
        </w:rPr>
        <w:t>第一条定义</w:t>
      </w:r>
    </w:p>
    <w:p w14:paraId="25A37CB9">
      <w:pPr>
        <w:pStyle w:val="23"/>
        <w:tabs>
          <w:tab w:val="left" w:pos="150"/>
        </w:tabs>
        <w:spacing w:before="0" w:line="360" w:lineRule="auto"/>
        <w:ind w:right="0" w:firstLine="499"/>
        <w:jc w:val="both"/>
        <w:rPr>
          <w:rFonts w:hint="eastAsia" w:ascii="仿宋" w:hAnsi="仿宋" w:eastAsia="仿宋" w:cs="仿宋"/>
          <w:sz w:val="24"/>
        </w:rPr>
      </w:pPr>
      <w:r>
        <w:rPr>
          <w:rFonts w:hint="eastAsia" w:ascii="仿宋" w:hAnsi="仿宋" w:eastAsia="仿宋" w:cs="仿宋"/>
          <w:spacing w:val="19"/>
          <w:sz w:val="24"/>
        </w:rPr>
        <w:t>1.1“软件”</w:t>
      </w:r>
      <w:r>
        <w:rPr>
          <w:rFonts w:hint="eastAsia" w:ascii="仿宋" w:hAnsi="仿宋" w:eastAsia="仿宋" w:cs="仿宋"/>
          <w:spacing w:val="19"/>
          <w:sz w:val="24"/>
          <w:lang w:eastAsia="zh-CN"/>
        </w:rPr>
        <w:t>：</w:t>
      </w:r>
      <w:r>
        <w:rPr>
          <w:rFonts w:hint="eastAsia" w:ascii="仿宋" w:hAnsi="仿宋" w:eastAsia="仿宋" w:cs="仿宋"/>
          <w:spacing w:val="19"/>
          <w:sz w:val="24"/>
        </w:rPr>
        <w:t>软件是指由硬连线逻辑指令及置于系统储存器内的机器可读码</w:t>
      </w:r>
      <w:r>
        <w:rPr>
          <w:rFonts w:hint="eastAsia" w:ascii="仿宋" w:hAnsi="仿宋" w:eastAsia="仿宋" w:cs="仿宋"/>
          <w:sz w:val="24"/>
        </w:rPr>
        <w:tab/>
      </w:r>
      <w:r>
        <w:rPr>
          <w:rFonts w:hint="eastAsia" w:ascii="仿宋" w:hAnsi="仿宋" w:eastAsia="仿宋" w:cs="仿宋"/>
          <w:spacing w:val="15"/>
          <w:sz w:val="24"/>
        </w:rPr>
        <w:t>(包括但不限于半导体装置或系统)组成的电脑程序，可提供基本逻辑、操作指令</w:t>
      </w:r>
      <w:r>
        <w:rPr>
          <w:rFonts w:hint="eastAsia" w:ascii="仿宋" w:hAnsi="仿宋" w:eastAsia="仿宋" w:cs="仿宋"/>
          <w:spacing w:val="13"/>
          <w:sz w:val="24"/>
        </w:rPr>
        <w:t>以及与用户相关的应用程序指令，包括用于说明、维</w:t>
      </w:r>
      <w:r>
        <w:rPr>
          <w:rFonts w:hint="eastAsia" w:ascii="仿宋" w:hAnsi="仿宋" w:eastAsia="仿宋" w:cs="仿宋"/>
          <w:spacing w:val="12"/>
          <w:sz w:val="24"/>
        </w:rPr>
        <w:t>护及使用程序的有关文件。软</w:t>
      </w:r>
      <w:r>
        <w:rPr>
          <w:rFonts w:hint="eastAsia" w:ascii="仿宋" w:hAnsi="仿宋" w:eastAsia="仿宋" w:cs="仿宋"/>
          <w:spacing w:val="5"/>
          <w:sz w:val="24"/>
        </w:rPr>
        <w:t>件包括系统软件和应用软件。</w:t>
      </w:r>
    </w:p>
    <w:p w14:paraId="5759F6AE">
      <w:pPr>
        <w:pStyle w:val="23"/>
        <w:spacing w:before="0" w:line="360" w:lineRule="auto"/>
        <w:ind w:firstLine="499"/>
        <w:jc w:val="both"/>
        <w:rPr>
          <w:rFonts w:hint="eastAsia" w:ascii="仿宋" w:hAnsi="仿宋" w:eastAsia="仿宋" w:cs="仿宋"/>
          <w:sz w:val="24"/>
        </w:rPr>
      </w:pPr>
      <w:r>
        <w:rPr>
          <w:rFonts w:hint="eastAsia" w:ascii="仿宋" w:hAnsi="仿宋" w:eastAsia="仿宋" w:cs="仿宋"/>
          <w:spacing w:val="11"/>
          <w:sz w:val="24"/>
        </w:rPr>
        <w:t>1.2“系统软件”</w:t>
      </w:r>
      <w:r>
        <w:rPr>
          <w:rFonts w:hint="eastAsia" w:ascii="仿宋" w:hAnsi="仿宋" w:eastAsia="仿宋" w:cs="仿宋"/>
          <w:spacing w:val="11"/>
          <w:sz w:val="24"/>
          <w:lang w:eastAsia="zh-CN"/>
        </w:rPr>
        <w:t>：</w:t>
      </w:r>
      <w:r>
        <w:rPr>
          <w:rFonts w:hint="eastAsia" w:ascii="仿宋" w:hAnsi="仿宋" w:eastAsia="仿宋" w:cs="仿宋"/>
          <w:spacing w:val="11"/>
          <w:sz w:val="24"/>
        </w:rPr>
        <w:t>乙方合法地用于开发应用软件的第三方软件</w:t>
      </w:r>
      <w:r>
        <w:rPr>
          <w:rFonts w:hint="eastAsia" w:ascii="仿宋" w:hAnsi="仿宋" w:eastAsia="仿宋" w:cs="仿宋"/>
          <w:spacing w:val="10"/>
          <w:sz w:val="24"/>
        </w:rPr>
        <w:t>和/或自有软件。</w:t>
      </w:r>
      <w:r>
        <w:rPr>
          <w:rFonts w:hint="eastAsia" w:ascii="仿宋" w:hAnsi="仿宋" w:eastAsia="仿宋" w:cs="仿宋"/>
          <w:spacing w:val="15"/>
          <w:sz w:val="24"/>
        </w:rPr>
        <w:t>乙方承诺已从系统软件权利人处取得系统软件的许可使用权(或乙方为系统软件的</w:t>
      </w:r>
      <w:r>
        <w:rPr>
          <w:rFonts w:hint="eastAsia" w:ascii="仿宋" w:hAnsi="仿宋" w:eastAsia="仿宋" w:cs="仿宋"/>
          <w:spacing w:val="12"/>
          <w:sz w:val="24"/>
        </w:rPr>
        <w:t>著作权人),并有权许可甲方或甲方指定的第三方使用并用于应用软件，且</w:t>
      </w:r>
      <w:r>
        <w:rPr>
          <w:rFonts w:hint="eastAsia" w:ascii="仿宋" w:hAnsi="仿宋" w:eastAsia="仿宋" w:cs="仿宋"/>
          <w:spacing w:val="11"/>
          <w:sz w:val="24"/>
        </w:rPr>
        <w:t>该授权长</w:t>
      </w:r>
      <w:r>
        <w:rPr>
          <w:rFonts w:hint="eastAsia" w:ascii="仿宋" w:hAnsi="仿宋" w:eastAsia="仿宋" w:cs="仿宋"/>
          <w:spacing w:val="15"/>
          <w:sz w:val="24"/>
        </w:rPr>
        <w:t>期合法有效并能够满足本项目需要。系统软件的著作权人，在本合同中指：[/]。</w:t>
      </w:r>
    </w:p>
    <w:p w14:paraId="74A32A16">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5"/>
          <w:sz w:val="24"/>
        </w:rPr>
        <w:t>1.3“应用软件”</w:t>
      </w:r>
      <w:r>
        <w:rPr>
          <w:rFonts w:hint="eastAsia" w:ascii="仿宋" w:hAnsi="仿宋" w:eastAsia="仿宋" w:cs="仿宋"/>
          <w:spacing w:val="15"/>
          <w:sz w:val="24"/>
          <w:lang w:eastAsia="zh-CN"/>
        </w:rPr>
        <w:t>：</w:t>
      </w:r>
      <w:r>
        <w:rPr>
          <w:rFonts w:hint="eastAsia" w:ascii="仿宋" w:hAnsi="仿宋" w:eastAsia="仿宋" w:cs="仿宋"/>
          <w:spacing w:val="15"/>
          <w:sz w:val="24"/>
        </w:rPr>
        <w:t>乙方根据本合同商务和技术要求为甲方[</w:t>
      </w:r>
      <w:r>
        <w:rPr>
          <w:rFonts w:hint="eastAsia" w:ascii="仿宋" w:hAnsi="仿宋" w:eastAsia="仿宋" w:cs="仿宋"/>
          <w:spacing w:val="15"/>
          <w:sz w:val="24"/>
          <w:lang w:eastAsia="zh-CN"/>
        </w:rPr>
        <w:t>南京三方一体化数字信息平台优化提升项目</w:t>
      </w:r>
      <w:r>
        <w:rPr>
          <w:rFonts w:hint="eastAsia" w:ascii="仿宋" w:hAnsi="仿宋" w:eastAsia="仿宋" w:cs="仿宋"/>
          <w:spacing w:val="9"/>
          <w:sz w:val="24"/>
        </w:rPr>
        <w:t>](“项目”或“工程”)开发、研制的软件，包括技术文</w:t>
      </w:r>
      <w:r>
        <w:rPr>
          <w:rFonts w:hint="eastAsia" w:ascii="仿宋" w:hAnsi="仿宋" w:eastAsia="仿宋" w:cs="仿宋"/>
          <w:spacing w:val="8"/>
          <w:sz w:val="24"/>
        </w:rPr>
        <w:t>件及技术</w:t>
      </w:r>
      <w:r>
        <w:rPr>
          <w:rFonts w:hint="eastAsia" w:ascii="仿宋" w:hAnsi="仿宋" w:eastAsia="仿宋" w:cs="仿宋"/>
          <w:spacing w:val="-1"/>
          <w:sz w:val="24"/>
        </w:rPr>
        <w:t>资料等。</w:t>
      </w:r>
    </w:p>
    <w:p w14:paraId="1F8ACD09">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2"/>
          <w:sz w:val="24"/>
        </w:rPr>
        <w:t>1.4“技术文件”或“技术资料”</w:t>
      </w:r>
      <w:r>
        <w:rPr>
          <w:rFonts w:hint="eastAsia" w:ascii="仿宋" w:hAnsi="仿宋" w:eastAsia="仿宋" w:cs="仿宋"/>
          <w:spacing w:val="12"/>
          <w:sz w:val="24"/>
          <w:lang w:eastAsia="zh-CN"/>
        </w:rPr>
        <w:t>：</w:t>
      </w:r>
      <w:r>
        <w:rPr>
          <w:rFonts w:hint="eastAsia" w:ascii="仿宋" w:hAnsi="仿宋" w:eastAsia="仿宋" w:cs="仿宋"/>
          <w:spacing w:val="12"/>
          <w:sz w:val="24"/>
        </w:rPr>
        <w:t>合同附件中规定的所有与应用软件、技术开</w:t>
      </w:r>
      <w:r>
        <w:rPr>
          <w:rFonts w:hint="eastAsia" w:ascii="仿宋" w:hAnsi="仿宋" w:eastAsia="仿宋" w:cs="仿宋"/>
          <w:spacing w:val="8"/>
          <w:sz w:val="24"/>
        </w:rPr>
        <w:t>发及服务、软件的安装、调测、运行、维护和检验相关的文件。</w:t>
      </w:r>
    </w:p>
    <w:p w14:paraId="5B80F4EB">
      <w:pPr>
        <w:pStyle w:val="23"/>
        <w:spacing w:before="0" w:line="360" w:lineRule="auto"/>
        <w:ind w:right="0" w:firstLine="499"/>
        <w:jc w:val="both"/>
        <w:rPr>
          <w:rFonts w:hint="eastAsia" w:ascii="仿宋" w:hAnsi="仿宋" w:eastAsia="仿宋" w:cs="仿宋"/>
          <w:sz w:val="24"/>
        </w:rPr>
      </w:pPr>
      <w:r>
        <w:rPr>
          <w:rFonts w:hint="eastAsia" w:ascii="仿宋" w:hAnsi="仿宋" w:eastAsia="仿宋" w:cs="仿宋"/>
          <w:spacing w:val="12"/>
          <w:sz w:val="24"/>
        </w:rPr>
        <w:t>1.5“培训”</w:t>
      </w:r>
      <w:r>
        <w:rPr>
          <w:rFonts w:hint="eastAsia" w:ascii="仿宋" w:hAnsi="仿宋" w:eastAsia="仿宋" w:cs="仿宋"/>
          <w:spacing w:val="12"/>
          <w:sz w:val="24"/>
          <w:lang w:eastAsia="zh-CN"/>
        </w:rPr>
        <w:t>：</w:t>
      </w:r>
      <w:r>
        <w:rPr>
          <w:rFonts w:hint="eastAsia" w:ascii="仿宋" w:hAnsi="仿宋" w:eastAsia="仿宋" w:cs="仿宋"/>
          <w:spacing w:val="12"/>
          <w:sz w:val="24"/>
        </w:rPr>
        <w:t>按合同约定，乙方为确保设计开发的应用软件能够充分适当地被</w:t>
      </w:r>
      <w:r>
        <w:rPr>
          <w:rFonts w:hint="eastAsia" w:ascii="仿宋" w:hAnsi="仿宋" w:eastAsia="仿宋" w:cs="仿宋"/>
          <w:spacing w:val="5"/>
          <w:sz w:val="24"/>
        </w:rPr>
        <w:t>甲方使用而向甲方提供的服务。</w:t>
      </w:r>
    </w:p>
    <w:p w14:paraId="02E0CA2B">
      <w:pPr>
        <w:pStyle w:val="23"/>
        <w:tabs>
          <w:tab w:val="left" w:pos="150"/>
        </w:tabs>
        <w:spacing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1.6“服务”</w:t>
      </w:r>
      <w:r>
        <w:rPr>
          <w:rFonts w:hint="eastAsia" w:ascii="仿宋" w:hAnsi="仿宋" w:eastAsia="仿宋" w:cs="仿宋"/>
          <w:spacing w:val="19"/>
          <w:sz w:val="24"/>
          <w:lang w:eastAsia="zh-CN"/>
        </w:rPr>
        <w:t>：</w:t>
      </w:r>
      <w:r>
        <w:rPr>
          <w:rFonts w:hint="eastAsia" w:ascii="仿宋" w:hAnsi="仿宋" w:eastAsia="仿宋" w:cs="仿宋"/>
          <w:spacing w:val="19"/>
          <w:sz w:val="24"/>
        </w:rPr>
        <w:t>按合同规定由乙方向甲方就所设计开发的应用软件做出的行为和担保。</w:t>
      </w:r>
    </w:p>
    <w:p w14:paraId="575BBDA0">
      <w:pPr>
        <w:pStyle w:val="23"/>
        <w:tabs>
          <w:tab w:val="left" w:pos="150"/>
        </w:tabs>
        <w:spacing w:before="0" w:line="360" w:lineRule="auto"/>
        <w:ind w:firstLine="499"/>
        <w:jc w:val="both"/>
        <w:rPr>
          <w:rFonts w:hint="eastAsia" w:ascii="仿宋" w:hAnsi="仿宋" w:eastAsia="仿宋" w:cs="仿宋"/>
          <w:spacing w:val="19"/>
          <w:sz w:val="24"/>
        </w:rPr>
      </w:pPr>
      <w:r>
        <w:rPr>
          <w:rFonts w:hint="eastAsia" w:ascii="仿宋" w:hAnsi="仿宋" w:eastAsia="仿宋" w:cs="仿宋"/>
          <w:spacing w:val="19"/>
          <w:sz w:val="24"/>
        </w:rPr>
        <w:t>1.7“现场”</w:t>
      </w:r>
      <w:r>
        <w:rPr>
          <w:rFonts w:hint="eastAsia" w:ascii="仿宋" w:hAnsi="仿宋" w:eastAsia="仿宋" w:cs="仿宋"/>
          <w:spacing w:val="19"/>
          <w:sz w:val="24"/>
          <w:lang w:eastAsia="zh-CN"/>
        </w:rPr>
        <w:t>：</w:t>
      </w:r>
      <w:r>
        <w:rPr>
          <w:rFonts w:hint="eastAsia" w:ascii="仿宋" w:hAnsi="仿宋" w:eastAsia="仿宋" w:cs="仿宋"/>
          <w:spacing w:val="19"/>
          <w:sz w:val="24"/>
        </w:rPr>
        <w:t>对应用软件进行安装和运行的场所。</w:t>
      </w:r>
    </w:p>
    <w:p w14:paraId="4A9E8D37">
      <w:pPr>
        <w:pStyle w:val="23"/>
        <w:tabs>
          <w:tab w:val="left" w:pos="150"/>
        </w:tabs>
        <w:spacing w:before="0"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1.8“初验”</w:t>
      </w:r>
      <w:r>
        <w:rPr>
          <w:rFonts w:hint="eastAsia" w:ascii="仿宋" w:hAnsi="仿宋" w:eastAsia="仿宋" w:cs="仿宋"/>
          <w:spacing w:val="19"/>
          <w:sz w:val="24"/>
          <w:lang w:eastAsia="zh-CN"/>
        </w:rPr>
        <w:t>：</w:t>
      </w:r>
      <w:r>
        <w:rPr>
          <w:rFonts w:hint="eastAsia" w:ascii="仿宋" w:hAnsi="仿宋" w:eastAsia="仿宋" w:cs="仿宋"/>
          <w:spacing w:val="19"/>
          <w:sz w:val="24"/>
        </w:rPr>
        <w:t>甲方按照附件对应用软件按照测试规范进行测试和验证。合格后，甲方与乙方共同签署初验证书。</w:t>
      </w:r>
    </w:p>
    <w:p w14:paraId="48713F06">
      <w:pPr>
        <w:pStyle w:val="23"/>
        <w:tabs>
          <w:tab w:val="left" w:pos="150"/>
        </w:tabs>
        <w:spacing w:before="0"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1.9“移交”</w:t>
      </w:r>
      <w:r>
        <w:rPr>
          <w:rFonts w:hint="eastAsia" w:ascii="仿宋" w:hAnsi="仿宋" w:eastAsia="仿宋" w:cs="仿宋"/>
          <w:spacing w:val="19"/>
          <w:sz w:val="24"/>
          <w:lang w:eastAsia="zh-CN"/>
        </w:rPr>
        <w:t>：</w:t>
      </w:r>
      <w:r>
        <w:rPr>
          <w:rFonts w:hint="eastAsia" w:ascii="仿宋" w:hAnsi="仿宋" w:eastAsia="仿宋" w:cs="仿宋"/>
          <w:spacing w:val="19"/>
          <w:sz w:val="24"/>
        </w:rPr>
        <w:t>乙方在约定时间内向甲方提交应用软件设计文件、开发各阶段文 件及应用软件全部源代码。</w:t>
      </w:r>
    </w:p>
    <w:p w14:paraId="4883A9C0">
      <w:pPr>
        <w:pStyle w:val="23"/>
        <w:tabs>
          <w:tab w:val="left" w:pos="150"/>
        </w:tabs>
        <w:spacing w:line="360" w:lineRule="auto"/>
        <w:ind w:right="0" w:firstLine="499"/>
        <w:jc w:val="both"/>
        <w:rPr>
          <w:rFonts w:hint="eastAsia" w:ascii="仿宋" w:hAnsi="仿宋" w:eastAsia="仿宋" w:cs="仿宋"/>
          <w:spacing w:val="19"/>
          <w:sz w:val="24"/>
        </w:rPr>
      </w:pPr>
      <w:r>
        <w:rPr>
          <w:rFonts w:hint="eastAsia" w:ascii="仿宋" w:hAnsi="仿宋" w:eastAsia="仿宋" w:cs="仿宋"/>
          <w:spacing w:val="19"/>
          <w:sz w:val="24"/>
        </w:rPr>
        <w:t>1.10“试运行”</w:t>
      </w:r>
      <w:r>
        <w:rPr>
          <w:rFonts w:hint="eastAsia" w:ascii="仿宋" w:hAnsi="仿宋" w:eastAsia="仿宋" w:cs="仿宋"/>
          <w:spacing w:val="19"/>
          <w:sz w:val="24"/>
          <w:lang w:eastAsia="zh-CN"/>
        </w:rPr>
        <w:t>：</w:t>
      </w:r>
      <w:r>
        <w:rPr>
          <w:rFonts w:hint="eastAsia" w:ascii="仿宋" w:hAnsi="仿宋" w:eastAsia="仿宋" w:cs="仿宋"/>
          <w:spacing w:val="19"/>
          <w:sz w:val="24"/>
        </w:rPr>
        <w:t>在初验合格后与最终验收之间的一段时间内，对应用软件进 行运行，用来证明应用软件的指标是否达到了附件规定的所有要求。</w:t>
      </w:r>
    </w:p>
    <w:p w14:paraId="19744A38">
      <w:pPr>
        <w:pStyle w:val="23"/>
        <w:tabs>
          <w:tab w:val="left" w:pos="150"/>
        </w:tabs>
        <w:spacing w:before="0" w:line="360" w:lineRule="auto"/>
        <w:ind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1.11“最终验收”或“终验”</w:t>
      </w:r>
      <w:r>
        <w:rPr>
          <w:rFonts w:hint="eastAsia" w:ascii="仿宋" w:hAnsi="仿宋" w:eastAsia="仿宋" w:cs="仿宋"/>
          <w:spacing w:val="19"/>
          <w:sz w:val="24"/>
          <w:lang w:eastAsia="zh-CN"/>
        </w:rPr>
        <w:t>：</w:t>
      </w:r>
      <w:r>
        <w:rPr>
          <w:rFonts w:hint="eastAsia" w:ascii="仿宋" w:hAnsi="仿宋" w:eastAsia="仿宋" w:cs="仿宋"/>
          <w:spacing w:val="19"/>
          <w:sz w:val="24"/>
        </w:rPr>
        <w:t>甲方对应用软件按照附件进行最终验收。合格后，由甲乙双方共同签署终验证书。</w:t>
      </w:r>
    </w:p>
    <w:p w14:paraId="357CA60A">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1.12“保修期”</w:t>
      </w:r>
      <w:r>
        <w:rPr>
          <w:rFonts w:hint="eastAsia" w:ascii="仿宋" w:hAnsi="仿宋" w:eastAsia="仿宋" w:cs="仿宋"/>
          <w:spacing w:val="19"/>
          <w:sz w:val="24"/>
          <w:lang w:eastAsia="zh-CN"/>
        </w:rPr>
        <w:t>：</w:t>
      </w:r>
      <w:r>
        <w:rPr>
          <w:rFonts w:hint="eastAsia" w:ascii="仿宋" w:hAnsi="仿宋" w:eastAsia="仿宋" w:cs="仿宋"/>
          <w:spacing w:val="19"/>
          <w:sz w:val="24"/>
        </w:rPr>
        <w:t>按照本合同约定，乙方提供对应用软件的免费修复、免费技术支持和服务、以及免费升级，以保证整个工程系统正常运行的时期。</w:t>
      </w:r>
    </w:p>
    <w:p w14:paraId="031B9998">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1.13“响应时间”</w:t>
      </w:r>
      <w:r>
        <w:rPr>
          <w:rFonts w:hint="eastAsia" w:ascii="仿宋" w:hAnsi="仿宋" w:eastAsia="仿宋" w:cs="仿宋"/>
          <w:spacing w:val="19"/>
          <w:sz w:val="24"/>
          <w:lang w:eastAsia="zh-CN"/>
        </w:rPr>
        <w:t>：</w:t>
      </w:r>
      <w:r>
        <w:rPr>
          <w:rFonts w:hint="eastAsia" w:ascii="仿宋" w:hAnsi="仿宋" w:eastAsia="仿宋" w:cs="仿宋"/>
          <w:spacing w:val="19"/>
          <w:sz w:val="24"/>
        </w:rPr>
        <w:t>乙方就甲方提出的问题予以答复并提供可行性解决方案的时间。</w:t>
      </w:r>
    </w:p>
    <w:p w14:paraId="2B4798F9">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1.14“一方”</w:t>
      </w:r>
      <w:r>
        <w:rPr>
          <w:rFonts w:hint="eastAsia" w:ascii="仿宋" w:hAnsi="仿宋" w:eastAsia="仿宋" w:cs="仿宋"/>
          <w:spacing w:val="19"/>
          <w:sz w:val="24"/>
          <w:lang w:eastAsia="zh-CN"/>
        </w:rPr>
        <w:t>：</w:t>
      </w:r>
      <w:r>
        <w:rPr>
          <w:rFonts w:hint="eastAsia" w:ascii="仿宋" w:hAnsi="仿宋" w:eastAsia="仿宋" w:cs="仿宋"/>
          <w:spacing w:val="19"/>
          <w:sz w:val="24"/>
        </w:rPr>
        <w:t>甲方或乙方。</w:t>
      </w:r>
    </w:p>
    <w:p w14:paraId="6803E70E">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1.15“双方”</w:t>
      </w:r>
      <w:r>
        <w:rPr>
          <w:rFonts w:hint="eastAsia" w:ascii="仿宋" w:hAnsi="仿宋" w:eastAsia="仿宋" w:cs="仿宋"/>
          <w:spacing w:val="19"/>
          <w:sz w:val="24"/>
          <w:lang w:eastAsia="zh-CN"/>
        </w:rPr>
        <w:t>：</w:t>
      </w:r>
      <w:r>
        <w:rPr>
          <w:rFonts w:hint="eastAsia" w:ascii="仿宋" w:hAnsi="仿宋" w:eastAsia="仿宋" w:cs="仿宋"/>
          <w:spacing w:val="19"/>
          <w:sz w:val="24"/>
        </w:rPr>
        <w:t>甲方和乙方。</w:t>
      </w:r>
    </w:p>
    <w:p w14:paraId="55508295">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1.16“中国”</w:t>
      </w:r>
      <w:r>
        <w:rPr>
          <w:rFonts w:hint="eastAsia" w:ascii="仿宋" w:hAnsi="仿宋" w:eastAsia="仿宋" w:cs="仿宋"/>
          <w:spacing w:val="19"/>
          <w:sz w:val="24"/>
          <w:lang w:eastAsia="zh-CN"/>
        </w:rPr>
        <w:t>：</w:t>
      </w:r>
      <w:r>
        <w:rPr>
          <w:rFonts w:hint="eastAsia" w:ascii="仿宋" w:hAnsi="仿宋" w:eastAsia="仿宋" w:cs="仿宋"/>
          <w:spacing w:val="19"/>
          <w:sz w:val="24"/>
        </w:rPr>
        <w:t>中华人民共和国，为本合同之目的不包括香港特别行政区、澳 门特别行政区和台湾地区。</w:t>
      </w:r>
    </w:p>
    <w:p w14:paraId="7DEB8DA4">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第二条合同标的</w:t>
      </w:r>
    </w:p>
    <w:p w14:paraId="2F21AC43">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2.1甲方委托乙方为甲方[</w:t>
      </w:r>
      <w:r>
        <w:rPr>
          <w:rFonts w:hint="eastAsia" w:ascii="仿宋" w:hAnsi="仿宋" w:eastAsia="仿宋" w:cs="仿宋"/>
          <w:spacing w:val="19"/>
          <w:sz w:val="24"/>
          <w:lang w:eastAsia="zh-CN"/>
        </w:rPr>
        <w:t>南京三方一体化数字信息平台优化提升项目</w:t>
      </w:r>
      <w:r>
        <w:rPr>
          <w:rFonts w:hint="eastAsia" w:ascii="仿宋" w:hAnsi="仿宋" w:eastAsia="仿宋" w:cs="仿宋"/>
          <w:spacing w:val="19"/>
          <w:sz w:val="24"/>
        </w:rPr>
        <w:t>]项目开发“[</w:t>
      </w:r>
      <w:r>
        <w:rPr>
          <w:rFonts w:hint="eastAsia" w:ascii="仿宋" w:hAnsi="仿宋" w:eastAsia="仿宋" w:cs="仿宋"/>
          <w:spacing w:val="19"/>
          <w:sz w:val="24"/>
          <w:lang w:eastAsia="zh-CN"/>
        </w:rPr>
        <w:t>南京三方一体化数字信息平台优化提升项目</w:t>
      </w:r>
      <w:r>
        <w:rPr>
          <w:rFonts w:hint="eastAsia" w:ascii="仿宋" w:hAnsi="仿宋" w:eastAsia="仿宋" w:cs="仿宋"/>
          <w:spacing w:val="19"/>
          <w:sz w:val="24"/>
        </w:rPr>
        <w:t>]项目软件”(即应用软件),乙方负责完成应用 软件的设计开发、移交、培训及相关其他服务工作，并保证该应用软件满足本合同 及附件提出的所有要求。</w:t>
      </w:r>
    </w:p>
    <w:p w14:paraId="778A798A">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2.2乙方承诺，为完成本合同约定事项，乙方已从系统软件权利人处取得系统软件的许可使用权(或乙方为系统软件的著作权人),并有权许可甲方或甲方指定的第三方使用并用于应用软件，且该授权长期合法有效并能够满足本项目需要。乙方保证系统软件及软件介质能够满足甲方要求并不存在任何权利瑕疵和质量瑕疵。乙方提供软件与服务应当符合网络安全等相关国家标准的强制性要求，不得设置恶意程序；如发现软件、服务存在安全缺陷、漏洞等风险时，乙方应当立即采取补救措施。乙方应当为其软件、服务持续提供安全维护。</w:t>
      </w:r>
    </w:p>
    <w:p w14:paraId="6F68FC86">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2.3乙方应按本合同附件的约定将应用软件移交给甲方。乙方向甲方移交应用软件的同时提供完整、准确的技术文件，包括但不限于附件规定的需移交的技术文件清单。</w:t>
      </w:r>
    </w:p>
    <w:p w14:paraId="6BF22A0F">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2.4未经甲方书面同意，乙方不得</w:t>
      </w:r>
      <w:r>
        <w:rPr>
          <w:rFonts w:hint="eastAsia" w:ascii="仿宋" w:hAnsi="仿宋" w:eastAsia="仿宋" w:cs="仿宋"/>
          <w:spacing w:val="19"/>
          <w:sz w:val="24"/>
          <w:lang w:val="en-US" w:eastAsia="zh-CN"/>
        </w:rPr>
        <w:t>擅自</w:t>
      </w:r>
      <w:r>
        <w:rPr>
          <w:rFonts w:hint="eastAsia" w:ascii="仿宋" w:hAnsi="仿宋" w:eastAsia="仿宋" w:cs="仿宋"/>
          <w:spacing w:val="19"/>
          <w:sz w:val="24"/>
        </w:rPr>
        <w:t>将合同分包或转包给第三方</w:t>
      </w:r>
      <w:r>
        <w:rPr>
          <w:rFonts w:hint="eastAsia" w:ascii="仿宋" w:hAnsi="仿宋" w:eastAsia="仿宋" w:cs="仿宋"/>
          <w:spacing w:val="19"/>
          <w:sz w:val="24"/>
          <w:lang w:eastAsia="zh-CN"/>
        </w:rPr>
        <w:t>，</w:t>
      </w:r>
      <w:r>
        <w:rPr>
          <w:rFonts w:hint="eastAsia" w:ascii="仿宋" w:hAnsi="仿宋" w:eastAsia="仿宋" w:cs="仿宋"/>
          <w:spacing w:val="19"/>
          <w:sz w:val="24"/>
        </w:rPr>
        <w:t>乙方不得</w:t>
      </w:r>
      <w:r>
        <w:rPr>
          <w:rFonts w:hint="eastAsia" w:ascii="仿宋" w:hAnsi="仿宋" w:eastAsia="仿宋" w:cs="仿宋"/>
          <w:spacing w:val="19"/>
          <w:sz w:val="24"/>
          <w:lang w:val="en-US" w:eastAsia="zh-CN"/>
        </w:rPr>
        <w:t>擅自</w:t>
      </w:r>
      <w:r>
        <w:rPr>
          <w:rFonts w:hint="eastAsia" w:ascii="仿宋" w:hAnsi="仿宋" w:eastAsia="仿宋" w:cs="仿宋"/>
          <w:spacing w:val="19"/>
          <w:sz w:val="24"/>
        </w:rPr>
        <w:t>将应用软件转让给第三方或交第三方使用。</w:t>
      </w:r>
    </w:p>
    <w:p w14:paraId="2E50199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第三条合同价格</w:t>
      </w:r>
    </w:p>
    <w:p w14:paraId="2FDB5E3E">
      <w:pPr>
        <w:pStyle w:val="23"/>
        <w:tabs>
          <w:tab w:val="left" w:pos="150"/>
        </w:tabs>
        <w:spacing w:before="0" w:line="360" w:lineRule="auto"/>
        <w:ind w:left="0" w:right="0" w:firstLine="499"/>
        <w:jc w:val="both"/>
        <w:rPr>
          <w:rFonts w:hint="eastAsia" w:ascii="仿宋" w:hAnsi="仿宋" w:eastAsia="仿宋" w:cs="仿宋"/>
          <w:spacing w:val="19"/>
          <w:sz w:val="24"/>
        </w:rPr>
      </w:pPr>
      <w:r>
        <w:rPr>
          <w:rFonts w:hint="eastAsia" w:ascii="仿宋" w:hAnsi="仿宋" w:eastAsia="仿宋" w:cs="仿宋"/>
          <w:spacing w:val="19"/>
          <w:sz w:val="24"/>
        </w:rPr>
        <w:t>3.1本合同总价(含税价):大写人民币[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 ¥[</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];其中价款为大写人民币[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0],增值税款为大写人民币[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001618E9">
      <w:pPr>
        <w:pStyle w:val="23"/>
        <w:tabs>
          <w:tab w:val="left" w:pos="150"/>
        </w:tabs>
        <w:spacing w:before="0" w:line="360" w:lineRule="auto"/>
        <w:ind w:firstLine="499"/>
        <w:jc w:val="both"/>
        <w:rPr>
          <w:rFonts w:hint="eastAsia" w:ascii="仿宋" w:hAnsi="仿宋" w:eastAsia="仿宋" w:cs="仿宋"/>
          <w:spacing w:val="19"/>
          <w:sz w:val="24"/>
        </w:rPr>
      </w:pPr>
      <w:r>
        <w:rPr>
          <w:rFonts w:hint="eastAsia" w:ascii="仿宋" w:hAnsi="仿宋" w:eastAsia="仿宋" w:cs="仿宋"/>
          <w:spacing w:val="19"/>
          <w:sz w:val="24"/>
        </w:rPr>
        <w:t>3.2合同总价包括：</w:t>
      </w:r>
    </w:p>
    <w:p w14:paraId="19BD5083">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(1)由乙方根据本合同开发应用软件的费用。</w:t>
      </w:r>
    </w:p>
    <w:p w14:paraId="431C8CE6">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(2)甲方获得系统软件许可使用的费用。</w:t>
      </w:r>
    </w:p>
    <w:p w14:paraId="66EB776C">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(3)根据本合同甲方获得应用软件的费用。</w:t>
      </w:r>
    </w:p>
    <w:p w14:paraId="6A532ABA">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(4)乙方应缴纳的所有税费。</w:t>
      </w:r>
    </w:p>
    <w:p w14:paraId="20BE4572">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(5)由乙方根据本合同向甲方提供培训的费用。</w:t>
      </w:r>
    </w:p>
    <w:p w14:paraId="29095F45">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(6)乙方申请技术服务合同登记的费用。</w:t>
      </w:r>
    </w:p>
    <w:p w14:paraId="40BF0D47">
      <w:pPr>
        <w:pStyle w:val="23"/>
        <w:tabs>
          <w:tab w:val="left" w:pos="150"/>
        </w:tabs>
        <w:spacing w:before="0" w:line="360" w:lineRule="auto"/>
        <w:ind w:left="0" w:firstLine="499"/>
        <w:jc w:val="both"/>
        <w:rPr>
          <w:rFonts w:hint="eastAsia" w:ascii="仿宋" w:hAnsi="仿宋" w:eastAsia="仿宋" w:cs="仿宋"/>
          <w:spacing w:val="19"/>
          <w:sz w:val="24"/>
        </w:rPr>
      </w:pPr>
      <w:r>
        <w:rPr>
          <w:rFonts w:hint="eastAsia" w:ascii="仿宋" w:hAnsi="仿宋" w:eastAsia="仿宋" w:cs="仿宋"/>
          <w:spacing w:val="19"/>
          <w:sz w:val="24"/>
        </w:rPr>
        <w:t>(7)甲方就乙方履行本合同所应支付的一切其他费用。</w:t>
      </w:r>
    </w:p>
    <w:p w14:paraId="36612C90">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除另有约定外，甲方无需就本合同项下委托事项向乙方支付上述费用之外的任何其他费用及税费。因国家税收政策导致增值税率变化的，本合同价款(不含税价)不变，增值税税款及合同总价(含税价)相应变更。</w:t>
      </w:r>
    </w:p>
    <w:p w14:paraId="4EC208E2">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第四条零星需求及补充开发处理机制</w:t>
      </w:r>
    </w:p>
    <w:p w14:paraId="3DA72587">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4.1 </w:t>
      </w:r>
      <w:r>
        <w:rPr>
          <w:rFonts w:hint="eastAsia" w:ascii="仿宋" w:hAnsi="仿宋" w:eastAsia="仿宋" w:cs="仿宋"/>
          <w:spacing w:val="19"/>
          <w:sz w:val="24"/>
        </w:rPr>
        <w:t>在本合同履行过程中，甲方根据实际业务需要提出与本项目相关的零星需求优化、功能补充、局部调整或者配套开发事项的，乙方可以根据甲方要求进行评估并实施；但该等零星需求的处理应当按照本条约定执行。</w:t>
      </w:r>
    </w:p>
    <w:p w14:paraId="674CE615">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4.2 </w:t>
      </w:r>
      <w:r>
        <w:rPr>
          <w:rFonts w:hint="eastAsia" w:ascii="仿宋" w:hAnsi="仿宋" w:eastAsia="仿宋" w:cs="仿宋"/>
          <w:spacing w:val="19"/>
          <w:sz w:val="24"/>
        </w:rPr>
        <w:t>甲方提出零星需求时，应当通过双方约定的电子邮件方式向乙方发送需求内容、需求说明或者相关材料。乙方收到后，应当结合需求内容就开发方案、报价金额、开发周期、交付安排等向甲方进行邮件回复。</w:t>
      </w:r>
    </w:p>
    <w:p w14:paraId="00C17062">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4.3 </w:t>
      </w:r>
      <w:r>
        <w:rPr>
          <w:rFonts w:hint="eastAsia" w:ascii="仿宋" w:hAnsi="仿宋" w:eastAsia="仿宋" w:cs="仿宋"/>
          <w:spacing w:val="19"/>
          <w:sz w:val="24"/>
        </w:rPr>
        <w:t>甲方对乙方前述报价金额、开发周期及开发安排确认后，应当以电子邮件方式向乙方发出确认意见。乙方在收到甲方确认邮件后，可以按甲方确认内容提前开展相关开发工作。双方确认，上述邮件往来构成双方就该项零星需求实施、费用及周期安排的有效依据。</w:t>
      </w:r>
    </w:p>
    <w:p w14:paraId="3E4CECBE">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4.4 </w:t>
      </w:r>
      <w:r>
        <w:rPr>
          <w:rFonts w:hint="eastAsia" w:ascii="仿宋" w:hAnsi="仿宋" w:eastAsia="仿宋" w:cs="仿宋"/>
          <w:spacing w:val="19"/>
          <w:sz w:val="24"/>
        </w:rPr>
        <w:t>依据本条处理的零星需求，其累计对应的合同金额增量，合计不得超过本合同签约总金额的百分之十（10%）。在前述比例范围内，经双方按照本条约定完成邮件确认的，乙方可据此实施开发，相关费用纳入本合同项下结算或支付安排中处理，具体支付节点由双方结合项目进度另行确认。</w:t>
      </w:r>
    </w:p>
    <w:p w14:paraId="20080990">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4.5 </w:t>
      </w:r>
      <w:r>
        <w:rPr>
          <w:rFonts w:hint="eastAsia" w:ascii="仿宋" w:hAnsi="仿宋" w:eastAsia="仿宋" w:cs="仿宋"/>
          <w:spacing w:val="19"/>
          <w:sz w:val="24"/>
        </w:rPr>
        <w:t>如甲方提出的零星需求，导致累计新增金额超过本合同签约总金额的百分之十（10%），则超出部分以及对应开发事项不再属于本合同项下调整范围，双方应当另行协商并签署新的合同或补充采购文件后再行实施。在新的合同或者补充法律文件生效前，乙方有权不开展超出前述比例范围的开发工作。</w:t>
      </w:r>
    </w:p>
    <w:p w14:paraId="6D30EA60">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4.6 </w:t>
      </w:r>
      <w:r>
        <w:rPr>
          <w:rFonts w:hint="eastAsia" w:ascii="仿宋" w:hAnsi="仿宋" w:eastAsia="仿宋" w:cs="仿宋"/>
          <w:spacing w:val="19"/>
          <w:sz w:val="24"/>
        </w:rPr>
        <w:t>双方进一步确认，凡超过本合同签约总金额百分之十（10%）的新增开发、功能扩展、业务模块增加、重大流程调整或者其他实质性范围扩张事项，均不视为本合同项下当然包含的工作内容，乙方无需仅依据单方通知、口头沟通、会议纪要或者未完成确认的邮件内容承担开发义务。</w:t>
      </w:r>
    </w:p>
    <w:p w14:paraId="2C0DFEBF">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 xml:space="preserve">4.7 </w:t>
      </w:r>
      <w:r>
        <w:rPr>
          <w:rFonts w:hint="eastAsia" w:ascii="仿宋" w:hAnsi="仿宋" w:eastAsia="仿宋" w:cs="仿宋"/>
          <w:spacing w:val="19"/>
          <w:sz w:val="24"/>
        </w:rPr>
        <w:t>除本条另有约定外，涉及零星需求的提出、报价、周期确认、开发安排及金额确认，均应以双方邮件往来内容为准；双方后续如就相关事项另行签署补充协议、新合同或者其他书面文件的，以该等经双方正式签署生效的文件为准。</w:t>
      </w:r>
    </w:p>
    <w:p w14:paraId="6D1C869D">
      <w:pPr>
        <w:pStyle w:val="23"/>
        <w:tabs>
          <w:tab w:val="left" w:pos="150"/>
        </w:tabs>
        <w:spacing w:before="0" w:line="360" w:lineRule="auto"/>
        <w:ind w:left="0" w:right="0" w:firstLine="499" w:firstLineChars="0"/>
        <w:jc w:val="both"/>
        <w:rPr>
          <w:rFonts w:hint="default" w:ascii="仿宋" w:hAnsi="仿宋" w:eastAsia="仿宋" w:cs="仿宋"/>
          <w:spacing w:val="19"/>
          <w:sz w:val="24"/>
          <w:lang w:val="en-US" w:eastAsia="zh-CN"/>
        </w:rPr>
      </w:pPr>
      <w:r>
        <w:rPr>
          <w:rFonts w:hint="eastAsia" w:ascii="仿宋" w:hAnsi="仿宋" w:eastAsia="仿宋" w:cs="仿宋"/>
          <w:spacing w:val="19"/>
          <w:sz w:val="24"/>
          <w:lang w:val="en-US" w:eastAsia="zh-CN"/>
        </w:rPr>
        <w:t>第五条支付</w:t>
      </w:r>
    </w:p>
    <w:p w14:paraId="5A338F0E">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lang w:val="en-US" w:eastAsia="zh-CN"/>
        </w:rPr>
        <w:t>5</w:t>
      </w:r>
      <w:r>
        <w:rPr>
          <w:rFonts w:hint="eastAsia" w:ascii="仿宋" w:hAnsi="仿宋" w:eastAsia="仿宋" w:cs="仿宋"/>
          <w:spacing w:val="19"/>
          <w:sz w:val="24"/>
        </w:rPr>
        <w:t>.1合同总价的所有支付由甲方以[银行转账](银行转账、电汇、支票等)方 式付至乙方。甲乙双方银行账户信息和纳税人信息：</w:t>
      </w:r>
    </w:p>
    <w:p w14:paraId="653B344C">
      <w:pPr>
        <w:pStyle w:val="23"/>
        <w:tabs>
          <w:tab w:val="left" w:pos="150"/>
        </w:tabs>
        <w:spacing w:before="0" w:line="360" w:lineRule="auto"/>
        <w:ind w:left="0" w:firstLine="499" w:firstLineChars="0"/>
        <w:jc w:val="both"/>
        <w:rPr>
          <w:rFonts w:hint="eastAsia" w:ascii="仿宋" w:hAnsi="仿宋" w:eastAsia="仿宋" w:cs="仿宋"/>
          <w:spacing w:val="19"/>
          <w:sz w:val="24"/>
        </w:rPr>
      </w:pPr>
      <w:r>
        <w:rPr>
          <w:rFonts w:hint="eastAsia" w:ascii="仿宋" w:hAnsi="仿宋" w:eastAsia="仿宋" w:cs="仿宋"/>
          <w:spacing w:val="19"/>
          <w:sz w:val="24"/>
        </w:rPr>
        <w:t>甲方信息如下：</w:t>
      </w:r>
    </w:p>
    <w:p w14:paraId="50DBFED4">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开户行：[中国工商银行南京市大方巷支行</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60E89D1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 xml:space="preserve">银行地址：[鼓楼区云南路11号] </w:t>
      </w:r>
    </w:p>
    <w:p w14:paraId="7CBA34C3">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户名：[南京三方化工设备监理有限公司]</w:t>
      </w:r>
    </w:p>
    <w:p w14:paraId="5BA0C7BC">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账号：[4301011109100236073]</w:t>
      </w:r>
    </w:p>
    <w:p w14:paraId="3622A26C">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统一社会信用代码：[91320106768150436Y]</w:t>
      </w:r>
    </w:p>
    <w:p w14:paraId="64D62E79">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地址：[南京市鼓楼区清江南路19号南大苏富特科技创新园一号楼3层]</w:t>
      </w:r>
    </w:p>
    <w:p w14:paraId="6120B6FA">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电话：[025-68220752]</w:t>
      </w:r>
    </w:p>
    <w:p w14:paraId="2C95A182">
      <w:pPr>
        <w:pStyle w:val="23"/>
        <w:spacing w:before="28" w:line="272" w:lineRule="auto"/>
        <w:ind w:left="489" w:right="5694"/>
        <w:rPr>
          <w:rFonts w:hint="eastAsia" w:ascii="仿宋" w:hAnsi="仿宋" w:eastAsia="仿宋" w:cs="仿宋"/>
          <w:sz w:val="24"/>
        </w:rPr>
      </w:pPr>
    </w:p>
    <w:p w14:paraId="559DCE62">
      <w:pPr>
        <w:pStyle w:val="23"/>
        <w:tabs>
          <w:tab w:val="left" w:pos="150"/>
        </w:tabs>
        <w:spacing w:before="0" w:line="360" w:lineRule="auto"/>
        <w:ind w:left="0" w:right="0" w:firstLine="499" w:firstLineChars="0"/>
        <w:jc w:val="both"/>
        <w:rPr>
          <w:rFonts w:hint="eastAsia" w:ascii="仿宋" w:hAnsi="仿宋" w:eastAsia="仿宋" w:cs="仿宋"/>
          <w:spacing w:val="19"/>
          <w:sz w:val="24"/>
        </w:rPr>
      </w:pPr>
      <w:r>
        <w:rPr>
          <w:rFonts w:hint="eastAsia" w:ascii="仿宋" w:hAnsi="仿宋" w:eastAsia="仿宋" w:cs="仿宋"/>
          <w:spacing w:val="19"/>
          <w:sz w:val="24"/>
        </w:rPr>
        <w:t>乙方信息如下：</w:t>
      </w:r>
    </w:p>
    <w:p w14:paraId="1A7CF253">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开户行：[ ]</w:t>
      </w:r>
    </w:p>
    <w:p w14:paraId="462EBC00">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银行地址：[</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794BEE81">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户名：[</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4F7D6EF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账号：[</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2B0AF5A8">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统一社会信用代码：[</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203F9686">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地址：[</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35546A79">
      <w:pPr>
        <w:pStyle w:val="23"/>
        <w:keepNext w:val="0"/>
        <w:keepLines w:val="0"/>
        <w:pageBreakBefore w:val="0"/>
        <w:widowControl/>
        <w:tabs>
          <w:tab w:val="left" w:pos="150"/>
        </w:tabs>
        <w:kinsoku/>
        <w:wordWrap/>
        <w:overflowPunct/>
        <w:topLinePunct w:val="0"/>
        <w:autoSpaceDE/>
        <w:autoSpaceDN/>
        <w:bidi w:val="0"/>
        <w:adjustRightInd/>
        <w:snapToGrid/>
        <w:spacing w:before="0" w:line="360" w:lineRule="auto"/>
        <w:ind w:right="0" w:firstLine="499" w:firstLineChars="0"/>
        <w:jc w:val="both"/>
        <w:textAlignment w:val="auto"/>
        <w:rPr>
          <w:rFonts w:hint="eastAsia" w:ascii="仿宋" w:hAnsi="仿宋" w:eastAsia="仿宋" w:cs="仿宋"/>
          <w:spacing w:val="19"/>
          <w:sz w:val="24"/>
        </w:rPr>
      </w:pPr>
      <w:r>
        <w:rPr>
          <w:rFonts w:hint="eastAsia" w:ascii="仿宋" w:hAnsi="仿宋" w:eastAsia="仿宋" w:cs="仿宋"/>
          <w:spacing w:val="19"/>
          <w:sz w:val="24"/>
        </w:rPr>
        <w:t>电话：[</w:t>
      </w:r>
      <w:r>
        <w:rPr>
          <w:rFonts w:hint="eastAsia" w:ascii="仿宋" w:hAnsi="仿宋" w:eastAsia="仿宋" w:cs="仿宋"/>
          <w:spacing w:val="19"/>
          <w:sz w:val="24"/>
          <w:lang w:val="en-US" w:eastAsia="zh-CN"/>
        </w:rPr>
        <w:t xml:space="preserve"> </w:t>
      </w:r>
      <w:r>
        <w:rPr>
          <w:rFonts w:hint="eastAsia" w:ascii="仿宋" w:hAnsi="仿宋" w:eastAsia="仿宋" w:cs="仿宋"/>
          <w:spacing w:val="19"/>
          <w:sz w:val="24"/>
        </w:rPr>
        <w:t>]</w:t>
      </w:r>
    </w:p>
    <w:p w14:paraId="6E749A79">
      <w:pPr>
        <w:pStyle w:val="23"/>
        <w:tabs>
          <w:tab w:val="left" w:pos="150"/>
        </w:tabs>
        <w:spacing w:before="0"/>
        <w:ind w:left="0" w:leftChars="0" w:firstLine="499" w:firstLineChars="0"/>
        <w:jc w:val="both"/>
        <w:rPr>
          <w:rFonts w:hint="eastAsia" w:ascii="仿宋" w:hAnsi="仿宋" w:eastAsia="仿宋" w:cs="仿宋"/>
          <w:spacing w:val="19"/>
          <w:kern w:val="2"/>
          <w:sz w:val="24"/>
          <w:szCs w:val="24"/>
        </w:rPr>
      </w:pPr>
      <w:r>
        <w:rPr>
          <w:rFonts w:hint="eastAsia" w:ascii="仿宋" w:hAnsi="仿宋" w:eastAsia="仿宋" w:cs="仿宋"/>
          <w:snapToGrid/>
          <w:color w:val="000000"/>
          <w:spacing w:val="19"/>
          <w:kern w:val="2"/>
          <w:sz w:val="24"/>
          <w:szCs w:val="24"/>
          <w:lang w:val="en-US" w:eastAsia="zh-CN" w:bidi="ar-SA"/>
        </w:rPr>
        <w:t>5</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2</w:t>
      </w:r>
      <w:r>
        <w:rPr>
          <w:rFonts w:hint="eastAsia" w:ascii="仿宋" w:hAnsi="仿宋" w:eastAsia="仿宋" w:cs="仿宋"/>
          <w:snapToGrid/>
          <w:spacing w:val="19"/>
          <w:kern w:val="2"/>
          <w:sz w:val="24"/>
          <w:szCs w:val="24"/>
          <w:shd w:val="clear"/>
          <w:lang w:val="en-US" w:eastAsia="zh-CN" w:bidi="ar-SA"/>
        </w:rPr>
        <w:t>甲方按照以下条款向乙方支付合同总价：</w:t>
      </w:r>
    </w:p>
    <w:p w14:paraId="1DE4E55C">
      <w:pPr>
        <w:pStyle w:val="23"/>
        <w:widowControl/>
        <w:tabs>
          <w:tab w:val="left" w:pos="150"/>
        </w:tabs>
        <w:snapToGrid w:val="0"/>
        <w:ind w:firstLine="499"/>
        <w:jc w:val="both"/>
        <w:rPr>
          <w:rFonts w:hint="eastAsia" w:ascii="仿宋" w:hAnsi="仿宋" w:eastAsia="仿宋" w:cs="仿宋"/>
          <w:spacing w:val="19"/>
          <w:kern w:val="2"/>
          <w:sz w:val="24"/>
          <w:lang w:val="en-US" w:eastAsia="zh-CN"/>
        </w:rPr>
      </w:pPr>
      <w:r>
        <w:rPr>
          <w:rFonts w:hint="eastAsia" w:ascii="仿宋" w:hAnsi="仿宋" w:eastAsia="仿宋" w:cs="仿宋"/>
          <w:snapToGrid/>
          <w:spacing w:val="19"/>
          <w:kern w:val="2"/>
          <w:sz w:val="24"/>
          <w:szCs w:val="24"/>
          <w:shd w:val="clear"/>
          <w:lang w:val="en-US" w:eastAsia="zh-CN" w:bidi="ar-SA"/>
        </w:rPr>
        <w:t>合同签订后，乙方应7日内安排所需人员入驻甲方现场办公，</w:t>
      </w:r>
      <w:r>
        <w:rPr>
          <w:rFonts w:hint="eastAsia" w:ascii="仿宋" w:hAnsi="仿宋" w:eastAsia="仿宋" w:cs="仿宋"/>
          <w:spacing w:val="19"/>
          <w:kern w:val="2"/>
          <w:sz w:val="24"/>
          <w:lang w:val="en-US" w:eastAsia="zh-CN"/>
        </w:rPr>
        <w:t>南京三方一体化数字信息平台优化提升项目包含四项内容，各项付款节点如下所述：</w:t>
      </w:r>
    </w:p>
    <w:p w14:paraId="6DE413BC">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（1）本项目包含 PECMS（对内+对外PC）模块三期优化改造、经营管理分析模块开发、APP端功能三期优化改造、安全管理模块三期优化改造 四部分内容。前述四部分的阶段性交付内容作为各阶段验收依据。乙方应按照本条约定完成各阶段全部交付内容，并提交对应阶段测试验收报告、缺陷清单、整改闭环记录及甲方要求的其他验收资料。任一系统或模块对应阶段交付内容未完成、未达到约定标准、未完成整改闭环或未提交完整验收资料的，均视为该阶段整体付款条件未成就。</w:t>
      </w:r>
    </w:p>
    <w:p w14:paraId="056BF52E">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（2）本项目第一阶段按照项目实施进度、阶段性交付成果及验收文件进行付款。乙方完成 PECMS（对内+对外PC）模块三期优化改造 中任务派遣单、驻厂交底、数据分析等核心业务链路优化，完成安全交底集成、总监代表变更、派单人员变更、派单全周期变更追溯、驻厂/巡检页签改造、制造厂模糊搜索、打卡位置校验等功能开发；完成 经营管理分析模块开发 中领导管理大屏、合同台账管理、项目收入管理等经营主链路功能建设，重点实现合同台账同步与账号绑定、合同类型及收入计算逻辑重构、当月确认产值填报、收入纠错、历史查阅及科研经营月报基础数据归集等功能开发；完成 APP端功能三期优化改造 中 APP 消息通知、未读消息角标、待办角标及多平台未读消息汇总提醒等基础提醒能力建设；完成 安全管理模块三期优化改造 中实时地图与全员打卡总览、地图派单动态过滤、出差标识展示、遮罩层统计联动、泛微考勤数据同步及执行部人员动态台账等核心功能开发，并提交覆盖本阶段全部交付内容的阶段测试验收报告、阶段缺陷清单、整改闭环记录及甲方要求的其他验收资料后，经甲方确认，甲方支付本项目合同总价的 30%。</w:t>
      </w:r>
    </w:p>
    <w:p w14:paraId="723808FE">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（3）本项目第二阶段按照项目实施进度、阶段性交付成果及验收文件进行付款。乙方完成 PECMS（对内+对外PC）模块三期优化改造 中监理日志、监理周报、监理文件、监理报告关联表单、导出审批、技术协议核查表、细则复制、文件考核与升版、签字版大纲、预检验会议、预评价/后评价上传、PDF导出及项目归档等功能开发、优化及联调工作；完成 经营管理分析模块开发 中执行管理、工时记录、监理人员动态、开票明细管理、回款明细管理、开票/回款提醒设置等经营过程管控功能建设，重点实现执行进度跟踪、工时归集与核验、开票回款台账、预估填报、提醒催办及历史追溯等功能开发；完成 APP端功能三期优化改造 中消息分类配置、锁屏消息内容查看及按消息类型跳转办理、查看、学习、考试等功能开发，并完成与 PECMS、安全管理平台、综合管理平台消息的联动适配；完成 安全管理模块三期优化改造 中培训考试中的人员性质管理、考试/培训类型树形分类、角色与类型权限分配、统计报表权限控制等功能开发，并提交覆盖本阶段全部交付内容的阶段测试验收报告、阶段缺陷清单、整改闭环记录及甲方要求的其他验收资料后，经甲方确认，甲方支付本项目合同总价的 30%。</w:t>
      </w:r>
    </w:p>
    <w:p w14:paraId="68BCF7C9">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（4）本项目第三阶段按照项目实施进度、阶段性交付成果及验收文件进行付款。乙方完成 PECMS（对内+对外PC）模块三期优化改造 中全局消息及 APP 推送适配、项目管理与项目转交、材料库与知识资料库、派单变更历史管理、用户及合同基础数据扩展、供应商与技术服务人员考勤及成本管理、对外检验主管及业主资料库功能建设，以及经甲方最终确认的开放接口方案开发与联调工作，并提交完整测试验收报告、源码（含注释）、数据库脚本、接口文档、部署说明、系统运维手册、用户操作手册、培训资料及问题整改闭环记录；完成 经营管理分析模块开发 中动态成本核算管理、利润管理、经营数据量化、项目经理权限分配、全局导出及列设置、科研经营月报正式页面、系统架构适配及跨系统数据同步联调工作，并提交完整测试验收报告、源码（含注释）、数据库脚本、接口文档、系统架构说明、部署说明、系统运维手册、用户操作手册、培训资料及问题整改闭环记录；完成 APP端功能三期优化改造 中 PECMS 待办/已办列表流程名称展示、任务派遣单移动端适配、总监代表变更、我的派单编辑、驳回后重新提交等功能开发，并实现与 PC 端业务逻辑及审批流程保持一致，同时提交完整测试验收报告、二次开发源码（含明确注释）、接口文档、安装部署说明、移动端使用手册、兼容性测试材料及问题整改闭环记录；完成 安全管理模块三期优化改造 中培训考试完成时效与催办规则、逾期自动判定、不合格留痕、培训材料阅读页面缩放优化、用户管理及通讯录筛选增强等功能优化及联调工作，并提交完整测试验收报告、源码（含清晰注释）、数据库脚本、接口文档、部署说明、系统运维手册、用户使用手册、培训资料及问题整改闭环记录后，经甲方确认，甲方支付本项目合同总价的 30%。</w:t>
      </w:r>
    </w:p>
    <w:p w14:paraId="68BB5804">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（5）本项目合同总价剩余 10% 作为本项目质保金暂不支付。系统上线、功能提测、版本发布或甲方安排试用，仅表明乙方已进入相应实施、测试或试运行阶段，不当然视为甲方已完成验收，亦不当然构成乙方对应阶段付款条件已经成就。乙方应就每一阶段交付内容分别完成相应功能开发、测试整改、分批上线部署、稳定运行观察及问题复核，并达到该阶段约定的验收标准、稳定运行要求及缺陷数量要求后，方可触发对应阶段付款节点。质保期或维护期届满后，甲方根据本项目整体履约情况、考核情况及扣款结算情况，统一结算并支付剩余质保金。</w:t>
      </w:r>
    </w:p>
    <w:p w14:paraId="5F71BCBA">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5.3 质保金管理</w:t>
      </w:r>
    </w:p>
    <w:p w14:paraId="00DD9574">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1）质保金形成。本项目合同总价按照本合同约定的付款节点支付至90%后，剩余合同总价的10%作为本项目质保金暂不支付，由甲方统一留存管理，不再按单个系统或模块分别形成质保留存款。本条所称质保金，系本项目合同价款中的留存款，并非乙方另行向甲方支付的保证金或押金。甲方可根据系统或模块责任归属情况，对质保金扣减事项建立内部归集台账，但乙方不得据此主张本项目质保金应按系统或模块分别返还。</w:t>
      </w:r>
    </w:p>
    <w:p w14:paraId="30BFF630">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2）质保金用途。质保金用于保障乙方继续履行质保期或维护期内的缺陷修复、故障处理、系统优化、运行维护、驻场支持、培训答疑、知识转移、资料补齐、安全整改、整改闭环及其他合同、谈判文件、响应文件、承诺文件约定的义务。质保金被留存、扣减、结算或者支付的，不影响乙方继续承担交付成果质量责任、服务责任、保密责任、知识产权责任及其他违约责任。</w:t>
      </w:r>
    </w:p>
    <w:p w14:paraId="1A4E9915">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3）质保金管理。甲方对本项目质保金统一管理，并可根据系统或模块责任归属建立内部责任归集台账。在质保金结算条件成就前，乙方不得主张提前支付全部或部分质保金，不得要求将质保金冲抵其他款项，也不得以部分系统或模块已完成验收、双方对部分事项仍有争议等为由单独主张返还。除双方另有明确书面约定外，质保金留存期间不计利息。</w:t>
      </w:r>
    </w:p>
    <w:p w14:paraId="627B4B78">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4）质保金扣减。发生本合同约定的扣款、违约、赔偿、代履行、第三方修复、整改、运维、培训、资料补齐、安全合规等应由乙方承担的费用或责任时，甲方有权按照本合同扣款条款约定优先自本项目未付款项中扣减；本项目未付款项不足的，自本项目质保金中扣减；如仍不足以覆盖的，乙方应在收到甲方通知后于甲方要求期限内另行支付。对于能够明确责任归属的事项，甲方有权按责任对应系统或模块进行归集、测算和内部台账管理。甲方扣减质保金后，仍有权要求乙方继续履行修复、整改、交付、培训、运维及其他合同义务。</w:t>
      </w:r>
    </w:p>
    <w:p w14:paraId="73E0BE25">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5）质保金结算条件。本项目质保金应在本合同约定的质保期或维护期届满后统一结算；前述质保期或维护期，系指自项目开发结束并进入乙方承诺的免费运维阶段之日起连续计算的十二个自然月。结算前乙方应同时满足下列条件：</w:t>
      </w:r>
    </w:p>
    <w:p w14:paraId="0019BAF4">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自项目开发结束并进入免费运维阶段之日起，乙方承诺的免费运维期限已连续满十二个自然月；</w:t>
      </w:r>
    </w:p>
    <w:p w14:paraId="41CC4EA3">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本项目各系统或模块均已完成合同约定的验收并满足相应稳定运行要求；</w:t>
      </w:r>
    </w:p>
    <w:p w14:paraId="1D030C25">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质保期或维护期内发现的Bug、缺陷、故障、整改事项及遗留问题均已完成闭环处理并经甲方确认；</w:t>
      </w:r>
    </w:p>
    <w:p w14:paraId="070EA2AB">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运维知识库、测试报告、缺陷清单、整改闭环记录、版本发布记录、源代码、数据库脚本、部署说明、接口文档、操作手册、培训材料及其他应移交资料均已完整提交并经甲方确认；</w:t>
      </w:r>
    </w:p>
    <w:p w14:paraId="23280809">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不存在尚未扣减、尚未结清或尚待核定的违约金、赔偿金、代履行费用及其他应由乙方承担的费用；</w:t>
      </w:r>
    </w:p>
    <w:p w14:paraId="1869733C">
      <w:pPr>
        <w:pStyle w:val="23"/>
        <w:numPr>
          <w:ilvl w:val="0"/>
          <w:numId w:val="18"/>
        </w:numPr>
        <w:tabs>
          <w:tab w:val="left" w:pos="150"/>
        </w:tabs>
        <w:spacing w:before="0" w:line="360" w:lineRule="auto"/>
        <w:ind w:left="0" w:leftChars="0" w:right="0" w:firstLine="556" w:firstLineChars="200"/>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乙方已完成合同约定及甲方要求的培训、知识转移、驻场配合、答疑支持、运维保障及其他附随义务。</w:t>
      </w:r>
    </w:p>
    <w:p w14:paraId="7C9E3507">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6）质保金支付。乙方满足前款约定条件后，可向甲方提交质保金结算申请、合法有效发票及甲方要求的其他结算资料。甲方完成审核并与乙方确认结算结果后，于30个工作日内支付剩余质保金。质保金经扣减后仍有余额的，甲方仅支付扣减后的剩余部分；质保金已被全部扣减或抵扣完毕的，甲方不再支付。</w:t>
      </w:r>
    </w:p>
    <w:p w14:paraId="7AC6DBDB">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none"/>
          <w:shd w:val="clear" w:color="auto" w:fill="auto"/>
          <w:lang w:val="en-US" w:eastAsia="zh-CN" w:bidi="ar-SA"/>
        </w:rPr>
      </w:pPr>
      <w:r>
        <w:rPr>
          <w:rFonts w:hint="eastAsia" w:ascii="仿宋" w:hAnsi="仿宋" w:eastAsia="仿宋" w:cs="仿宋"/>
          <w:snapToGrid/>
          <w:color w:val="auto"/>
          <w:spacing w:val="19"/>
          <w:kern w:val="2"/>
          <w:sz w:val="24"/>
          <w:szCs w:val="24"/>
          <w:highlight w:val="none"/>
          <w:shd w:val="clear" w:color="auto" w:fill="auto"/>
          <w:lang w:val="en-US" w:eastAsia="zh-CN" w:bidi="ar-SA"/>
        </w:rPr>
        <w:t>（7）不足追偿及责任保留。质保金不足以覆盖乙方应承担的违约金、赔偿金、修复费用、代履行费用或其他损失的，甲方有权继续向乙方追偿。质保金支付完毕后，不视为甲方放弃依据本合同及相关法律法规向乙方主张质量责任、保密责任、知识产权责任、损害赔偿及其他违约责任的权利。</w:t>
      </w:r>
    </w:p>
    <w:p w14:paraId="13482EE1">
      <w:pPr>
        <w:pStyle w:val="23"/>
        <w:tabs>
          <w:tab w:val="left" w:pos="150"/>
        </w:tabs>
        <w:spacing w:before="0" w:line="360" w:lineRule="auto"/>
        <w:ind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4 </w:t>
      </w:r>
      <w:r>
        <w:rPr>
          <w:rFonts w:hint="eastAsia" w:ascii="仿宋" w:hAnsi="仿宋" w:eastAsia="仿宋" w:cs="仿宋"/>
          <w:snapToGrid/>
          <w:spacing w:val="19"/>
          <w:sz w:val="24"/>
          <w:szCs w:val="24"/>
        </w:rPr>
        <w:t>乙方向甲方开具增值税专用发票的，乙方应当派专人或使用挂号信件或特快专递方式在发票开具后三十日内送达甲方，送达日期以甲方签收日期为准；逾期送达的，每逾期一日，乙方应当按逾期送达发票金额的千分之三支付违约金，若因逾期送达造成甲方无法抵扣的，乙方还应赔偿甲方由此遭受的损失，金额相当于逾期送达发票可抵扣金额。</w:t>
      </w:r>
    </w:p>
    <w:p w14:paraId="248F357A">
      <w:pPr>
        <w:pStyle w:val="23"/>
        <w:tabs>
          <w:tab w:val="left" w:pos="150"/>
        </w:tabs>
        <w:spacing w:before="0" w:line="360" w:lineRule="auto"/>
        <w:ind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5 </w:t>
      </w:r>
      <w:r>
        <w:rPr>
          <w:rFonts w:hint="eastAsia" w:ascii="仿宋" w:hAnsi="仿宋" w:eastAsia="仿宋" w:cs="仿宋"/>
          <w:spacing w:val="19"/>
          <w:sz w:val="24"/>
          <w:szCs w:val="24"/>
          <w:lang w:val="en-US" w:eastAsia="zh-CN"/>
        </w:rPr>
        <w:t>每次付款前，乙方均应向甲方开具合法有效的增值税专用发票。</w:t>
      </w:r>
      <w:r>
        <w:rPr>
          <w:rFonts w:hint="eastAsia" w:ascii="仿宋" w:hAnsi="仿宋" w:eastAsia="仿宋" w:cs="仿宋"/>
          <w:snapToGrid/>
          <w:spacing w:val="19"/>
          <w:sz w:val="24"/>
          <w:szCs w:val="24"/>
        </w:rPr>
        <w:t>如乙方提供的增值税专用发票不符合法律法规要求或本合同约定，或不能通过税务认证或不能实现税款抵扣的，甲方有权拒收或于发现问题后退回，乙方应及时更换，如因此导致未能在第5.4条约定时限内送达增值税专用发票的，乙方应当按照第5.4条约定承担逾期送达的违约责任；如无法更换的，甲方有权要求乙方支付发票金额[5]%的违约金，并赔偿甲方由此遭受的损失。</w:t>
      </w:r>
    </w:p>
    <w:p w14:paraId="4D48ABA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5.6 若根据本合同规定，乙方应当支付违约金、承担赔偿责任、服务扣减、扣款、代履行费用或其他应由乙方承担的费用，甲方有权依据本合同第五条及第九条约定，优先从应支付乙方的款项中扣除；应付款项不足以覆盖的，甲方有权继续从本项目质保金中扣除；仍不足以覆盖的，乙方应在接到甲方通知后十五日内将不足部分以银行转账等甲方认可的方式付至甲方。</w:t>
      </w:r>
    </w:p>
    <w:p w14:paraId="0C8253C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7 </w:t>
      </w:r>
      <w:r>
        <w:rPr>
          <w:rFonts w:hint="eastAsia" w:ascii="仿宋" w:hAnsi="仿宋" w:eastAsia="仿宋" w:cs="仿宋"/>
          <w:snapToGrid/>
          <w:spacing w:val="19"/>
          <w:sz w:val="24"/>
          <w:szCs w:val="24"/>
        </w:rPr>
        <w:t>在甲方开户银行所发生的银行费用由甲方负担，甲方开户银行以外的一切银行费用由乙方负担。</w:t>
      </w:r>
    </w:p>
    <w:p w14:paraId="608611F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5</w:t>
      </w:r>
      <w:r>
        <w:rPr>
          <w:rFonts w:hint="eastAsia" w:ascii="仿宋" w:hAnsi="仿宋" w:eastAsia="仿宋" w:cs="仿宋"/>
          <w:snapToGrid/>
          <w:spacing w:val="19"/>
          <w:sz w:val="24"/>
          <w:szCs w:val="24"/>
        </w:rPr>
        <w:t>.</w:t>
      </w:r>
      <w:r>
        <w:rPr>
          <w:rFonts w:hint="eastAsia" w:ascii="仿宋" w:hAnsi="仿宋" w:eastAsia="仿宋" w:cs="仿宋"/>
          <w:snapToGrid/>
          <w:color w:val="auto"/>
          <w:spacing w:val="19"/>
          <w:kern w:val="2"/>
          <w:sz w:val="24"/>
          <w:szCs w:val="24"/>
          <w:highlight w:val="none"/>
          <w:shd w:val="clear" w:color="auto" w:fill="auto"/>
          <w:lang w:val="en-US" w:eastAsia="zh-CN"/>
        </w:rPr>
        <w:t xml:space="preserve">8 </w:t>
      </w:r>
      <w:r>
        <w:rPr>
          <w:rFonts w:hint="eastAsia" w:ascii="仿宋" w:hAnsi="仿宋" w:eastAsia="仿宋" w:cs="仿宋"/>
          <w:snapToGrid/>
          <w:spacing w:val="19"/>
          <w:sz w:val="24"/>
          <w:szCs w:val="24"/>
        </w:rPr>
        <w:t>若甲乙双方互负到期债务，且该债务均为金钱给付的，甲方有权以其到期债务抵销乙方的到期债务，抵销自甲方通知到达乙方时生效。</w:t>
      </w:r>
    </w:p>
    <w:p w14:paraId="14DD1218">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六</w:t>
      </w:r>
      <w:r>
        <w:rPr>
          <w:rFonts w:hint="eastAsia" w:ascii="仿宋" w:hAnsi="仿宋" w:eastAsia="仿宋" w:cs="仿宋"/>
          <w:b/>
          <w:bCs/>
          <w:spacing w:val="5"/>
          <w:sz w:val="24"/>
          <w:szCs w:val="24"/>
        </w:rPr>
        <w:t>条上线标准、初验、移交、试运行和终验</w:t>
      </w:r>
    </w:p>
    <w:p w14:paraId="362544E4">
      <w:pPr>
        <w:pStyle w:val="23"/>
        <w:tabs>
          <w:tab w:val="left" w:pos="150"/>
        </w:tabs>
        <w:spacing w:before="0" w:line="360" w:lineRule="auto"/>
        <w:ind w:left="0" w:right="0" w:firstLine="499"/>
        <w:jc w:val="both"/>
        <w:rPr>
          <w:rFonts w:hint="eastAsia" w:ascii="仿宋" w:hAnsi="仿宋" w:eastAsia="仿宋" w:cs="仿宋"/>
          <w:snapToGrid/>
          <w:spacing w:val="19"/>
          <w:sz w:val="24"/>
          <w:szCs w:val="24"/>
          <w:lang w:eastAsia="zh-CN"/>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.1</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上线标准：所有功能必须全部实现，并且性能指标需要全部达到预定的要求</w:t>
      </w:r>
      <w:r>
        <w:rPr>
          <w:rFonts w:hint="eastAsia" w:ascii="仿宋" w:hAnsi="仿宋" w:eastAsia="仿宋" w:cs="仿宋"/>
          <w:snapToGrid/>
          <w:spacing w:val="19"/>
          <w:sz w:val="24"/>
          <w:szCs w:val="24"/>
          <w:lang w:eastAsia="zh-CN"/>
        </w:rPr>
        <w:t>。</w:t>
      </w:r>
    </w:p>
    <w:p w14:paraId="3532F5A5">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.2</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乙方保证其向甲方提供的应用软件为全新、完整的软件，并且保证其提供的应用软件的性能、质量及运行与本合同及附件中的所有要求相符。双方按本条规定的程序和标准对乙方完成的应用软件进行初验、移交、试运行和终验。</w:t>
      </w:r>
    </w:p>
    <w:p w14:paraId="4FC5A479">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.3</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初验</w:t>
      </w:r>
    </w:p>
    <w:p w14:paraId="6E22AC1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乙方按照本合同规定将应用软件开发完成后，应向甲方提交书面初验申请，甲方在收到申请后[</w:t>
      </w:r>
      <w:r>
        <w:rPr>
          <w:rFonts w:hint="eastAsia" w:ascii="仿宋" w:hAnsi="仿宋" w:eastAsia="仿宋" w:cs="仿宋"/>
          <w:snapToGrid/>
          <w:spacing w:val="19"/>
          <w:sz w:val="24"/>
          <w:szCs w:val="24"/>
          <w:lang w:val="en-US" w:eastAsia="zh-CN"/>
        </w:rPr>
        <w:t>3</w:t>
      </w:r>
      <w:r>
        <w:rPr>
          <w:rFonts w:hint="eastAsia" w:ascii="仿宋" w:hAnsi="仿宋" w:eastAsia="仿宋" w:cs="仿宋"/>
          <w:snapToGrid/>
          <w:spacing w:val="19"/>
          <w:sz w:val="24"/>
          <w:szCs w:val="24"/>
        </w:rPr>
        <w:t>]个工作日内，按照附件对应用软件进行初验，乙方应当提供必要的配合。如果测试结果符合附件的初验测试标准，双方签署初验证书。初验证书应由双方代表签字， 一式二份，双方各执一份。</w:t>
      </w:r>
    </w:p>
    <w:p w14:paraId="62E6503B">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初验不合格，乙方应立即进行更正修改，直至测试结果符合附件。初验不合格[3]日后，经乙方更正修改仍不能达到附件的，乙方应退还甲方已付款项并按本合同总价的[10]%向甲方支付违约金，且甲方有权解除本合同。</w:t>
      </w:r>
    </w:p>
    <w:p w14:paraId="2EC23E15">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.4</w:t>
      </w:r>
      <w:r>
        <w:rPr>
          <w:rFonts w:hint="eastAsia" w:ascii="仿宋" w:hAnsi="仿宋" w:eastAsia="仿宋" w:cs="仿宋"/>
          <w:snapToGrid/>
          <w:spacing w:val="19"/>
          <w:sz w:val="24"/>
          <w:szCs w:val="24"/>
          <w:lang w:val="en-US" w:eastAsia="zh-CN"/>
        </w:rPr>
        <w:t xml:space="preserve"> </w:t>
      </w:r>
      <w:r>
        <w:rPr>
          <w:rFonts w:hint="eastAsia" w:ascii="仿宋" w:hAnsi="仿宋" w:eastAsia="仿宋" w:cs="仿宋"/>
          <w:snapToGrid/>
          <w:spacing w:val="19"/>
          <w:sz w:val="24"/>
          <w:szCs w:val="24"/>
        </w:rPr>
        <w:t>移交</w:t>
      </w:r>
    </w:p>
    <w:p w14:paraId="1EAD7162">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乙方在初验合格后[1]个工作日内向甲方提交应用软件设计文件，包括但不限于应用软件的软件开发计划及其管理变更日志、软件开发安全过程管控报告、需求规格说明书、软件设计文档、软件架构文档、软件系统设计、软件安装前测试方案、测试计划、模块设计、模块组织、模块流程</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rPr>
        <w:t>模块间接口设计</w:t>
      </w:r>
      <w:r>
        <w:rPr>
          <w:rFonts w:hint="eastAsia" w:ascii="仿宋" w:hAnsi="仿宋" w:eastAsia="仿宋" w:cs="仿宋"/>
          <w:snapToGrid/>
          <w:spacing w:val="19"/>
          <w:sz w:val="24"/>
          <w:szCs w:val="24"/>
          <w:lang w:val="en-US" w:eastAsia="zh-CN"/>
        </w:rPr>
        <w:t>文档、系统运维手册及用户系统使用指南</w:t>
      </w:r>
      <w:r>
        <w:rPr>
          <w:rFonts w:hint="eastAsia" w:ascii="仿宋" w:hAnsi="仿宋" w:eastAsia="仿宋" w:cs="仿宋"/>
          <w:snapToGrid/>
          <w:spacing w:val="19"/>
          <w:sz w:val="24"/>
          <w:szCs w:val="24"/>
        </w:rPr>
        <w:t>等，同时应提交应用软件开发各阶段文件及应用软件源代码</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lang w:val="en-US" w:eastAsia="zh-CN"/>
        </w:rPr>
        <w:t>含注释</w:t>
      </w:r>
      <w:r>
        <w:rPr>
          <w:rFonts w:hint="eastAsia" w:ascii="仿宋" w:hAnsi="仿宋" w:eastAsia="仿宋" w:cs="仿宋"/>
          <w:snapToGrid/>
          <w:spacing w:val="19"/>
          <w:sz w:val="24"/>
          <w:szCs w:val="24"/>
          <w:lang w:eastAsia="zh-CN"/>
        </w:rPr>
        <w:t>），</w:t>
      </w:r>
      <w:r>
        <w:rPr>
          <w:rFonts w:hint="eastAsia" w:ascii="仿宋" w:hAnsi="仿宋" w:eastAsia="仿宋" w:cs="仿宋"/>
          <w:snapToGrid/>
          <w:spacing w:val="19"/>
          <w:sz w:val="24"/>
          <w:szCs w:val="24"/>
          <w:lang w:val="en-US" w:eastAsia="zh-CN"/>
        </w:rPr>
        <w:t>泛微部分需提供泛微OA的授权书</w:t>
      </w:r>
      <w:r>
        <w:rPr>
          <w:rFonts w:hint="eastAsia" w:ascii="仿宋" w:hAnsi="仿宋" w:eastAsia="仿宋" w:cs="仿宋"/>
          <w:snapToGrid/>
          <w:spacing w:val="19"/>
          <w:sz w:val="24"/>
          <w:szCs w:val="24"/>
        </w:rPr>
        <w:t>，并根据附件的要求进行全部完整、准确的技术文件的移交。</w:t>
      </w:r>
    </w:p>
    <w:p w14:paraId="077A762E">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.5试运行</w:t>
      </w:r>
    </w:p>
    <w:p w14:paraId="32100787">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应用软件初验合格后进入试运行期。试运行期限为[</w:t>
      </w:r>
      <w:r>
        <w:rPr>
          <w:rFonts w:hint="eastAsia" w:ascii="仿宋" w:hAnsi="仿宋" w:eastAsia="仿宋" w:cs="仿宋"/>
          <w:snapToGrid/>
          <w:spacing w:val="19"/>
          <w:sz w:val="24"/>
          <w:szCs w:val="24"/>
          <w:lang w:val="en-US" w:eastAsia="zh-CN"/>
        </w:rPr>
        <w:t>1个月</w:t>
      </w:r>
      <w:r>
        <w:rPr>
          <w:rFonts w:hint="eastAsia" w:ascii="仿宋" w:hAnsi="仿宋" w:eastAsia="仿宋" w:cs="仿宋"/>
          <w:snapToGrid/>
          <w:spacing w:val="19"/>
          <w:sz w:val="24"/>
          <w:szCs w:val="24"/>
        </w:rPr>
        <w:t>]。试运行应表明应用软件的功能和性能符合乙方在本合同附件中的承诺。如果在试运行期间发现任何因乙方原因造成的与附件规定的不符，乙方有责任对其进行修改和更正直到达到附件中的要求，同时试运行期依据上述修改、更正期间进行相应顺延。如果由于乙方原因引起的应用软件的质量和性能问题造成整个系统瘫痪，并且不能在[6]小时内恢复，试运行期自系统恢复之次日起重新开始计算。试运行最长不得超过[9天],超过该期间后仍不能达到附件的标准的，乙方应退还甲方已付款项并按本合同总价的 [10]%向甲方支付违约金，且甲方有权解除合同。</w:t>
      </w:r>
    </w:p>
    <w:p w14:paraId="0942F58F">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.6终验</w:t>
      </w:r>
    </w:p>
    <w:p w14:paraId="1BCC1819">
      <w:pPr>
        <w:pStyle w:val="23"/>
        <w:tabs>
          <w:tab w:val="left" w:pos="150"/>
        </w:tabs>
        <w:spacing w:before="0" w:line="360" w:lineRule="auto"/>
        <w:ind w:left="0" w:right="0" w:firstLine="499"/>
        <w:jc w:val="both"/>
        <w:rPr>
          <w:rFonts w:hint="eastAsia" w:ascii="仿宋" w:hAnsi="仿宋" w:eastAsia="仿宋" w:cs="仿宋"/>
          <w:snapToGrid/>
          <w:spacing w:val="19"/>
          <w:sz w:val="24"/>
          <w:szCs w:val="24"/>
        </w:rPr>
      </w:pPr>
      <w:r>
        <w:rPr>
          <w:rFonts w:hint="eastAsia" w:ascii="仿宋" w:hAnsi="仿宋" w:eastAsia="仿宋" w:cs="仿宋"/>
          <w:snapToGrid/>
          <w:spacing w:val="19"/>
          <w:sz w:val="24"/>
          <w:szCs w:val="24"/>
        </w:rPr>
        <w:t>终验在试运行期届满后[1]个工作日内由甲方指派代表进行。如果终验测试应用软件的所有功能和性能指标均与附件的规定相符，甲方与乙方共同签署两份终验证书，其中一份由乙方保存， 一份由甲方保存。终验不合格，由乙方负责更正和修改。乙方更正、修改后应当再次按照附件进行终验。如果再次终验仍不合格，乙方应退还甲方已付款项并按本合同总价的[10]%向甲方支付违约金，且甲方有权解除本合同。</w:t>
      </w:r>
    </w:p>
    <w:p w14:paraId="06F7A58A">
      <w:pPr>
        <w:pStyle w:val="23"/>
        <w:tabs>
          <w:tab w:val="left" w:pos="150"/>
        </w:tabs>
        <w:spacing w:before="0" w:line="360" w:lineRule="auto"/>
        <w:ind w:right="0" w:firstLine="499"/>
        <w:jc w:val="both"/>
        <w:rPr>
          <w:rFonts w:hint="eastAsia" w:ascii="仿宋" w:hAnsi="仿宋" w:eastAsia="仿宋" w:cs="仿宋"/>
          <w:spacing w:val="10"/>
          <w:sz w:val="24"/>
          <w:szCs w:val="24"/>
          <w:lang w:val="en-US" w:eastAsia="zh-CN"/>
        </w:rPr>
      </w:pPr>
      <w:r>
        <w:rPr>
          <w:rFonts w:hint="eastAsia" w:ascii="仿宋" w:hAnsi="仿宋" w:eastAsia="仿宋" w:cs="仿宋"/>
          <w:snapToGrid/>
          <w:spacing w:val="19"/>
          <w:sz w:val="24"/>
          <w:szCs w:val="24"/>
          <w:lang w:val="en-US" w:eastAsia="zh-CN"/>
        </w:rPr>
        <w:t>6</w:t>
      </w:r>
      <w:r>
        <w:rPr>
          <w:rFonts w:hint="eastAsia" w:ascii="仿宋" w:hAnsi="仿宋" w:eastAsia="仿宋" w:cs="仿宋"/>
          <w:snapToGrid/>
          <w:spacing w:val="19"/>
          <w:sz w:val="24"/>
          <w:szCs w:val="24"/>
        </w:rPr>
        <w:t>.7终验合格并不免除乙方根据本合同规定的保修责任。</w:t>
      </w:r>
    </w:p>
    <w:p w14:paraId="5D25149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七</w:t>
      </w:r>
      <w:r>
        <w:rPr>
          <w:rFonts w:hint="eastAsia" w:ascii="仿宋" w:hAnsi="仿宋" w:eastAsia="仿宋" w:cs="仿宋"/>
          <w:b/>
          <w:bCs/>
          <w:spacing w:val="5"/>
          <w:sz w:val="24"/>
          <w:szCs w:val="24"/>
        </w:rPr>
        <w:t>条技术支持与服务、保修</w:t>
      </w:r>
    </w:p>
    <w:p w14:paraId="341835F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乙方指定专业团队向甲方提供与使用应用软件相关的技术服务。乙方提供的技术支持和服务的内容包括微信、QQ、电话支持、现场服务、软件维护支持、电子邮件支持、因特网支持和提供系统应急策略等内容。本项目技术支持和服务内容详见附件。</w:t>
      </w:r>
    </w:p>
    <w:p w14:paraId="0A722711">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7.2乙方应依据</w:t>
      </w:r>
      <w:r>
        <w:rPr>
          <w:rFonts w:hint="eastAsia" w:ascii="仿宋" w:hAnsi="仿宋" w:eastAsia="仿宋" w:cs="仿宋"/>
          <w:spacing w:val="19"/>
          <w:sz w:val="24"/>
          <w:szCs w:val="24"/>
        </w:rPr>
        <w:t>技术支持和服务内容</w:t>
      </w:r>
      <w:r>
        <w:rPr>
          <w:rFonts w:hint="eastAsia" w:ascii="仿宋" w:hAnsi="仿宋" w:eastAsia="仿宋" w:cs="仿宋"/>
          <w:spacing w:val="19"/>
          <w:sz w:val="24"/>
          <w:szCs w:val="24"/>
          <w:lang w:val="en-US" w:eastAsia="zh-CN"/>
        </w:rPr>
        <w:t>制定详细进度计划，确定项目进度关键检查点，合理分配资源，定期向甲方汇报任务完成情况，出现偏差及时调整（在保证质量的前提下，增加资源投入、加强沟通协调、调整进度计划）保证项目进度。</w:t>
      </w:r>
    </w:p>
    <w:p w14:paraId="107259FD">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（1）乙方应于</w:t>
      </w:r>
      <w:r>
        <w:rPr>
          <w:rFonts w:hint="eastAsia" w:ascii="仿宋" w:hAnsi="仿宋" w:eastAsia="仿宋" w:cs="仿宋"/>
          <w:color w:val="FF0000"/>
          <w:spacing w:val="19"/>
          <w:kern w:val="2"/>
          <w:sz w:val="24"/>
          <w:szCs w:val="24"/>
          <w:highlight w:val="yellow"/>
          <w:lang w:val="en-US" w:eastAsia="zh-CN" w:bidi="ar-SA"/>
        </w:rPr>
        <w:t>2026年11月30日</w:t>
      </w:r>
      <w:r>
        <w:rPr>
          <w:rFonts w:hint="eastAsia" w:ascii="仿宋" w:hAnsi="仿宋" w:eastAsia="仿宋" w:cs="仿宋"/>
          <w:spacing w:val="19"/>
          <w:kern w:val="2"/>
          <w:sz w:val="24"/>
          <w:szCs w:val="24"/>
          <w:highlight w:val="none"/>
          <w:lang w:val="en-US" w:eastAsia="zh-CN" w:bidi="ar-SA"/>
        </w:rPr>
        <w:t>前完成经营管理分析模块开发并上线运行；每延期1日，乙方应按经营管理分析模块开发合同价款的0.5%向甲方支付违约金。</w:t>
      </w:r>
    </w:p>
    <w:p w14:paraId="6B6618B1">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（2）乙方应于</w:t>
      </w:r>
      <w:r>
        <w:rPr>
          <w:rFonts w:hint="eastAsia" w:ascii="仿宋" w:hAnsi="仿宋" w:eastAsia="仿宋" w:cs="仿宋"/>
          <w:spacing w:val="19"/>
          <w:kern w:val="2"/>
          <w:sz w:val="24"/>
          <w:szCs w:val="24"/>
          <w:highlight w:val="yellow"/>
          <w:lang w:val="en-US" w:eastAsia="zh-CN" w:bidi="ar-SA"/>
        </w:rPr>
        <w:t>2026年8月30日</w:t>
      </w:r>
      <w:r>
        <w:rPr>
          <w:rFonts w:hint="eastAsia" w:ascii="仿宋" w:hAnsi="仿宋" w:eastAsia="仿宋" w:cs="仿宋"/>
          <w:spacing w:val="19"/>
          <w:kern w:val="2"/>
          <w:sz w:val="24"/>
          <w:szCs w:val="24"/>
          <w:highlight w:val="none"/>
          <w:lang w:val="en-US" w:eastAsia="zh-CN" w:bidi="ar-SA"/>
        </w:rPr>
        <w:t>前完成对内PECMS模块优化改造并上线运行；每延期1日，乙方应按对内PECMS模块优化改造合同价款的0.5%向甲方支付违约金。</w:t>
      </w:r>
    </w:p>
    <w:p w14:paraId="3C78AB3F">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（3）乙方应于</w:t>
      </w:r>
      <w:r>
        <w:rPr>
          <w:rFonts w:hint="eastAsia" w:ascii="仿宋" w:hAnsi="仿宋" w:eastAsia="仿宋" w:cs="仿宋"/>
          <w:spacing w:val="19"/>
          <w:kern w:val="2"/>
          <w:sz w:val="24"/>
          <w:szCs w:val="24"/>
          <w:highlight w:val="yellow"/>
          <w:lang w:val="en-US" w:eastAsia="zh-CN" w:bidi="ar-SA"/>
        </w:rPr>
        <w:t>2026年9月30日</w:t>
      </w:r>
      <w:r>
        <w:rPr>
          <w:rFonts w:hint="eastAsia" w:ascii="仿宋" w:hAnsi="仿宋" w:eastAsia="仿宋" w:cs="仿宋"/>
          <w:spacing w:val="19"/>
          <w:kern w:val="2"/>
          <w:sz w:val="24"/>
          <w:szCs w:val="24"/>
          <w:highlight w:val="none"/>
          <w:lang w:val="en-US" w:eastAsia="zh-CN" w:bidi="ar-SA"/>
        </w:rPr>
        <w:t>前完成安全管理模块优化改造并上线运行；每延期1日，乙方应按安全管理模块优化改造合同价款的0.5%向甲方支付违约金。</w:t>
      </w:r>
    </w:p>
    <w:p w14:paraId="4E5FCB6B">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（4）乙方应于</w:t>
      </w:r>
      <w:r>
        <w:rPr>
          <w:rFonts w:hint="eastAsia" w:ascii="仿宋" w:hAnsi="仿宋" w:eastAsia="仿宋" w:cs="仿宋"/>
          <w:spacing w:val="19"/>
          <w:kern w:val="2"/>
          <w:sz w:val="24"/>
          <w:szCs w:val="24"/>
          <w:highlight w:val="yellow"/>
          <w:lang w:val="en-US" w:eastAsia="zh-CN" w:bidi="ar-SA"/>
        </w:rPr>
        <w:t>2026年9月30日</w:t>
      </w:r>
      <w:r>
        <w:rPr>
          <w:rFonts w:hint="eastAsia" w:ascii="仿宋" w:hAnsi="仿宋" w:eastAsia="仿宋" w:cs="仿宋"/>
          <w:spacing w:val="19"/>
          <w:kern w:val="2"/>
          <w:sz w:val="24"/>
          <w:szCs w:val="24"/>
          <w:highlight w:val="none"/>
          <w:lang w:val="en-US" w:eastAsia="zh-CN" w:bidi="ar-SA"/>
        </w:rPr>
        <w:t>前完成APP端功能优化改造并上线运行；每延期1日，乙方应按APP端功能优化改造合同价款的0.5%向甲方支付违约金。</w:t>
      </w:r>
    </w:p>
    <w:p w14:paraId="6F8B6EE7">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spacing w:val="19"/>
          <w:kern w:val="2"/>
          <w:sz w:val="24"/>
          <w:szCs w:val="24"/>
          <w:highlight w:val="none"/>
          <w:lang w:val="en-US" w:eastAsia="zh-CN" w:bidi="ar-SA"/>
        </w:rPr>
      </w:pPr>
      <w:r>
        <w:rPr>
          <w:rFonts w:hint="eastAsia" w:ascii="仿宋" w:hAnsi="仿宋" w:eastAsia="仿宋" w:cs="仿宋"/>
          <w:spacing w:val="19"/>
          <w:kern w:val="2"/>
          <w:sz w:val="24"/>
          <w:szCs w:val="24"/>
          <w:highlight w:val="none"/>
          <w:lang w:val="en-US" w:eastAsia="zh-CN" w:bidi="ar-SA"/>
        </w:rPr>
        <w:t>（5）乙方应于</w:t>
      </w:r>
      <w:r>
        <w:rPr>
          <w:rFonts w:hint="eastAsia" w:ascii="仿宋" w:hAnsi="仿宋" w:eastAsia="仿宋" w:cs="仿宋"/>
          <w:spacing w:val="19"/>
          <w:kern w:val="2"/>
          <w:sz w:val="24"/>
          <w:szCs w:val="24"/>
          <w:highlight w:val="yellow"/>
          <w:lang w:val="en-US" w:eastAsia="zh-CN" w:bidi="ar-SA"/>
        </w:rPr>
        <w:t>2026年10月30日</w:t>
      </w:r>
      <w:r>
        <w:rPr>
          <w:rFonts w:hint="eastAsia" w:ascii="仿宋" w:hAnsi="仿宋" w:eastAsia="仿宋" w:cs="仿宋"/>
          <w:spacing w:val="19"/>
          <w:kern w:val="2"/>
          <w:sz w:val="24"/>
          <w:szCs w:val="24"/>
          <w:highlight w:val="none"/>
          <w:lang w:val="en-US" w:eastAsia="zh-CN" w:bidi="ar-SA"/>
        </w:rPr>
        <w:t>前完成对外PECMS模块优化改造并上线运行；每延期1日，乙方应按对外PECMS模块优化改造合同价款的0.5%向甲方支付违约金。</w:t>
      </w:r>
    </w:p>
    <w:p w14:paraId="4828C112">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yellow"/>
          <w:shd w:val="clear" w:color="auto" w:fill="auto"/>
          <w:lang w:val="en-US" w:eastAsia="zh-CN" w:bidi="ar-SA"/>
        </w:rPr>
      </w:pPr>
      <w:r>
        <w:rPr>
          <w:rFonts w:hint="eastAsia" w:ascii="仿宋" w:hAnsi="仿宋" w:eastAsia="仿宋" w:cs="仿宋"/>
          <w:snapToGrid/>
          <w:color w:val="auto"/>
          <w:spacing w:val="19"/>
          <w:kern w:val="2"/>
          <w:sz w:val="24"/>
          <w:szCs w:val="24"/>
          <w:highlight w:val="yellow"/>
          <w:shd w:val="clear" w:color="auto" w:fill="auto"/>
          <w:lang w:val="en-US" w:eastAsia="zh-CN" w:bidi="ar-SA"/>
        </w:rPr>
        <w:t>7.3 如甲方认为乙方工程师技术能力无法胜任本系统的开发工作，甲方有权要求乙方更换工程师，乙方在接到甲方要求后3个工作日内，务必协调合适的工程师到甲方单位进行替换。</w:t>
      </w:r>
    </w:p>
    <w:p w14:paraId="14AB2E94">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yellow"/>
          <w:shd w:val="clear" w:color="auto" w:fill="auto"/>
          <w:lang w:val="en-US" w:eastAsia="zh-CN" w:bidi="ar-SA"/>
        </w:rPr>
      </w:pPr>
      <w:r>
        <w:rPr>
          <w:rFonts w:hint="eastAsia" w:ascii="仿宋" w:hAnsi="仿宋" w:eastAsia="仿宋" w:cs="仿宋"/>
          <w:snapToGrid/>
          <w:color w:val="auto"/>
          <w:spacing w:val="19"/>
          <w:kern w:val="2"/>
          <w:sz w:val="24"/>
          <w:szCs w:val="24"/>
          <w:highlight w:val="yellow"/>
          <w:shd w:val="clear" w:color="auto" w:fill="auto"/>
          <w:lang w:val="en-US" w:eastAsia="zh-CN" w:bidi="ar-SA"/>
        </w:rPr>
        <w:t>如甲方认为乙方在规定时间内无法完成合同约定工作，有权要求乙方增补人员配合甲方在规定时间内完成合同约定工作。</w:t>
      </w:r>
    </w:p>
    <w:p w14:paraId="707CA11B">
      <w:pPr>
        <w:pStyle w:val="23"/>
        <w:tabs>
          <w:tab w:val="left" w:pos="150"/>
        </w:tabs>
        <w:spacing w:before="0" w:line="360" w:lineRule="auto"/>
        <w:ind w:left="0" w:right="0" w:firstLine="499"/>
        <w:jc w:val="both"/>
        <w:rPr>
          <w:rFonts w:hint="eastAsia" w:ascii="仿宋" w:hAnsi="仿宋" w:eastAsia="仿宋" w:cs="仿宋"/>
          <w:snapToGrid/>
          <w:color w:val="auto"/>
          <w:spacing w:val="19"/>
          <w:kern w:val="2"/>
          <w:sz w:val="24"/>
          <w:szCs w:val="24"/>
          <w:highlight w:val="yellow"/>
          <w:shd w:val="clear" w:color="auto" w:fill="auto"/>
          <w:lang w:val="en-US" w:eastAsia="zh-CN" w:bidi="ar-SA"/>
        </w:rPr>
      </w:pPr>
      <w:r>
        <w:rPr>
          <w:rFonts w:hint="eastAsia" w:ascii="仿宋" w:hAnsi="仿宋" w:eastAsia="仿宋" w:cs="仿宋"/>
          <w:snapToGrid/>
          <w:color w:val="auto"/>
          <w:spacing w:val="19"/>
          <w:kern w:val="2"/>
          <w:sz w:val="24"/>
          <w:szCs w:val="24"/>
          <w:highlight w:val="yellow"/>
          <w:shd w:val="clear" w:color="auto" w:fill="auto"/>
          <w:lang w:val="en-US" w:eastAsia="zh-CN" w:bidi="ar-SA"/>
        </w:rPr>
        <w:t>乙方UI工程师在甲方现场办公时间不低于1个月，乙方前端工程师(至少两名)、后端工程师</w:t>
      </w:r>
      <w:r>
        <w:rPr>
          <w:rFonts w:hint="eastAsia" w:ascii="仿宋" w:hAnsi="仿宋" w:eastAsia="仿宋" w:cs="仿宋"/>
          <w:snapToGrid/>
          <w:color w:val="000000" w:themeColor="text1"/>
          <w:spacing w:val="19"/>
          <w:kern w:val="2"/>
          <w:sz w:val="24"/>
          <w:szCs w:val="24"/>
          <w:highlight w:val="yellow"/>
          <w:shd w:val="clear" w:color="auto" w:fill="auto"/>
          <w:lang w:val="en-US" w:eastAsia="zh-CN" w:bidi="ar-SA"/>
          <w14:textFill>
            <w14:solidFill>
              <w14:schemeClr w14:val="tx1"/>
            </w14:solidFill>
          </w14:textFill>
        </w:rPr>
        <w:t>(至少两名)</w:t>
      </w:r>
      <w:r>
        <w:rPr>
          <w:rFonts w:hint="eastAsia" w:ascii="仿宋" w:hAnsi="仿宋" w:eastAsia="仿宋" w:cs="仿宋"/>
          <w:snapToGrid/>
          <w:color w:val="auto"/>
          <w:spacing w:val="19"/>
          <w:kern w:val="2"/>
          <w:sz w:val="24"/>
          <w:szCs w:val="24"/>
          <w:highlight w:val="yellow"/>
          <w:shd w:val="clear" w:color="auto" w:fill="auto"/>
          <w:lang w:val="en-US" w:eastAsia="zh-CN" w:bidi="ar-SA"/>
        </w:rPr>
        <w:t>在甲方现场办公直至项目验收结束，驻场人数不得影响项目进度。</w:t>
      </w:r>
    </w:p>
    <w:p w14:paraId="17151B65">
      <w:pPr>
        <w:pStyle w:val="23"/>
        <w:keepNext w:val="0"/>
        <w:keepLines w:val="0"/>
        <w:pageBreakBefore w:val="0"/>
        <w:widowControl w:val="0"/>
        <w:tabs>
          <w:tab w:val="left" w:pos="150"/>
        </w:tabs>
        <w:kinsoku/>
        <w:wordWrap/>
        <w:overflowPunct/>
        <w:topLinePunct w:val="0"/>
        <w:autoSpaceDE/>
        <w:autoSpaceDN/>
        <w:bidi w:val="0"/>
        <w:adjustRightInd/>
        <w:snapToGrid/>
        <w:spacing w:line="360" w:lineRule="auto"/>
        <w:ind w:leftChars="0" w:firstLine="499"/>
        <w:jc w:val="both"/>
        <w:textAlignment w:val="auto"/>
        <w:rPr>
          <w:rFonts w:hint="eastAsia" w:ascii="仿宋" w:hAnsi="仿宋" w:eastAsia="仿宋" w:cs="仿宋"/>
          <w:color w:val="FF0000"/>
          <w:spacing w:val="19"/>
          <w:kern w:val="2"/>
          <w:sz w:val="24"/>
          <w:szCs w:val="24"/>
          <w:highlight w:val="yellow"/>
          <w:u w:val="none"/>
          <w:lang w:val="en-US" w:eastAsia="zh-CN" w:bidi="ar-SA"/>
        </w:rPr>
      </w:pPr>
      <w:r>
        <w:rPr>
          <w:rFonts w:hint="eastAsia" w:ascii="仿宋" w:hAnsi="仿宋" w:eastAsia="仿宋" w:cs="仿宋"/>
          <w:spacing w:val="19"/>
          <w:kern w:val="2"/>
          <w:sz w:val="24"/>
          <w:szCs w:val="24"/>
          <w:lang w:val="en-US" w:eastAsia="zh-CN" w:bidi="ar-SA"/>
        </w:rPr>
        <w:t>7.4</w:t>
      </w:r>
      <w:r>
        <w:rPr>
          <w:rFonts w:hint="eastAsia" w:ascii="仿宋" w:hAnsi="仿宋" w:eastAsia="仿宋" w:cs="仿宋"/>
          <w:color w:val="000000" w:themeColor="text1"/>
          <w:spacing w:val="19"/>
          <w:kern w:val="2"/>
          <w:sz w:val="24"/>
          <w:u w:val="none"/>
          <w:lang w:val="en-US" w:eastAsia="zh-CN"/>
          <w14:textFill>
            <w14:solidFill>
              <w14:schemeClr w14:val="tx1"/>
            </w14:solidFill>
          </w14:textFill>
        </w:rPr>
        <w:t>南京三方一体化数字信息平台优化提升项目</w:t>
      </w:r>
      <w:r>
        <w:rPr>
          <w:rFonts w:hint="eastAsia" w:ascii="仿宋" w:hAnsi="仿宋" w:eastAsia="仿宋" w:cs="仿宋"/>
          <w:spacing w:val="19"/>
          <w:kern w:val="2"/>
          <w:sz w:val="24"/>
          <w:u w:val="none"/>
          <w:lang w:val="en-US" w:eastAsia="zh-CN"/>
        </w:rPr>
        <w:t>不仅有新功能开发，更有平台的</w:t>
      </w:r>
      <w:r>
        <w:rPr>
          <w:rFonts w:hint="eastAsia" w:ascii="仿宋" w:hAnsi="仿宋" w:eastAsia="仿宋" w:cs="仿宋"/>
          <w:i w:val="0"/>
          <w:iCs w:val="0"/>
          <w:caps w:val="0"/>
          <w:spacing w:val="19"/>
          <w:sz w:val="24"/>
          <w:szCs w:val="24"/>
          <w:u w:val="none"/>
          <w:shd w:val="clear" w:fill="FFFFFF"/>
        </w:rPr>
        <w:t>全面维护工作，</w:t>
      </w:r>
      <w:r>
        <w:rPr>
          <w:rFonts w:hint="eastAsia" w:ascii="仿宋" w:hAnsi="仿宋" w:eastAsia="仿宋" w:cs="仿宋"/>
          <w:i w:val="0"/>
          <w:iCs w:val="0"/>
          <w:caps w:val="0"/>
          <w:spacing w:val="19"/>
          <w:sz w:val="24"/>
          <w:szCs w:val="24"/>
          <w:u w:val="none"/>
          <w:shd w:val="clear"/>
          <w:lang w:val="en-US" w:eastAsia="zh-CN"/>
        </w:rPr>
        <w:t>工作日：8：00~20：00，周六、周日：8：00~22：00，乙方应对提出的问题2h内响应并提出解决方案，24h修复，</w:t>
      </w:r>
      <w:r>
        <w:rPr>
          <w:rFonts w:hint="eastAsia" w:ascii="仿宋" w:hAnsi="仿宋" w:eastAsia="仿宋" w:cs="仿宋"/>
          <w:i w:val="0"/>
          <w:iCs w:val="0"/>
          <w:caps w:val="0"/>
          <w:spacing w:val="19"/>
          <w:sz w:val="24"/>
          <w:szCs w:val="24"/>
          <w:u w:val="none"/>
          <w:shd w:val="clear" w:fill="FFFFFF"/>
        </w:rPr>
        <w:t>对于复杂的、难以在短时间内解决的</w:t>
      </w:r>
      <w:r>
        <w:rPr>
          <w:rFonts w:hint="eastAsia" w:ascii="仿宋" w:hAnsi="仿宋" w:eastAsia="仿宋" w:cs="仿宋"/>
          <w:i w:val="0"/>
          <w:iCs w:val="0"/>
          <w:caps w:val="0"/>
          <w:spacing w:val="19"/>
          <w:sz w:val="24"/>
          <w:szCs w:val="24"/>
          <w:u w:val="none"/>
          <w:shd w:val="clear"/>
          <w:lang w:val="en-US" w:eastAsia="zh-CN"/>
        </w:rPr>
        <w:t>缺陷</w:t>
      </w:r>
      <w:r>
        <w:rPr>
          <w:rFonts w:hint="eastAsia" w:ascii="仿宋" w:hAnsi="仿宋" w:eastAsia="仿宋" w:cs="仿宋"/>
          <w:i w:val="0"/>
          <w:iCs w:val="0"/>
          <w:caps w:val="0"/>
          <w:spacing w:val="19"/>
          <w:sz w:val="24"/>
          <w:szCs w:val="24"/>
          <w:u w:val="none"/>
          <w:shd w:val="clear" w:fill="FFFFFF"/>
        </w:rPr>
        <w:t>，</w:t>
      </w:r>
      <w:r>
        <w:rPr>
          <w:rFonts w:hint="eastAsia" w:ascii="仿宋" w:hAnsi="仿宋" w:eastAsia="仿宋" w:cs="仿宋"/>
          <w:i w:val="0"/>
          <w:iCs w:val="0"/>
          <w:caps w:val="0"/>
          <w:spacing w:val="19"/>
          <w:sz w:val="24"/>
          <w:szCs w:val="24"/>
          <w:u w:val="none"/>
          <w:shd w:val="clear"/>
          <w:lang w:val="en-US" w:eastAsia="zh-CN"/>
        </w:rPr>
        <w:t>乙方应</w:t>
      </w:r>
      <w:r>
        <w:rPr>
          <w:rFonts w:hint="eastAsia" w:ascii="仿宋" w:hAnsi="仿宋" w:eastAsia="仿宋" w:cs="仿宋"/>
          <w:i w:val="0"/>
          <w:iCs w:val="0"/>
          <w:caps w:val="0"/>
          <w:spacing w:val="19"/>
          <w:sz w:val="24"/>
          <w:szCs w:val="24"/>
          <w:u w:val="none"/>
          <w:shd w:val="clear" w:fill="FFFFFF"/>
        </w:rPr>
        <w:t>及时提供处理建议和替代方案，如不能及时解决问题的软件缺陷或故障，承诺在7个工作日内解决问题，并提供相同档次的替代品供用户方使用，使软件正常工作</w:t>
      </w:r>
      <w:r>
        <w:rPr>
          <w:rFonts w:hint="eastAsia" w:ascii="仿宋" w:hAnsi="仿宋" w:eastAsia="仿宋" w:cs="仿宋"/>
          <w:i w:val="0"/>
          <w:iCs w:val="0"/>
          <w:caps w:val="0"/>
          <w:spacing w:val="19"/>
          <w:sz w:val="24"/>
          <w:szCs w:val="24"/>
          <w:u w:val="none"/>
          <w:shd w:val="clear"/>
          <w:lang w:eastAsia="zh-CN"/>
        </w:rPr>
        <w:t>。</w:t>
      </w:r>
      <w:r>
        <w:rPr>
          <w:rFonts w:hint="eastAsia" w:ascii="仿宋" w:hAnsi="仿宋" w:eastAsia="仿宋" w:cs="仿宋"/>
          <w:i w:val="0"/>
          <w:iCs w:val="0"/>
          <w:caps w:val="0"/>
          <w:spacing w:val="19"/>
          <w:sz w:val="24"/>
          <w:szCs w:val="24"/>
          <w:u w:val="none"/>
          <w:shd w:val="clear" w:fill="FFFFFF"/>
        </w:rPr>
        <w:t>若乙方未在约定时间内对甲方反馈缺陷进行响应并优先提出解决方案，甲方有权按照本合同第9.1条关于服务响应及缺陷修复环节扣款标准执行。</w:t>
      </w:r>
    </w:p>
    <w:p w14:paraId="04A5CC3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自双方签署终验证书次日起算，乙方应就其向甲方提供的应用软件向甲方提供连续12个自然月的免费技术支持与维护服务，该期间称为“保修期”。</w:t>
      </w:r>
    </w:p>
    <w:p w14:paraId="481B1067">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6</w:t>
      </w:r>
      <w:r>
        <w:rPr>
          <w:rFonts w:hint="eastAsia" w:ascii="仿宋" w:hAnsi="仿宋" w:eastAsia="仿宋" w:cs="仿宋"/>
          <w:spacing w:val="19"/>
          <w:sz w:val="24"/>
          <w:szCs w:val="24"/>
        </w:rPr>
        <w:t>在保修期内，如果乙方所提供的应用软件的性能和质量与合同规定不符，乙方应当尽快排除缺陷，所有费用由乙方承担。</w:t>
      </w:r>
    </w:p>
    <w:p w14:paraId="4A59CAE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在保修期内如果甲方的有关技术规范进行了修改，乙方承诺对应用软件进行免费升级。</w:t>
      </w:r>
    </w:p>
    <w:p w14:paraId="5F666286">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自应用软件保修期满之日起1年内，对于因乙方开发、实施或者维护原因导致的应用软件缺陷、错误或与合同约定功能不符的情形，乙方应免费提供必要的补丁、缺陷修复及版本更新服务。</w:t>
      </w:r>
    </w:p>
    <w:p w14:paraId="3CD60A54">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保修期内应用软件出现问题时，乙方响应时间不得超过</w:t>
      </w:r>
      <w:r>
        <w:rPr>
          <w:rFonts w:hint="eastAsia" w:ascii="仿宋" w:hAnsi="仿宋" w:eastAsia="仿宋" w:cs="仿宋"/>
          <w:spacing w:val="19"/>
          <w:sz w:val="24"/>
          <w:szCs w:val="24"/>
          <w:lang w:val="en-US" w:eastAsia="zh-CN"/>
        </w:rPr>
        <w:t>贰</w:t>
      </w:r>
      <w:r>
        <w:rPr>
          <w:rFonts w:hint="eastAsia" w:ascii="仿宋" w:hAnsi="仿宋" w:eastAsia="仿宋" w:cs="仿宋"/>
          <w:spacing w:val="19"/>
          <w:sz w:val="24"/>
          <w:szCs w:val="24"/>
        </w:rPr>
        <w:t>小时，故障修复时间不得超过</w:t>
      </w:r>
      <w:r>
        <w:rPr>
          <w:rFonts w:hint="eastAsia" w:ascii="仿宋" w:hAnsi="仿宋" w:eastAsia="仿宋" w:cs="仿宋"/>
          <w:spacing w:val="19"/>
          <w:sz w:val="24"/>
          <w:szCs w:val="24"/>
          <w:lang w:val="en-US" w:eastAsia="zh-CN"/>
        </w:rPr>
        <w:t xml:space="preserve"> 24</w:t>
      </w:r>
      <w:r>
        <w:rPr>
          <w:rFonts w:hint="eastAsia" w:ascii="仿宋" w:hAnsi="仿宋" w:eastAsia="仿宋" w:cs="仿宋"/>
          <w:spacing w:val="19"/>
          <w:sz w:val="24"/>
          <w:szCs w:val="24"/>
        </w:rPr>
        <w:t>小时，包括但不限于免费提供相同功能的应用软件给甲方使用，直至故障应用软件修复为止。在特殊情况下，如果乙方不能在上述期限内将替换或修复后的软件运至现场，双方协商故障应用软件修复或替换时间期限。如应用软件出现故障造成甲方损失的，由乙方承担。乙方应当具备相应的通信手段，以保证能够提供每天24小时、每周7天的响应服务(“7×24小时响应服务”)。</w:t>
      </w:r>
    </w:p>
    <w:p w14:paraId="04A1FB5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在保修期内，如果乙方进行了技术改进，且该改进对甲方有重要意义并对软件运行维护有实用价值，乙方应当免费向甲方提供与该改进有关的详细技术资料和软件升级。</w:t>
      </w:r>
    </w:p>
    <w:p w14:paraId="2309040A">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11</w:t>
      </w:r>
      <w:r>
        <w:rPr>
          <w:rFonts w:hint="eastAsia" w:ascii="仿宋" w:hAnsi="仿宋" w:eastAsia="仿宋" w:cs="仿宋"/>
          <w:spacing w:val="19"/>
          <w:sz w:val="24"/>
          <w:szCs w:val="24"/>
        </w:rPr>
        <w:t>应用软件保修期满后，甲方签发两份保修期满证书。</w:t>
      </w:r>
    </w:p>
    <w:p w14:paraId="180AB18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12</w:t>
      </w:r>
      <w:r>
        <w:rPr>
          <w:rFonts w:hint="eastAsia" w:ascii="仿宋" w:hAnsi="仿宋" w:eastAsia="仿宋" w:cs="仿宋"/>
          <w:spacing w:val="19"/>
          <w:sz w:val="24"/>
          <w:szCs w:val="24"/>
        </w:rPr>
        <w:t>保修期届满后乙方继续提供服务的价格和方式由双方另行协商确定。但乙方需保证保修期后给予甲方优惠的服务价格，且该价格不得高于本合同约定的有关价格。</w:t>
      </w:r>
    </w:p>
    <w:p w14:paraId="6E0DA460">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保修期届满后，甲方在系统运行或维护过程中，如果乙方所提供的应用软件出现问题或故障，乙方应派有经验的技术人员，在[2]小时赶到现场，对应用软件进行更换和维修。乙方应运用灵活、多样的通信手段为甲方提供7×24小时响应服务。</w:t>
      </w:r>
    </w:p>
    <w:p w14:paraId="2B923D4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保修期届满后，如发现应用软件自身存在瑕疵或缺陷，乙方应予以免费更换或修理。</w:t>
      </w:r>
    </w:p>
    <w:p w14:paraId="34263901">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如甲方变更本合同系统使用人、所有人和硬件所有人、持有人，书面通知乙方即可。</w:t>
      </w:r>
    </w:p>
    <w:p w14:paraId="747B5127">
      <w:pPr>
        <w:pStyle w:val="23"/>
        <w:tabs>
          <w:tab w:val="left" w:pos="150"/>
        </w:tabs>
        <w:spacing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6</w:t>
      </w:r>
      <w:r>
        <w:rPr>
          <w:rFonts w:hint="eastAsia" w:ascii="仿宋" w:hAnsi="仿宋" w:eastAsia="仿宋" w:cs="仿宋"/>
          <w:spacing w:val="19"/>
          <w:sz w:val="24"/>
          <w:szCs w:val="24"/>
        </w:rPr>
        <w:t>由于乙方原因导致甲方数据丢失、信息泄露等，甲方有权解除合同。乙方应退还甲方已付款项并应按本合同总价的[10]%向甲方支付违约金。</w:t>
      </w:r>
    </w:p>
    <w:p w14:paraId="379E935C">
      <w:pPr>
        <w:pStyle w:val="23"/>
        <w:tabs>
          <w:tab w:val="left" w:pos="150"/>
        </w:tabs>
        <w:spacing w:line="360" w:lineRule="auto"/>
        <w:ind w:right="0" w:firstLine="499"/>
        <w:jc w:val="both"/>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7</w:t>
      </w:r>
      <w:r>
        <w:rPr>
          <w:rFonts w:hint="eastAsia" w:ascii="仿宋" w:hAnsi="仿宋" w:eastAsia="仿宋" w:cs="仿宋"/>
          <w:spacing w:val="19"/>
          <w:sz w:val="24"/>
          <w:szCs w:val="24"/>
          <w:highlight w:val="none"/>
        </w:rPr>
        <w:t>.1</w:t>
      </w:r>
      <w:r>
        <w:rPr>
          <w:rFonts w:hint="eastAsia" w:ascii="仿宋" w:hAnsi="仿宋" w:eastAsia="仿宋" w:cs="仿宋"/>
          <w:spacing w:val="19"/>
          <w:sz w:val="24"/>
          <w:szCs w:val="24"/>
          <w:lang w:val="en-US" w:eastAsia="zh-CN"/>
        </w:rPr>
        <w:t>7</w:t>
      </w:r>
      <w:r>
        <w:rPr>
          <w:rFonts w:hint="eastAsia" w:ascii="仿宋" w:hAnsi="仿宋" w:eastAsia="仿宋" w:cs="仿宋"/>
          <w:spacing w:val="19"/>
          <w:sz w:val="24"/>
          <w:szCs w:val="24"/>
          <w:highlight w:val="none"/>
          <w:lang w:val="en-US" w:eastAsia="zh-CN"/>
        </w:rPr>
        <w:t>如因乙方开发软件出现网路安全漏洞及风险，乙方应安排专人配合甲方进行解决</w:t>
      </w:r>
      <w:r>
        <w:rPr>
          <w:rFonts w:hint="eastAsia" w:ascii="仿宋" w:hAnsi="仿宋" w:eastAsia="仿宋" w:cs="仿宋"/>
          <w:spacing w:val="19"/>
          <w:sz w:val="24"/>
          <w:szCs w:val="24"/>
          <w:highlight w:val="none"/>
        </w:rPr>
        <w:t>。</w:t>
      </w:r>
    </w:p>
    <w:p w14:paraId="6DC85268">
      <w:pPr>
        <w:pStyle w:val="23"/>
        <w:tabs>
          <w:tab w:val="left" w:pos="150"/>
        </w:tabs>
        <w:spacing w:line="360" w:lineRule="auto"/>
        <w:ind w:right="0" w:firstLine="499"/>
        <w:jc w:val="both"/>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7</w:t>
      </w:r>
      <w:r>
        <w:rPr>
          <w:rFonts w:hint="eastAsia" w:ascii="仿宋" w:hAnsi="仿宋" w:eastAsia="仿宋" w:cs="仿宋"/>
          <w:spacing w:val="19"/>
          <w:sz w:val="24"/>
          <w:szCs w:val="24"/>
          <w:highlight w:val="none"/>
        </w:rPr>
        <w:t>.1</w:t>
      </w: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highlight w:val="none"/>
          <w:lang w:val="en-US" w:eastAsia="zh-CN"/>
        </w:rPr>
        <w:t>维护期内甲方系统如需要迁移，乙方应安排专人进行迁移</w:t>
      </w:r>
      <w:r>
        <w:rPr>
          <w:rFonts w:hint="eastAsia" w:ascii="仿宋" w:hAnsi="仿宋" w:eastAsia="仿宋" w:cs="仿宋"/>
          <w:spacing w:val="19"/>
          <w:sz w:val="24"/>
          <w:szCs w:val="24"/>
          <w:highlight w:val="none"/>
        </w:rPr>
        <w:t>。</w:t>
      </w:r>
    </w:p>
    <w:p w14:paraId="15EB25D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八</w:t>
      </w:r>
      <w:r>
        <w:rPr>
          <w:rFonts w:hint="eastAsia" w:ascii="仿宋" w:hAnsi="仿宋" w:eastAsia="仿宋" w:cs="仿宋"/>
          <w:b/>
          <w:bCs/>
          <w:spacing w:val="5"/>
          <w:sz w:val="24"/>
          <w:szCs w:val="24"/>
        </w:rPr>
        <w:t>条培训</w:t>
      </w:r>
    </w:p>
    <w:p w14:paraId="3F13625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双方确定，乙方应在向甲方移交应用软件后，根据甲方的要求，为甲方指定的人员提供技术指导和培训，使参加培训的人员理解并掌握软件的操作和维护。</w:t>
      </w:r>
    </w:p>
    <w:p w14:paraId="39A04EA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.2</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培训目的</w:t>
      </w:r>
    </w:p>
    <w:p w14:paraId="350ADB57">
      <w:pPr>
        <w:pStyle w:val="23"/>
        <w:tabs>
          <w:tab w:val="left" w:pos="150"/>
        </w:tabs>
        <w:spacing w:before="0" w:line="360" w:lineRule="auto"/>
        <w:ind w:left="0" w:leftChars="0" w:firstLine="499" w:firstLineChars="0"/>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.2.1</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确保甲方技术人员能够熟练地对应用软件进行运行、诊断、维护和管理。</w:t>
      </w:r>
    </w:p>
    <w:p w14:paraId="3048CCF3">
      <w:pPr>
        <w:pStyle w:val="23"/>
        <w:tabs>
          <w:tab w:val="left" w:pos="150"/>
        </w:tabs>
        <w:spacing w:before="0" w:line="360" w:lineRule="auto"/>
        <w:ind w:left="0" w:leftChars="0" w:firstLine="499" w:firstLineChars="0"/>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.2.2</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确保甲方相关业务人员对其使用的应用软件能熟练地操作和使用。</w:t>
      </w:r>
    </w:p>
    <w:p w14:paraId="66DC551A">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.3</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 xml:space="preserve">培训内容：[按甲方要求]。 </w:t>
      </w:r>
    </w:p>
    <w:p w14:paraId="4CBD2EC0">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8</w:t>
      </w:r>
      <w:r>
        <w:rPr>
          <w:rFonts w:hint="eastAsia" w:ascii="仿宋" w:hAnsi="仿宋" w:eastAsia="仿宋" w:cs="仿宋"/>
          <w:spacing w:val="19"/>
          <w:sz w:val="24"/>
          <w:szCs w:val="24"/>
        </w:rPr>
        <w:t>.4</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培训时间与地点：[</w:t>
      </w:r>
      <w:r>
        <w:rPr>
          <w:rFonts w:hint="eastAsia" w:ascii="仿宋" w:hAnsi="仿宋" w:eastAsia="仿宋" w:cs="仿宋"/>
          <w:spacing w:val="19"/>
          <w:sz w:val="24"/>
          <w:szCs w:val="24"/>
          <w:lang w:val="en-US" w:eastAsia="zh-CN"/>
        </w:rPr>
        <w:t>甲方定</w:t>
      </w:r>
      <w:r>
        <w:rPr>
          <w:rFonts w:hint="eastAsia" w:ascii="仿宋" w:hAnsi="仿宋" w:eastAsia="仿宋" w:cs="仿宋"/>
          <w:spacing w:val="19"/>
          <w:sz w:val="24"/>
          <w:szCs w:val="24"/>
        </w:rPr>
        <w:t>]</w:t>
      </w:r>
    </w:p>
    <w:p w14:paraId="7A51FED1">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乙方在甲方所在地为甲方提供不少于[</w:t>
      </w:r>
      <w:r>
        <w:rPr>
          <w:rFonts w:hint="eastAsia" w:ascii="仿宋" w:hAnsi="仿宋" w:eastAsia="仿宋" w:cs="仿宋"/>
          <w:spacing w:val="19"/>
          <w:sz w:val="24"/>
          <w:szCs w:val="24"/>
          <w:lang w:val="en-US" w:eastAsia="zh-CN"/>
        </w:rPr>
        <w:t>1</w:t>
      </w:r>
      <w:r>
        <w:rPr>
          <w:rFonts w:hint="eastAsia" w:ascii="仿宋" w:hAnsi="仿宋" w:eastAsia="仿宋" w:cs="仿宋"/>
          <w:spacing w:val="19"/>
          <w:sz w:val="24"/>
          <w:szCs w:val="24"/>
        </w:rPr>
        <w:t>]个工作日的技术培训，具体培训时间由双方协商决定。甲方应在培训日前[2]日内向乙方提供参加培训的人员名单。因培训产生的所有费用均已包含在合同总价中。具体培训方式见附件。</w:t>
      </w:r>
    </w:p>
    <w:p w14:paraId="19A8FC22">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九</w:t>
      </w:r>
      <w:r>
        <w:rPr>
          <w:rFonts w:hint="eastAsia" w:ascii="仿宋" w:hAnsi="仿宋" w:eastAsia="仿宋" w:cs="仿宋"/>
          <w:b/>
          <w:bCs/>
          <w:spacing w:val="5"/>
          <w:sz w:val="24"/>
          <w:szCs w:val="24"/>
        </w:rPr>
        <w:t>条违约责任</w:t>
      </w:r>
    </w:p>
    <w:p w14:paraId="24D06A15">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commentRangeStart w:id="0"/>
      <w:r>
        <w:rPr>
          <w:rFonts w:hint="eastAsia" w:ascii="仿宋" w:hAnsi="仿宋" w:eastAsia="仿宋" w:cs="仿宋"/>
          <w:spacing w:val="19"/>
          <w:sz w:val="24"/>
          <w:szCs w:val="24"/>
          <w:lang w:val="en-US" w:eastAsia="zh-CN"/>
        </w:rPr>
        <w:t>9.1 扣款及履约考核</w:t>
      </w:r>
      <w:commentRangeEnd w:id="0"/>
      <w:r>
        <w:commentReference w:id="0"/>
      </w:r>
    </w:p>
    <w:p w14:paraId="4E1F1A82">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（1）扣款适用原则如下：</w:t>
      </w:r>
    </w:p>
    <w:p w14:paraId="0860C14E">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本项目采取整体付款方式，但对于能够对应至特定系统、模块或功能点的违约、扣款、退款、赔偿及责任承担事项，甲方有权按照合同报价清单中对应系统、模块或功能点载明的金额确定责任计价基础并据此扣减；合同报价清单未细化至具体功能点的，以对应系统或模块报价金额作为计价基础。</w:t>
      </w:r>
    </w:p>
    <w:p w14:paraId="0B3B9194">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发生扣款事项时，甲方有权优先自本项目未付款项中扣减；本项目未付款项不足覆盖的，甲方有权继续自本项目质保金中扣减；如仍不足以覆盖的，甲方有权要求乙方另行补足。</w:t>
      </w:r>
    </w:p>
    <w:p w14:paraId="00AF7101">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涉及全项目共性服务、驻场保障、统一运维、培训答疑、现网支撑等事项的，甲方有权根据问题实际影响范围、责任归属及涉及功能点确定责任对应系统或模块并在相应计价基础范围内扣减；无法细化至单一系统或模块的，甲方有权在相关系统或模块间分摊扣减，或直接自本项目未付款项及本项目质保金中统筹扣减。</w:t>
      </w:r>
    </w:p>
    <w:p w14:paraId="2C312BBE">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依据合同、谈判文件、响应文件及承诺文件应承担的违约金、赔偿责任、服务扣减及其他应付费用，甲方均有权直接从本项目未付款项或本项目质保金中扣除；扣除后仍不足以弥补甲方损失的，乙方仍应继续承担相应责任。</w:t>
      </w:r>
    </w:p>
    <w:p w14:paraId="04D26F6D">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（2）进度及验收环节扣款标准如下：</w:t>
      </w:r>
    </w:p>
    <w:p w14:paraId="0E9149AB">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由于乙方原因导致任一系统或模块，或者导致本项目整体在初验、移交、试运行、终验等任一阶段工作迟延的，每迟延1日，按责任对应系统或模块分项报价金额的1%支付违约金；迟延不足1日按1日计算。无法细化至单一系统或模块的，甲方有权根据实际影响范围确定对应计价基础。</w:t>
      </w:r>
    </w:p>
    <w:p w14:paraId="17248928">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任一系统或模块初验不合格，经乙方整改后仍在甲方要求期限内不能达到约定标准的，乙方应退还甲方已支付款项中与该不合格系统或模块及相关阶段交付内容对应的部分，并按责任对应系统或模块分项报价金额的10%向甲方支付违约金；甲方有权解除对应系统或模块部分或整体合同。</w:t>
      </w:r>
    </w:p>
    <w:p w14:paraId="43E1BB60">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任一系统或模块试运行期间因乙方原因不能达到约定标准，且超过约定试运行整改期限后仍不能达标的，乙方应退还甲方已支付款项中与该不合格系统或模块及相关阶段交付内容对应的部分，并按责任对应系统或模块分项报价金额的10%向甲方支付违约金；甲方有权解除对应系统或模块部分或整体合同。</w:t>
      </w:r>
    </w:p>
    <w:p w14:paraId="62650E87">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任一系统或模块终验不合格，经再次整改后仍不能达到约定标准的，乙方应退还甲方已支付款项中与该不合格系统或模块及相关阶段交付内容对应的部分，并按责任对应系统或模块分项报价金额的10%向甲方支付违约金；甲方有权解除对应系统或模块部分或整体合同。</w:t>
      </w:r>
    </w:p>
    <w:p w14:paraId="1896291D">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（3）服务响应及缺陷修复环节扣款标准如下：</w:t>
      </w:r>
    </w:p>
    <w:p w14:paraId="27E031F8">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本项目不仅包含新功能开发，还包含现网维护工作。乙方应对甲方反馈问题在2小时内响应并提出解决方案，24小时内完成修复；对于复杂、难以在短时间内解决的缺陷，应及时提出处理建议和替代方案，并在7个工作日内解决。若乙方未在约定时间内对甲方反馈缺陷进行响应并优先提出解决方案的，每延迟响应1小时，按责任对应系统或模块分项报价金额的0.1‰扣减。</w:t>
      </w:r>
    </w:p>
    <w:p w14:paraId="1CAB30CE">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保修期内应用软件出现问题时，乙方响应时间不得超过2小时，故障修复时间不得超过24小时；未按合同规定及时提供服务的，每迟延1次，按责任对应系统或模块分项报价金额的5%扣减。</w:t>
      </w:r>
    </w:p>
    <w:p w14:paraId="56908BEA">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对于重大问题、系统瘫痪、严重影响业务运行的问题，乙方未及时提供临时解决方案、替代方案或同档次替代措施，致使甲方业务中断或受损的，甲方除有权按照本条扣减外，还有权另行追究损失赔偿责任。</w:t>
      </w:r>
    </w:p>
    <w:p w14:paraId="5CBF312F">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（4）驻场及人员保障环节扣款标准如下：</w:t>
      </w:r>
    </w:p>
    <w:p w14:paraId="7313C9E6">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乙方未按约定时间安排人员进场驻场的，每延迟1个工作日，按本项目质保金的5%扣减。</w:t>
      </w:r>
    </w:p>
    <w:p w14:paraId="5380B156">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驻场人员数量、现场办公时长或资源投入未达到谈判文件、合同条款或乙方承诺标准，影响项目进度或验收的，每少1人或每少1个工作日，按本项目质保金的2%扣减。</w:t>
      </w:r>
    </w:p>
    <w:p w14:paraId="023075AA">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未经甲方书面同意擅自更换项目经理、系统架构师、核心开发、测试、运维人员，每发生1次，按本项目质保金的10%扣减；情节严重的，甲方有权解除合同并另行追究违约责任。</w:t>
      </w:r>
    </w:p>
    <w:p w14:paraId="62EF68D8">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（5）运维知识梳理、Bug记录及整改闭环环节扣款标准如下：</w:t>
      </w:r>
    </w:p>
    <w:p w14:paraId="6537A5FA">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应建立并持续更新本项目运维知识库。运维知识库至少应包括系统架构、部署方式、环境配置、数据库说明、接口清单、日志说明、巡检要点、备份恢复方案、常见问题及处理SOP、版本发布记录、培训材料等内容。未按甲方要求完成初始梳理搭建的，经甲方书面催告后3个工作日内仍未完成的，按责任对应系统或模块分项报价金额的20%扣减。</w:t>
      </w:r>
    </w:p>
    <w:p w14:paraId="70EFCED7">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运维知识库未按月更新，或更新内容明显不完整，不能满足甲方运维、验收、交接或追溯需要的，经甲方书面催告后3个工作日内仍未整改的，每发生1次，按责任对应系统或模块分项报价金额的5%扣减。</w:t>
      </w:r>
    </w:p>
    <w:p w14:paraId="4AA2C409">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应对每一个Bug、缺陷、故障、现网问题及整改事项建立处理台账并持续更新，记录内容至少应包括问题来源、发现时间、问题级别、责任人、响应时间、处置过程、临时方案、根因分析、修复版本、验证结果及关闭确认。未建立记录、记录缺失、记录不完整，或者经甲方催告后2个工作日内仍未补齐的，每项按责任对应系统或模块分项报价金额的2%扣减。</w:t>
      </w:r>
    </w:p>
    <w:p w14:paraId="1D134623">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阶段性缺陷清单、整改闭环记录、版本发布记录、巡检报告、问题复核记录未按要求提交，或提交内容无法支撑验收、复核及责任追溯的，每缺少1项按责任对应系统或模块分项报价金额的5%扣减。</w:t>
      </w:r>
    </w:p>
    <w:p w14:paraId="401AFFEF">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因运维知识库、Bug台账、整改闭环记录或版本记录缺失，导致甲方无法完成验收、复核、运维接管或责任追溯的，每发生1次，按责任对应系统或模块分项报价金额的10%扣减。</w:t>
      </w:r>
    </w:p>
    <w:p w14:paraId="29AA8AAA">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（6）培训、知识转移及资料移交环节扣款标准如下：</w:t>
      </w:r>
    </w:p>
    <w:p w14:paraId="19A0B392">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未按约定完成用户培训、运维培训、技术答疑、知识转移的，每发生1次，按责任对应系统或模块分项报价金额的10%扣减。</w:t>
      </w:r>
    </w:p>
    <w:p w14:paraId="60F77F79">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已开展培训但未提交培训课件、签到记录、培训纪要、操作指引、问答记录或其他培训支撑材料的，每缺少1项按责任对应系统或模块分项报价金额的3%扣减。</w:t>
      </w:r>
    </w:p>
    <w:p w14:paraId="3978C855">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未按约定提交测试报告、代码扫描报告、兼容性测试报告、性能测试报告、运维手册、用户手册、部署说明或其他约定验收支撑材料的，每缺少1项按责任对应系统或模块分项报价金额的5%扣减。</w:t>
      </w:r>
    </w:p>
    <w:p w14:paraId="3FB8F0F7">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（7）安全、合规及兜底义务环节扣款标准如下：</w:t>
      </w:r>
    </w:p>
    <w:p w14:paraId="6C8A8EAF">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未按约定配合完成漏洞整改、安全加固、等保配合、数据恢复演练、日志留存、备份恢复验证等事项的，每发生1次，按责任对应系统或模块分项报价金额的10%扣减。</w:t>
      </w:r>
    </w:p>
    <w:p w14:paraId="4B52065F">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对于属于合同约定功能实现、Bug修复、缺陷整改、兼容性处理、安全加固、性能优化、配置调整、数据修复以及保障系统正常、安全、稳定运行所必需的事项，乙方拒绝履行、拖延履行或主张另行收费的，每发生1次，按责任对应系统或模块分项报价金额的10%扣减；甲方并有权要求乙方继续履行，不足部分另行追偿。</w:t>
      </w:r>
    </w:p>
    <w:p w14:paraId="41543052">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（8）发票及其他扣款标准如下：</w:t>
      </w:r>
    </w:p>
    <w:p w14:paraId="14620E53">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乙方开具的增值税专用发票逾期送达的，每逾期1日，按逾期送达发票金额的千分之三支付违约金。</w:t>
      </w:r>
    </w:p>
    <w:p w14:paraId="717F5C5E">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乙方提供的增值税专用发票不符合法律法规要求或不能实现税款抵扣的，甲方有权按合同约定退回并要求更换；无法更换的，甲方有权要求乙方支付发票金额5%的违约金，并赔偿由此造成的损失。</w:t>
      </w:r>
    </w:p>
    <w:p w14:paraId="192B7407">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（9）扣款汇总规则如下：</w:t>
      </w:r>
    </w:p>
    <w:p w14:paraId="55C0D69C">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同一事项同时触发多个扣款情形的，甲方有权择重扣减或合并扣减。</w:t>
      </w:r>
    </w:p>
    <w:p w14:paraId="6FCF5DA5">
      <w:pPr>
        <w:pStyle w:val="23"/>
        <w:tabs>
          <w:tab w:val="left" w:pos="150"/>
        </w:tabs>
        <w:spacing w:before="0" w:line="360" w:lineRule="auto"/>
        <w:ind w:right="0" w:firstLine="499"/>
        <w:jc w:val="both"/>
        <w:rPr>
          <w:rFonts w:hint="default"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发生扣款事项时，甲方有权优先自本项目未付款项中扣减；未付款项不足以覆盖的，甲方有权继续自本项目质保金中扣减；如仍不足以覆盖的，乙方应在收到甲方通知后于甲方要求期限内另行支付。对于能够明确责任归属的事项，甲方有权根据责任对应系统或模块的分项报价金额、问题影响范围及应承担责任比例，对扣减金额进行归集和测算。前述扣款不影响甲方依据合同约定继续主张违约金、赔偿责任及其他权利。</w:t>
      </w:r>
    </w:p>
    <w:p w14:paraId="62642373">
      <w:pPr>
        <w:pStyle w:val="23"/>
        <w:tabs>
          <w:tab w:val="left" w:pos="150"/>
        </w:tabs>
        <w:spacing w:before="0" w:line="360" w:lineRule="auto"/>
        <w:ind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甲方依据本条扣减相关款项后，乙方如有异议，应在接到甲方通知后5日内提出；逾期未提出的，视为认可。</w:t>
      </w:r>
    </w:p>
    <w:p w14:paraId="7E6AD9BD">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2 </w:t>
      </w:r>
      <w:r>
        <w:rPr>
          <w:rFonts w:hint="eastAsia" w:ascii="仿宋" w:hAnsi="仿宋" w:eastAsia="仿宋" w:cs="仿宋"/>
          <w:spacing w:val="19"/>
          <w:sz w:val="24"/>
          <w:szCs w:val="24"/>
        </w:rPr>
        <w:t>如乙方提供的系统软件许可使用权限、数量、范围、期限等与本合同及附件不符，或软件介质存在瑕疵，甲方有权解除合同，或要求乙方按照本合同关于权利瑕疵、侵权处理及违约责任的相关约定采取补救措施并承担责任。</w:t>
      </w:r>
    </w:p>
    <w:p w14:paraId="056EFB74">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3 </w:t>
      </w:r>
      <w:r>
        <w:rPr>
          <w:rFonts w:hint="eastAsia" w:ascii="仿宋" w:hAnsi="仿宋" w:eastAsia="仿宋" w:cs="仿宋"/>
          <w:spacing w:val="19"/>
          <w:sz w:val="24"/>
          <w:szCs w:val="24"/>
        </w:rPr>
        <w:t>除本条9.1已有具体约定外，由于乙方原因使得初验、移交、试运行、终验等任一阶段工作延误的，乙方应按照本条扣款及履约考核约定承担违约责任。因任一阶段工作迟延而使甲方额外增加的各项费用，包括但不限于运输及保险费用、测试费用，由乙方承担。如乙方任一阶段工作迟延使甲方遭受损失的，乙方应赔偿甲方由此造成的损失。</w:t>
      </w:r>
    </w:p>
    <w:p w14:paraId="4BF35913">
      <w:pPr>
        <w:pStyle w:val="23"/>
        <w:tabs>
          <w:tab w:val="left" w:pos="150"/>
        </w:tabs>
        <w:spacing w:before="0" w:line="360" w:lineRule="auto"/>
        <w:ind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如乙方任一阶段工作迟延情节严重，或者经甲方书面催告后仍未整改并影响合同目的实现的，甲方有权解除本合同。该等解除并不免除乙方根据甲方要求应当承担的违约责任、赔偿责任及成果移交义务。</w:t>
      </w:r>
    </w:p>
    <w:p w14:paraId="5951C03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4 </w:t>
      </w:r>
      <w:r>
        <w:rPr>
          <w:rFonts w:hint="eastAsia" w:ascii="仿宋" w:hAnsi="仿宋" w:eastAsia="仿宋" w:cs="仿宋"/>
          <w:spacing w:val="19"/>
          <w:sz w:val="24"/>
          <w:szCs w:val="24"/>
        </w:rPr>
        <w:t>保修期内，如乙方未能按合同规定及时提供服务，除本合同规定的不可抗力原因外，甲方有权按照本条9.1关于服务响应及缺陷修复环节扣款标准执行；造成甲方损失的，乙方还应承担赔偿责任。</w:t>
      </w:r>
    </w:p>
    <w:p w14:paraId="39E57B0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5 </w:t>
      </w:r>
      <w:r>
        <w:rPr>
          <w:rFonts w:hint="eastAsia" w:ascii="仿宋" w:hAnsi="仿宋" w:eastAsia="仿宋" w:cs="仿宋"/>
          <w:spacing w:val="19"/>
          <w:sz w:val="24"/>
          <w:szCs w:val="24"/>
        </w:rPr>
        <w:t>对于乙方依据本合同约定应当承担的各项违约金、扣款、服务扣减及损失赔偿，甲方均有权依据本合同第五条支付、质保金管理及本条扣款及履约考核约定，从应支付乙方的款项或本项目质保金中扣除。除按照本合同的约定向甲方承担违约责任、赔偿责任外，乙方还应承担甲方为追究乙方违约责任、赔偿责任而支出的各项费用，包括但不限于律师费、诉讼费、保全费、财产保全担保费等。如乙方对前述扣款事项有异议，应在接到甲方通知后五日内提出。</w:t>
      </w:r>
    </w:p>
    <w:p w14:paraId="177C7251">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6 </w:t>
      </w:r>
      <w:r>
        <w:rPr>
          <w:rFonts w:hint="eastAsia" w:ascii="仿宋" w:hAnsi="仿宋" w:eastAsia="仿宋" w:cs="仿宋"/>
          <w:spacing w:val="19"/>
          <w:sz w:val="24"/>
          <w:szCs w:val="24"/>
        </w:rPr>
        <w:t>如甲方依据本合同约定解除合同，则乙方除应当依据本合同约定承担违约责任和赔偿责任(包括支付违约金、赔偿甲方由此遭受的损失等)外，乙方还应当退还甲方已支付的全部款项及自甲方付款之日起至乙方退还款项之日止的利息(按照付款时中国人民银行授权全国银行间同业拆借中心公布的一年期贷款市场报价利率(LPR)标准计算)。</w:t>
      </w:r>
    </w:p>
    <w:p w14:paraId="13555B68">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7 </w:t>
      </w:r>
      <w:r>
        <w:rPr>
          <w:rFonts w:hint="eastAsia" w:ascii="仿宋" w:hAnsi="仿宋" w:eastAsia="仿宋" w:cs="仿宋"/>
          <w:spacing w:val="19"/>
          <w:sz w:val="24"/>
          <w:szCs w:val="24"/>
        </w:rPr>
        <w:t>除非甲方解除合同，否则，乙方承担违约责任并不免除其继续履行合同的责任。</w:t>
      </w:r>
    </w:p>
    <w:p w14:paraId="1C17BE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8 </w:t>
      </w:r>
      <w:r>
        <w:rPr>
          <w:rFonts w:hint="eastAsia" w:ascii="仿宋" w:hAnsi="仿宋" w:eastAsia="仿宋" w:cs="仿宋"/>
          <w:spacing w:val="19"/>
          <w:sz w:val="24"/>
          <w:szCs w:val="24"/>
        </w:rPr>
        <w:t>如果因为甲方原因使得合同未能如期履行，则在得到甲方书面确认后合同履行时间相应顺延。</w:t>
      </w:r>
    </w:p>
    <w:p w14:paraId="62F829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9</w:t>
      </w:r>
      <w:r>
        <w:rPr>
          <w:rFonts w:hint="eastAsia" w:ascii="仿宋" w:hAnsi="仿宋" w:eastAsia="仿宋" w:cs="仿宋"/>
          <w:spacing w:val="19"/>
          <w:sz w:val="24"/>
          <w:szCs w:val="24"/>
        </w:rPr>
        <w:t>.</w:t>
      </w:r>
      <w:r>
        <w:rPr>
          <w:rFonts w:hint="eastAsia" w:ascii="仿宋" w:hAnsi="仿宋" w:eastAsia="仿宋" w:cs="仿宋"/>
          <w:spacing w:val="19"/>
          <w:sz w:val="24"/>
          <w:szCs w:val="24"/>
          <w:lang w:val="en-US" w:eastAsia="zh-CN"/>
        </w:rPr>
        <w:t xml:space="preserve">9 </w:t>
      </w:r>
      <w:r>
        <w:rPr>
          <w:rFonts w:hint="eastAsia" w:ascii="仿宋" w:hAnsi="仿宋" w:eastAsia="仿宋" w:cs="仿宋"/>
          <w:spacing w:val="19"/>
          <w:sz w:val="24"/>
          <w:szCs w:val="24"/>
        </w:rPr>
        <w:t>本合同履行过程中，如乙方发生以下任一情形的，甲方有权视情节严重程度采取中止或终止履行合同、解除合同等措施并不承担违约责任。如该情形导致第三方向甲方提出法律或行政程序，乙方应负责解决。如该情形给甲方造成损失的，乙方应全额赔偿：</w:t>
      </w:r>
    </w:p>
    <w:p w14:paraId="0B69B81B">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(1)被行政机关纳入“严重违法失信”名单；</w:t>
      </w:r>
    </w:p>
    <w:p w14:paraId="17B425B7">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(2)被人民法院纳入“失信被执行人”名单；</w:t>
      </w:r>
    </w:p>
    <w:p w14:paraId="596C79DA">
      <w:pPr>
        <w:pStyle w:val="23"/>
        <w:tabs>
          <w:tab w:val="left" w:pos="150"/>
        </w:tabs>
        <w:spacing w:before="0" w:line="360" w:lineRule="auto"/>
        <w:ind w:lef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(3)被甲方(含甲方上级单位)纳入违规失信合作商名单；</w:t>
      </w:r>
    </w:p>
    <w:p w14:paraId="70502FC8">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(4)如存在网络和信息安全违法、违规行为的，包括但不限于因网络和信息安全问题承担刑事责任或受到行政处罚，被列入各级公安机关的涉通讯信息诈骗违法犯罪高危自然人或法人名单、电信业务经营不良名单、失信名单等；</w:t>
      </w:r>
    </w:p>
    <w:p w14:paraId="6E72969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(5)中标通知书/中选通知书/成交通知书发出或对应的合同签署后，发现乙方存在中标无效/中选无效/成交无效的情形或者存在应当被否决投标/否决参选/否决应答的情形；</w:t>
      </w:r>
    </w:p>
    <w:p w14:paraId="4E146AD2">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(6)其他相关法律法规规定或有权机关认定的违法失信情形，以及可能导致合同履行风险或侵害甲方合法权益或声誉的违规失信情形。</w:t>
      </w:r>
    </w:p>
    <w:p w14:paraId="0BF4E42D">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w:t>
      </w:r>
      <w:r>
        <w:rPr>
          <w:rFonts w:hint="eastAsia" w:ascii="仿宋" w:hAnsi="仿宋" w:eastAsia="仿宋" w:cs="仿宋"/>
          <w:b/>
          <w:bCs/>
          <w:spacing w:val="5"/>
          <w:sz w:val="24"/>
          <w:szCs w:val="24"/>
          <w:lang w:val="en-US" w:eastAsia="zh-CN"/>
        </w:rPr>
        <w:t>十</w:t>
      </w:r>
      <w:r>
        <w:rPr>
          <w:rFonts w:hint="eastAsia" w:ascii="仿宋" w:hAnsi="仿宋" w:eastAsia="仿宋" w:cs="仿宋"/>
          <w:b/>
          <w:bCs/>
          <w:spacing w:val="5"/>
          <w:sz w:val="24"/>
          <w:szCs w:val="24"/>
        </w:rPr>
        <w:t>条不可抗力</w:t>
      </w:r>
    </w:p>
    <w:p w14:paraId="2CF8FCAD">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.1本合同所称不可抗力，是指地震、台风、水灾、火灾、战争等本合同双方不能预见、不能避免且不能克服的客观情况。</w:t>
      </w:r>
    </w:p>
    <w:p w14:paraId="6DFE67AD">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.2本合同任何一方因不可抗力不能履行或不能完全履行本合同的义务时，应在不可抗力发生之日起十日内书面通知本合同另一方，并提供由有关部门出具的不可抗力证明。</w:t>
      </w:r>
    </w:p>
    <w:p w14:paraId="710BDE00">
      <w:pPr>
        <w:pStyle w:val="23"/>
        <w:tabs>
          <w:tab w:val="left" w:pos="150"/>
        </w:tabs>
        <w:spacing w:before="0" w:line="360" w:lineRule="auto"/>
        <w:ind w:left="0" w:firstLine="499"/>
        <w:jc w:val="both"/>
        <w:rPr>
          <w:rFonts w:hint="eastAsia" w:ascii="仿宋" w:hAnsi="仿宋" w:eastAsia="仿宋" w:cs="仿宋"/>
          <w:spacing w:val="19"/>
          <w:sz w:val="24"/>
          <w:szCs w:val="24"/>
          <w:lang w:eastAsia="zh-CN"/>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.3因不可抗力不能履行合同的，根据不可抗力的影响，受影响方部分或全部免除责任，但法律另有规定的除外。迟延履行合同后发生不可抗力的，不能免除责任</w:t>
      </w:r>
      <w:r>
        <w:rPr>
          <w:rFonts w:hint="eastAsia" w:ascii="仿宋" w:hAnsi="仿宋" w:eastAsia="仿宋" w:cs="仿宋"/>
          <w:spacing w:val="19"/>
          <w:sz w:val="24"/>
          <w:szCs w:val="24"/>
          <w:lang w:eastAsia="zh-CN"/>
        </w:rPr>
        <w:t>。</w:t>
      </w:r>
    </w:p>
    <w:p w14:paraId="17A6159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lang w:val="en-US" w:eastAsia="zh-CN"/>
        </w:rPr>
        <w:t>10</w:t>
      </w:r>
      <w:r>
        <w:rPr>
          <w:rFonts w:hint="eastAsia" w:ascii="仿宋" w:hAnsi="仿宋" w:eastAsia="仿宋" w:cs="仿宋"/>
          <w:spacing w:val="19"/>
          <w:sz w:val="24"/>
          <w:szCs w:val="24"/>
        </w:rPr>
        <w:t>.4如果因不可抗力的影响致使本合同中止履行三十日或以上时，甲方有权决定是否继续履行或终止本合同，并书面通知乙方。</w:t>
      </w:r>
    </w:p>
    <w:p w14:paraId="13536671">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一</w:t>
      </w:r>
      <w:r>
        <w:rPr>
          <w:rFonts w:hint="eastAsia" w:ascii="仿宋" w:hAnsi="仿宋" w:eastAsia="仿宋" w:cs="仿宋"/>
          <w:b/>
          <w:bCs/>
          <w:spacing w:val="5"/>
          <w:sz w:val="24"/>
          <w:szCs w:val="24"/>
        </w:rPr>
        <w:t>条税费</w:t>
      </w:r>
    </w:p>
    <w:p w14:paraId="77F52F6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1</w:t>
      </w:r>
      <w:r>
        <w:rPr>
          <w:rFonts w:hint="eastAsia" w:ascii="仿宋" w:hAnsi="仿宋" w:eastAsia="仿宋" w:cs="仿宋"/>
          <w:spacing w:val="19"/>
          <w:sz w:val="24"/>
          <w:szCs w:val="24"/>
        </w:rPr>
        <w:t>.1 双方各自承担中国有关机构根据中国税法向其征收的所有与合同执行有关的税费。</w:t>
      </w:r>
    </w:p>
    <w:p w14:paraId="6F113B07">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二</w:t>
      </w:r>
      <w:r>
        <w:rPr>
          <w:rFonts w:hint="eastAsia" w:ascii="仿宋" w:hAnsi="仿宋" w:eastAsia="仿宋" w:cs="仿宋"/>
          <w:b/>
          <w:bCs/>
          <w:spacing w:val="5"/>
          <w:sz w:val="24"/>
          <w:szCs w:val="24"/>
        </w:rPr>
        <w:t>条法律适用及争议解决</w:t>
      </w:r>
    </w:p>
    <w:p w14:paraId="0FE136B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.1本合同适用中华人民共和国法律。</w:t>
      </w:r>
    </w:p>
    <w:p w14:paraId="45E3AE8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.2所有因本合同引起的或与本合同有关的任何争议通过双方友好协商解决。如果双方不能通过友好协商解决争议，则任何一方均可向</w:t>
      </w:r>
      <w:r>
        <w:rPr>
          <w:rFonts w:hint="eastAsia" w:ascii="仿宋" w:hAnsi="仿宋" w:eastAsia="仿宋" w:cs="仿宋"/>
          <w:spacing w:val="19"/>
          <w:sz w:val="24"/>
          <w:szCs w:val="24"/>
          <w:lang w:val="en-US" w:eastAsia="zh-CN"/>
        </w:rPr>
        <w:t>合同签署</w:t>
      </w:r>
      <w:r>
        <w:rPr>
          <w:rFonts w:hint="eastAsia" w:ascii="仿宋" w:hAnsi="仿宋" w:eastAsia="仿宋" w:cs="仿宋"/>
          <w:spacing w:val="19"/>
          <w:sz w:val="24"/>
          <w:szCs w:val="24"/>
        </w:rPr>
        <w:t>地有管辖权的人民法院起诉。</w:t>
      </w:r>
    </w:p>
    <w:p w14:paraId="4B471BFB">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2</w:t>
      </w:r>
      <w:r>
        <w:rPr>
          <w:rFonts w:hint="eastAsia" w:ascii="仿宋" w:hAnsi="仿宋" w:eastAsia="仿宋" w:cs="仿宋"/>
          <w:spacing w:val="19"/>
          <w:sz w:val="24"/>
          <w:szCs w:val="24"/>
        </w:rPr>
        <w:t>.3诉讼进行过程中，双方继续履行本合同未涉诉讼的其他部分。</w:t>
      </w:r>
    </w:p>
    <w:p w14:paraId="70981E63">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三</w:t>
      </w:r>
      <w:r>
        <w:rPr>
          <w:rFonts w:hint="eastAsia" w:ascii="仿宋" w:hAnsi="仿宋" w:eastAsia="仿宋" w:cs="仿宋"/>
          <w:b/>
          <w:bCs/>
          <w:spacing w:val="5"/>
          <w:sz w:val="24"/>
          <w:szCs w:val="24"/>
        </w:rPr>
        <w:t>条保密</w:t>
      </w:r>
    </w:p>
    <w:p w14:paraId="12618DF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 乙方(“接收方”)对甲方或其关联方(合称“披露方”)以任何方式(包括但不限于以传真、电话、视频、电子邮件、即时通信、邮递、快递、挂号信、专人递送、当面告知等方式)提供的资料以及在本合同签订、履行过程中所接触到的披露方的商业秘密、技术资料、客户信息等资料和信息(合称“保密信息”),无论其是否为披露方开发或拥有，接收方均负有保密义务。</w:t>
      </w:r>
    </w:p>
    <w:p w14:paraId="53CE7333">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2未经披露方书面许可，接收方不得以任何方式向任何第三方披露，不得将保密信息的部分或全部用于本合同约定事项以外的其他用途。接收方仅可为本合同之目的向其确有知悉必要的雇员披露保密信息，但同时应当指示其雇员遵守本条规定的保密及不披露义务。</w:t>
      </w:r>
    </w:p>
    <w:p w14:paraId="66EACDC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3接收方仅得为履行本合同之目的对保密信息进行复制。接收方不得以任何方式(如软硬盘、图纸、彩样、照片、菲林、光盘等)留存保密信息。接收方应当在完成委托事项或本合同终止或解除后十日内将载有保密信息的原件资料全部返还披露方，并销毁所有复制件。</w:t>
      </w:r>
    </w:p>
    <w:p w14:paraId="18FA02F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.4除另有约定外，接收方未经披露方同意，不得向任何第三方披露本合同的签订及其内容。经披露方书面同意对外披露，仅限于披露方书面同意的范围、方式且遵循书面同意中规定的其他条件。</w:t>
      </w:r>
    </w:p>
    <w:p w14:paraId="646935A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.5接收方应当妥善保管保密信息，采取不低于对其本身商业秘密所采取的保护手段予以保护，并对保密信息在接收方期间发生的被盗、泄露或其他有损保密信息保密性的事件承担全部责任。</w:t>
      </w:r>
    </w:p>
    <w:p w14:paraId="163801F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6如接收方应法律、行政法规要求披露信息的，接收方应当至少于实际作出披露行为前五个工作日通知披露方，说明其拟根据上述约定披露有关的保密信息，并就披露对象和披露范围、方式等作出说明，且接收方应当采取所有措施，协助披露方采取法律上的救济或其他措施以阻止该等保密信息的披露，或在法律允许的范围内保护保密信息的秘密性。若披露方未能阻止该等保密信息的披露，则接收方仅能在相关法律、行政法规要求的必要限度内披露该等保密信息。</w:t>
      </w:r>
    </w:p>
    <w:p w14:paraId="4A0E575B">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.7披露方不保证保密信息的精确性与合理性。</w:t>
      </w:r>
    </w:p>
    <w:p w14:paraId="7115DED4">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.8如果接收方得知第三方获得任何保密信息，应当及时书面通知披露方，并</w:t>
      </w:r>
    </w:p>
    <w:p w14:paraId="53F8808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向披露方提供掌握的所有相关情况。</w:t>
      </w:r>
    </w:p>
    <w:p w14:paraId="202079E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.9对于接收方在本合同签订及履行过程中依法获得的个人信息和重要数据，接收方应当依法在境内存储，且不得向境外提供。</w:t>
      </w:r>
    </w:p>
    <w:p w14:paraId="738AA2F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.10如接收方违反本条约定的，接收方应当赔偿因此而给披露方造成的一切损失。</w:t>
      </w:r>
    </w:p>
    <w:p w14:paraId="6635C7F4">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.11 本保密条款自保密信息提供或披露之日起至本合同终止或解除后五年内持续有效。</w:t>
      </w:r>
    </w:p>
    <w:p w14:paraId="6104CB57">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3</w:t>
      </w:r>
      <w:r>
        <w:rPr>
          <w:rFonts w:hint="eastAsia" w:ascii="仿宋" w:hAnsi="仿宋" w:eastAsia="仿宋" w:cs="仿宋"/>
          <w:spacing w:val="19"/>
          <w:sz w:val="24"/>
          <w:szCs w:val="24"/>
        </w:rPr>
        <w:t>.12其他[/]。</w:t>
      </w:r>
    </w:p>
    <w:p w14:paraId="1062AA26">
      <w:pPr>
        <w:pStyle w:val="23"/>
        <w:spacing w:before="13" w:line="222" w:lineRule="auto"/>
        <w:ind w:left="470"/>
        <w:rPr>
          <w:rFonts w:hint="eastAsia" w:ascii="仿宋" w:hAnsi="仿宋" w:eastAsia="仿宋" w:cs="仿宋"/>
          <w:spacing w:val="11"/>
          <w:sz w:val="24"/>
          <w:szCs w:val="24"/>
        </w:rPr>
      </w:pPr>
    </w:p>
    <w:p w14:paraId="31DDCE4B">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四</w:t>
      </w:r>
      <w:r>
        <w:rPr>
          <w:rFonts w:hint="eastAsia" w:ascii="仿宋" w:hAnsi="仿宋" w:eastAsia="仿宋" w:cs="仿宋"/>
          <w:b/>
          <w:bCs/>
          <w:spacing w:val="5"/>
          <w:sz w:val="24"/>
          <w:szCs w:val="24"/>
        </w:rPr>
        <w:t>条权利归属及侵权处理</w:t>
      </w:r>
    </w:p>
    <w:p w14:paraId="47913DA9">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.1双方同意本项目应用软件所有权益，包括但不限于所有权及知识产权、专利申请权，</w:t>
      </w:r>
      <w:r>
        <w:rPr>
          <w:rFonts w:hint="eastAsia" w:ascii="仿宋" w:hAnsi="仿宋" w:eastAsia="仿宋" w:cs="仿宋"/>
          <w:spacing w:val="19"/>
          <w:sz w:val="24"/>
          <w:szCs w:val="24"/>
          <w:lang w:val="en-US" w:eastAsia="zh-CN"/>
        </w:rPr>
        <w:t>软件源代码，</w:t>
      </w:r>
      <w:r>
        <w:rPr>
          <w:rFonts w:hint="eastAsia" w:ascii="仿宋" w:hAnsi="仿宋" w:eastAsia="仿宋" w:cs="仿宋"/>
          <w:spacing w:val="19"/>
          <w:sz w:val="24"/>
          <w:szCs w:val="24"/>
        </w:rPr>
        <w:t>归甲方所有。</w:t>
      </w:r>
    </w:p>
    <w:p w14:paraId="644CD890">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.2乙方按照本合同约定在履行维护和技术服务过程中，利用甲方提供的相关资料和工作条件完成的新技术成果的所有权益，包括但不限于知识产权及所有权、专利申请权，归甲方所有。</w:t>
      </w:r>
    </w:p>
    <w:p w14:paraId="3520EE51">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.3</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甲方依据本合同的规定，利用乙方提供的工作成果完成的新技术成果的所有权益，包括但不限于知识产权及所有权、专利申请权，归甲方所有。</w:t>
      </w:r>
    </w:p>
    <w:p w14:paraId="37C0EB8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.4</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乙方不得将本项目应用软件及与本项目应用软件具有相同或类似功能的软件提供或变换方式提供、出售给除甲方外的其他方。乙方在本合同终验证书签署后不得为除甲方外的其他方开发相同或类似功能的应用软件，也不能对其他方开发同类或类似功能的应用软件提供任何协助。</w:t>
      </w:r>
    </w:p>
    <w:p w14:paraId="19451305">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.5如果乙方违反上述条款，乙方承担全部责任，并赔偿甲方一切损失，同时甲方有权向乙方收取违约金，违约金金额为合同总价的[1]倍。</w:t>
      </w:r>
    </w:p>
    <w:p w14:paraId="0446E0E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6乙方承诺，为完成本合同约定事项，乙方已从系统软件权利人处取得系统软件的许可使用权(或乙方为系统软件的著作权人),并有权许可甲方或甲方指定的第三方使用并用于应用软件，且该授权长期合法有效并能够满足本项目需要，并应协助甲方做好软件著作权登记相关材料的撰写工作。</w:t>
      </w:r>
    </w:p>
    <w:p w14:paraId="32AEBB8F">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7乙方承诺，其依据本合同开发应用软件及甲方或甲方指定的第三方使用应用软件的，均不存在对系统软件权利人的侵权情形。如乙方与系统软件权利人之间产生纠纷，乙方应负责尽快解决该等纠纷，并保证该等纠纷不得影响甲方对应用软件的正常使用。否则，乙方应向甲方支付合同总价[10]%的违约金，并赔偿甲方或甲方指定的第三方的损失。</w:t>
      </w:r>
    </w:p>
    <w:p w14:paraId="3815DE7C">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8如果有人提出法律或行政程序(合称“侵权指控”),声称甲方或甲方指定的第三方使用本项目软件侵犯了其所有权或知识产权等合法权益，乙方应当负责解决，并赔偿甲方或甲方指定的第三方就此所承担的一切损失和费用，包括但不限于上述侵权指控中所产生的诉讼费用、调查费用、合理的律师费用、和解金额或生效法律文书中规定的赔偿金额。</w:t>
      </w:r>
    </w:p>
    <w:p w14:paraId="4748DEFA">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.9如果在侵权指控的审理过程中有关机关禁止甲方或甲方指定的第三方继续使用本项目软件的部分或全部，乙方应采取以下措施之一：</w:t>
      </w:r>
    </w:p>
    <w:p w14:paraId="0E4B3628">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(1)使甲方或甲方指定的第三方重新免费获得使用上述软件的权利。</w:t>
      </w:r>
    </w:p>
    <w:p w14:paraId="4E548E27">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(2)免费更换或改造上述软件，使甲方或甲方指定的第三方不受上述禁令限制继续使用该软件。</w:t>
      </w:r>
    </w:p>
    <w:p w14:paraId="08E2B00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(3)其他使甲方或甲方指定的第三方对软件拥有合法使用权，或其他弥补甲方或甲方指定的第三方受损利益、实现合同目的的合理方式，且不收取任何费用。</w:t>
      </w:r>
    </w:p>
    <w:p w14:paraId="4303492E">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乙方采取上述措施不能免除乙方就甲方或甲方指定的第三方因此遭受的损失进行赔偿的义务。</w:t>
      </w:r>
    </w:p>
    <w:p w14:paraId="6DA2D23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4</w:t>
      </w:r>
      <w:r>
        <w:rPr>
          <w:rFonts w:hint="eastAsia" w:ascii="仿宋" w:hAnsi="仿宋" w:eastAsia="仿宋" w:cs="仿宋"/>
          <w:spacing w:val="19"/>
          <w:sz w:val="24"/>
          <w:szCs w:val="24"/>
        </w:rPr>
        <w:t>.10未经甲方书面同意，乙方不得在本项目软件中植入或嵌入甲方需求外功能</w:t>
      </w:r>
      <w:r>
        <w:rPr>
          <w:rFonts w:hint="eastAsia" w:ascii="仿宋" w:hAnsi="仿宋" w:eastAsia="仿宋" w:cs="仿宋"/>
          <w:spacing w:val="19"/>
          <w:sz w:val="24"/>
          <w:szCs w:val="24"/>
        </w:rPr>
        <w:tab/>
      </w:r>
      <w:r>
        <w:rPr>
          <w:rFonts w:hint="eastAsia" w:ascii="仿宋" w:hAnsi="仿宋" w:eastAsia="仿宋" w:cs="仿宋"/>
          <w:spacing w:val="19"/>
          <w:sz w:val="24"/>
          <w:szCs w:val="24"/>
        </w:rPr>
        <w:t>(包括但不限于软件后门、攻击模块、广告插件等)。否则，乙方应向甲方支付合同总价[20]%的违约金，并赔偿甲方或甲方指定的第三方的损失。</w:t>
      </w:r>
    </w:p>
    <w:p w14:paraId="6731F961">
      <w:pPr>
        <w:pStyle w:val="23"/>
        <w:tabs>
          <w:tab w:val="left" w:pos="140"/>
        </w:tabs>
        <w:spacing w:before="56" w:line="271" w:lineRule="auto"/>
        <w:ind w:left="20" w:right="82" w:firstLine="479"/>
        <w:rPr>
          <w:rFonts w:hint="eastAsia" w:ascii="仿宋" w:hAnsi="仿宋" w:eastAsia="仿宋" w:cs="仿宋"/>
          <w:spacing w:val="7"/>
          <w:sz w:val="24"/>
          <w:szCs w:val="24"/>
        </w:rPr>
      </w:pPr>
    </w:p>
    <w:p w14:paraId="02408B6C">
      <w:pPr>
        <w:pStyle w:val="23"/>
        <w:spacing w:before="100" w:line="222" w:lineRule="auto"/>
        <w:ind w:left="420" w:leftChars="0"/>
        <w:outlineLvl w:val="1"/>
        <w:rPr>
          <w:rFonts w:hint="eastAsia" w:ascii="仿宋" w:hAnsi="仿宋" w:eastAsia="仿宋" w:cs="仿宋"/>
          <w:b/>
          <w:bCs/>
          <w:spacing w:val="5"/>
          <w:sz w:val="24"/>
          <w:szCs w:val="24"/>
          <w:lang w:val="en-US" w:eastAsia="zh-CN"/>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五</w:t>
      </w:r>
      <w:r>
        <w:rPr>
          <w:rFonts w:hint="eastAsia" w:ascii="仿宋" w:hAnsi="仿宋" w:eastAsia="仿宋" w:cs="仿宋"/>
          <w:b/>
          <w:bCs/>
          <w:spacing w:val="5"/>
          <w:sz w:val="24"/>
          <w:szCs w:val="24"/>
        </w:rPr>
        <w:t>条合同的解除</w:t>
      </w:r>
      <w:r>
        <w:rPr>
          <w:rFonts w:hint="eastAsia" w:ascii="仿宋" w:hAnsi="仿宋" w:eastAsia="仿宋" w:cs="仿宋"/>
          <w:b/>
          <w:bCs/>
          <w:spacing w:val="5"/>
          <w:sz w:val="24"/>
          <w:szCs w:val="24"/>
          <w:lang w:val="en-US" w:eastAsia="zh-CN"/>
        </w:rPr>
        <w:t>及终止</w:t>
      </w:r>
    </w:p>
    <w:p w14:paraId="39E5CFBE">
      <w:pPr>
        <w:pStyle w:val="23"/>
        <w:tabs>
          <w:tab w:val="left" w:pos="150"/>
        </w:tabs>
        <w:spacing w:before="0" w:line="360" w:lineRule="auto"/>
        <w:ind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.1双方确定，本合同可以在以下情况出现时解除：</w:t>
      </w:r>
    </w:p>
    <w:p w14:paraId="4D234D7B">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(1)因本合同约定的不可抗力事件，致使本合同继续履行已无必要或者客观上无法履行的，甲方有权解除本合同；乙方主张解除本合同的，应事先取得甲方书面同意。</w:t>
      </w:r>
    </w:p>
    <w:p w14:paraId="64E38315">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(2)在本合同履行过程中，如应用软件或者与本项目有关的技术成果已经被第三方公开，包括但不限于以专利权方式公开的，乙方应当自知道或者应当知道前述情形之日起 3 日内 书面通知甲方，甲方有权解除本合同。乙方逾期未通知，致使甲方遭受损失的，甲方有权要求乙方予以赔偿。</w:t>
      </w:r>
    </w:p>
    <w:p w14:paraId="5DA8A582">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如因乙方原因导致相关技术、应用软件内容或者项目成果被公开，包括但不限于乙方泄密、擅自披露、擅自申请权利或者管理失当的，乙方除应向甲方退还甲方已支付的全部款项外，还应按照甲方每笔付款实际支付之日起至乙方实际返还之日止，以付款时中国人民银行授权全国银行间同业拆借中心公布的一年期贷款市场报价利率（LPR）为标准计算并支付利息；同时，乙方还应向甲方支付相当于甲方已付款项 1 倍 的赔偿金。前述赔偿金不足以弥补甲方全部损失的，乙方仍应继续赔偿。</w:t>
      </w:r>
    </w:p>
    <w:p w14:paraId="2D6FDB23">
      <w:pPr>
        <w:pStyle w:val="23"/>
        <w:tabs>
          <w:tab w:val="left" w:pos="150"/>
        </w:tabs>
        <w:spacing w:before="0" w:line="360" w:lineRule="auto"/>
        <w:ind w:left="0" w:right="0" w:firstLine="499"/>
        <w:jc w:val="both"/>
        <w:rPr>
          <w:rFonts w:hint="eastAsia" w:ascii="仿宋" w:hAnsi="仿宋" w:eastAsia="仿宋" w:cs="仿宋"/>
          <w:spacing w:val="19"/>
          <w:sz w:val="24"/>
          <w:szCs w:val="24"/>
        </w:rPr>
      </w:pPr>
      <w:r>
        <w:rPr>
          <w:rFonts w:hint="eastAsia" w:ascii="仿宋" w:hAnsi="仿宋" w:eastAsia="仿宋" w:cs="仿宋"/>
          <w:spacing w:val="19"/>
          <w:sz w:val="24"/>
          <w:szCs w:val="24"/>
        </w:rPr>
        <w:t>1</w:t>
      </w:r>
      <w:r>
        <w:rPr>
          <w:rFonts w:hint="eastAsia" w:ascii="仿宋" w:hAnsi="仿宋" w:eastAsia="仿宋" w:cs="仿宋"/>
          <w:spacing w:val="19"/>
          <w:sz w:val="24"/>
          <w:szCs w:val="24"/>
          <w:lang w:val="en-US" w:eastAsia="zh-CN"/>
        </w:rPr>
        <w:t>5</w:t>
      </w:r>
      <w:r>
        <w:rPr>
          <w:rFonts w:hint="eastAsia" w:ascii="仿宋" w:hAnsi="仿宋" w:eastAsia="仿宋" w:cs="仿宋"/>
          <w:spacing w:val="19"/>
          <w:sz w:val="24"/>
          <w:szCs w:val="24"/>
        </w:rPr>
        <w:t>.2</w:t>
      </w:r>
      <w:r>
        <w:rPr>
          <w:rFonts w:hint="eastAsia" w:ascii="仿宋" w:hAnsi="仿宋" w:eastAsia="仿宋" w:cs="仿宋"/>
          <w:spacing w:val="19"/>
          <w:sz w:val="24"/>
          <w:szCs w:val="24"/>
          <w:lang w:val="en-US" w:eastAsia="zh-CN"/>
        </w:rPr>
        <w:t xml:space="preserve"> </w:t>
      </w:r>
      <w:r>
        <w:rPr>
          <w:rFonts w:hint="eastAsia" w:ascii="仿宋" w:hAnsi="仿宋" w:eastAsia="仿宋" w:cs="仿宋"/>
          <w:spacing w:val="19"/>
          <w:sz w:val="24"/>
          <w:szCs w:val="24"/>
        </w:rPr>
        <w:t>合同自甲方向乙方发出书面解除通知之日起解除；乙方依据本合同约定经甲方书面同意解除本合同的，自甲方书面同意文件载明的解除生效之日起解除。</w:t>
      </w:r>
    </w:p>
    <w:p w14:paraId="29FB5A11">
      <w:pPr>
        <w:pStyle w:val="23"/>
        <w:tabs>
          <w:tab w:val="left" w:pos="150"/>
        </w:tabs>
        <w:spacing w:before="0" w:line="360" w:lineRule="auto"/>
        <w:ind w:left="0" w:right="0" w:firstLine="499"/>
        <w:jc w:val="both"/>
        <w:rPr>
          <w:rFonts w:hint="eastAsia" w:ascii="仿宋" w:hAnsi="仿宋" w:eastAsia="仿宋" w:cs="仿宋"/>
          <w:spacing w:val="19"/>
          <w:sz w:val="24"/>
          <w:szCs w:val="24"/>
          <w:lang w:val="en-US" w:eastAsia="zh-CN"/>
        </w:rPr>
      </w:pPr>
      <w:r>
        <w:rPr>
          <w:rFonts w:hint="eastAsia" w:ascii="仿宋" w:hAnsi="仿宋" w:eastAsia="仿宋" w:cs="仿宋"/>
          <w:spacing w:val="19"/>
          <w:sz w:val="24"/>
          <w:szCs w:val="24"/>
          <w:lang w:val="en-US" w:eastAsia="zh-CN"/>
        </w:rPr>
        <w:t xml:space="preserve">15.3 </w:t>
      </w:r>
      <w:r>
        <w:rPr>
          <w:rFonts w:hint="eastAsia" w:ascii="仿宋" w:hAnsi="仿宋" w:eastAsia="仿宋" w:cs="仿宋"/>
          <w:spacing w:val="19"/>
          <w:sz w:val="24"/>
          <w:szCs w:val="24"/>
        </w:rPr>
        <w:t>双方确定，本合同在以下情形出现时，甲方有权单方书面通知乙方解除本合同，且无需承担任何违约责任；乙方应按约退还款项、移交成果并承担赔偿责任：</w:t>
      </w:r>
    </w:p>
    <w:p w14:paraId="2F87A553">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 xml:space="preserve">(1) </w:t>
      </w:r>
      <w:r>
        <w:rPr>
          <w:rFonts w:hint="eastAsia" w:ascii="仿宋" w:hAnsi="仿宋" w:eastAsia="仿宋" w:cs="仿宋"/>
          <w:spacing w:val="19"/>
          <w:sz w:val="24"/>
          <w:szCs w:val="24"/>
          <w:highlight w:val="none"/>
        </w:rPr>
        <w:t>乙方未按双方约定的时间派驻符合项目要求的研发人员到甲方指定地点开展工作的，或者派驻人员的数量、岗位能力、到岗时间不符合合同约定，且经甲方书面通知后 5 个工作日内 仍未改正的，甲方有权解除本合同。乙方应于合同解除之日起 10 个工作日内 向甲方退还已收取的初期开发费用；已经形成的代码、文档及其他工作成果应一并向甲方移交。</w:t>
      </w:r>
    </w:p>
    <w:p w14:paraId="2C1529AA">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rPr>
      </w:pPr>
      <w:r>
        <w:rPr>
          <w:rFonts w:hint="eastAsia" w:ascii="仿宋" w:hAnsi="仿宋" w:eastAsia="仿宋" w:cs="仿宋"/>
          <w:spacing w:val="19"/>
          <w:sz w:val="24"/>
          <w:szCs w:val="24"/>
          <w:highlight w:val="none"/>
        </w:rPr>
        <w:t>(</w:t>
      </w:r>
      <w:r>
        <w:rPr>
          <w:rFonts w:hint="eastAsia" w:ascii="仿宋" w:hAnsi="仿宋" w:eastAsia="仿宋" w:cs="仿宋"/>
          <w:spacing w:val="19"/>
          <w:sz w:val="24"/>
          <w:szCs w:val="24"/>
          <w:highlight w:val="none"/>
          <w:lang w:val="en-US" w:eastAsia="zh-CN"/>
        </w:rPr>
        <w:t>2</w:t>
      </w:r>
      <w:r>
        <w:rPr>
          <w:rFonts w:hint="eastAsia" w:ascii="仿宋" w:hAnsi="仿宋" w:eastAsia="仿宋" w:cs="仿宋"/>
          <w:spacing w:val="19"/>
          <w:sz w:val="24"/>
          <w:szCs w:val="24"/>
          <w:highlight w:val="none"/>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color w:val="auto"/>
          <w:spacing w:val="19"/>
          <w:sz w:val="24"/>
          <w:szCs w:val="24"/>
          <w:highlight w:val="none"/>
        </w:rPr>
        <w:t>乙方明确表示或者以实际行为表明其无能力继续承担经营管理分析模块开发、对内 PECMS 模块优化改造、对外 PECMS 模块优化改造、安全管理模块优化改造或者 APP 端功能优化改造中任一项工作的，甲方有权解除本合同。乙方应于合同解除之日起 10 个工作日内 向甲方退还甲方就对应模块已支付的全部款项，并向甲方移交与该模块有关的全部代码、数据库脚本、接口文档、部署说明、运维手册、用户手册及其他已形成成果；因此给甲方造成损失的，甲方有权另行追偿。</w:t>
      </w:r>
    </w:p>
    <w:p w14:paraId="2E7ABADD">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3</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 xml:space="preserve"> 截至 </w:t>
      </w:r>
      <w:r>
        <w:rPr>
          <w:rFonts w:hint="eastAsia" w:ascii="仿宋" w:hAnsi="仿宋" w:eastAsia="仿宋" w:cs="仿宋"/>
          <w:color w:val="auto"/>
          <w:spacing w:val="19"/>
          <w:sz w:val="24"/>
          <w:szCs w:val="24"/>
          <w:highlight w:val="yellow"/>
          <w:lang w:val="en-US" w:eastAsia="zh-CN"/>
        </w:rPr>
        <w:t>[待填写日期]</w:t>
      </w:r>
      <w:r>
        <w:rPr>
          <w:rFonts w:hint="eastAsia" w:ascii="仿宋" w:hAnsi="仿宋" w:eastAsia="仿宋" w:cs="仿宋"/>
          <w:color w:val="auto"/>
          <w:spacing w:val="19"/>
          <w:sz w:val="24"/>
          <w:szCs w:val="24"/>
          <w:highlight w:val="none"/>
          <w:lang w:val="en-US" w:eastAsia="zh-CN"/>
        </w:rPr>
        <w:t>，因乙方原因，经营管理分析模块开发项下约定功能仍未完成，或者虽已开发但未通过甲方书面测试验收的，甲方有权解除本合同。乙方应于合同解除之日起 10 个工作日内 向甲方退还甲方已支付的经营管理分析模块开发合同价款，并向甲方移交该模块全部已形成成果；因此给甲方造成损失的，甲方有权另行追偿。</w:t>
      </w:r>
    </w:p>
    <w:p w14:paraId="0B18307D">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4</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截至 [</w:t>
      </w:r>
      <w:r>
        <w:rPr>
          <w:rFonts w:hint="eastAsia" w:ascii="仿宋" w:hAnsi="仿宋" w:eastAsia="仿宋" w:cs="仿宋"/>
          <w:color w:val="auto"/>
          <w:spacing w:val="19"/>
          <w:sz w:val="24"/>
          <w:szCs w:val="24"/>
          <w:highlight w:val="yellow"/>
          <w:lang w:val="en-US" w:eastAsia="zh-CN"/>
        </w:rPr>
        <w:t>待填写日期</w:t>
      </w:r>
      <w:r>
        <w:rPr>
          <w:rFonts w:hint="eastAsia" w:ascii="仿宋" w:hAnsi="仿宋" w:eastAsia="仿宋" w:cs="仿宋"/>
          <w:color w:val="auto"/>
          <w:spacing w:val="19"/>
          <w:sz w:val="24"/>
          <w:szCs w:val="24"/>
          <w:highlight w:val="none"/>
          <w:lang w:val="en-US" w:eastAsia="zh-CN"/>
        </w:rPr>
        <w:t>]，因乙方原因，对内 PECMS 模块优化改造项下约定功能仍未完成，或者虽已开发但未通过甲方书面测试验收的，甲方有权解除本合同。乙方应于合同解除之日起 10 个工作日内 向甲方退还甲方已支付的对内 PECMS 模块优化改造合同价款，并向甲方移交该模块全部已形成成果；因此给甲方造成损失的，甲方有权另行追偿。</w:t>
      </w:r>
    </w:p>
    <w:p w14:paraId="62E2E3E4">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5</w:t>
      </w:r>
      <w:r>
        <w:rPr>
          <w:rFonts w:hint="eastAsia" w:ascii="仿宋" w:hAnsi="仿宋" w:eastAsia="仿宋" w:cs="仿宋"/>
          <w:color w:val="auto"/>
          <w:spacing w:val="19"/>
          <w:sz w:val="24"/>
          <w:szCs w:val="24"/>
          <w:highlight w:val="none"/>
        </w:rPr>
        <w:t>)</w:t>
      </w:r>
      <w:r>
        <w:rPr>
          <w:rFonts w:hint="eastAsia" w:ascii="仿宋" w:hAnsi="仿宋" w:eastAsia="仿宋" w:cs="仿宋"/>
          <w:color w:val="auto"/>
          <w:spacing w:val="19"/>
          <w:sz w:val="24"/>
          <w:szCs w:val="24"/>
          <w:highlight w:val="none"/>
          <w:lang w:val="en-US" w:eastAsia="zh-CN"/>
        </w:rPr>
        <w:t>截至 [待填写日期]，因乙方原因，对外 PECMS 模块优化改造项下约定功能仍未完成，或者虽已开发但未通过甲方书面测试验收的，甲方有权解除本合同。乙方应于合同解除之日起 10 个工作日内 向甲方退还甲方已支付的对外 PECMS 模块优化改造合同价款，并向甲方移交该模块全部已形成成果；因此给甲方造成损失的，甲方有权另行追偿。</w:t>
      </w:r>
    </w:p>
    <w:p w14:paraId="24686A46">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color w:val="auto"/>
          <w:spacing w:val="19"/>
          <w:sz w:val="24"/>
          <w:szCs w:val="24"/>
          <w:highlight w:val="none"/>
          <w:lang w:val="en-US" w:eastAsia="zh-CN"/>
        </w:rPr>
      </w:pPr>
      <w:r>
        <w:rPr>
          <w:rFonts w:hint="eastAsia" w:ascii="仿宋" w:hAnsi="仿宋" w:eastAsia="仿宋" w:cs="仿宋"/>
          <w:color w:val="auto"/>
          <w:spacing w:val="19"/>
          <w:sz w:val="24"/>
          <w:szCs w:val="24"/>
          <w:highlight w:val="none"/>
          <w:lang w:val="en-US" w:eastAsia="zh-CN"/>
        </w:rPr>
        <w:t>（6）截至 [待填写日期]，因乙方原因，安全管理模块优化改造项下约定功能仍未完成，或者虽已开发但未通过甲方书面测试验收的，甲方有权解除本合同。乙方应于合同解除之日起 10 个工作日内 向甲方退还甲方已支付的安全管理模块优化改造合同价款，并向甲方移交该模块全部已形成成果；因此给甲方造成损失的，甲方有权另行追偿。</w:t>
      </w:r>
    </w:p>
    <w:p w14:paraId="36271CDB">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499"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color w:val="auto"/>
          <w:spacing w:val="19"/>
          <w:sz w:val="24"/>
          <w:szCs w:val="24"/>
          <w:highlight w:val="none"/>
          <w:lang w:val="en-US" w:eastAsia="zh-CN"/>
        </w:rPr>
        <w:t>（7）截至 [待填写日期]，因乙方原因，APP 端功能优化改造项下约定功能仍未完成，或者虽已开发但未通过甲方书面测试验收的，甲方有权解除本合同。乙方应于合同解除之日起 10 个工作日内 向甲方退还甲方已支付的 APP 端功能优化改造合同价款，并向甲方移交该模块全部已形成成果；因此给甲方造成损失的，甲方有权另行追偿。</w:t>
      </w:r>
    </w:p>
    <w:p w14:paraId="63C340C0">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8</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对于属于本合同约定范围内且已按照双方确认流程提出的需求，乙方无正当理由拒绝响应、拒绝处理，或者经甲方书面通知后 5 个工作日内 仍未响应或者处理的，甲方有权解除本合同。乙方应于合同解除之日起 10 个工作日内 向甲方退还甲方已支付的对应模块开发费用，并向甲方移交该模块全部已形成成果；因此给甲方造成损失的，甲方有权另行追偿。</w:t>
      </w:r>
    </w:p>
    <w:p w14:paraId="71302575">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9</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乙方明确表示拒绝履行本合同约定的主要义务，或者经甲方书面通知后仍拒绝执行本合同主要条款内容的，甲方有权解除本合同。乙方应于合同解除之日起 10 个工作日内 向甲方返还甲方前期已支付的全部相关费用，并向甲方移交全部已形成成果；因此给甲方造成损失的，甲方有权另行追偿。</w:t>
      </w:r>
    </w:p>
    <w:p w14:paraId="6401DCE6">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10</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在本合同已明确约定甲方有权参与项目代码开发、联调、评审或者代码管理的前提下，乙方无正当理由拒绝甲方指定人员按约参与项目代码开发的，且经甲方书面通知后 5 个工作日内 仍未改正的，甲方有权解除本合同。乙方应于合同解除之日起 10 个工作日内 向甲方返还已收取的全部相关开发费用，并移交全部代码、分支、提交记录、文档及其他成果；因此给甲方造成损失的，甲方有权另行追偿。</w:t>
      </w:r>
    </w:p>
    <w:p w14:paraId="61DCFAC4">
      <w:pPr>
        <w:pStyle w:val="23"/>
        <w:keepNext w:val="0"/>
        <w:keepLines w:val="0"/>
        <w:pageBreakBefore w:val="0"/>
        <w:widowControl/>
        <w:numPr>
          <w:ilvl w:val="-1"/>
          <w:numId w:val="0"/>
        </w:numPr>
        <w:tabs>
          <w:tab w:val="left" w:pos="150"/>
        </w:tabs>
        <w:kinsoku/>
        <w:wordWrap/>
        <w:overflowPunct/>
        <w:topLinePunct w:val="0"/>
        <w:autoSpaceDE/>
        <w:autoSpaceDN/>
        <w:bidi w:val="0"/>
        <w:adjustRightInd/>
        <w:snapToGrid/>
        <w:spacing w:line="360" w:lineRule="auto"/>
        <w:ind w:left="0" w:leftChars="0" w:right="0" w:rightChars="0" w:firstLine="0" w:firstLineChars="0"/>
        <w:jc w:val="both"/>
        <w:textAlignment w:val="auto"/>
        <w:rPr>
          <w:rFonts w:hint="eastAsia" w:ascii="仿宋" w:hAnsi="仿宋" w:eastAsia="仿宋" w:cs="仿宋"/>
          <w:spacing w:val="19"/>
          <w:sz w:val="24"/>
          <w:szCs w:val="24"/>
          <w:highlight w:val="none"/>
        </w:rPr>
      </w:pP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val="en-US" w:eastAsia="zh-CN"/>
        </w:rPr>
        <w:tab/>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11</w:t>
      </w:r>
      <w:r>
        <w:rPr>
          <w:rFonts w:hint="eastAsia" w:ascii="仿宋" w:hAnsi="仿宋" w:eastAsia="仿宋" w:cs="仿宋"/>
          <w:spacing w:val="19"/>
          <w:sz w:val="24"/>
          <w:szCs w:val="24"/>
          <w:highlight w:val="none"/>
          <w:lang w:eastAsia="zh-CN"/>
        </w:rPr>
        <w:t>）</w:t>
      </w:r>
      <w:r>
        <w:rPr>
          <w:rFonts w:hint="eastAsia" w:ascii="仿宋" w:hAnsi="仿宋" w:eastAsia="仿宋" w:cs="仿宋"/>
          <w:spacing w:val="19"/>
          <w:sz w:val="24"/>
          <w:szCs w:val="24"/>
          <w:highlight w:val="none"/>
          <w:lang w:val="en-US" w:eastAsia="zh-CN"/>
        </w:rPr>
        <w:t xml:space="preserve"> </w:t>
      </w:r>
      <w:r>
        <w:rPr>
          <w:rFonts w:hint="eastAsia" w:ascii="仿宋" w:hAnsi="仿宋" w:eastAsia="仿宋" w:cs="仿宋"/>
          <w:spacing w:val="19"/>
          <w:sz w:val="24"/>
          <w:szCs w:val="24"/>
          <w:highlight w:val="none"/>
        </w:rPr>
        <w:t>乙方无正当理由拒绝按照甲方依据本合同约定所指定的时间、地点、交付方式或者代码仓库提交项目代码、源代码、开发文档或者其他交付成果的，且经甲方书面通知后 5 个工作日内 仍未改正的，甲方有权解除本合同。乙方应于合同解除之日起 10 个工作日内 向甲方返还已收取的全部相关开发费用，并向甲方完整移交全部交付成果；因此给甲方造成损失的，甲方有权另行追偿。</w:t>
      </w:r>
    </w:p>
    <w:p w14:paraId="4A37220A">
      <w:pPr>
        <w:pStyle w:val="23"/>
        <w:spacing w:before="100" w:line="222" w:lineRule="auto"/>
        <w:ind w:left="420" w:leftChars="0"/>
        <w:outlineLvl w:val="1"/>
        <w:rPr>
          <w:rFonts w:hint="eastAsia" w:ascii="仿宋" w:hAnsi="仿宋" w:eastAsia="仿宋" w:cs="仿宋"/>
          <w:b/>
          <w:bCs/>
          <w:spacing w:val="5"/>
          <w:sz w:val="24"/>
          <w:szCs w:val="24"/>
        </w:rPr>
      </w:pPr>
      <w:r>
        <w:rPr>
          <w:rFonts w:hint="eastAsia" w:ascii="仿宋" w:hAnsi="仿宋" w:eastAsia="仿宋" w:cs="仿宋"/>
          <w:b/>
          <w:bCs/>
          <w:spacing w:val="5"/>
          <w:sz w:val="24"/>
          <w:szCs w:val="24"/>
        </w:rPr>
        <w:t>第十</w:t>
      </w:r>
      <w:r>
        <w:rPr>
          <w:rFonts w:hint="eastAsia" w:ascii="仿宋" w:hAnsi="仿宋" w:eastAsia="仿宋" w:cs="仿宋"/>
          <w:b/>
          <w:bCs/>
          <w:spacing w:val="5"/>
          <w:sz w:val="24"/>
          <w:szCs w:val="24"/>
          <w:lang w:val="en-US" w:eastAsia="zh-CN"/>
        </w:rPr>
        <w:t>六</w:t>
      </w:r>
      <w:r>
        <w:rPr>
          <w:rFonts w:hint="eastAsia" w:ascii="仿宋" w:hAnsi="仿宋" w:eastAsia="仿宋" w:cs="仿宋"/>
          <w:b/>
          <w:bCs/>
          <w:spacing w:val="5"/>
          <w:sz w:val="24"/>
          <w:szCs w:val="24"/>
        </w:rPr>
        <w:t>条合同生效及其他</w:t>
      </w:r>
    </w:p>
    <w:p w14:paraId="41C2FC5D">
      <w:pPr>
        <w:pStyle w:val="23"/>
        <w:spacing w:before="88" w:line="270" w:lineRule="auto"/>
        <w:ind w:left="20" w:right="70" w:firstLine="479"/>
        <w:jc w:val="both"/>
        <w:rPr>
          <w:rFonts w:hint="eastAsia" w:ascii="仿宋" w:hAnsi="仿宋" w:eastAsia="仿宋" w:cs="仿宋"/>
          <w:sz w:val="24"/>
          <w:szCs w:val="24"/>
        </w:rPr>
      </w:pPr>
      <w:r>
        <w:rPr>
          <w:rFonts w:hint="eastAsia" w:ascii="仿宋" w:hAnsi="仿宋" w:eastAsia="仿宋" w:cs="仿宋"/>
          <w:spacing w:val="11"/>
          <w:sz w:val="24"/>
          <w:szCs w:val="24"/>
        </w:rPr>
        <w:t>1</w:t>
      </w:r>
      <w:r>
        <w:rPr>
          <w:rFonts w:hint="eastAsia" w:ascii="仿宋" w:hAnsi="仿宋" w:eastAsia="仿宋" w:cs="仿宋"/>
          <w:spacing w:val="11"/>
          <w:sz w:val="24"/>
          <w:szCs w:val="24"/>
          <w:lang w:val="en-US" w:eastAsia="zh-CN"/>
        </w:rPr>
        <w:t>6</w:t>
      </w:r>
      <w:r>
        <w:rPr>
          <w:rFonts w:hint="eastAsia" w:ascii="仿宋" w:hAnsi="仿宋" w:eastAsia="仿宋" w:cs="仿宋"/>
          <w:spacing w:val="11"/>
          <w:sz w:val="24"/>
          <w:szCs w:val="24"/>
        </w:rPr>
        <w:t>.1</w:t>
      </w:r>
      <w:r>
        <w:rPr>
          <w:rFonts w:hint="eastAsia" w:ascii="仿宋" w:hAnsi="仿宋" w:eastAsia="仿宋" w:cs="仿宋"/>
          <w:spacing w:val="8"/>
          <w:sz w:val="24"/>
          <w:szCs w:val="24"/>
          <w:lang w:val="en-US" w:eastAsia="zh-CN"/>
        </w:rPr>
        <w:t xml:space="preserve"> </w:t>
      </w:r>
      <w:r>
        <w:rPr>
          <w:rFonts w:hint="eastAsia" w:ascii="仿宋" w:hAnsi="仿宋" w:eastAsia="仿宋" w:cs="仿宋"/>
          <w:spacing w:val="8"/>
          <w:sz w:val="24"/>
          <w:szCs w:val="24"/>
        </w:rPr>
        <w:t>本合同纸质文本一式肆份，甲乙双方各执贰份，自双方签字并盖章之日起生效；如使用电子印章的，自双方完成盖章之日起生效。本合同持续有效，直至乙方已全面履行本合同项下的全部义务，且双方之间与本合同有关的全部付款、退款、赔偿、违约责任及索赔事项均已结清之日止。</w:t>
      </w:r>
    </w:p>
    <w:p w14:paraId="2D0C777C">
      <w:pPr>
        <w:pStyle w:val="23"/>
        <w:spacing w:before="60" w:line="222" w:lineRule="auto"/>
        <w:jc w:val="both"/>
        <w:rPr>
          <w:rFonts w:hint="eastAsia" w:ascii="仿宋" w:hAnsi="仿宋" w:eastAsia="仿宋" w:cs="仿宋"/>
          <w:sz w:val="24"/>
          <w:szCs w:val="24"/>
        </w:rPr>
      </w:pPr>
      <w:r>
        <w:rPr>
          <w:rFonts w:hint="eastAsia" w:ascii="仿宋" w:hAnsi="仿宋" w:eastAsia="仿宋" w:cs="仿宋"/>
          <w:spacing w:val="8"/>
          <w:sz w:val="24"/>
          <w:szCs w:val="24"/>
        </w:rPr>
        <w:t>如甲方加盖电子印章的，以加盖甲方电子印章的本合同电子文档所载内容为准。</w:t>
      </w:r>
    </w:p>
    <w:p w14:paraId="7344666B">
      <w:pPr>
        <w:pStyle w:val="23"/>
        <w:spacing w:before="71" w:line="277" w:lineRule="auto"/>
        <w:ind w:left="20" w:right="80" w:firstLine="479"/>
        <w:jc w:val="both"/>
        <w:rPr>
          <w:rFonts w:hint="eastAsia" w:ascii="仿宋" w:hAnsi="仿宋" w:eastAsia="仿宋" w:cs="仿宋"/>
          <w:sz w:val="24"/>
          <w:szCs w:val="24"/>
          <w:lang w:eastAsia="zh-CN"/>
        </w:rPr>
      </w:pPr>
      <w:r>
        <w:rPr>
          <w:rFonts w:hint="eastAsia" w:ascii="仿宋" w:hAnsi="仿宋" w:eastAsia="仿宋" w:cs="仿宋"/>
          <w:spacing w:val="12"/>
          <w:sz w:val="24"/>
          <w:szCs w:val="24"/>
        </w:rPr>
        <w:t>1</w:t>
      </w:r>
      <w:r>
        <w:rPr>
          <w:rFonts w:hint="eastAsia" w:ascii="仿宋" w:hAnsi="仿宋" w:eastAsia="仿宋" w:cs="仿宋"/>
          <w:spacing w:val="12"/>
          <w:sz w:val="24"/>
          <w:szCs w:val="24"/>
          <w:lang w:val="en-US" w:eastAsia="zh-CN"/>
        </w:rPr>
        <w:t>6</w:t>
      </w:r>
      <w:r>
        <w:rPr>
          <w:rFonts w:hint="eastAsia" w:ascii="仿宋" w:hAnsi="仿宋" w:eastAsia="仿宋" w:cs="仿宋"/>
          <w:spacing w:val="12"/>
          <w:sz w:val="24"/>
          <w:szCs w:val="24"/>
        </w:rPr>
        <w:t>.2</w:t>
      </w:r>
      <w:r>
        <w:rPr>
          <w:rFonts w:hint="eastAsia" w:ascii="仿宋" w:hAnsi="仿宋" w:eastAsia="仿宋" w:cs="仿宋"/>
          <w:spacing w:val="12"/>
          <w:sz w:val="24"/>
          <w:szCs w:val="24"/>
          <w:lang w:val="en-US" w:eastAsia="zh-CN"/>
        </w:rPr>
        <w:t xml:space="preserve"> 本合同附件如同时存在中文文本和英文文本的，中英文文本不一致时，以中文文本为准。</w:t>
      </w:r>
    </w:p>
    <w:p w14:paraId="41093B62">
      <w:pPr>
        <w:pStyle w:val="23"/>
        <w:spacing w:before="33" w:line="283" w:lineRule="auto"/>
        <w:ind w:left="20" w:right="109" w:firstLine="479"/>
        <w:jc w:val="both"/>
        <w:rPr>
          <w:rFonts w:hint="eastAsia" w:ascii="仿宋" w:hAnsi="仿宋" w:eastAsia="仿宋" w:cs="仿宋"/>
          <w:sz w:val="24"/>
          <w:szCs w:val="24"/>
        </w:rPr>
      </w:pPr>
      <w:r>
        <w:rPr>
          <w:rFonts w:hint="eastAsia" w:ascii="仿宋" w:hAnsi="仿宋" w:eastAsia="仿宋" w:cs="仿宋"/>
          <w:spacing w:val="11"/>
          <w:sz w:val="24"/>
          <w:szCs w:val="24"/>
        </w:rPr>
        <w:t>1</w:t>
      </w:r>
      <w:r>
        <w:rPr>
          <w:rFonts w:hint="eastAsia" w:ascii="仿宋" w:hAnsi="仿宋" w:eastAsia="仿宋" w:cs="仿宋"/>
          <w:spacing w:val="11"/>
          <w:sz w:val="24"/>
          <w:szCs w:val="24"/>
          <w:lang w:val="en-US" w:eastAsia="zh-CN"/>
        </w:rPr>
        <w:t>6</w:t>
      </w:r>
      <w:r>
        <w:rPr>
          <w:rFonts w:hint="eastAsia" w:ascii="仿宋" w:hAnsi="仿宋" w:eastAsia="仿宋" w:cs="仿宋"/>
          <w:spacing w:val="11"/>
          <w:sz w:val="24"/>
          <w:szCs w:val="24"/>
        </w:rPr>
        <w:t>.3</w:t>
      </w:r>
      <w:r>
        <w:rPr>
          <w:rFonts w:hint="eastAsia" w:ascii="仿宋" w:hAnsi="仿宋" w:eastAsia="仿宋" w:cs="仿宋"/>
          <w:spacing w:val="11"/>
          <w:sz w:val="24"/>
          <w:szCs w:val="24"/>
          <w:lang w:val="en-US" w:eastAsia="zh-CN"/>
        </w:rPr>
        <w:t xml:space="preserve"> </w:t>
      </w:r>
      <w:r>
        <w:rPr>
          <w:rFonts w:hint="eastAsia" w:ascii="仿宋" w:hAnsi="仿宋" w:eastAsia="仿宋" w:cs="仿宋"/>
          <w:spacing w:val="11"/>
          <w:sz w:val="24"/>
          <w:szCs w:val="24"/>
        </w:rPr>
        <w:t>本合同生效后，替代双方此前就本合同事项形成的全部口头或者书面纪要、备忘录、合同、协议及其他法律文件；双方就本合同事项的全部权利义务，均以本合同约定为准，不存在本合同之外的其他口头或者书面约定</w:t>
      </w:r>
    </w:p>
    <w:p w14:paraId="24FC99E9">
      <w:pPr>
        <w:pStyle w:val="23"/>
        <w:spacing w:before="34" w:line="273" w:lineRule="auto"/>
        <w:ind w:left="20" w:right="83" w:firstLine="479"/>
        <w:jc w:val="both"/>
        <w:rPr>
          <w:rFonts w:hint="eastAsia" w:ascii="仿宋" w:hAnsi="仿宋" w:eastAsia="仿宋" w:cs="仿宋"/>
          <w:sz w:val="24"/>
          <w:szCs w:val="24"/>
        </w:rPr>
      </w:pPr>
      <w:r>
        <w:rPr>
          <w:rFonts w:hint="eastAsia" w:ascii="仿宋" w:hAnsi="仿宋" w:eastAsia="仿宋" w:cs="仿宋"/>
          <w:spacing w:val="12"/>
          <w:sz w:val="24"/>
          <w:szCs w:val="24"/>
        </w:rPr>
        <w:t>1</w:t>
      </w:r>
      <w:r>
        <w:rPr>
          <w:rFonts w:hint="eastAsia" w:ascii="仿宋" w:hAnsi="仿宋" w:eastAsia="仿宋" w:cs="仿宋"/>
          <w:spacing w:val="12"/>
          <w:sz w:val="24"/>
          <w:szCs w:val="24"/>
          <w:lang w:val="en-US" w:eastAsia="zh-CN"/>
        </w:rPr>
        <w:t>6</w:t>
      </w:r>
      <w:r>
        <w:rPr>
          <w:rFonts w:hint="eastAsia" w:ascii="仿宋" w:hAnsi="仿宋" w:eastAsia="仿宋" w:cs="仿宋"/>
          <w:spacing w:val="12"/>
          <w:sz w:val="24"/>
          <w:szCs w:val="24"/>
        </w:rPr>
        <w:t>.4</w:t>
      </w:r>
      <w:r>
        <w:rPr>
          <w:rFonts w:hint="eastAsia" w:ascii="仿宋" w:hAnsi="仿宋" w:eastAsia="仿宋" w:cs="仿宋"/>
          <w:spacing w:val="12"/>
          <w:sz w:val="24"/>
          <w:szCs w:val="24"/>
          <w:lang w:val="en-US" w:eastAsia="zh-CN"/>
        </w:rPr>
        <w:t xml:space="preserve"> </w:t>
      </w:r>
      <w:r>
        <w:rPr>
          <w:rFonts w:hint="eastAsia" w:ascii="仿宋" w:hAnsi="仿宋" w:eastAsia="仿宋" w:cs="仿宋"/>
          <w:spacing w:val="12"/>
          <w:sz w:val="24"/>
          <w:szCs w:val="24"/>
        </w:rPr>
        <w:t>未经甲方事先书面同意，乙方不得向任何第三方披露本合同的签订事实及本合同内容；但甲方向其关联公司披露的，不受此限制。</w:t>
      </w:r>
    </w:p>
    <w:p w14:paraId="6A03DE0E">
      <w:pPr>
        <w:pStyle w:val="23"/>
        <w:spacing w:before="2" w:line="296" w:lineRule="auto"/>
        <w:ind w:left="20" w:right="80" w:firstLine="479"/>
        <w:jc w:val="both"/>
        <w:rPr>
          <w:rFonts w:hint="eastAsia" w:ascii="仿宋" w:hAnsi="仿宋" w:eastAsia="仿宋" w:cs="仿宋"/>
          <w:sz w:val="24"/>
          <w:szCs w:val="24"/>
        </w:rPr>
      </w:pPr>
      <w:r>
        <w:rPr>
          <w:rFonts w:hint="eastAsia" w:ascii="仿宋" w:hAnsi="仿宋" w:eastAsia="仿宋" w:cs="仿宋"/>
          <w:spacing w:val="12"/>
          <w:sz w:val="24"/>
          <w:szCs w:val="24"/>
        </w:rPr>
        <w:t>1</w:t>
      </w:r>
      <w:r>
        <w:rPr>
          <w:rFonts w:hint="eastAsia" w:ascii="仿宋" w:hAnsi="仿宋" w:eastAsia="仿宋" w:cs="仿宋"/>
          <w:spacing w:val="12"/>
          <w:sz w:val="24"/>
          <w:szCs w:val="24"/>
          <w:lang w:val="en-US" w:eastAsia="zh-CN"/>
        </w:rPr>
        <w:t>6</w:t>
      </w:r>
      <w:r>
        <w:rPr>
          <w:rFonts w:hint="eastAsia" w:ascii="仿宋" w:hAnsi="仿宋" w:eastAsia="仿宋" w:cs="仿宋"/>
          <w:spacing w:val="12"/>
          <w:sz w:val="24"/>
          <w:szCs w:val="24"/>
        </w:rPr>
        <w:t>.5</w:t>
      </w:r>
      <w:r>
        <w:rPr>
          <w:rFonts w:hint="eastAsia" w:ascii="仿宋" w:hAnsi="仿宋" w:eastAsia="仿宋" w:cs="仿宋"/>
          <w:spacing w:val="12"/>
          <w:sz w:val="24"/>
          <w:szCs w:val="24"/>
          <w:lang w:val="en-US" w:eastAsia="zh-CN"/>
        </w:rPr>
        <w:t xml:space="preserve"> </w:t>
      </w:r>
      <w:r>
        <w:rPr>
          <w:rFonts w:hint="eastAsia" w:ascii="仿宋" w:hAnsi="仿宋" w:eastAsia="仿宋" w:cs="仿宋"/>
          <w:spacing w:val="12"/>
          <w:sz w:val="24"/>
          <w:szCs w:val="24"/>
        </w:rPr>
        <w:t>对本合同内容所作的任何修改、补充或者变更，均应以书面形式作出，并经甲方和乙方签字盖章后生效，成为本合同不可分割的组成部分；未经甲方书面确认的任何口头承诺、会议纪要、聊天记录或者单方说明，均不得视为对本合同的修改或者补充。</w:t>
      </w:r>
    </w:p>
    <w:p w14:paraId="3048A982">
      <w:pPr>
        <w:pStyle w:val="23"/>
        <w:spacing w:before="1" w:line="281" w:lineRule="auto"/>
        <w:ind w:left="20" w:right="72" w:firstLine="479"/>
        <w:jc w:val="both"/>
        <w:rPr>
          <w:rFonts w:hint="eastAsia" w:ascii="仿宋" w:hAnsi="仿宋" w:eastAsia="仿宋" w:cs="仿宋"/>
          <w:sz w:val="24"/>
          <w:szCs w:val="24"/>
        </w:rPr>
      </w:pPr>
      <w:r>
        <w:rPr>
          <w:rFonts w:hint="eastAsia" w:ascii="仿宋" w:hAnsi="仿宋" w:eastAsia="仿宋" w:cs="仿宋"/>
          <w:spacing w:val="12"/>
          <w:sz w:val="24"/>
          <w:szCs w:val="24"/>
        </w:rPr>
        <w:t>1</w:t>
      </w:r>
      <w:r>
        <w:rPr>
          <w:rFonts w:hint="eastAsia" w:ascii="仿宋" w:hAnsi="仿宋" w:eastAsia="仿宋" w:cs="仿宋"/>
          <w:spacing w:val="12"/>
          <w:sz w:val="24"/>
          <w:szCs w:val="24"/>
          <w:lang w:val="en-US" w:eastAsia="zh-CN"/>
        </w:rPr>
        <w:t>6</w:t>
      </w:r>
      <w:r>
        <w:rPr>
          <w:rFonts w:hint="eastAsia" w:ascii="仿宋" w:hAnsi="仿宋" w:eastAsia="仿宋" w:cs="仿宋"/>
          <w:spacing w:val="12"/>
          <w:sz w:val="24"/>
          <w:szCs w:val="24"/>
        </w:rPr>
        <w:t>.6甲乙双方因履行本合同或者与本合同有关的一切通知，均应按照本合同载明的地址、传真号码、电子邮箱地址或者甲方供应商门户网站系统，以书面信函、传真、电子邮件或者甲方供应商门户网站在线提交的方式作出。</w:t>
      </w:r>
      <w:r>
        <w:rPr>
          <w:rFonts w:hint="eastAsia" w:ascii="仿宋" w:hAnsi="仿宋" w:eastAsia="仿宋" w:cs="仿宋"/>
          <w:spacing w:val="7"/>
          <w:sz w:val="24"/>
          <w:szCs w:val="24"/>
        </w:rPr>
        <w:t>其中：</w:t>
      </w:r>
    </w:p>
    <w:p w14:paraId="54E03558">
      <w:pPr>
        <w:pStyle w:val="23"/>
        <w:spacing w:before="19" w:line="258" w:lineRule="auto"/>
        <w:ind w:left="20" w:right="67" w:firstLine="479"/>
        <w:jc w:val="both"/>
        <w:rPr>
          <w:rFonts w:hint="eastAsia" w:ascii="仿宋" w:hAnsi="仿宋" w:eastAsia="仿宋" w:cs="仿宋"/>
          <w:spacing w:val="8"/>
          <w:sz w:val="24"/>
          <w:szCs w:val="24"/>
        </w:rPr>
      </w:pPr>
      <w:r>
        <w:rPr>
          <w:rFonts w:hint="eastAsia" w:ascii="仿宋" w:hAnsi="仿宋" w:eastAsia="仿宋" w:cs="仿宋"/>
          <w:spacing w:val="8"/>
          <w:sz w:val="24"/>
          <w:szCs w:val="24"/>
        </w:rPr>
        <w:t>1</w:t>
      </w:r>
      <w:r>
        <w:rPr>
          <w:rFonts w:hint="eastAsia" w:ascii="仿宋" w:hAnsi="仿宋" w:eastAsia="仿宋" w:cs="仿宋"/>
          <w:spacing w:val="8"/>
          <w:sz w:val="24"/>
          <w:szCs w:val="24"/>
          <w:lang w:val="en-US" w:eastAsia="zh-CN"/>
        </w:rPr>
        <w:t>6</w:t>
      </w:r>
      <w:r>
        <w:rPr>
          <w:rFonts w:hint="eastAsia" w:ascii="仿宋" w:hAnsi="仿宋" w:eastAsia="仿宋" w:cs="仿宋"/>
          <w:spacing w:val="8"/>
          <w:sz w:val="24"/>
          <w:szCs w:val="24"/>
        </w:rPr>
        <w:t>.6.1 除本合同另有约定外，涉及下列任一事项的通知，均应以书面信函形式作出；否则，该通知无效，且不产生本合同项下的通知效力：</w:t>
      </w:r>
    </w:p>
    <w:p w14:paraId="529F57D4">
      <w:pPr>
        <w:pStyle w:val="23"/>
        <w:spacing w:before="121" w:line="222" w:lineRule="auto"/>
        <w:ind w:left="610" w:right="0" w:firstLine="0"/>
        <w:jc w:val="both"/>
        <w:rPr>
          <w:rFonts w:hint="eastAsia" w:ascii="仿宋" w:hAnsi="仿宋" w:eastAsia="仿宋" w:cs="仿宋"/>
          <w:spacing w:val="12"/>
          <w:sz w:val="24"/>
          <w:szCs w:val="24"/>
        </w:rPr>
      </w:pPr>
      <w:r>
        <w:rPr>
          <w:rFonts w:hint="eastAsia" w:ascii="仿宋" w:hAnsi="仿宋" w:eastAsia="仿宋" w:cs="仿宋"/>
          <w:spacing w:val="12"/>
          <w:sz w:val="24"/>
          <w:szCs w:val="24"/>
        </w:rPr>
        <w:t>(1)与本合同费用及支付事宜有关的通知；</w:t>
      </w:r>
    </w:p>
    <w:p w14:paraId="4DDE3A28">
      <w:pPr>
        <w:pStyle w:val="23"/>
        <w:spacing w:before="121"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(2)与本合同违约事宜有关的通知；</w:t>
      </w:r>
    </w:p>
    <w:p w14:paraId="25D9FD25">
      <w:pPr>
        <w:pStyle w:val="23"/>
        <w:spacing w:before="73"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(3)与本合同终止、解除或变更事宜有关的通知；</w:t>
      </w:r>
    </w:p>
    <w:p w14:paraId="0B02CCBA">
      <w:pPr>
        <w:pStyle w:val="23"/>
        <w:spacing w:before="83" w:line="222" w:lineRule="auto"/>
        <w:ind w:left="610"/>
        <w:jc w:val="both"/>
        <w:rPr>
          <w:rFonts w:hint="eastAsia" w:ascii="仿宋" w:hAnsi="仿宋" w:eastAsia="仿宋" w:cs="仿宋"/>
          <w:sz w:val="24"/>
          <w:szCs w:val="24"/>
        </w:rPr>
      </w:pPr>
      <w:r>
        <w:rPr>
          <w:rFonts w:hint="eastAsia" w:ascii="仿宋" w:hAnsi="仿宋" w:eastAsia="仿宋" w:cs="仿宋"/>
          <w:spacing w:val="12"/>
          <w:sz w:val="24"/>
          <w:szCs w:val="24"/>
        </w:rPr>
        <w:t>(4)与本合同延续/续展有关的通知；</w:t>
      </w:r>
    </w:p>
    <w:p w14:paraId="6D2FA2B3">
      <w:pPr>
        <w:pStyle w:val="23"/>
        <w:spacing w:before="99" w:line="222" w:lineRule="auto"/>
        <w:ind w:left="610"/>
        <w:jc w:val="both"/>
        <w:rPr>
          <w:rFonts w:hint="eastAsia" w:ascii="仿宋" w:hAnsi="仿宋" w:eastAsia="仿宋" w:cs="仿宋"/>
          <w:spacing w:val="12"/>
          <w:sz w:val="24"/>
          <w:szCs w:val="24"/>
        </w:rPr>
      </w:pPr>
      <w:r>
        <w:rPr>
          <w:rFonts w:hint="eastAsia" w:ascii="仿宋" w:hAnsi="仿宋" w:eastAsia="仿宋" w:cs="仿宋"/>
          <w:spacing w:val="12"/>
          <w:sz w:val="24"/>
          <w:szCs w:val="24"/>
        </w:rPr>
        <w:t>(5)[/]。</w:t>
      </w:r>
    </w:p>
    <w:p w14:paraId="383616DD">
      <w:pPr>
        <w:pStyle w:val="23"/>
        <w:spacing w:before="75" w:line="221" w:lineRule="auto"/>
        <w:jc w:val="both"/>
        <w:rPr>
          <w:rFonts w:hint="eastAsia" w:ascii="仿宋" w:hAnsi="仿宋" w:eastAsia="仿宋" w:cs="仿宋"/>
          <w:sz w:val="24"/>
          <w:szCs w:val="24"/>
        </w:rPr>
      </w:pPr>
      <w:r>
        <w:rPr>
          <w:rFonts w:hint="eastAsia" w:ascii="仿宋" w:hAnsi="仿宋" w:eastAsia="仿宋" w:cs="仿宋"/>
          <w:spacing w:val="8"/>
          <w:sz w:val="24"/>
          <w:szCs w:val="24"/>
        </w:rPr>
        <w:t>1</w:t>
      </w:r>
      <w:r>
        <w:rPr>
          <w:rFonts w:hint="eastAsia" w:ascii="仿宋" w:hAnsi="仿宋" w:eastAsia="仿宋" w:cs="仿宋"/>
          <w:spacing w:val="8"/>
          <w:sz w:val="24"/>
          <w:szCs w:val="24"/>
          <w:lang w:val="en-US" w:eastAsia="zh-CN"/>
        </w:rPr>
        <w:t>6</w:t>
      </w:r>
      <w:r>
        <w:rPr>
          <w:rFonts w:hint="eastAsia" w:ascii="仿宋" w:hAnsi="仿宋" w:eastAsia="仿宋" w:cs="仿宋"/>
          <w:spacing w:val="8"/>
          <w:sz w:val="24"/>
          <w:szCs w:val="24"/>
        </w:rPr>
        <w:t>.6.2本合同约定的各种通知方式的送达标准如下：</w:t>
      </w:r>
    </w:p>
    <w:p w14:paraId="07637495">
      <w:pPr>
        <w:pStyle w:val="23"/>
        <w:spacing w:before="77" w:line="272" w:lineRule="auto"/>
        <w:ind w:right="20" w:firstLine="610"/>
        <w:jc w:val="both"/>
        <w:rPr>
          <w:rFonts w:hint="eastAsia" w:ascii="仿宋" w:hAnsi="仿宋" w:eastAsia="仿宋" w:cs="仿宋"/>
          <w:sz w:val="24"/>
          <w:szCs w:val="24"/>
        </w:rPr>
      </w:pPr>
      <w:r>
        <w:rPr>
          <w:rFonts w:hint="eastAsia" w:ascii="仿宋" w:hAnsi="仿宋" w:eastAsia="仿宋" w:cs="仿宋"/>
          <w:spacing w:val="7"/>
          <w:sz w:val="24"/>
          <w:szCs w:val="24"/>
        </w:rPr>
        <w:t>(1)如采用书面信函形式，应当使用挂号信或者具有良好信誉的特快专递送达，</w:t>
      </w:r>
      <w:r>
        <w:rPr>
          <w:rFonts w:hint="eastAsia" w:ascii="仿宋" w:hAnsi="仿宋" w:eastAsia="仿宋" w:cs="仿宋"/>
          <w:spacing w:val="19"/>
          <w:sz w:val="24"/>
          <w:szCs w:val="24"/>
        </w:rPr>
        <w:t>接受方签收挂号信或特快专递的时间(以邮局或快递公司系统记录为</w:t>
      </w:r>
      <w:r>
        <w:rPr>
          <w:rFonts w:hint="eastAsia" w:ascii="仿宋" w:hAnsi="仿宋" w:eastAsia="仿宋" w:cs="仿宋"/>
          <w:spacing w:val="18"/>
          <w:sz w:val="24"/>
          <w:szCs w:val="24"/>
        </w:rPr>
        <w:t>准)为通知送</w:t>
      </w:r>
      <w:r>
        <w:rPr>
          <w:rFonts w:hint="eastAsia" w:ascii="仿宋" w:hAnsi="仿宋" w:eastAsia="仿宋" w:cs="仿宋"/>
          <w:spacing w:val="-3"/>
          <w:sz w:val="24"/>
          <w:szCs w:val="24"/>
        </w:rPr>
        <w:t>达时间；</w:t>
      </w:r>
    </w:p>
    <w:p w14:paraId="10966452">
      <w:pPr>
        <w:pStyle w:val="23"/>
        <w:spacing w:before="84" w:line="222" w:lineRule="auto"/>
        <w:jc w:val="both"/>
        <w:rPr>
          <w:rFonts w:hint="eastAsia" w:ascii="仿宋" w:hAnsi="仿宋" w:eastAsia="仿宋" w:cs="仿宋"/>
          <w:sz w:val="24"/>
          <w:szCs w:val="24"/>
        </w:rPr>
      </w:pPr>
      <w:r>
        <w:rPr>
          <w:rFonts w:hint="eastAsia" w:ascii="仿宋" w:hAnsi="仿宋" w:eastAsia="仿宋" w:cs="仿宋"/>
          <w:spacing w:val="11"/>
          <w:sz w:val="24"/>
          <w:szCs w:val="24"/>
        </w:rPr>
        <w:t>(2)如采用传真方式，传真到达接受方指定传真系统的时间为通知送达时间；</w:t>
      </w:r>
    </w:p>
    <w:p w14:paraId="06A98327">
      <w:pPr>
        <w:pStyle w:val="23"/>
        <w:spacing w:before="61" w:line="265" w:lineRule="auto"/>
        <w:ind w:right="96" w:firstLine="610"/>
        <w:jc w:val="both"/>
        <w:rPr>
          <w:rFonts w:hint="eastAsia" w:ascii="仿宋" w:hAnsi="仿宋" w:eastAsia="仿宋" w:cs="仿宋"/>
          <w:sz w:val="24"/>
          <w:szCs w:val="24"/>
        </w:rPr>
      </w:pPr>
      <w:r>
        <w:rPr>
          <w:rFonts w:hint="eastAsia" w:ascii="仿宋" w:hAnsi="仿宋" w:eastAsia="仿宋" w:cs="仿宋"/>
          <w:spacing w:val="12"/>
          <w:sz w:val="24"/>
          <w:szCs w:val="24"/>
        </w:rPr>
        <w:t>(3)如采用电子邮件方式，电子邮件到达接受方指定电子邮</w:t>
      </w:r>
      <w:r>
        <w:rPr>
          <w:rFonts w:hint="eastAsia" w:ascii="仿宋" w:hAnsi="仿宋" w:eastAsia="仿宋" w:cs="仿宋"/>
          <w:spacing w:val="11"/>
          <w:sz w:val="24"/>
          <w:szCs w:val="24"/>
        </w:rPr>
        <w:t>箱的时间为通知送</w:t>
      </w:r>
      <w:r>
        <w:rPr>
          <w:rFonts w:hint="eastAsia" w:ascii="仿宋" w:hAnsi="仿宋" w:eastAsia="仿宋" w:cs="仿宋"/>
          <w:spacing w:val="-3"/>
          <w:sz w:val="24"/>
          <w:szCs w:val="24"/>
        </w:rPr>
        <w:t>达时间。</w:t>
      </w:r>
    </w:p>
    <w:p w14:paraId="022C32EB">
      <w:pPr>
        <w:pStyle w:val="23"/>
        <w:spacing w:before="57" w:line="267" w:lineRule="auto"/>
        <w:ind w:right="97" w:firstLine="610"/>
        <w:jc w:val="both"/>
        <w:rPr>
          <w:rFonts w:hint="eastAsia" w:ascii="仿宋" w:hAnsi="仿宋" w:eastAsia="仿宋" w:cs="仿宋"/>
          <w:sz w:val="24"/>
          <w:szCs w:val="24"/>
        </w:rPr>
      </w:pPr>
      <w:r>
        <w:rPr>
          <w:rFonts w:hint="eastAsia" w:ascii="仿宋" w:hAnsi="仿宋" w:eastAsia="仿宋" w:cs="仿宋"/>
          <w:spacing w:val="12"/>
          <w:sz w:val="24"/>
          <w:szCs w:val="24"/>
        </w:rPr>
        <w:t>(4)如采用甲方供应商门户网站在线提交的方式，信息表单</w:t>
      </w:r>
      <w:r>
        <w:rPr>
          <w:rFonts w:hint="eastAsia" w:ascii="仿宋" w:hAnsi="仿宋" w:eastAsia="仿宋" w:cs="仿宋"/>
          <w:spacing w:val="11"/>
          <w:sz w:val="24"/>
          <w:szCs w:val="24"/>
        </w:rPr>
        <w:t>正式创建提交系统</w:t>
      </w:r>
      <w:r>
        <w:rPr>
          <w:rFonts w:hint="eastAsia" w:ascii="仿宋" w:hAnsi="仿宋" w:eastAsia="仿宋" w:cs="仿宋"/>
          <w:spacing w:val="12"/>
          <w:sz w:val="24"/>
          <w:szCs w:val="24"/>
        </w:rPr>
        <w:t>的时间为通知送达时间。如甲方供应商门户网站关闭或故障，双方应立即</w:t>
      </w:r>
      <w:r>
        <w:rPr>
          <w:rFonts w:hint="eastAsia" w:ascii="仿宋" w:hAnsi="仿宋" w:eastAsia="仿宋" w:cs="仿宋"/>
          <w:spacing w:val="11"/>
          <w:sz w:val="24"/>
          <w:szCs w:val="24"/>
        </w:rPr>
        <w:t>使用书面</w:t>
      </w:r>
      <w:r>
        <w:rPr>
          <w:rFonts w:hint="eastAsia" w:ascii="仿宋" w:hAnsi="仿宋" w:eastAsia="仿宋" w:cs="仿宋"/>
          <w:spacing w:val="7"/>
          <w:sz w:val="24"/>
          <w:szCs w:val="24"/>
        </w:rPr>
        <w:t>信函形式或者传真或者电子邮件方式进行通知。</w:t>
      </w:r>
    </w:p>
    <w:p w14:paraId="51F81BF9">
      <w:pPr>
        <w:pStyle w:val="23"/>
        <w:spacing w:before="107" w:line="273" w:lineRule="auto"/>
        <w:ind w:right="64" w:firstLine="509"/>
        <w:jc w:val="both"/>
        <w:rPr>
          <w:rFonts w:hint="eastAsia" w:ascii="仿宋" w:hAnsi="仿宋" w:eastAsia="仿宋" w:cs="仿宋"/>
          <w:sz w:val="24"/>
          <w:szCs w:val="24"/>
        </w:rPr>
      </w:pPr>
      <w:r>
        <w:rPr>
          <w:rFonts w:hint="eastAsia" w:ascii="仿宋" w:hAnsi="仿宋" w:eastAsia="仿宋" w:cs="仿宋"/>
          <w:spacing w:val="16"/>
          <w:sz w:val="24"/>
          <w:szCs w:val="24"/>
        </w:rPr>
        <w:t>如果因接受方原因(包括但不限于接受方拒收书面信函、接受方传真机关闭或</w:t>
      </w:r>
      <w:r>
        <w:rPr>
          <w:rFonts w:hint="eastAsia" w:ascii="仿宋" w:hAnsi="仿宋" w:eastAsia="仿宋" w:cs="仿宋"/>
          <w:spacing w:val="15"/>
          <w:sz w:val="24"/>
          <w:szCs w:val="24"/>
        </w:rPr>
        <w:t>故障、接受方电子邮箱地址不存在或者邮箱已满或者设置拒收等)导致通知发送失</w:t>
      </w:r>
      <w:r>
        <w:rPr>
          <w:rFonts w:hint="eastAsia" w:ascii="仿宋" w:hAnsi="仿宋" w:eastAsia="仿宋" w:cs="仿宋"/>
          <w:spacing w:val="16"/>
          <w:sz w:val="24"/>
          <w:szCs w:val="24"/>
        </w:rPr>
        <w:t>败，视为通知已经送达(发送方侧载明的书面信</w:t>
      </w:r>
      <w:r>
        <w:rPr>
          <w:rFonts w:hint="eastAsia" w:ascii="仿宋" w:hAnsi="仿宋" w:eastAsia="仿宋" w:cs="仿宋"/>
          <w:spacing w:val="15"/>
          <w:sz w:val="24"/>
          <w:szCs w:val="24"/>
        </w:rPr>
        <w:t>函寄出时间或者传真发送时间或者</w:t>
      </w:r>
      <w:r>
        <w:rPr>
          <w:rFonts w:hint="eastAsia" w:ascii="仿宋" w:hAnsi="仿宋" w:eastAsia="仿宋" w:cs="仿宋"/>
          <w:spacing w:val="6"/>
          <w:sz w:val="24"/>
          <w:szCs w:val="24"/>
        </w:rPr>
        <w:t>电子邮件发送时间视为通知送达时间)。</w:t>
      </w:r>
    </w:p>
    <w:p w14:paraId="51012188">
      <w:pPr>
        <w:pStyle w:val="23"/>
        <w:spacing w:before="69" w:line="222" w:lineRule="auto"/>
        <w:ind w:left="509"/>
        <w:jc w:val="both"/>
        <w:rPr>
          <w:rFonts w:hint="eastAsia" w:ascii="仿宋" w:hAnsi="仿宋" w:eastAsia="仿宋" w:cs="仿宋"/>
          <w:sz w:val="24"/>
          <w:szCs w:val="24"/>
        </w:rPr>
      </w:pPr>
      <w:r>
        <w:rPr>
          <w:rFonts w:hint="eastAsia" w:ascii="仿宋" w:hAnsi="仿宋" w:eastAsia="仿宋" w:cs="仿宋"/>
          <w:spacing w:val="7"/>
          <w:sz w:val="24"/>
          <w:szCs w:val="24"/>
        </w:rPr>
        <w:t>15.</w:t>
      </w:r>
      <w:r>
        <w:rPr>
          <w:rFonts w:hint="eastAsia" w:ascii="仿宋" w:hAnsi="仿宋" w:eastAsia="仿宋" w:cs="仿宋"/>
          <w:spacing w:val="7"/>
          <w:sz w:val="24"/>
          <w:szCs w:val="24"/>
          <w:lang w:val="en-US" w:eastAsia="zh-CN"/>
        </w:rPr>
        <w:t>6</w:t>
      </w:r>
      <w:r>
        <w:rPr>
          <w:rFonts w:hint="eastAsia" w:ascii="仿宋" w:hAnsi="仿宋" w:eastAsia="仿宋" w:cs="仿宋"/>
          <w:spacing w:val="7"/>
          <w:sz w:val="24"/>
          <w:szCs w:val="24"/>
        </w:rPr>
        <w:t>.3本合同双方通知地址及方式如下：</w:t>
      </w:r>
    </w:p>
    <w:p w14:paraId="073262E3">
      <w:pPr>
        <w:pStyle w:val="23"/>
        <w:spacing w:before="82" w:line="222" w:lineRule="auto"/>
        <w:ind w:left="509"/>
        <w:jc w:val="both"/>
        <w:rPr>
          <w:rFonts w:hint="eastAsia" w:ascii="仿宋" w:hAnsi="仿宋" w:eastAsia="仿宋" w:cs="仿宋"/>
          <w:sz w:val="24"/>
          <w:szCs w:val="24"/>
          <w:lang w:eastAsia="zh-CN"/>
        </w:rPr>
      </w:pPr>
      <w:r>
        <w:rPr>
          <w:rFonts w:hint="eastAsia" w:ascii="仿宋" w:hAnsi="仿宋" w:eastAsia="仿宋" w:cs="仿宋"/>
          <w:spacing w:val="9"/>
          <w:sz w:val="24"/>
          <w:szCs w:val="24"/>
        </w:rPr>
        <w:t>甲方：</w:t>
      </w:r>
      <w:r>
        <w:rPr>
          <w:rFonts w:hint="eastAsia" w:ascii="仿宋" w:hAnsi="仿宋" w:eastAsia="仿宋" w:cs="仿宋"/>
          <w:spacing w:val="22"/>
          <w:sz w:val="24"/>
          <w:szCs w:val="24"/>
        </w:rPr>
        <w:t>[</w:t>
      </w:r>
      <w:r>
        <w:rPr>
          <w:rFonts w:hint="eastAsia" w:ascii="仿宋" w:hAnsi="仿宋" w:eastAsia="仿宋" w:cs="仿宋"/>
          <w:spacing w:val="22"/>
          <w:sz w:val="24"/>
          <w:szCs w:val="24"/>
          <w:lang w:val="en-US" w:eastAsia="zh-CN"/>
        </w:rPr>
        <w:t xml:space="preserve"> </w:t>
      </w:r>
      <w:r>
        <w:rPr>
          <w:rFonts w:hint="eastAsia" w:ascii="仿宋" w:hAnsi="仿宋" w:eastAsia="仿宋" w:cs="仿宋"/>
          <w:spacing w:val="9"/>
          <w:sz w:val="24"/>
          <w:szCs w:val="24"/>
        </w:rPr>
        <w:t>南京三方化工设备监理有限公司</w:t>
      </w:r>
      <w:r>
        <w:rPr>
          <w:rFonts w:hint="eastAsia" w:ascii="仿宋" w:hAnsi="仿宋" w:eastAsia="仿宋" w:cs="仿宋"/>
          <w:spacing w:val="-37"/>
          <w:sz w:val="24"/>
          <w:szCs w:val="24"/>
          <w:lang w:val="en-US" w:eastAsia="zh-CN"/>
        </w:rPr>
        <w:t xml:space="preserve"> </w:t>
      </w:r>
      <w:r>
        <w:rPr>
          <w:rFonts w:hint="eastAsia" w:ascii="仿宋" w:hAnsi="仿宋" w:eastAsia="仿宋" w:cs="仿宋"/>
          <w:spacing w:val="22"/>
          <w:sz w:val="24"/>
          <w:szCs w:val="24"/>
        </w:rPr>
        <w:t>]</w:t>
      </w:r>
    </w:p>
    <w:p w14:paraId="25191B08">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地  址：[</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南京市鼓楼区清江南路19号南大苏富特科技创新园一号楼3层</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 xml:space="preserve">] </w:t>
      </w:r>
    </w:p>
    <w:p w14:paraId="234158DE">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联系人：[</w:t>
      </w:r>
      <w:r>
        <w:rPr>
          <w:rFonts w:hint="eastAsia" w:ascii="仿宋" w:hAnsi="仿宋" w:eastAsia="仿宋" w:cs="仿宋"/>
          <w:spacing w:val="9"/>
          <w:sz w:val="24"/>
          <w:szCs w:val="24"/>
          <w:lang w:val="en-US" w:eastAsia="zh-CN"/>
        </w:rPr>
        <w:t xml:space="preserve"> 赵洵</w:t>
      </w:r>
      <w:r>
        <w:rPr>
          <w:rFonts w:hint="eastAsia" w:ascii="仿宋" w:hAnsi="仿宋" w:eastAsia="仿宋" w:cs="仿宋"/>
          <w:color w:val="FF0000"/>
          <w:spacing w:val="9"/>
          <w:sz w:val="24"/>
          <w:szCs w:val="24"/>
          <w:lang w:val="en-US" w:eastAsia="zh-CN"/>
        </w:rPr>
        <w:t xml:space="preserve"> </w:t>
      </w:r>
      <w:r>
        <w:rPr>
          <w:rFonts w:hint="eastAsia" w:ascii="仿宋" w:hAnsi="仿宋" w:eastAsia="仿宋" w:cs="仿宋"/>
          <w:spacing w:val="9"/>
          <w:sz w:val="24"/>
          <w:szCs w:val="24"/>
        </w:rPr>
        <w:t>]</w:t>
      </w:r>
    </w:p>
    <w:p w14:paraId="6DC979ED">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电  话：[</w:t>
      </w:r>
      <w:r>
        <w:rPr>
          <w:rFonts w:hint="eastAsia" w:ascii="仿宋" w:hAnsi="仿宋" w:eastAsia="仿宋" w:cs="仿宋"/>
          <w:color w:val="FF0000"/>
          <w:spacing w:val="9"/>
          <w:sz w:val="24"/>
          <w:szCs w:val="24"/>
          <w:lang w:val="en-US" w:eastAsia="zh-CN"/>
        </w:rPr>
        <w:t xml:space="preserve"> </w:t>
      </w:r>
      <w:r>
        <w:rPr>
          <w:rFonts w:hint="eastAsia" w:ascii="仿宋" w:hAnsi="仿宋" w:eastAsia="仿宋" w:cs="仿宋"/>
          <w:color w:val="000000" w:themeColor="text1"/>
          <w:spacing w:val="9"/>
          <w:sz w:val="24"/>
          <w:szCs w:val="24"/>
          <w:lang w:val="en-US" w:eastAsia="zh-CN"/>
          <w14:textFill>
            <w14:solidFill>
              <w14:schemeClr w14:val="tx1"/>
            </w14:solidFill>
          </w14:textFill>
        </w:rPr>
        <w:t>186 7974 9899</w:t>
      </w:r>
      <w:r>
        <w:rPr>
          <w:rFonts w:hint="eastAsia" w:ascii="仿宋" w:hAnsi="仿宋" w:eastAsia="仿宋" w:cs="仿宋"/>
          <w:spacing w:val="9"/>
          <w:sz w:val="24"/>
          <w:szCs w:val="24"/>
          <w:lang w:val="en-US" w:eastAsia="zh-CN"/>
        </w:rPr>
        <w:t xml:space="preserve"> </w:t>
      </w:r>
      <w:r>
        <w:rPr>
          <w:rFonts w:hint="eastAsia" w:ascii="仿宋" w:hAnsi="仿宋" w:eastAsia="仿宋" w:cs="仿宋"/>
          <w:spacing w:val="9"/>
          <w:sz w:val="24"/>
          <w:szCs w:val="24"/>
        </w:rPr>
        <w:t xml:space="preserve">] </w:t>
      </w:r>
    </w:p>
    <w:p w14:paraId="4B6785D5">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传  真：</w:t>
      </w:r>
      <w:r>
        <w:rPr>
          <w:rFonts w:hint="eastAsia" w:ascii="仿宋" w:hAnsi="仿宋" w:eastAsia="仿宋" w:cs="仿宋"/>
          <w:spacing w:val="9"/>
          <w:sz w:val="24"/>
          <w:szCs w:val="24"/>
          <w:lang w:val="en-US" w:eastAsia="zh-CN"/>
        </w:rPr>
        <w:t>[</w:t>
      </w:r>
      <w:r>
        <w:rPr>
          <w:rFonts w:hint="eastAsia" w:ascii="仿宋" w:hAnsi="仿宋" w:eastAsia="仿宋" w:cs="仿宋"/>
          <w:color w:val="FF0000"/>
          <w:spacing w:val="9"/>
          <w:sz w:val="24"/>
          <w:szCs w:val="24"/>
          <w:lang w:val="en-US" w:eastAsia="zh-CN"/>
        </w:rPr>
        <w:t>+86-25-68220758</w:t>
      </w:r>
      <w:r>
        <w:rPr>
          <w:rFonts w:hint="eastAsia" w:ascii="仿宋" w:hAnsi="仿宋" w:eastAsia="仿宋" w:cs="仿宋"/>
          <w:spacing w:val="9"/>
          <w:sz w:val="24"/>
          <w:szCs w:val="24"/>
          <w:lang w:val="en-US" w:eastAsia="zh-CN"/>
        </w:rPr>
        <w:t xml:space="preserve"> ]</w:t>
      </w:r>
    </w:p>
    <w:p w14:paraId="168C0CE1">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邮 编 ： [ </w:t>
      </w:r>
      <w:r>
        <w:rPr>
          <w:rFonts w:hint="eastAsia" w:ascii="仿宋" w:hAnsi="仿宋" w:eastAsia="仿宋" w:cs="仿宋"/>
          <w:spacing w:val="9"/>
          <w:sz w:val="24"/>
          <w:szCs w:val="24"/>
          <w:lang w:val="en-US" w:eastAsia="zh-CN"/>
        </w:rPr>
        <w:t xml:space="preserve">210036 </w:t>
      </w:r>
      <w:r>
        <w:rPr>
          <w:rFonts w:hint="eastAsia" w:ascii="仿宋" w:hAnsi="仿宋" w:eastAsia="仿宋" w:cs="仿宋"/>
          <w:spacing w:val="9"/>
          <w:sz w:val="24"/>
          <w:szCs w:val="24"/>
        </w:rPr>
        <w:t>]</w:t>
      </w:r>
    </w:p>
    <w:p w14:paraId="3349AED9">
      <w:pPr>
        <w:pStyle w:val="23"/>
        <w:spacing w:before="82" w:line="222" w:lineRule="auto"/>
        <w:ind w:left="509" w:firstLine="516" w:firstLineChars="200"/>
        <w:jc w:val="both"/>
        <w:rPr>
          <w:rFonts w:hint="eastAsia" w:ascii="仿宋" w:hAnsi="仿宋" w:eastAsia="仿宋" w:cs="仿宋"/>
          <w:spacing w:val="9"/>
          <w:sz w:val="24"/>
          <w:szCs w:val="24"/>
        </w:rPr>
      </w:pPr>
      <w:r>
        <w:rPr>
          <w:rFonts w:hint="eastAsia" w:ascii="仿宋" w:hAnsi="仿宋" w:eastAsia="仿宋" w:cs="仿宋"/>
          <w:spacing w:val="9"/>
          <w:sz w:val="24"/>
          <w:szCs w:val="24"/>
        </w:rPr>
        <w:t>电子邮箱：[</w:t>
      </w:r>
      <w:r>
        <w:rPr>
          <w:rFonts w:hint="eastAsia" w:ascii="仿宋" w:hAnsi="仿宋" w:eastAsia="仿宋" w:cs="仿宋"/>
          <w:color w:val="000000" w:themeColor="text1"/>
          <w:spacing w:val="9"/>
          <w:sz w:val="24"/>
          <w:szCs w:val="24"/>
          <w:lang w:val="en-US" w:eastAsia="zh-CN"/>
          <w14:textFill>
            <w14:solidFill>
              <w14:schemeClr w14:val="tx1"/>
            </w14:solidFill>
          </w14:textFill>
        </w:rPr>
        <w:t>zhaoxun@qscce.com</w:t>
      </w:r>
      <w:r>
        <w:rPr>
          <w:rFonts w:hint="eastAsia" w:ascii="仿宋" w:hAnsi="仿宋" w:eastAsia="仿宋" w:cs="仿宋"/>
          <w:spacing w:val="9"/>
          <w:sz w:val="24"/>
          <w:szCs w:val="24"/>
        </w:rPr>
        <w:t xml:space="preserve">] </w:t>
      </w:r>
    </w:p>
    <w:p w14:paraId="4560DE72">
      <w:pPr>
        <w:pStyle w:val="23"/>
        <w:spacing w:before="82" w:line="222" w:lineRule="auto"/>
        <w:ind w:left="509"/>
        <w:jc w:val="both"/>
        <w:rPr>
          <w:rFonts w:hint="eastAsia" w:ascii="仿宋" w:hAnsi="仿宋" w:eastAsia="仿宋" w:cs="仿宋"/>
          <w:spacing w:val="9"/>
          <w:sz w:val="24"/>
          <w:szCs w:val="24"/>
        </w:rPr>
      </w:pPr>
    </w:p>
    <w:p w14:paraId="54074A44">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乙方：[]</w:t>
      </w:r>
    </w:p>
    <w:p w14:paraId="4732BA7D">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地址：[] </w:t>
      </w:r>
    </w:p>
    <w:p w14:paraId="605D4259">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联系人：[]</w:t>
      </w:r>
    </w:p>
    <w:p w14:paraId="6C90480F">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 xml:space="preserve">电  话：[] </w:t>
      </w:r>
    </w:p>
    <w:p w14:paraId="0097CC2C">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传  真 ： [ / ]</w:t>
      </w:r>
    </w:p>
    <w:p w14:paraId="726270B3">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邮  编：[]</w:t>
      </w:r>
    </w:p>
    <w:p w14:paraId="7D7FBDDC">
      <w:pPr>
        <w:pStyle w:val="23"/>
        <w:spacing w:before="82" w:line="222" w:lineRule="auto"/>
        <w:ind w:left="509"/>
        <w:jc w:val="both"/>
        <w:rPr>
          <w:rFonts w:hint="eastAsia" w:ascii="仿宋" w:hAnsi="仿宋" w:eastAsia="仿宋" w:cs="仿宋"/>
          <w:spacing w:val="9"/>
          <w:sz w:val="24"/>
          <w:szCs w:val="24"/>
        </w:rPr>
      </w:pPr>
      <w:r>
        <w:rPr>
          <w:rFonts w:hint="eastAsia" w:ascii="仿宋" w:hAnsi="仿宋" w:eastAsia="仿宋" w:cs="仿宋"/>
          <w:spacing w:val="9"/>
          <w:sz w:val="24"/>
          <w:szCs w:val="24"/>
        </w:rPr>
        <w:t>电子邮箱：[]</w:t>
      </w:r>
    </w:p>
    <w:p w14:paraId="1BE9F922">
      <w:pPr>
        <w:pStyle w:val="23"/>
        <w:spacing w:before="62" w:line="272" w:lineRule="auto"/>
        <w:ind w:right="62" w:firstLine="509"/>
        <w:jc w:val="both"/>
        <w:rPr>
          <w:rFonts w:hint="eastAsia" w:ascii="仿宋" w:hAnsi="仿宋" w:eastAsia="仿宋" w:cs="仿宋"/>
          <w:sz w:val="24"/>
          <w:szCs w:val="24"/>
        </w:rPr>
      </w:pPr>
      <w:r>
        <w:rPr>
          <w:rFonts w:hint="eastAsia" w:ascii="仿宋" w:hAnsi="仿宋" w:eastAsia="仿宋" w:cs="仿宋"/>
          <w:spacing w:val="13"/>
          <w:sz w:val="24"/>
          <w:szCs w:val="24"/>
        </w:rPr>
        <w:t>上述任何信息发生变更的，变更方应及时以书面形式</w:t>
      </w:r>
      <w:r>
        <w:rPr>
          <w:rFonts w:hint="eastAsia" w:ascii="仿宋" w:hAnsi="仿宋" w:eastAsia="仿宋" w:cs="仿宋"/>
          <w:spacing w:val="12"/>
          <w:sz w:val="24"/>
          <w:szCs w:val="24"/>
        </w:rPr>
        <w:t>通知另一方，未及时通知</w:t>
      </w:r>
      <w:r>
        <w:rPr>
          <w:rFonts w:hint="eastAsia" w:ascii="仿宋" w:hAnsi="仿宋" w:eastAsia="仿宋" w:cs="仿宋"/>
          <w:spacing w:val="8"/>
          <w:sz w:val="24"/>
          <w:szCs w:val="24"/>
        </w:rPr>
        <w:t>并影响本合同履行或造成损失的，应承担相应的责任。</w:t>
      </w:r>
    </w:p>
    <w:p w14:paraId="7D0B754B">
      <w:pPr>
        <w:pStyle w:val="23"/>
        <w:spacing w:before="32" w:line="279" w:lineRule="auto"/>
        <w:ind w:firstLine="509"/>
        <w:jc w:val="both"/>
        <w:rPr>
          <w:rFonts w:hint="eastAsia" w:ascii="仿宋" w:hAnsi="仿宋" w:eastAsia="仿宋" w:cs="仿宋"/>
          <w:sz w:val="24"/>
          <w:szCs w:val="24"/>
        </w:rPr>
      </w:pPr>
      <w:r>
        <w:rPr>
          <w:rFonts w:hint="eastAsia" w:ascii="仿宋" w:hAnsi="仿宋" w:eastAsia="仿宋" w:cs="仿宋"/>
          <w:spacing w:val="11"/>
          <w:sz w:val="24"/>
          <w:szCs w:val="24"/>
        </w:rPr>
        <w:t>1</w:t>
      </w:r>
      <w:r>
        <w:rPr>
          <w:rFonts w:hint="eastAsia" w:ascii="仿宋" w:hAnsi="仿宋" w:eastAsia="仿宋" w:cs="仿宋"/>
          <w:spacing w:val="11"/>
          <w:sz w:val="24"/>
          <w:szCs w:val="24"/>
          <w:lang w:val="en-US" w:eastAsia="zh-CN"/>
        </w:rPr>
        <w:t>6</w:t>
      </w:r>
      <w:r>
        <w:rPr>
          <w:rFonts w:hint="eastAsia" w:ascii="仿宋" w:hAnsi="仿宋" w:eastAsia="仿宋" w:cs="仿宋"/>
          <w:spacing w:val="11"/>
          <w:sz w:val="24"/>
          <w:szCs w:val="24"/>
        </w:rPr>
        <w:t>.7未得到甲方的书面许可，乙方均不得以广告或在公共场合使用或摹</w:t>
      </w:r>
      <w:r>
        <w:rPr>
          <w:rFonts w:hint="eastAsia" w:ascii="仿宋" w:hAnsi="仿宋" w:eastAsia="仿宋" w:cs="仿宋"/>
          <w:spacing w:val="10"/>
          <w:sz w:val="24"/>
          <w:szCs w:val="24"/>
        </w:rPr>
        <w:t>仿对方</w:t>
      </w:r>
      <w:r>
        <w:rPr>
          <w:rFonts w:hint="eastAsia" w:ascii="仿宋" w:hAnsi="仿宋" w:eastAsia="仿宋" w:cs="仿宋"/>
          <w:spacing w:val="13"/>
          <w:sz w:val="24"/>
          <w:szCs w:val="24"/>
        </w:rPr>
        <w:t>的商业名称、商标、图案、服务标志、符号、代</w:t>
      </w:r>
      <w:r>
        <w:rPr>
          <w:rFonts w:hint="eastAsia" w:ascii="仿宋" w:hAnsi="仿宋" w:eastAsia="仿宋" w:cs="仿宋"/>
          <w:spacing w:val="12"/>
          <w:sz w:val="24"/>
          <w:szCs w:val="24"/>
        </w:rPr>
        <w:t>码、型号或缩写，乙方均不得声称</w:t>
      </w:r>
      <w:r>
        <w:rPr>
          <w:rFonts w:hint="eastAsia" w:ascii="仿宋" w:hAnsi="仿宋" w:eastAsia="仿宋" w:cs="仿宋"/>
          <w:spacing w:val="8"/>
          <w:sz w:val="24"/>
          <w:szCs w:val="24"/>
        </w:rPr>
        <w:t>对甲方的商业名称、商标、图案、服务标志、符号、代码、型号或缩写拥有所有权。</w:t>
      </w:r>
    </w:p>
    <w:p w14:paraId="3D7E88A3">
      <w:pPr>
        <w:pStyle w:val="23"/>
        <w:spacing w:before="60" w:line="222" w:lineRule="auto"/>
        <w:jc w:val="both"/>
        <w:rPr>
          <w:rFonts w:hint="eastAsia" w:ascii="仿宋" w:hAnsi="仿宋" w:eastAsia="仿宋" w:cs="仿宋"/>
          <w:sz w:val="24"/>
          <w:szCs w:val="24"/>
        </w:rPr>
      </w:pPr>
      <w:r>
        <w:rPr>
          <w:rFonts w:hint="eastAsia" w:ascii="仿宋" w:hAnsi="仿宋" w:eastAsia="仿宋" w:cs="仿宋"/>
          <w:spacing w:val="9"/>
          <w:sz w:val="24"/>
          <w:szCs w:val="24"/>
        </w:rPr>
        <w:t>1</w:t>
      </w:r>
      <w:r>
        <w:rPr>
          <w:rFonts w:hint="eastAsia" w:ascii="仿宋" w:hAnsi="仿宋" w:eastAsia="仿宋" w:cs="仿宋"/>
          <w:spacing w:val="9"/>
          <w:sz w:val="24"/>
          <w:szCs w:val="24"/>
          <w:lang w:val="en-US" w:eastAsia="zh-CN"/>
        </w:rPr>
        <w:t>6</w:t>
      </w:r>
      <w:r>
        <w:rPr>
          <w:rFonts w:hint="eastAsia" w:ascii="仿宋" w:hAnsi="仿宋" w:eastAsia="仿宋" w:cs="仿宋"/>
          <w:spacing w:val="9"/>
          <w:sz w:val="24"/>
          <w:szCs w:val="24"/>
        </w:rPr>
        <w:t>.8本合同各条标题仅为提示之用，应以条文内容确定各方的权利义务。</w:t>
      </w:r>
    </w:p>
    <w:p w14:paraId="0E6BB28C">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2"/>
          <w:sz w:val="24"/>
          <w:szCs w:val="24"/>
        </w:rPr>
        <w:t>1</w:t>
      </w:r>
      <w:r>
        <w:rPr>
          <w:rFonts w:hint="eastAsia" w:ascii="仿宋" w:hAnsi="仿宋" w:eastAsia="仿宋" w:cs="仿宋"/>
          <w:spacing w:val="2"/>
          <w:sz w:val="24"/>
          <w:szCs w:val="24"/>
          <w:lang w:val="en-US" w:eastAsia="zh-CN"/>
        </w:rPr>
        <w:t>6</w:t>
      </w:r>
      <w:r>
        <w:rPr>
          <w:rFonts w:hint="eastAsia" w:ascii="仿宋" w:hAnsi="仿宋" w:eastAsia="仿宋" w:cs="仿宋"/>
          <w:spacing w:val="2"/>
          <w:sz w:val="24"/>
          <w:szCs w:val="24"/>
        </w:rPr>
        <w:t>.9</w:t>
      </w:r>
      <w:r>
        <w:rPr>
          <w:rFonts w:hint="eastAsia" w:ascii="仿宋" w:hAnsi="仿宋" w:eastAsia="仿宋" w:cs="仿宋"/>
          <w:spacing w:val="13"/>
          <w:sz w:val="24"/>
          <w:szCs w:val="24"/>
        </w:rPr>
        <w:t>如果本合同的任何条款在任何时候变成不合法、无效或不可强制执行而不从根本上影响本合同的效力时，本合同的其他条款不受影响。</w:t>
      </w:r>
    </w:p>
    <w:p w14:paraId="7EE9C952">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6</w:t>
      </w:r>
      <w:r>
        <w:rPr>
          <w:rFonts w:hint="eastAsia" w:ascii="仿宋" w:hAnsi="仿宋" w:eastAsia="仿宋" w:cs="仿宋"/>
          <w:spacing w:val="13"/>
          <w:sz w:val="24"/>
          <w:szCs w:val="24"/>
        </w:rPr>
        <w:t>.10本合同的任何内容不应被视为或解释为双方之间具有合资、合伙、代理关系。</w:t>
      </w:r>
    </w:p>
    <w:p w14:paraId="3B985E26">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6</w:t>
      </w:r>
      <w:r>
        <w:rPr>
          <w:rFonts w:hint="eastAsia" w:ascii="仿宋" w:hAnsi="仿宋" w:eastAsia="仿宋" w:cs="仿宋"/>
          <w:spacing w:val="13"/>
          <w:sz w:val="24"/>
          <w:szCs w:val="24"/>
        </w:rPr>
        <w:t>.11未经甲方书面同意，乙方不得向第三方转让全部或部分权利，也不得以包括但不限于保理、质押等形式处分本合同项下的权利。</w:t>
      </w:r>
    </w:p>
    <w:p w14:paraId="245FBE26">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6</w:t>
      </w:r>
      <w:r>
        <w:rPr>
          <w:rFonts w:hint="eastAsia" w:ascii="仿宋" w:hAnsi="仿宋" w:eastAsia="仿宋" w:cs="仿宋"/>
          <w:spacing w:val="13"/>
          <w:sz w:val="24"/>
          <w:szCs w:val="24"/>
        </w:rPr>
        <w:t>.1</w:t>
      </w:r>
      <w:r>
        <w:rPr>
          <w:rFonts w:hint="eastAsia" w:ascii="仿宋" w:hAnsi="仿宋" w:eastAsia="仿宋" w:cs="仿宋"/>
          <w:spacing w:val="13"/>
          <w:sz w:val="24"/>
          <w:szCs w:val="24"/>
          <w:lang w:val="en-US" w:eastAsia="zh-CN"/>
        </w:rPr>
        <w:t>2</w:t>
      </w:r>
      <w:r>
        <w:rPr>
          <w:rFonts w:hint="eastAsia" w:ascii="仿宋" w:hAnsi="仿宋" w:eastAsia="仿宋" w:cs="仿宋"/>
          <w:spacing w:val="13"/>
          <w:sz w:val="24"/>
          <w:szCs w:val="24"/>
        </w:rPr>
        <w:t>双方同意，下述文件是本合同不可分割的组成部分，并与本合同文件一起阅读和解释：</w:t>
      </w:r>
    </w:p>
    <w:p w14:paraId="02C8946D">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(1)本合同正文；</w:t>
      </w:r>
    </w:p>
    <w:p w14:paraId="35746448">
      <w:pPr>
        <w:pStyle w:val="23"/>
        <w:spacing w:before="32" w:line="279" w:lineRule="auto"/>
        <w:ind w:firstLine="509"/>
        <w:jc w:val="both"/>
        <w:rPr>
          <w:rFonts w:hint="eastAsia" w:ascii="仿宋" w:hAnsi="仿宋" w:eastAsia="仿宋" w:cs="仿宋"/>
          <w:spacing w:val="13"/>
          <w:sz w:val="24"/>
          <w:szCs w:val="24"/>
        </w:rPr>
      </w:pPr>
      <w:r>
        <w:rPr>
          <w:rFonts w:hint="eastAsia" w:ascii="仿宋" w:hAnsi="仿宋" w:eastAsia="仿宋" w:cs="仿宋"/>
          <w:spacing w:val="13"/>
          <w:sz w:val="24"/>
          <w:szCs w:val="24"/>
        </w:rPr>
        <w:t>(2)合同附件(如有);</w:t>
      </w:r>
    </w:p>
    <w:p w14:paraId="4186CE1F">
      <w:pPr>
        <w:pStyle w:val="23"/>
        <w:spacing w:before="32" w:line="279" w:lineRule="auto"/>
        <w:ind w:firstLine="509"/>
        <w:rPr>
          <w:rFonts w:hint="eastAsia" w:ascii="仿宋" w:hAnsi="仿宋" w:eastAsia="仿宋" w:cs="仿宋"/>
          <w:spacing w:val="13"/>
        </w:rPr>
      </w:pPr>
      <w:r>
        <w:rPr>
          <w:rFonts w:hint="eastAsia" w:ascii="仿宋" w:hAnsi="仿宋" w:eastAsia="仿宋" w:cs="仿宋"/>
          <w:spacing w:val="13"/>
          <w:sz w:val="24"/>
          <w:szCs w:val="24"/>
        </w:rPr>
        <w:t>上述各文件彼此相互解释、相互补充，如在上述文件之间出现含糊或冲突之处</w:t>
      </w:r>
      <w:r>
        <w:rPr>
          <w:rFonts w:hint="eastAsia" w:ascii="仿宋" w:hAnsi="仿宋" w:eastAsia="仿宋" w:cs="仿宋"/>
          <w:spacing w:val="13"/>
          <w:sz w:val="24"/>
          <w:szCs w:val="24"/>
          <w:lang w:eastAsia="zh-CN"/>
        </w:rPr>
        <w:t>，</w:t>
      </w:r>
      <w:r>
        <w:rPr>
          <w:rFonts w:hint="eastAsia" w:ascii="仿宋" w:hAnsi="仿宋" w:eastAsia="仿宋" w:cs="仿宋"/>
          <w:spacing w:val="13"/>
          <w:sz w:val="24"/>
          <w:szCs w:val="24"/>
        </w:rPr>
        <w:t>就同一事项的解释，应当以本条上述排列次序在先的文件所表述的意思为准；当同一顺序的多份文件之间发生内容冲突时，应以文件形成时间较后的为准。对于同一类合同文件，以其最新版本为准。</w:t>
      </w:r>
      <w:r>
        <w:rPr>
          <w:rFonts w:hint="eastAsia" w:ascii="仿宋" w:hAnsi="仿宋" w:eastAsia="仿宋" w:cs="仿宋"/>
          <w:spacing w:val="13"/>
        </w:rPr>
        <w:br w:type="page"/>
      </w:r>
    </w:p>
    <w:bookmarkEnd w:id="19"/>
    <w:bookmarkEnd w:id="20"/>
    <w:bookmarkEnd w:id="21"/>
    <w:p w14:paraId="47AA0F6F">
      <w:pPr>
        <w:pStyle w:val="65"/>
        <w:snapToGrid w:val="0"/>
        <w:spacing w:line="348" w:lineRule="auto"/>
        <w:rPr>
          <w:rFonts w:hint="eastAsia" w:ascii="仿宋" w:hAnsi="仿宋" w:eastAsia="仿宋" w:cs="仿宋"/>
        </w:rPr>
      </w:pPr>
      <w:r>
        <w:rPr>
          <w:rFonts w:hint="eastAsia" w:ascii="仿宋" w:hAnsi="仿宋" w:eastAsia="仿宋" w:cs="仿宋"/>
          <w:sz w:val="32"/>
          <w:szCs w:val="32"/>
        </w:rPr>
        <w:br w:type="page"/>
      </w:r>
      <w:r>
        <w:rPr>
          <w:rFonts w:hint="eastAsia" w:ascii="仿宋" w:hAnsi="仿宋" w:eastAsia="仿宋" w:cs="仿宋"/>
        </w:rPr>
        <w:t>第七章 响应文件格式</w:t>
      </w:r>
    </w:p>
    <w:p w14:paraId="6628FB8D">
      <w:pPr>
        <w:pStyle w:val="65"/>
        <w:outlineLvl w:val="9"/>
        <w:rPr>
          <w:rFonts w:hint="eastAsia" w:ascii="仿宋" w:hAnsi="仿宋" w:eastAsia="仿宋" w:cs="仿宋"/>
        </w:rPr>
      </w:pPr>
    </w:p>
    <w:p w14:paraId="4D474290">
      <w:pPr>
        <w:autoSpaceDE/>
        <w:autoSpaceDN/>
        <w:adjustRightInd/>
        <w:spacing w:line="360" w:lineRule="auto"/>
        <w:ind w:firstLine="0" w:firstLineChars="0"/>
        <w:jc w:val="center"/>
        <w:rPr>
          <w:rFonts w:hint="eastAsia" w:ascii="仿宋" w:hAnsi="仿宋" w:eastAsia="仿宋" w:cs="仿宋"/>
          <w:b/>
          <w:bCs/>
          <w:sz w:val="18"/>
          <w:szCs w:val="18"/>
          <w:u w:val="single"/>
        </w:rPr>
      </w:pPr>
      <w:r>
        <w:rPr>
          <w:rFonts w:hint="eastAsia" w:ascii="仿宋" w:hAnsi="仿宋" w:eastAsia="仿宋" w:cs="仿宋"/>
          <w:bCs/>
          <w:sz w:val="2"/>
          <w:szCs w:val="2"/>
        </w:rPr>
        <w:t>U</w:t>
      </w:r>
      <w:r>
        <w:rPr>
          <w:rFonts w:hint="eastAsia" w:ascii="仿宋" w:hAnsi="仿宋" w:eastAsia="仿宋" w:cs="仿宋"/>
          <w:b/>
          <w:bCs/>
          <w:sz w:val="44"/>
          <w:szCs w:val="44"/>
          <w:u w:val="single"/>
        </w:rPr>
        <w:t xml:space="preserve">   （ 项 目 名 称 ）   </w:t>
      </w:r>
    </w:p>
    <w:p w14:paraId="41D16F32">
      <w:pPr>
        <w:tabs>
          <w:tab w:val="left" w:pos="500"/>
        </w:tabs>
        <w:autoSpaceDE/>
        <w:autoSpaceDN/>
        <w:adjustRightInd/>
        <w:snapToGrid w:val="0"/>
        <w:spacing w:line="360" w:lineRule="auto"/>
        <w:ind w:firstLine="0" w:firstLineChars="0"/>
        <w:jc w:val="center"/>
        <w:rPr>
          <w:rFonts w:hint="eastAsia" w:ascii="仿宋" w:hAnsi="仿宋" w:eastAsia="仿宋" w:cs="仿宋"/>
          <w:b/>
          <w:sz w:val="48"/>
          <w:szCs w:val="48"/>
        </w:rPr>
      </w:pPr>
    </w:p>
    <w:p w14:paraId="1AA3A5B0">
      <w:pPr>
        <w:tabs>
          <w:tab w:val="left" w:pos="500"/>
        </w:tabs>
        <w:autoSpaceDE/>
        <w:autoSpaceDN/>
        <w:adjustRightInd/>
        <w:snapToGrid w:val="0"/>
        <w:spacing w:line="360" w:lineRule="auto"/>
        <w:ind w:firstLine="0" w:firstLineChars="0"/>
        <w:jc w:val="center"/>
        <w:rPr>
          <w:rFonts w:hint="eastAsia" w:ascii="仿宋" w:hAnsi="仿宋" w:eastAsia="仿宋" w:cs="仿宋"/>
          <w:b/>
          <w:sz w:val="48"/>
          <w:szCs w:val="48"/>
        </w:rPr>
      </w:pPr>
    </w:p>
    <w:p w14:paraId="13180038">
      <w:pPr>
        <w:autoSpaceDE/>
        <w:autoSpaceDN/>
        <w:adjustRightInd/>
        <w:spacing w:line="360" w:lineRule="auto"/>
        <w:ind w:firstLine="0" w:firstLineChars="0"/>
        <w:jc w:val="center"/>
        <w:rPr>
          <w:rFonts w:hint="eastAsia" w:ascii="仿宋" w:hAnsi="仿宋" w:eastAsia="仿宋" w:cs="仿宋"/>
          <w:b/>
          <w:sz w:val="84"/>
          <w:szCs w:val="84"/>
        </w:rPr>
      </w:pPr>
      <w:r>
        <w:rPr>
          <w:rFonts w:hint="eastAsia" w:ascii="仿宋" w:hAnsi="仿宋" w:eastAsia="仿宋" w:cs="仿宋"/>
          <w:b/>
          <w:sz w:val="84"/>
          <w:szCs w:val="84"/>
        </w:rPr>
        <w:t>响应 文 件</w:t>
      </w:r>
    </w:p>
    <w:p w14:paraId="1ACD2F6D">
      <w:pPr>
        <w:autoSpaceDE/>
        <w:autoSpaceDN/>
        <w:adjustRightInd/>
        <w:spacing w:line="360" w:lineRule="auto"/>
        <w:ind w:firstLine="0" w:firstLineChars="0"/>
        <w:jc w:val="center"/>
        <w:rPr>
          <w:rFonts w:hint="eastAsia" w:ascii="仿宋" w:hAnsi="仿宋" w:eastAsia="仿宋" w:cs="仿宋"/>
          <w:b/>
          <w:sz w:val="84"/>
          <w:szCs w:val="84"/>
        </w:rPr>
      </w:pPr>
    </w:p>
    <w:p w14:paraId="4CA11C39">
      <w:pPr>
        <w:autoSpaceDE/>
        <w:autoSpaceDN/>
        <w:adjustRightInd/>
        <w:spacing w:line="360" w:lineRule="auto"/>
        <w:ind w:firstLine="0" w:firstLineChars="0"/>
        <w:jc w:val="center"/>
        <w:rPr>
          <w:rFonts w:hint="eastAsia" w:ascii="仿宋" w:hAnsi="仿宋" w:eastAsia="仿宋" w:cs="仿宋"/>
          <w:b/>
          <w:szCs w:val="21"/>
        </w:rPr>
      </w:pPr>
    </w:p>
    <w:p w14:paraId="5BC49650">
      <w:pPr>
        <w:autoSpaceDE/>
        <w:autoSpaceDN/>
        <w:adjustRightInd/>
        <w:spacing w:line="360" w:lineRule="auto"/>
        <w:ind w:firstLine="151" w:firstLineChars="50"/>
        <w:rPr>
          <w:rFonts w:hint="eastAsia" w:ascii="仿宋" w:hAnsi="仿宋" w:eastAsia="仿宋" w:cs="仿宋"/>
          <w:b/>
          <w:sz w:val="32"/>
        </w:rPr>
      </w:pPr>
      <w:r>
        <w:rPr>
          <w:rFonts w:hint="eastAsia" w:ascii="仿宋" w:hAnsi="仿宋" w:eastAsia="仿宋" w:cs="仿宋"/>
          <w:b/>
          <w:sz w:val="30"/>
        </w:rPr>
        <w:t>谈判编号：</w:t>
      </w:r>
    </w:p>
    <w:p w14:paraId="1FC77293">
      <w:pPr>
        <w:autoSpaceDE/>
        <w:autoSpaceDN/>
        <w:adjustRightInd/>
        <w:spacing w:line="360" w:lineRule="auto"/>
        <w:ind w:firstLine="0" w:firstLineChars="0"/>
        <w:rPr>
          <w:rFonts w:hint="eastAsia" w:ascii="仿宋" w:hAnsi="仿宋" w:eastAsia="仿宋" w:cs="仿宋"/>
          <w:b/>
          <w:sz w:val="32"/>
          <w:szCs w:val="32"/>
        </w:rPr>
      </w:pPr>
    </w:p>
    <w:p w14:paraId="41834061">
      <w:pPr>
        <w:autoSpaceDE/>
        <w:autoSpaceDN/>
        <w:adjustRightInd/>
        <w:spacing w:line="360" w:lineRule="auto"/>
        <w:ind w:firstLine="180" w:firstLineChars="56"/>
        <w:rPr>
          <w:rFonts w:hint="eastAsia" w:ascii="仿宋" w:hAnsi="仿宋" w:eastAsia="仿宋" w:cs="仿宋"/>
          <w:b/>
          <w:sz w:val="32"/>
        </w:rPr>
      </w:pPr>
      <w:r>
        <w:rPr>
          <w:rFonts w:hint="eastAsia" w:ascii="仿宋" w:hAnsi="仿宋" w:eastAsia="仿宋" w:cs="仿宋"/>
          <w:b/>
          <w:sz w:val="32"/>
        </w:rPr>
        <w:t>供应商名称：</w:t>
      </w:r>
      <w:r>
        <w:rPr>
          <w:rFonts w:hint="eastAsia" w:ascii="仿宋" w:hAnsi="仿宋" w:eastAsia="仿宋" w:cs="仿宋"/>
          <w:b/>
          <w:sz w:val="32"/>
          <w:u w:val="single"/>
        </w:rPr>
        <w:t xml:space="preserve">                    </w:t>
      </w:r>
      <w:r>
        <w:rPr>
          <w:rFonts w:hint="eastAsia" w:ascii="仿宋" w:hAnsi="仿宋" w:eastAsia="仿宋" w:cs="仿宋"/>
          <w:b/>
          <w:sz w:val="32"/>
        </w:rPr>
        <w:t>（及公章）</w:t>
      </w:r>
    </w:p>
    <w:p w14:paraId="63498DF2">
      <w:pPr>
        <w:autoSpaceDE/>
        <w:autoSpaceDN/>
        <w:adjustRightInd/>
        <w:spacing w:line="360" w:lineRule="auto"/>
        <w:ind w:firstLine="0" w:firstLineChars="0"/>
        <w:rPr>
          <w:rFonts w:hint="eastAsia" w:ascii="仿宋" w:hAnsi="仿宋" w:eastAsia="仿宋" w:cs="仿宋"/>
          <w:b/>
          <w:sz w:val="32"/>
        </w:rPr>
      </w:pPr>
    </w:p>
    <w:p w14:paraId="17D76C69">
      <w:pPr>
        <w:autoSpaceDE/>
        <w:autoSpaceDN/>
        <w:adjustRightInd/>
        <w:spacing w:line="360" w:lineRule="auto"/>
        <w:ind w:firstLine="180" w:firstLineChars="56"/>
        <w:rPr>
          <w:rFonts w:hint="eastAsia" w:ascii="仿宋" w:hAnsi="仿宋" w:eastAsia="仿宋" w:cs="仿宋"/>
          <w:b/>
          <w:sz w:val="32"/>
        </w:rPr>
      </w:pPr>
      <w:r>
        <w:rPr>
          <w:rFonts w:hint="eastAsia" w:ascii="仿宋" w:hAnsi="仿宋" w:eastAsia="仿宋" w:cs="仿宋"/>
          <w:b/>
          <w:sz w:val="32"/>
        </w:rPr>
        <w:t>法定代表人或委托代理人：       （签字）</w:t>
      </w:r>
    </w:p>
    <w:p w14:paraId="3E66B669">
      <w:pPr>
        <w:autoSpaceDE/>
        <w:autoSpaceDN/>
        <w:adjustRightInd/>
        <w:spacing w:line="360" w:lineRule="auto"/>
        <w:ind w:firstLine="0" w:firstLineChars="0"/>
        <w:jc w:val="center"/>
        <w:rPr>
          <w:rFonts w:hint="eastAsia" w:ascii="仿宋" w:hAnsi="仿宋" w:eastAsia="仿宋" w:cs="仿宋"/>
          <w:b/>
          <w:sz w:val="32"/>
        </w:rPr>
      </w:pPr>
    </w:p>
    <w:p w14:paraId="0570B1D1">
      <w:pPr>
        <w:autoSpaceDE/>
        <w:autoSpaceDN/>
        <w:adjustRightInd/>
        <w:spacing w:line="360" w:lineRule="auto"/>
        <w:ind w:firstLine="0" w:firstLineChars="0"/>
        <w:jc w:val="center"/>
        <w:rPr>
          <w:rFonts w:hint="eastAsia" w:ascii="仿宋" w:hAnsi="仿宋" w:eastAsia="仿宋" w:cs="仿宋"/>
          <w:b/>
          <w:sz w:val="32"/>
        </w:rPr>
      </w:pPr>
    </w:p>
    <w:p w14:paraId="5E3167DB">
      <w:pPr>
        <w:autoSpaceDE/>
        <w:autoSpaceDN/>
        <w:adjustRightInd/>
        <w:spacing w:line="360" w:lineRule="auto"/>
        <w:ind w:firstLine="0" w:firstLineChars="0"/>
        <w:jc w:val="center"/>
        <w:rPr>
          <w:rFonts w:hint="eastAsia" w:ascii="仿宋" w:hAnsi="仿宋" w:eastAsia="仿宋" w:cs="仿宋"/>
          <w:b/>
          <w:bCs/>
          <w:sz w:val="28"/>
          <w:szCs w:val="28"/>
        </w:rPr>
      </w:pPr>
      <w:r>
        <w:rPr>
          <w:rFonts w:hint="eastAsia" w:ascii="仿宋" w:hAnsi="仿宋" w:eastAsia="仿宋" w:cs="仿宋"/>
          <w:b/>
          <w:bCs/>
          <w:sz w:val="28"/>
          <w:szCs w:val="28"/>
        </w:rPr>
        <w:t>年月日</w:t>
      </w:r>
    </w:p>
    <w:p w14:paraId="4F623FF8">
      <w:pPr>
        <w:autoSpaceDE/>
        <w:autoSpaceDN/>
        <w:adjustRightInd/>
        <w:spacing w:line="240" w:lineRule="auto"/>
        <w:ind w:firstLine="0" w:firstLineChars="0"/>
        <w:jc w:val="left"/>
        <w:rPr>
          <w:rFonts w:hint="eastAsia" w:ascii="仿宋" w:hAnsi="仿宋" w:eastAsia="仿宋" w:cs="仿宋"/>
          <w:b/>
          <w:bCs/>
          <w:sz w:val="28"/>
          <w:szCs w:val="28"/>
        </w:rPr>
      </w:pPr>
      <w:r>
        <w:rPr>
          <w:rFonts w:hint="eastAsia" w:ascii="仿宋" w:hAnsi="仿宋" w:eastAsia="仿宋" w:cs="仿宋"/>
          <w:b/>
          <w:bCs/>
          <w:sz w:val="28"/>
          <w:szCs w:val="28"/>
        </w:rPr>
        <w:br w:type="page"/>
      </w:r>
    </w:p>
    <w:p w14:paraId="4A274F83">
      <w:pPr>
        <w:pStyle w:val="65"/>
        <w:snapToGrid w:val="0"/>
        <w:spacing w:line="348" w:lineRule="auto"/>
        <w:outlineLvl w:val="1"/>
        <w:rPr>
          <w:rFonts w:hint="eastAsia" w:ascii="仿宋" w:hAnsi="仿宋" w:eastAsia="仿宋" w:cs="仿宋"/>
        </w:rPr>
      </w:pPr>
      <w:r>
        <w:rPr>
          <w:rFonts w:hint="eastAsia" w:ascii="仿宋" w:hAnsi="仿宋" w:eastAsia="仿宋" w:cs="仿宋"/>
        </w:rPr>
        <w:t>第七章 响应文件格式</w:t>
      </w:r>
    </w:p>
    <w:p w14:paraId="7F0BC6CE">
      <w:pPr>
        <w:autoSpaceDE/>
        <w:autoSpaceDN/>
        <w:spacing w:line="480" w:lineRule="auto"/>
        <w:ind w:firstLine="0" w:firstLineChars="0"/>
        <w:outlineLvl w:val="1"/>
        <w:rPr>
          <w:rFonts w:hint="eastAsia" w:ascii="黑体" w:hAnsi="黑体" w:eastAsia="黑体" w:cs="黑体"/>
          <w:b/>
          <w:bCs/>
          <w:sz w:val="32"/>
          <w:szCs w:val="32"/>
          <w:lang w:val="en-US" w:eastAsia="zh-CN"/>
        </w:rPr>
      </w:pPr>
      <w:r>
        <w:rPr>
          <w:rFonts w:hint="eastAsia" w:ascii="黑体" w:hAnsi="黑体" w:eastAsia="黑体" w:cs="黑体"/>
          <w:b/>
          <w:bCs/>
          <w:sz w:val="32"/>
          <w:szCs w:val="32"/>
        </w:rPr>
        <w:t>文件格式按下列顺序编制</w:t>
      </w:r>
      <w:r>
        <w:rPr>
          <w:rFonts w:hint="eastAsia" w:ascii="黑体" w:hAnsi="黑体" w:eastAsia="黑体" w:cs="黑体"/>
          <w:b/>
          <w:bCs/>
          <w:sz w:val="32"/>
          <w:szCs w:val="32"/>
          <w:lang w:val="en-US" w:eastAsia="zh-CN"/>
        </w:rPr>
        <w:t>(清单)</w:t>
      </w:r>
    </w:p>
    <w:p w14:paraId="6DDEB050">
      <w:pPr>
        <w:autoSpaceDE/>
        <w:autoSpaceDN/>
        <w:adjustRightInd/>
        <w:spacing w:line="360" w:lineRule="auto"/>
        <w:ind w:firstLine="0" w:firstLineChars="0"/>
        <w:jc w:val="left"/>
        <w:outlineLvl w:val="2"/>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一、报价函</w:t>
      </w:r>
    </w:p>
    <w:p w14:paraId="5741E2BB">
      <w:pPr>
        <w:autoSpaceDE/>
        <w:autoSpaceDN/>
        <w:adjustRightInd/>
        <w:spacing w:line="360" w:lineRule="auto"/>
        <w:ind w:firstLine="0" w:firstLineChars="0"/>
        <w:jc w:val="left"/>
        <w:outlineLvl w:val="2"/>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二、分项报价表及统一报价说明</w:t>
      </w:r>
    </w:p>
    <w:p w14:paraId="13087CA3">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提交针对本项目完整范围的整包统一报价，并可根据项目内容列明分项报价、人工日、价格构成及相关说明。报价应覆盖本项目全部开发、实施、驻场、运维、培训、资料移交、质保及谈判文件要求的其他服务内容。</w:t>
      </w:r>
    </w:p>
    <w:p w14:paraId="37186DD8">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三、资格及资质证明文件</w:t>
      </w:r>
    </w:p>
    <w:p w14:paraId="52061627">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包括但不限于营业执照、开票能力证明、企业基本情况说明、近三年财务报表或审计报告、纳税证明、信用承诺或信用查询结果、无重大违法记录声明、无重大质量安全事故声明、保密承诺、安全管理制度、相关资质证书、软件著作权或研发能力证明等。</w:t>
      </w:r>
    </w:p>
    <w:p w14:paraId="58182543">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四、供应商代表身份证明</w:t>
      </w:r>
    </w:p>
    <w:p w14:paraId="7524C4D4">
      <w:pPr>
        <w:autoSpaceDE/>
        <w:autoSpaceDN/>
        <w:adjustRightInd/>
        <w:spacing w:line="360" w:lineRule="auto"/>
        <w:ind w:firstLine="0" w:firstLineChars="0"/>
        <w:jc w:val="left"/>
        <w:outlineLvl w:val="2"/>
        <w:rPr>
          <w:rFonts w:hint="eastAsia" w:ascii="仿宋" w:hAnsi="仿宋" w:eastAsia="仿宋" w:cs="仿宋"/>
          <w:sz w:val="24"/>
          <w:szCs w:val="24"/>
          <w:lang w:val="en-US" w:eastAsia="zh-CN"/>
        </w:rPr>
      </w:pPr>
      <w:r>
        <w:rPr>
          <w:rFonts w:hint="eastAsia" w:ascii="仿宋" w:hAnsi="仿宋" w:eastAsia="仿宋" w:cs="仿宋"/>
          <w:b/>
          <w:bCs/>
          <w:sz w:val="24"/>
          <w:szCs w:val="24"/>
          <w:lang w:val="en-US" w:eastAsia="zh-CN"/>
        </w:rPr>
        <w:t>五、同类项目业绩证明材料</w:t>
      </w:r>
    </w:p>
    <w:p w14:paraId="3B09FD9B">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供应商应提供近三年同类软件开发、系统建设、平台优化、驻场运维或相关服务项目业绩。证明材料可包括合同关键页、验收证明、用户评价、项目成果说明、发票或回款证明等。</w:t>
      </w:r>
    </w:p>
    <w:p w14:paraId="348253D0">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六、技术方案</w:t>
      </w:r>
    </w:p>
    <w:p w14:paraId="76E56E99">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供应商应结合本项目需求，说明对项目背景、建设目标、业务场景、功能范围、关键难点、接口边界、数据流向、安全控制、总体架构、技术路线、部署方式、扩展性、兼容性及实施可行性的理解和响应。</w:t>
      </w:r>
    </w:p>
    <w:p w14:paraId="19F74B06">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七、项目实施计划及交付方案</w:t>
      </w:r>
    </w:p>
    <w:p w14:paraId="5063551A">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供应商应说明项目实施路径、阶段划分、里程碑计划、人员投入安排、风险识别及应对措施、质量控制措施、测试计划、交付物清单、验收配合安排、文档移交安排等内容。</w:t>
      </w:r>
    </w:p>
    <w:p w14:paraId="2E0F0C56">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八、项目团队及驻场服务方案</w:t>
      </w:r>
    </w:p>
    <w:p w14:paraId="4DF45D5F">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供应商应提供项目团队组织架构、项目经理及核心成员简历、岗位分工、人员投入计划、驻场人员安排、替补机制、稳定性保障措施、现场协同方式等内容。</w:t>
      </w:r>
    </w:p>
    <w:p w14:paraId="33438532">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九、运维支持、响应保障及知识转移方案</w:t>
      </w:r>
    </w:p>
    <w:p w14:paraId="760D56A1">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供应商应说明服务范围、响应时效、升级流程、应急处置机制、值守安排、现网问题处理机制、运维知识库建设、Bug台账管理、整改闭环、培训计划、知识转移、资料移交及持续优化机制等内容。</w:t>
      </w:r>
    </w:p>
    <w:p w14:paraId="7E46D08F">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sz w:val="24"/>
          <w:szCs w:val="24"/>
          <w:lang w:val="en-US" w:eastAsia="zh-CN"/>
        </w:rPr>
        <w:t>十</w:t>
      </w:r>
      <w:r>
        <w:rPr>
          <w:rFonts w:hint="eastAsia" w:ascii="仿宋" w:hAnsi="仿宋" w:eastAsia="仿宋" w:cs="仿宋"/>
          <w:b/>
          <w:bCs/>
          <w:sz w:val="24"/>
          <w:szCs w:val="24"/>
          <w:lang w:val="en-US" w:eastAsia="zh-CN"/>
        </w:rPr>
        <w:t>、商务响应及承诺文件</w:t>
      </w:r>
    </w:p>
    <w:p w14:paraId="7BE7CED9">
      <w:pPr>
        <w:autoSpaceDE/>
        <w:autoSpaceDN/>
        <w:adjustRightInd/>
        <w:spacing w:line="360" w:lineRule="auto"/>
        <w:ind w:firstLine="420" w:firstLineChars="0"/>
        <w:jc w:val="left"/>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供应商应对谈判文件中的付款条件、交付要求、验收要求、驻场要求、服务要求、保密要求、知识产权、违约责任、质保及售后服务等内容作出响应，并可提交商务承诺函、服务承诺函、保密承诺函及其他必要承诺文件。</w:t>
      </w:r>
    </w:p>
    <w:p w14:paraId="26B130D4">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十一、商务条款偏离表</w:t>
      </w:r>
    </w:p>
    <w:p w14:paraId="053F6A20">
      <w:pPr>
        <w:autoSpaceDE/>
        <w:autoSpaceDN/>
        <w:adjustRightInd/>
        <w:spacing w:line="360" w:lineRule="auto"/>
        <w:ind w:firstLine="0" w:firstLineChars="0"/>
        <w:jc w:val="left"/>
        <w:outlineLvl w:val="2"/>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十二、技术规格偏离表</w:t>
      </w:r>
    </w:p>
    <w:p w14:paraId="7E9890EE">
      <w:pPr>
        <w:autoSpaceDE/>
        <w:autoSpaceDN/>
        <w:adjustRightInd/>
        <w:spacing w:line="360" w:lineRule="auto"/>
        <w:ind w:firstLine="0" w:firstLineChars="0"/>
        <w:jc w:val="left"/>
        <w:outlineLvl w:val="2"/>
        <w:rPr>
          <w:rFonts w:hint="eastAsia" w:ascii="仿宋" w:hAnsi="仿宋" w:eastAsia="仿宋" w:cs="仿宋"/>
          <w:b/>
          <w:bCs/>
          <w:sz w:val="24"/>
          <w:szCs w:val="24"/>
        </w:rPr>
      </w:pPr>
      <w:r>
        <w:rPr>
          <w:rFonts w:hint="eastAsia" w:ascii="仿宋" w:hAnsi="仿宋" w:eastAsia="仿宋" w:cs="仿宋"/>
          <w:b/>
          <w:bCs/>
          <w:sz w:val="24"/>
          <w:szCs w:val="24"/>
          <w:lang w:val="en-US" w:eastAsia="zh-CN"/>
        </w:rPr>
        <w:t>十三、供应商认为必要的其他文件</w:t>
      </w:r>
    </w:p>
    <w:p w14:paraId="79164898">
      <w:pPr>
        <w:autoSpaceDE/>
        <w:autoSpaceDN/>
        <w:adjustRightInd/>
        <w:spacing w:line="240" w:lineRule="auto"/>
        <w:ind w:left="0" w:leftChars="0" w:firstLine="0" w:firstLineChars="0"/>
        <w:jc w:val="left"/>
        <w:rPr>
          <w:rFonts w:hint="eastAsia" w:ascii="仿宋" w:hAnsi="仿宋" w:eastAsia="仿宋" w:cs="仿宋"/>
          <w:sz w:val="32"/>
          <w:szCs w:val="32"/>
        </w:rPr>
        <w:sectPr>
          <w:headerReference r:id="rId7" w:type="default"/>
          <w:footerReference r:id="rId8" w:type="default"/>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 w:hAnsi="仿宋" w:eastAsia="仿宋" w:cs="仿宋"/>
          <w:sz w:val="32"/>
          <w:szCs w:val="32"/>
        </w:rPr>
        <w:br w:type="page"/>
      </w:r>
    </w:p>
    <w:p w14:paraId="76D8BFBB">
      <w:pPr>
        <w:autoSpaceDE/>
        <w:autoSpaceDN/>
        <w:adjustRightInd/>
        <w:spacing w:line="400" w:lineRule="exact"/>
        <w:ind w:firstLine="0" w:firstLineChars="0"/>
        <w:jc w:val="left"/>
        <w:outlineLvl w:val="1"/>
        <w:rPr>
          <w:rFonts w:hint="default" w:ascii="仿宋" w:hAnsi="仿宋" w:eastAsia="仿宋" w:cs="仿宋"/>
          <w:b/>
          <w:sz w:val="28"/>
          <w:szCs w:val="28"/>
          <w:lang w:val="en-US" w:eastAsia="zh-CN"/>
        </w:rPr>
      </w:pPr>
      <w:bookmarkStart w:id="22" w:name="_Toc310252853"/>
      <w:bookmarkStart w:id="23" w:name="_Toc310252652"/>
      <w:r>
        <w:rPr>
          <w:rFonts w:hint="eastAsia" w:ascii="仿宋" w:hAnsi="仿宋" w:eastAsia="仿宋" w:cs="仿宋"/>
          <w:b/>
          <w:sz w:val="28"/>
          <w:szCs w:val="28"/>
          <w:lang w:val="en-US" w:eastAsia="zh-CN"/>
        </w:rPr>
        <w:t>模板</w:t>
      </w:r>
    </w:p>
    <w:p w14:paraId="5BE31E08">
      <w:pPr>
        <w:autoSpaceDE/>
        <w:autoSpaceDN/>
        <w:adjustRightInd/>
        <w:spacing w:line="400" w:lineRule="exact"/>
        <w:ind w:firstLine="0" w:firstLineChars="0"/>
        <w:jc w:val="center"/>
        <w:outlineLvl w:val="2"/>
        <w:rPr>
          <w:rFonts w:hint="eastAsia" w:ascii="仿宋" w:hAnsi="仿宋" w:eastAsia="仿宋" w:cs="仿宋"/>
          <w:b/>
          <w:sz w:val="28"/>
          <w:szCs w:val="28"/>
        </w:rPr>
      </w:pPr>
      <w:r>
        <w:rPr>
          <w:rFonts w:hint="eastAsia" w:ascii="仿宋" w:hAnsi="仿宋" w:eastAsia="仿宋" w:cs="仿宋"/>
          <w:b/>
          <w:sz w:val="28"/>
          <w:szCs w:val="28"/>
        </w:rPr>
        <w:t xml:space="preserve">一、报 价 </w:t>
      </w:r>
      <w:bookmarkEnd w:id="22"/>
      <w:bookmarkEnd w:id="23"/>
      <w:r>
        <w:rPr>
          <w:rFonts w:hint="eastAsia" w:ascii="仿宋" w:hAnsi="仿宋" w:eastAsia="仿宋" w:cs="仿宋"/>
          <w:b/>
          <w:sz w:val="28"/>
          <w:szCs w:val="28"/>
        </w:rPr>
        <w:t>函</w:t>
      </w:r>
    </w:p>
    <w:p w14:paraId="3303F2AC">
      <w:pPr>
        <w:autoSpaceDE/>
        <w:autoSpaceDN/>
        <w:adjustRightInd/>
        <w:spacing w:line="400" w:lineRule="exact"/>
        <w:ind w:firstLine="0" w:firstLineChars="0"/>
        <w:rPr>
          <w:rFonts w:hint="eastAsia" w:ascii="仿宋" w:hAnsi="仿宋" w:eastAsia="仿宋" w:cs="仿宋"/>
          <w:b/>
          <w:sz w:val="28"/>
          <w:szCs w:val="28"/>
        </w:rPr>
      </w:pPr>
    </w:p>
    <w:p w14:paraId="39817B30">
      <w:pPr>
        <w:autoSpaceDE/>
        <w:autoSpaceDN/>
        <w:adjustRightInd/>
        <w:spacing w:line="360" w:lineRule="auto"/>
        <w:ind w:firstLine="0" w:firstLineChars="0"/>
        <w:jc w:val="both"/>
        <w:rPr>
          <w:rFonts w:hint="eastAsia" w:ascii="仿宋" w:hAnsi="仿宋" w:eastAsia="仿宋" w:cs="仿宋"/>
          <w:sz w:val="24"/>
        </w:rPr>
      </w:pPr>
      <w:r>
        <w:rPr>
          <w:rFonts w:hint="eastAsia" w:ascii="仿宋" w:hAnsi="仿宋" w:eastAsia="仿宋" w:cs="仿宋"/>
          <w:sz w:val="24"/>
        </w:rPr>
        <w:t>致：</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r>
        <w:rPr>
          <w:rFonts w:hint="eastAsia" w:ascii="仿宋" w:hAnsi="仿宋" w:eastAsia="仿宋" w:cs="仿宋"/>
          <w:sz w:val="24"/>
        </w:rPr>
        <w:t>（采购单位名称）</w:t>
      </w:r>
    </w:p>
    <w:p w14:paraId="270631BB">
      <w:pPr>
        <w:autoSpaceDE/>
        <w:autoSpaceDN/>
        <w:adjustRightInd/>
        <w:spacing w:line="360" w:lineRule="auto"/>
        <w:ind w:firstLine="480" w:firstLineChars="0"/>
        <w:jc w:val="both"/>
        <w:rPr>
          <w:rFonts w:hint="eastAsia" w:ascii="仿宋" w:hAnsi="仿宋" w:eastAsia="仿宋" w:cs="仿宋"/>
          <w:sz w:val="24"/>
        </w:rPr>
      </w:pPr>
      <w:r>
        <w:rPr>
          <w:rFonts w:hint="eastAsia" w:ascii="仿宋" w:hAnsi="仿宋" w:eastAsia="仿宋" w:cs="仿宋"/>
          <w:sz w:val="24"/>
          <w:u w:val="single"/>
        </w:rPr>
        <w:t xml:space="preserve">根据已收到谈判编号为的 </w:t>
      </w:r>
      <w:r>
        <w:rPr>
          <w:rFonts w:hint="eastAsia" w:ascii="仿宋" w:hAnsi="仿宋" w:eastAsia="仿宋" w:cs="仿宋"/>
          <w:b w:val="0"/>
          <w:sz w:val="24"/>
          <w:u w:val="single"/>
          <w:lang w:val="en-US" w:eastAsia="zh-CN"/>
        </w:rPr>
        <w:t>NJSFTP-2026-07-01</w:t>
      </w:r>
      <w:r>
        <w:rPr>
          <w:rFonts w:hint="eastAsia" w:ascii="仿宋" w:hAnsi="仿宋" w:eastAsia="仿宋" w:cs="仿宋"/>
          <w:sz w:val="24"/>
          <w:u w:val="single"/>
        </w:rPr>
        <w:t>（</w:t>
      </w:r>
      <w:r>
        <w:rPr>
          <w:rFonts w:hint="eastAsia" w:ascii="仿宋" w:hAnsi="仿宋" w:eastAsia="仿宋" w:cs="仿宋"/>
          <w:bCs w:val="0"/>
          <w:sz w:val="24"/>
          <w:u w:val="single"/>
          <w:lang w:val="en-US" w:eastAsia="zh-CN"/>
        </w:rPr>
        <w:t>南京三方一体化数字信息平台优化提升项目</w:t>
      </w:r>
      <w:r>
        <w:rPr>
          <w:rFonts w:hint="eastAsia" w:ascii="仿宋" w:hAnsi="仿宋" w:eastAsia="仿宋" w:cs="仿宋"/>
          <w:sz w:val="24"/>
          <w:u w:val="single"/>
        </w:rPr>
        <w:t>）项目的谈判文件，决定参加贵单位组织的本项目的谈判，我方授权</w:t>
      </w:r>
      <w:r>
        <w:rPr>
          <w:rFonts w:hint="eastAsia" w:ascii="仿宋" w:hAnsi="仿宋" w:eastAsia="仿宋" w:cs="仿宋"/>
          <w:sz w:val="24"/>
          <w:highlight w:val="yellow"/>
          <w:u w:val="single"/>
        </w:rPr>
        <w:t xml:space="preserve">  </w:t>
      </w:r>
      <w:r>
        <w:rPr>
          <w:rFonts w:hint="eastAsia" w:ascii="仿宋" w:hAnsi="仿宋" w:eastAsia="仿宋" w:cs="仿宋"/>
          <w:sz w:val="24"/>
          <w:u w:val="single"/>
        </w:rPr>
        <w:t>（姓名、职务）</w:t>
      </w:r>
      <w:r>
        <w:rPr>
          <w:rFonts w:hint="eastAsia" w:ascii="仿宋" w:hAnsi="仿宋" w:eastAsia="仿宋" w:cs="仿宋"/>
          <w:sz w:val="24"/>
        </w:rPr>
        <w:t>代表我方</w:t>
      </w:r>
      <w:r>
        <w:rPr>
          <w:rFonts w:hint="eastAsia" w:ascii="仿宋" w:hAnsi="仿宋" w:eastAsia="仿宋" w:cs="仿宋"/>
          <w:sz w:val="24"/>
          <w:highlight w:val="yellow"/>
          <w:u w:val="single"/>
        </w:rPr>
        <w:t xml:space="preserve">  （供应商单位名称）  </w:t>
      </w:r>
      <w:r>
        <w:rPr>
          <w:rFonts w:hint="eastAsia" w:ascii="仿宋" w:hAnsi="仿宋" w:eastAsia="仿宋" w:cs="仿宋"/>
          <w:sz w:val="2"/>
          <w:szCs w:val="2"/>
          <w:highlight w:val="yellow"/>
        </w:rPr>
        <w:t>UU</w:t>
      </w:r>
      <w:r>
        <w:rPr>
          <w:rFonts w:hint="eastAsia" w:ascii="仿宋" w:hAnsi="仿宋" w:eastAsia="仿宋" w:cs="仿宋"/>
          <w:sz w:val="24"/>
        </w:rPr>
        <w:t>提交报价文件正本一份及副本</w:t>
      </w:r>
      <w:r>
        <w:rPr>
          <w:rFonts w:hint="eastAsia" w:ascii="仿宋" w:hAnsi="仿宋" w:eastAsia="仿宋" w:cs="仿宋"/>
          <w:sz w:val="24"/>
          <w:u w:val="single"/>
        </w:rPr>
        <w:t>/</w:t>
      </w:r>
      <w:r>
        <w:rPr>
          <w:rFonts w:hint="eastAsia" w:ascii="仿宋" w:hAnsi="仿宋" w:eastAsia="仿宋" w:cs="仿宋"/>
          <w:sz w:val="24"/>
        </w:rPr>
        <w:t>份，在此，签字代表宣布同意如下：</w:t>
      </w:r>
    </w:p>
    <w:p w14:paraId="6F06E120">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1.所附响应文件中规定的应提交和交付的</w:t>
      </w:r>
      <w:r>
        <w:rPr>
          <w:rFonts w:hint="eastAsia" w:ascii="仿宋" w:hAnsi="仿宋" w:eastAsia="仿宋" w:cs="仿宋"/>
          <w:sz w:val="24"/>
          <w:lang w:val="en-US" w:eastAsia="zh-CN"/>
        </w:rPr>
        <w:t>软件、各项报告及服务</w:t>
      </w:r>
      <w:r>
        <w:rPr>
          <w:rFonts w:hint="eastAsia" w:ascii="仿宋" w:hAnsi="仿宋" w:eastAsia="仿宋" w:cs="仿宋"/>
          <w:sz w:val="24"/>
        </w:rPr>
        <w:t>总价为：</w:t>
      </w:r>
    </w:p>
    <w:p w14:paraId="75F77E42">
      <w:pPr>
        <w:autoSpaceDE/>
        <w:autoSpaceDN/>
        <w:adjustRightInd/>
        <w:spacing w:line="360" w:lineRule="auto"/>
        <w:ind w:left="480" w:firstLine="0" w:firstLineChars="0"/>
        <w:jc w:val="both"/>
        <w:rPr>
          <w:rFonts w:hint="eastAsia" w:ascii="仿宋" w:hAnsi="仿宋" w:eastAsia="仿宋" w:cs="仿宋"/>
          <w:sz w:val="24"/>
          <w:u w:val="single"/>
        </w:rPr>
      </w:pPr>
      <w:r>
        <w:rPr>
          <w:rFonts w:hint="eastAsia" w:ascii="仿宋" w:hAnsi="仿宋" w:eastAsia="仿宋" w:cs="仿宋"/>
          <w:sz w:val="24"/>
          <w:u w:val="single"/>
        </w:rPr>
        <w:t>人民币（大写）：            （RMB¥：         元）。</w:t>
      </w:r>
    </w:p>
    <w:p w14:paraId="32B3B113">
      <w:pPr>
        <w:widowControl/>
        <w:spacing w:line="360" w:lineRule="auto"/>
        <w:ind w:right="140" w:firstLine="480"/>
        <w:rPr>
          <w:rFonts w:hint="eastAsia" w:ascii="仿宋" w:hAnsi="仿宋" w:eastAsia="仿宋" w:cs="仿宋"/>
          <w:bCs/>
          <w:sz w:val="24"/>
          <w:u w:val="single"/>
        </w:rPr>
      </w:pPr>
      <w:r>
        <w:rPr>
          <w:rFonts w:hint="eastAsia" w:ascii="仿宋" w:hAnsi="仿宋" w:eastAsia="仿宋" w:cs="仿宋"/>
          <w:color w:val="000000"/>
          <w:sz w:val="24"/>
        </w:rPr>
        <w:t>2.交货期:</w:t>
      </w:r>
      <w:r>
        <w:rPr>
          <w:rFonts w:hint="eastAsia" w:ascii="仿宋" w:hAnsi="仿宋" w:eastAsia="仿宋" w:cs="仿宋"/>
          <w:bCs/>
          <w:sz w:val="24"/>
          <w:u w:val="single"/>
        </w:rPr>
        <w:t xml:space="preserve"> </w:t>
      </w:r>
      <w:r>
        <w:rPr>
          <w:rFonts w:hint="eastAsia" w:ascii="仿宋" w:hAnsi="仿宋" w:eastAsia="仿宋" w:cs="仿宋"/>
          <w:bCs/>
          <w:sz w:val="24"/>
          <w:u w:val="single"/>
          <w:lang w:eastAsia="zh-CN"/>
        </w:rPr>
        <w:t>2026</w:t>
      </w:r>
      <w:r>
        <w:rPr>
          <w:rFonts w:hint="eastAsia" w:ascii="仿宋" w:hAnsi="仿宋" w:eastAsia="仿宋" w:cs="仿宋"/>
          <w:bCs/>
          <w:sz w:val="24"/>
          <w:u w:val="single"/>
        </w:rPr>
        <w:t>年1</w:t>
      </w:r>
      <w:r>
        <w:rPr>
          <w:rFonts w:hint="eastAsia" w:ascii="仿宋" w:hAnsi="仿宋" w:eastAsia="仿宋" w:cs="仿宋"/>
          <w:bCs/>
          <w:sz w:val="24"/>
          <w:u w:val="single"/>
          <w:lang w:val="en-US" w:eastAsia="zh-CN"/>
        </w:rPr>
        <w:t>2</w:t>
      </w:r>
      <w:r>
        <w:rPr>
          <w:rFonts w:hint="eastAsia" w:ascii="仿宋" w:hAnsi="仿宋" w:eastAsia="仿宋" w:cs="仿宋"/>
          <w:bCs/>
          <w:sz w:val="24"/>
          <w:u w:val="single"/>
        </w:rPr>
        <w:t>月</w:t>
      </w:r>
      <w:r>
        <w:rPr>
          <w:rFonts w:hint="eastAsia" w:ascii="仿宋" w:hAnsi="仿宋" w:eastAsia="仿宋" w:cs="仿宋"/>
          <w:bCs/>
          <w:sz w:val="24"/>
          <w:u w:val="single"/>
          <w:lang w:val="en-US" w:eastAsia="zh-CN"/>
        </w:rPr>
        <w:t>31</w:t>
      </w:r>
      <w:r>
        <w:rPr>
          <w:rFonts w:hint="eastAsia" w:ascii="仿宋" w:hAnsi="仿宋" w:eastAsia="仿宋" w:cs="仿宋"/>
          <w:bCs/>
          <w:sz w:val="24"/>
          <w:u w:val="single"/>
        </w:rPr>
        <w:t>日交货</w:t>
      </w:r>
    </w:p>
    <w:p w14:paraId="329CEC90">
      <w:pPr>
        <w:autoSpaceDE/>
        <w:autoSpaceDN/>
        <w:adjustRightInd/>
        <w:spacing w:line="360" w:lineRule="auto"/>
        <w:ind w:left="480" w:firstLine="0" w:firstLineChars="0"/>
        <w:jc w:val="both"/>
        <w:rPr>
          <w:rFonts w:hint="eastAsia" w:ascii="仿宋" w:hAnsi="仿宋" w:eastAsia="仿宋" w:cs="仿宋"/>
          <w:color w:val="000000"/>
          <w:kern w:val="0"/>
          <w:sz w:val="24"/>
        </w:rPr>
      </w:pPr>
      <w:r>
        <w:rPr>
          <w:rFonts w:hint="eastAsia" w:ascii="仿宋" w:hAnsi="仿宋" w:eastAsia="仿宋" w:cs="仿宋"/>
          <w:sz w:val="24"/>
        </w:rPr>
        <w:t>合同期限：</w:t>
      </w:r>
      <w:r>
        <w:rPr>
          <w:rFonts w:hint="eastAsia" w:ascii="仿宋" w:hAnsi="仿宋" w:eastAsia="仿宋" w:cs="仿宋"/>
          <w:sz w:val="24"/>
          <w:u w:val="single"/>
        </w:rPr>
        <w:t>一年（具体以合同签订时间为准）</w:t>
      </w:r>
    </w:p>
    <w:p w14:paraId="492C0ECD">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color w:val="000000"/>
          <w:sz w:val="24"/>
        </w:rPr>
        <w:t>3.质  量：</w:t>
      </w:r>
      <w:r>
        <w:rPr>
          <w:rFonts w:hint="eastAsia" w:ascii="仿宋" w:hAnsi="仿宋" w:eastAsia="仿宋" w:cs="仿宋"/>
          <w:color w:val="000000"/>
          <w:sz w:val="24"/>
          <w:u w:val="single"/>
        </w:rPr>
        <w:t>合格</w:t>
      </w:r>
      <w:r>
        <w:rPr>
          <w:rFonts w:hint="eastAsia" w:ascii="仿宋" w:hAnsi="仿宋" w:eastAsia="仿宋" w:cs="仿宋"/>
          <w:color w:val="000000"/>
          <w:sz w:val="24"/>
        </w:rPr>
        <w:t>。</w:t>
      </w:r>
    </w:p>
    <w:p w14:paraId="3A40BB0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4.我公司将按谈判文件的规定履行合同责任和义务。</w:t>
      </w:r>
    </w:p>
    <w:p w14:paraId="60547667">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5.我公司已详细审查全部谈判文件。我们完全理解并同意放弃对这方面有不明及误解的权力。</w:t>
      </w:r>
    </w:p>
    <w:p w14:paraId="234F2C5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6.本报价有效期为自谈判之日起</w:t>
      </w:r>
      <w:r>
        <w:rPr>
          <w:rFonts w:hint="eastAsia" w:ascii="仿宋" w:hAnsi="仿宋" w:eastAsia="仿宋" w:cs="仿宋"/>
          <w:sz w:val="24"/>
          <w:u w:val="single"/>
        </w:rPr>
        <w:t>60</w:t>
      </w:r>
      <w:r>
        <w:rPr>
          <w:rFonts w:hint="eastAsia" w:ascii="仿宋" w:hAnsi="仿宋" w:eastAsia="仿宋" w:cs="仿宋"/>
          <w:sz w:val="24"/>
        </w:rPr>
        <w:t>日历日。</w:t>
      </w:r>
    </w:p>
    <w:p w14:paraId="2F6557DB">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7.根据供应商须知规定，我方承诺，与采购单位聘请的为此项目提供咨询服务的公司及任何附属机构均无关联，我方不是采购单位的附属机构。</w:t>
      </w:r>
    </w:p>
    <w:p w14:paraId="5DE83A42">
      <w:pPr>
        <w:autoSpaceDE/>
        <w:autoSpaceDN/>
        <w:adjustRightInd/>
        <w:spacing w:line="360" w:lineRule="auto"/>
        <w:ind w:left="480" w:firstLine="0" w:firstLineChars="0"/>
        <w:jc w:val="both"/>
        <w:rPr>
          <w:rFonts w:hint="eastAsia" w:ascii="仿宋" w:hAnsi="仿宋" w:eastAsia="仿宋" w:cs="仿宋"/>
          <w:sz w:val="24"/>
        </w:rPr>
      </w:pPr>
      <w:r>
        <w:rPr>
          <w:rFonts w:hint="eastAsia" w:ascii="仿宋" w:hAnsi="仿宋" w:eastAsia="仿宋" w:cs="仿宋"/>
          <w:sz w:val="24"/>
        </w:rPr>
        <w:t>8.我公司同意提供按照贵方可能要求的与其谈判有关的一切数据或资料。</w:t>
      </w:r>
    </w:p>
    <w:p w14:paraId="310FDDAE">
      <w:pPr>
        <w:autoSpaceDE/>
        <w:autoSpaceDN/>
        <w:adjustRightInd/>
        <w:spacing w:line="360" w:lineRule="auto"/>
        <w:ind w:left="480" w:firstLine="0" w:firstLineChars="0"/>
        <w:jc w:val="both"/>
        <w:rPr>
          <w:rFonts w:hint="eastAsia" w:ascii="仿宋" w:hAnsi="仿宋" w:eastAsia="仿宋" w:cs="仿宋"/>
          <w:sz w:val="24"/>
        </w:rPr>
      </w:pPr>
    </w:p>
    <w:p w14:paraId="48B81EAC">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地址              电话_________________电子函件_____________</w:t>
      </w:r>
    </w:p>
    <w:p w14:paraId="5A7D8ABE">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法定代表人或委托代理人（签字）_____________________</w:t>
      </w:r>
    </w:p>
    <w:p w14:paraId="1D408832">
      <w:pPr>
        <w:autoSpaceDE/>
        <w:autoSpaceDN/>
        <w:adjustRightInd/>
        <w:spacing w:line="480" w:lineRule="auto"/>
        <w:ind w:firstLine="480"/>
        <w:jc w:val="both"/>
        <w:rPr>
          <w:rFonts w:hint="eastAsia" w:ascii="仿宋" w:hAnsi="仿宋" w:eastAsia="仿宋" w:cs="仿宋"/>
          <w:sz w:val="24"/>
        </w:rPr>
      </w:pPr>
      <w:r>
        <w:rPr>
          <w:rFonts w:hint="eastAsia" w:ascii="仿宋" w:hAnsi="仿宋" w:eastAsia="仿宋" w:cs="仿宋"/>
          <w:sz w:val="24"/>
        </w:rPr>
        <w:t>供应商名称（盖公章）________________</w:t>
      </w:r>
    </w:p>
    <w:p w14:paraId="02221C81">
      <w:pPr>
        <w:autoSpaceDE/>
        <w:autoSpaceDN/>
        <w:adjustRightInd/>
        <w:spacing w:line="240" w:lineRule="auto"/>
        <w:ind w:left="0" w:leftChars="0" w:firstLine="0" w:firstLineChars="0"/>
        <w:jc w:val="left"/>
        <w:rPr>
          <w:rFonts w:hint="eastAsia" w:ascii="仿宋" w:hAnsi="仿宋" w:eastAsia="仿宋" w:cs="仿宋"/>
          <w:sz w:val="32"/>
          <w:szCs w:val="32"/>
        </w:rPr>
      </w:pPr>
      <w:r>
        <w:rPr>
          <w:rFonts w:hint="eastAsia" w:ascii="仿宋" w:hAnsi="仿宋" w:eastAsia="仿宋" w:cs="仿宋"/>
          <w:sz w:val="24"/>
        </w:rPr>
        <w:t>日期_______________________________</w:t>
      </w:r>
    </w:p>
    <w:p w14:paraId="0CC4CD3B">
      <w:pPr>
        <w:autoSpaceDE/>
        <w:autoSpaceDN/>
        <w:adjustRightInd/>
        <w:spacing w:line="480" w:lineRule="auto"/>
        <w:ind w:left="0" w:leftChars="0" w:firstLine="0" w:firstLineChars="0"/>
        <w:jc w:val="both"/>
        <w:rPr>
          <w:rFonts w:hint="eastAsia" w:ascii="仿宋" w:hAnsi="仿宋" w:eastAsia="仿宋" w:cs="仿宋"/>
          <w:sz w:val="32"/>
          <w:szCs w:val="32"/>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p>
    <w:p w14:paraId="19C5D77B">
      <w:pPr>
        <w:autoSpaceDE/>
        <w:autoSpaceDN/>
        <w:adjustRightInd/>
        <w:spacing w:line="480" w:lineRule="auto"/>
        <w:ind w:left="0" w:leftChars="0" w:firstLine="0" w:firstLineChars="0"/>
        <w:jc w:val="left"/>
        <w:rPr>
          <w:rFonts w:hint="eastAsia" w:ascii="仿宋" w:hAnsi="仿宋" w:eastAsia="仿宋" w:cs="仿宋"/>
          <w:sz w:val="32"/>
          <w:szCs w:val="32"/>
        </w:rPr>
      </w:pPr>
    </w:p>
    <w:p w14:paraId="58A29844">
      <w:pPr>
        <w:autoSpaceDE/>
        <w:autoSpaceDN/>
        <w:adjustRightInd/>
        <w:spacing w:line="400" w:lineRule="exact"/>
        <w:ind w:firstLine="0" w:firstLineChars="0"/>
        <w:jc w:val="center"/>
        <w:outlineLvl w:val="2"/>
        <w:rPr>
          <w:rFonts w:hint="eastAsia" w:ascii="仿宋" w:hAnsi="仿宋" w:eastAsia="仿宋" w:cs="仿宋"/>
          <w:b/>
          <w:sz w:val="28"/>
          <w:szCs w:val="28"/>
        </w:rPr>
      </w:pPr>
      <w:bookmarkStart w:id="24" w:name="_Toc310252885"/>
      <w:r>
        <w:rPr>
          <w:rFonts w:hint="eastAsia" w:ascii="仿宋" w:hAnsi="仿宋" w:eastAsia="仿宋" w:cs="仿宋"/>
          <w:b/>
          <w:sz w:val="28"/>
          <w:szCs w:val="28"/>
          <w:lang w:val="en-US" w:eastAsia="zh-CN"/>
        </w:rPr>
        <w:t>二</w:t>
      </w:r>
      <w:r>
        <w:rPr>
          <w:rFonts w:hint="eastAsia" w:ascii="仿宋" w:hAnsi="仿宋" w:eastAsia="仿宋" w:cs="仿宋"/>
          <w:b/>
          <w:sz w:val="28"/>
          <w:szCs w:val="28"/>
        </w:rPr>
        <w:t>、分项报价表</w:t>
      </w:r>
      <w:r>
        <w:rPr>
          <w:rFonts w:hint="eastAsia" w:ascii="仿宋" w:hAnsi="仿宋" w:eastAsia="仿宋" w:cs="仿宋"/>
          <w:b/>
          <w:sz w:val="28"/>
          <w:szCs w:val="28"/>
          <w:lang w:val="en-US" w:eastAsia="zh-CN"/>
        </w:rPr>
        <w:t>及统一报价</w:t>
      </w:r>
    </w:p>
    <w:p w14:paraId="128E6136">
      <w:pPr>
        <w:autoSpaceDE/>
        <w:autoSpaceDN/>
        <w:adjustRightInd/>
        <w:spacing w:line="360" w:lineRule="auto"/>
        <w:ind w:firstLine="0" w:firstLineChars="0"/>
        <w:jc w:val="left"/>
        <w:rPr>
          <w:rFonts w:hint="eastAsia" w:ascii="仿宋" w:hAnsi="仿宋" w:eastAsia="仿宋" w:cs="仿宋"/>
          <w:color w:val="000000"/>
          <w:sz w:val="24"/>
        </w:rPr>
      </w:pPr>
      <w:r>
        <w:rPr>
          <w:rFonts w:hint="eastAsia" w:ascii="仿宋" w:hAnsi="仿宋" w:eastAsia="仿宋" w:cs="仿宋"/>
          <w:color w:val="000000"/>
          <w:sz w:val="24"/>
        </w:rPr>
        <w:t>供应商依据供货清单及技术要求进行分项报价。（单位：人民币/元）</w:t>
      </w:r>
    </w:p>
    <w:tbl>
      <w:tblPr>
        <w:tblStyle w:val="88"/>
        <w:tblW w:w="498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52"/>
        <w:gridCol w:w="4790"/>
        <w:gridCol w:w="1332"/>
        <w:gridCol w:w="3046"/>
      </w:tblGrid>
      <w:tr w14:paraId="19717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5000" w:type="pct"/>
            <w:gridSpan w:val="4"/>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4CCAFAD3">
            <w:pPr>
              <w:keepNext w:val="0"/>
              <w:keepLines w:val="0"/>
              <w:widowControl/>
              <w:suppressLineNumbers w:val="0"/>
              <w:jc w:val="center"/>
              <w:textAlignment w:val="center"/>
              <w:rPr>
                <w:rFonts w:hint="eastAsia" w:ascii="仿宋" w:hAnsi="仿宋" w:eastAsia="仿宋" w:cs="仿宋"/>
                <w:b/>
                <w:bCs/>
                <w:i w:val="0"/>
                <w:iCs w:val="0"/>
                <w:color w:val="000000"/>
                <w:sz w:val="40"/>
                <w:szCs w:val="40"/>
                <w:u w:val="none"/>
              </w:rPr>
            </w:pPr>
            <w:r>
              <w:rPr>
                <w:rStyle w:val="328"/>
                <w:rFonts w:hint="eastAsia" w:ascii="仿宋" w:hAnsi="仿宋" w:eastAsia="仿宋" w:cs="仿宋"/>
                <w:lang w:val="en-US" w:eastAsia="zh-CN" w:bidi="ar"/>
              </w:rPr>
              <w:t>报价单</w:t>
            </w:r>
          </w:p>
        </w:tc>
      </w:tr>
      <w:tr w14:paraId="34563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5000" w:type="pct"/>
            <w:gridSpan w:val="4"/>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4325E7C2">
            <w:pPr>
              <w:jc w:val="center"/>
              <w:rPr>
                <w:rFonts w:hint="eastAsia" w:ascii="仿宋" w:hAnsi="仿宋" w:eastAsia="仿宋" w:cs="仿宋"/>
                <w:b/>
                <w:bCs/>
                <w:i w:val="0"/>
                <w:iCs w:val="0"/>
                <w:color w:val="000000"/>
                <w:sz w:val="40"/>
                <w:szCs w:val="40"/>
                <w:u w:val="none"/>
              </w:rPr>
            </w:pPr>
          </w:p>
        </w:tc>
      </w:tr>
      <w:tr w14:paraId="10D26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3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53B9189">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公司名称</w:t>
            </w:r>
          </w:p>
        </w:tc>
        <w:tc>
          <w:tcPr>
            <w:tcW w:w="4668" w:type="pct"/>
            <w:gridSpan w:val="3"/>
            <w:tcBorders>
              <w:top w:val="single" w:color="auto" w:sz="4" w:space="0"/>
              <w:left w:val="single" w:color="auto" w:sz="4" w:space="0"/>
              <w:bottom w:val="single" w:color="auto" w:sz="4" w:space="0"/>
              <w:right w:val="single" w:color="auto" w:sz="4" w:space="0"/>
            </w:tcBorders>
            <w:shd w:val="clear" w:color="auto" w:fill="auto"/>
            <w:noWrap/>
            <w:vAlign w:val="center"/>
          </w:tcPr>
          <w:p w14:paraId="643BC6C8">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r>
      <w:tr w14:paraId="67E7D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3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D5D65E2">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电话</w:t>
            </w:r>
          </w:p>
        </w:tc>
        <w:tc>
          <w:tcPr>
            <w:tcW w:w="243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1CB50FA">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rPr>
            </w:pPr>
          </w:p>
        </w:tc>
        <w:tc>
          <w:tcPr>
            <w:tcW w:w="678"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93D0F5C">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负责人</w:t>
            </w:r>
          </w:p>
        </w:tc>
        <w:tc>
          <w:tcPr>
            <w:tcW w:w="1551" w:type="pct"/>
            <w:tcBorders>
              <w:top w:val="single" w:color="auto" w:sz="4" w:space="0"/>
              <w:left w:val="single" w:color="auto" w:sz="4" w:space="0"/>
              <w:bottom w:val="single" w:color="auto" w:sz="4" w:space="0"/>
              <w:right w:val="single" w:color="auto" w:sz="4" w:space="0"/>
            </w:tcBorders>
            <w:shd w:val="clear" w:color="auto" w:fill="auto"/>
            <w:noWrap/>
            <w:vAlign w:val="center"/>
          </w:tcPr>
          <w:p w14:paraId="32F7F6F2">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r>
      <w:tr w14:paraId="4C924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5000" w:type="pct"/>
            <w:gridSpan w:val="4"/>
            <w:tcBorders>
              <w:top w:val="single" w:color="auto" w:sz="4" w:space="0"/>
              <w:left w:val="nil"/>
              <w:bottom w:val="single" w:color="auto" w:sz="4" w:space="0"/>
              <w:right w:val="nil"/>
            </w:tcBorders>
            <w:shd w:val="clear" w:color="auto" w:fill="auto"/>
            <w:noWrap/>
            <w:vAlign w:val="center"/>
          </w:tcPr>
          <w:p w14:paraId="01D2ED2C">
            <w:pPr>
              <w:jc w:val="center"/>
              <w:rPr>
                <w:rFonts w:hint="eastAsia" w:ascii="仿宋" w:hAnsi="仿宋" w:eastAsia="仿宋" w:cs="仿宋"/>
                <w:i w:val="0"/>
                <w:iCs w:val="0"/>
                <w:color w:val="000000"/>
                <w:sz w:val="20"/>
                <w:szCs w:val="20"/>
                <w:u w:val="none"/>
              </w:rPr>
            </w:pPr>
          </w:p>
        </w:tc>
      </w:tr>
      <w:tr w14:paraId="553D3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331"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12378CC6">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客户名称</w:t>
            </w:r>
          </w:p>
        </w:tc>
        <w:tc>
          <w:tcPr>
            <w:tcW w:w="243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5D36C971">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南京三方化工设备监理有限公司</w:t>
            </w:r>
          </w:p>
        </w:tc>
        <w:tc>
          <w:tcPr>
            <w:tcW w:w="67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2FF5A08E">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项目名称</w:t>
            </w:r>
          </w:p>
        </w:tc>
        <w:tc>
          <w:tcPr>
            <w:tcW w:w="1551" w:type="pct"/>
            <w:tcBorders>
              <w:top w:val="single" w:color="auto" w:sz="4" w:space="0"/>
              <w:left w:val="single" w:color="auto" w:sz="4" w:space="0"/>
              <w:bottom w:val="single" w:color="auto" w:sz="4" w:space="0"/>
              <w:right w:val="single" w:color="auto" w:sz="4" w:space="0"/>
            </w:tcBorders>
            <w:shd w:val="clear" w:color="auto" w:fill="FFFFFF"/>
            <w:vAlign w:val="center"/>
          </w:tcPr>
          <w:p w14:paraId="2551EFBD">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color w:val="000000" w:themeColor="text1"/>
                <w:kern w:val="0"/>
                <w:sz w:val="24"/>
                <w:u w:val="single"/>
                <w:lang w:val="en-US" w:eastAsia="zh-CN"/>
                <w14:textFill>
                  <w14:solidFill>
                    <w14:schemeClr w14:val="tx1"/>
                  </w14:solidFill>
                </w14:textFill>
              </w:rPr>
              <w:t>南京三方一体化数字信息平台优化提升项目</w:t>
            </w:r>
          </w:p>
        </w:tc>
      </w:tr>
      <w:tr w14:paraId="4DC9E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331"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5B415E90">
            <w:pPr>
              <w:keepNext w:val="0"/>
              <w:keepLines w:val="0"/>
              <w:widowControl/>
              <w:suppressLineNumbers w:val="0"/>
              <w:ind w:left="0" w:leftChars="0" w:firstLine="0" w:firstLineChars="0"/>
              <w:jc w:val="both"/>
              <w:textAlignment w:val="center"/>
              <w:rPr>
                <w:rStyle w:val="329"/>
                <w:rFonts w:hint="eastAsia" w:ascii="仿宋" w:hAnsi="仿宋" w:eastAsia="仿宋" w:cs="仿宋"/>
                <w:lang w:val="en-US" w:eastAsia="zh-CN" w:bidi="ar"/>
              </w:rPr>
            </w:pPr>
            <w:r>
              <w:rPr>
                <w:rStyle w:val="329"/>
                <w:rFonts w:ascii="仿宋" w:hAnsi="仿宋" w:eastAsia="仿宋" w:cs="仿宋"/>
                <w:lang w:val="en-US" w:eastAsia="zh-CN" w:bidi="ar"/>
              </w:rPr>
              <w:t>负责人</w:t>
            </w:r>
          </w:p>
        </w:tc>
        <w:tc>
          <w:tcPr>
            <w:tcW w:w="2438" w:type="pct"/>
            <w:tcBorders>
              <w:top w:val="single" w:color="auto" w:sz="4" w:space="0"/>
              <w:left w:val="single" w:color="auto" w:sz="4" w:space="0"/>
              <w:bottom w:val="single" w:color="auto" w:sz="4" w:space="0"/>
              <w:right w:val="single" w:color="auto" w:sz="4" w:space="0"/>
            </w:tcBorders>
            <w:shd w:val="clear" w:color="auto" w:fill="FFFFFF"/>
            <w:vAlign w:val="center"/>
          </w:tcPr>
          <w:p w14:paraId="6C0CB8C2">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刘真云</w:t>
            </w:r>
          </w:p>
        </w:tc>
        <w:tc>
          <w:tcPr>
            <w:tcW w:w="67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5F356E9B">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项目编号</w:t>
            </w:r>
          </w:p>
        </w:tc>
        <w:tc>
          <w:tcPr>
            <w:tcW w:w="1551"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6F51BC86">
            <w:pPr>
              <w:ind w:firstLine="0" w:firstLineChars="0"/>
              <w:rPr>
                <w:rFonts w:hint="eastAsia" w:ascii="仿宋" w:hAnsi="仿宋" w:eastAsia="仿宋" w:cs="仿宋"/>
                <w:i w:val="0"/>
                <w:iCs w:val="0"/>
                <w:color w:val="000000"/>
                <w:sz w:val="20"/>
                <w:szCs w:val="20"/>
                <w:u w:val="none"/>
              </w:rPr>
            </w:pPr>
            <w:r>
              <w:rPr>
                <w:rFonts w:hint="eastAsia" w:ascii="仿宋" w:hAnsi="仿宋" w:eastAsia="仿宋" w:cs="仿宋"/>
                <w:color w:val="FF0000"/>
                <w:spacing w:val="-7"/>
                <w:kern w:val="2"/>
                <w:sz w:val="27"/>
                <w:szCs w:val="27"/>
                <w:highlight w:val="yellow"/>
                <w:lang w:val="en-US" w:eastAsia="zh-CN" w:bidi="ar-SA"/>
              </w:rPr>
              <w:t>NJSFTP-2026-07-01</w:t>
            </w:r>
          </w:p>
        </w:tc>
      </w:tr>
      <w:tr w14:paraId="3C6EDD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331"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1360F1CF">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Style w:val="329"/>
                <w:rFonts w:ascii="仿宋" w:hAnsi="仿宋" w:eastAsia="仿宋" w:cs="仿宋"/>
                <w:lang w:val="en-US" w:eastAsia="zh-CN" w:bidi="ar"/>
              </w:rPr>
              <w:t>日期</w:t>
            </w:r>
          </w:p>
        </w:tc>
        <w:tc>
          <w:tcPr>
            <w:tcW w:w="243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1BFFCD03">
            <w:pPr>
              <w:keepNext w:val="0"/>
              <w:keepLines w:val="0"/>
              <w:widowControl/>
              <w:suppressLineNumbers w:val="0"/>
              <w:jc w:val="left"/>
              <w:textAlignment w:val="center"/>
              <w:rPr>
                <w:rFonts w:hint="eastAsia" w:ascii="仿宋" w:hAnsi="仿宋" w:eastAsia="仿宋" w:cs="仿宋"/>
                <w:i w:val="0"/>
                <w:iCs w:val="0"/>
                <w:color w:val="000000"/>
                <w:sz w:val="20"/>
                <w:szCs w:val="20"/>
                <w:u w:val="none"/>
              </w:rPr>
            </w:pPr>
          </w:p>
        </w:tc>
        <w:tc>
          <w:tcPr>
            <w:tcW w:w="678"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5E4E0BFB">
            <w:pPr>
              <w:keepNext w:val="0"/>
              <w:keepLines w:val="0"/>
              <w:widowControl/>
              <w:suppressLineNumbers w:val="0"/>
              <w:ind w:left="0" w:leftChars="0" w:firstLine="0" w:firstLineChars="0"/>
              <w:jc w:val="both"/>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项目代表</w:t>
            </w:r>
          </w:p>
        </w:tc>
        <w:tc>
          <w:tcPr>
            <w:tcW w:w="1551" w:type="pct"/>
            <w:tcBorders>
              <w:top w:val="single" w:color="auto" w:sz="4" w:space="0"/>
              <w:left w:val="single" w:color="auto" w:sz="4" w:space="0"/>
              <w:bottom w:val="single" w:color="auto" w:sz="4" w:space="0"/>
              <w:right w:val="single" w:color="auto" w:sz="4" w:space="0"/>
            </w:tcBorders>
            <w:shd w:val="clear" w:color="auto" w:fill="FFFFFF"/>
            <w:noWrap/>
            <w:vAlign w:val="center"/>
          </w:tcPr>
          <w:p w14:paraId="496F5D4C">
            <w:pPr>
              <w:keepNext w:val="0"/>
              <w:keepLines w:val="0"/>
              <w:widowControl/>
              <w:suppressLineNumbers w:val="0"/>
              <w:jc w:val="left"/>
              <w:textAlignment w:val="center"/>
              <w:rPr>
                <w:rFonts w:hint="eastAsia" w:ascii="仿宋" w:hAnsi="仿宋" w:eastAsia="仿宋" w:cs="仿宋"/>
                <w:i w:val="0"/>
                <w:iCs w:val="0"/>
                <w:color w:val="000000"/>
                <w:sz w:val="20"/>
                <w:szCs w:val="20"/>
                <w:u w:val="none"/>
                <w:lang w:val="en-US"/>
              </w:rPr>
            </w:pPr>
            <w:r>
              <w:rPr>
                <w:rFonts w:hint="eastAsia" w:ascii="仿宋" w:hAnsi="仿宋" w:eastAsia="仿宋" w:cs="仿宋"/>
                <w:i w:val="0"/>
                <w:iCs w:val="0"/>
                <w:color w:val="000000"/>
                <w:kern w:val="0"/>
                <w:sz w:val="20"/>
                <w:szCs w:val="20"/>
                <w:u w:val="none"/>
                <w:lang w:val="en-US" w:eastAsia="zh-CN" w:bidi="ar"/>
              </w:rPr>
              <w:t>李文健、李帅杰</w:t>
            </w:r>
          </w:p>
        </w:tc>
      </w:tr>
      <w:tr w14:paraId="3647E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FFFFFF"/>
            <w:noWrap/>
            <w:vAlign w:val="center"/>
          </w:tcPr>
          <w:p w14:paraId="19E36974">
            <w:pPr>
              <w:spacing w:after="80"/>
              <w:ind w:left="0" w:leftChars="0" w:firstLine="0" w:firstLineChars="0"/>
              <w:jc w:val="center"/>
              <w:rPr>
                <w:rFonts w:hint="eastAsia" w:ascii="仿宋" w:hAnsi="仿宋" w:eastAsia="宋体" w:cs="仿宋"/>
                <w:i w:val="0"/>
                <w:iCs w:val="0"/>
                <w:color w:val="000000"/>
                <w:kern w:val="0"/>
                <w:sz w:val="20"/>
                <w:szCs w:val="20"/>
                <w:u w:val="none"/>
                <w:lang w:val="en-US" w:eastAsia="zh-CN" w:bidi="ar"/>
              </w:rPr>
            </w:pPr>
            <w:r>
              <w:rPr>
                <w:rFonts w:ascii="宋体" w:hAnsi="宋体" w:eastAsia="宋体"/>
                <w:b/>
                <w:bCs/>
                <w:sz w:val="21"/>
              </w:rPr>
              <w:t>统一报价</w:t>
            </w:r>
            <w:r>
              <w:rPr>
                <w:rFonts w:hint="eastAsia" w:ascii="宋体" w:hAnsi="宋体" w:eastAsia="宋体"/>
                <w:b/>
                <w:bCs/>
                <w:sz w:val="21"/>
                <w:lang w:val="en-US" w:eastAsia="zh-CN"/>
              </w:rPr>
              <w:t>表</w:t>
            </w:r>
          </w:p>
        </w:tc>
      </w:tr>
    </w:tbl>
    <w:tbl>
      <w:tblPr>
        <w:tblStyle w:val="89"/>
        <w:tblW w:w="4994" w:type="pct"/>
        <w:jc w:val="center"/>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673"/>
        <w:gridCol w:w="1186"/>
        <w:gridCol w:w="1926"/>
        <w:gridCol w:w="2064"/>
        <w:gridCol w:w="987"/>
        <w:gridCol w:w="1065"/>
        <w:gridCol w:w="1000"/>
        <w:gridCol w:w="942"/>
      </w:tblGrid>
      <w:tr w14:paraId="7A4558F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top w:val="single" w:color="auto" w:sz="4" w:space="0"/>
              <w:left w:val="single" w:color="auto" w:sz="4" w:space="0"/>
            </w:tcBorders>
            <w:shd w:val="clear" w:color="auto" w:fill="auto"/>
            <w:vAlign w:val="center"/>
          </w:tcPr>
          <w:p w14:paraId="05B130DF">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序号</w:t>
            </w:r>
          </w:p>
        </w:tc>
        <w:tc>
          <w:tcPr>
            <w:tcW w:w="1580" w:type="pct"/>
            <w:gridSpan w:val="2"/>
            <w:tcBorders>
              <w:top w:val="single" w:color="auto" w:sz="4" w:space="0"/>
            </w:tcBorders>
            <w:shd w:val="clear" w:color="auto" w:fill="auto"/>
            <w:vAlign w:val="center"/>
          </w:tcPr>
          <w:p w14:paraId="2F393E77">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费用项</w:t>
            </w:r>
          </w:p>
        </w:tc>
        <w:tc>
          <w:tcPr>
            <w:tcW w:w="1048" w:type="pct"/>
            <w:tcBorders>
              <w:top w:val="single" w:color="auto" w:sz="4" w:space="0"/>
            </w:tcBorders>
            <w:shd w:val="clear" w:color="auto" w:fill="auto"/>
            <w:vAlign w:val="center"/>
          </w:tcPr>
          <w:p w14:paraId="20E175FE">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报价（元）</w:t>
            </w:r>
          </w:p>
        </w:tc>
        <w:tc>
          <w:tcPr>
            <w:tcW w:w="2028" w:type="pct"/>
            <w:gridSpan w:val="4"/>
            <w:tcBorders>
              <w:top w:val="single" w:color="auto" w:sz="4" w:space="0"/>
              <w:right w:val="single" w:color="auto" w:sz="4" w:space="0"/>
            </w:tcBorders>
            <w:shd w:val="clear" w:color="auto" w:fill="auto"/>
            <w:vAlign w:val="center"/>
          </w:tcPr>
          <w:p w14:paraId="465D2852">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说明</w:t>
            </w:r>
          </w:p>
        </w:tc>
      </w:tr>
      <w:tr w14:paraId="25A779A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27037A02">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1</w:t>
            </w:r>
          </w:p>
        </w:tc>
        <w:tc>
          <w:tcPr>
            <w:tcW w:w="1580" w:type="pct"/>
            <w:gridSpan w:val="2"/>
            <w:vAlign w:val="center"/>
          </w:tcPr>
          <w:p w14:paraId="2C205657">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经营管理分析模块开发</w:t>
            </w:r>
          </w:p>
        </w:tc>
        <w:tc>
          <w:tcPr>
            <w:tcW w:w="1048" w:type="pct"/>
            <w:vAlign w:val="center"/>
          </w:tcPr>
          <w:p w14:paraId="55B8F19A">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6634F057">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608C4FE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3CCA4A37">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2</w:t>
            </w:r>
          </w:p>
        </w:tc>
        <w:tc>
          <w:tcPr>
            <w:tcW w:w="1580" w:type="pct"/>
            <w:gridSpan w:val="2"/>
            <w:vAlign w:val="center"/>
          </w:tcPr>
          <w:p w14:paraId="7D5FC13B">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PECMS（对内+对外PC）模块优化改造</w:t>
            </w:r>
          </w:p>
        </w:tc>
        <w:tc>
          <w:tcPr>
            <w:tcW w:w="1048" w:type="pct"/>
            <w:vAlign w:val="center"/>
          </w:tcPr>
          <w:p w14:paraId="783A2E2F">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10F6B037">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0173E6E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4F07253F">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3</w:t>
            </w:r>
          </w:p>
        </w:tc>
        <w:tc>
          <w:tcPr>
            <w:tcW w:w="1580" w:type="pct"/>
            <w:gridSpan w:val="2"/>
            <w:vAlign w:val="center"/>
          </w:tcPr>
          <w:p w14:paraId="70615A3D">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APP端功能优化改造</w:t>
            </w:r>
          </w:p>
        </w:tc>
        <w:tc>
          <w:tcPr>
            <w:tcW w:w="1048" w:type="pct"/>
            <w:vAlign w:val="center"/>
          </w:tcPr>
          <w:p w14:paraId="15908B75">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2DB864CB">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7CE547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0EF90A69">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4</w:t>
            </w:r>
          </w:p>
        </w:tc>
        <w:tc>
          <w:tcPr>
            <w:tcW w:w="1580" w:type="pct"/>
            <w:gridSpan w:val="2"/>
            <w:vAlign w:val="center"/>
          </w:tcPr>
          <w:p w14:paraId="3974F1B9">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安全管理模块优化改造</w:t>
            </w:r>
          </w:p>
        </w:tc>
        <w:tc>
          <w:tcPr>
            <w:tcW w:w="1048" w:type="pct"/>
            <w:vAlign w:val="center"/>
          </w:tcPr>
          <w:p w14:paraId="715AD176">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5CAC3583">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3FF7475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06B1A5E2">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5</w:t>
            </w:r>
          </w:p>
        </w:tc>
        <w:tc>
          <w:tcPr>
            <w:tcW w:w="1580" w:type="pct"/>
            <w:gridSpan w:val="2"/>
            <w:vAlign w:val="center"/>
          </w:tcPr>
          <w:p w14:paraId="6D4609E5">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驻场服务与运维保障</w:t>
            </w:r>
          </w:p>
        </w:tc>
        <w:tc>
          <w:tcPr>
            <w:tcW w:w="1048" w:type="pct"/>
            <w:vAlign w:val="center"/>
          </w:tcPr>
          <w:p w14:paraId="4530CD72">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2C291802">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51AC26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62770ACC">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6</w:t>
            </w:r>
          </w:p>
        </w:tc>
        <w:tc>
          <w:tcPr>
            <w:tcW w:w="1580" w:type="pct"/>
            <w:gridSpan w:val="2"/>
            <w:vAlign w:val="center"/>
          </w:tcPr>
          <w:p w14:paraId="024028D1">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培训、知识转移及资料移交</w:t>
            </w:r>
          </w:p>
        </w:tc>
        <w:tc>
          <w:tcPr>
            <w:tcW w:w="1048" w:type="pct"/>
            <w:vAlign w:val="center"/>
          </w:tcPr>
          <w:p w14:paraId="7B56C0E7">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6C9E5B73">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73EB723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tcBorders>
            <w:vAlign w:val="center"/>
          </w:tcPr>
          <w:p w14:paraId="7E340E52">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7</w:t>
            </w:r>
          </w:p>
        </w:tc>
        <w:tc>
          <w:tcPr>
            <w:tcW w:w="1580" w:type="pct"/>
            <w:gridSpan w:val="2"/>
            <w:vAlign w:val="center"/>
          </w:tcPr>
          <w:p w14:paraId="4B87F657">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质保及售后服务</w:t>
            </w:r>
          </w:p>
        </w:tc>
        <w:tc>
          <w:tcPr>
            <w:tcW w:w="1048" w:type="pct"/>
            <w:vAlign w:val="center"/>
          </w:tcPr>
          <w:p w14:paraId="777657F6">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right w:val="single" w:color="auto" w:sz="4" w:space="0"/>
            </w:tcBorders>
            <w:vAlign w:val="center"/>
          </w:tcPr>
          <w:p w14:paraId="7DB0243A">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2981063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left w:val="single" w:color="auto" w:sz="4" w:space="0"/>
              <w:bottom w:val="single" w:color="auto" w:sz="4" w:space="0"/>
            </w:tcBorders>
            <w:vAlign w:val="center"/>
          </w:tcPr>
          <w:p w14:paraId="66C5E227">
            <w:pPr>
              <w:keepNext w:val="0"/>
              <w:keepLines w:val="0"/>
              <w:widowControl/>
              <w:suppressLineNumbers w:val="0"/>
              <w:ind w:left="0" w:leftChars="0" w:firstLine="0" w:firstLineChars="0"/>
              <w:jc w:val="center"/>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8</w:t>
            </w:r>
          </w:p>
        </w:tc>
        <w:tc>
          <w:tcPr>
            <w:tcW w:w="1580" w:type="pct"/>
            <w:gridSpan w:val="2"/>
            <w:tcBorders>
              <w:bottom w:val="single" w:color="auto" w:sz="4" w:space="0"/>
            </w:tcBorders>
            <w:vAlign w:val="center"/>
          </w:tcPr>
          <w:p w14:paraId="4F39216D">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其他</w:t>
            </w:r>
          </w:p>
        </w:tc>
        <w:tc>
          <w:tcPr>
            <w:tcW w:w="1048" w:type="pct"/>
            <w:tcBorders>
              <w:bottom w:val="single" w:color="auto" w:sz="4" w:space="0"/>
            </w:tcBorders>
            <w:vAlign w:val="center"/>
          </w:tcPr>
          <w:p w14:paraId="0ED93CB2">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bottom w:val="single" w:color="auto" w:sz="4" w:space="0"/>
              <w:right w:val="single" w:color="auto" w:sz="4" w:space="0"/>
            </w:tcBorders>
            <w:vAlign w:val="center"/>
          </w:tcPr>
          <w:p w14:paraId="00BF3BAB">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1BE367A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341" w:type="pct"/>
            <w:tcBorders>
              <w:top w:val="single" w:color="auto" w:sz="4" w:space="0"/>
              <w:left w:val="single" w:color="auto" w:sz="4" w:space="0"/>
              <w:bottom w:val="single" w:color="auto" w:sz="4" w:space="0"/>
              <w:right w:val="single" w:color="auto" w:sz="4" w:space="0"/>
            </w:tcBorders>
            <w:vAlign w:val="center"/>
          </w:tcPr>
          <w:p w14:paraId="3EEC82C3">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合计</w:t>
            </w:r>
          </w:p>
        </w:tc>
        <w:tc>
          <w:tcPr>
            <w:tcW w:w="1580" w:type="pct"/>
            <w:gridSpan w:val="2"/>
            <w:tcBorders>
              <w:top w:val="single" w:color="auto" w:sz="4" w:space="0"/>
              <w:left w:val="single" w:color="auto" w:sz="4" w:space="0"/>
              <w:bottom w:val="single" w:color="auto" w:sz="4" w:space="0"/>
              <w:right w:val="single" w:color="auto" w:sz="4" w:space="0"/>
            </w:tcBorders>
            <w:vAlign w:val="center"/>
          </w:tcPr>
          <w:p w14:paraId="20FE70A3">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统一总报价</w:t>
            </w:r>
            <w:bookmarkStart w:id="40" w:name="_GoBack"/>
            <w:bookmarkEnd w:id="40"/>
          </w:p>
        </w:tc>
        <w:tc>
          <w:tcPr>
            <w:tcW w:w="1048" w:type="pct"/>
            <w:tcBorders>
              <w:top w:val="single" w:color="auto" w:sz="4" w:space="0"/>
              <w:left w:val="single" w:color="auto" w:sz="4" w:space="0"/>
              <w:bottom w:val="single" w:color="auto" w:sz="4" w:space="0"/>
              <w:right w:val="single" w:color="auto" w:sz="4" w:space="0"/>
            </w:tcBorders>
            <w:vAlign w:val="center"/>
          </w:tcPr>
          <w:p w14:paraId="1E4800DC">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c>
          <w:tcPr>
            <w:tcW w:w="2028" w:type="pct"/>
            <w:gridSpan w:val="4"/>
            <w:tcBorders>
              <w:top w:val="single" w:color="auto" w:sz="4" w:space="0"/>
              <w:left w:val="single" w:color="auto" w:sz="4" w:space="0"/>
              <w:bottom w:val="single" w:color="auto" w:sz="4" w:space="0"/>
              <w:right w:val="single" w:color="auto" w:sz="4" w:space="0"/>
            </w:tcBorders>
            <w:vAlign w:val="center"/>
          </w:tcPr>
          <w:p w14:paraId="1A1835C2">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000000"/>
                <w:kern w:val="0"/>
                <w:sz w:val="20"/>
                <w:szCs w:val="20"/>
                <w:u w:val="none"/>
                <w:lang w:val="en-US" w:eastAsia="zh-CN" w:bidi="ar"/>
              </w:rPr>
            </w:pPr>
          </w:p>
        </w:tc>
      </w:tr>
      <w:tr w14:paraId="5724961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rPr>
          <w:wAfter w:w="0" w:type="auto"/>
          <w:trHeight w:val="354" w:hRule="atLeast"/>
          <w:jc w:val="center"/>
        </w:trPr>
        <w:tc>
          <w:tcPr>
            <w:tcW w:w="5000" w:type="pct"/>
            <w:gridSpan w:val="8"/>
            <w:tcBorders>
              <w:top w:val="single" w:color="auto" w:sz="4" w:space="0"/>
              <w:left w:val="single" w:color="auto" w:sz="4" w:space="0"/>
              <w:bottom w:val="single" w:color="auto" w:sz="4" w:space="0"/>
              <w:right w:val="single" w:color="auto" w:sz="4" w:space="0"/>
            </w:tcBorders>
            <w:shd w:val="clear" w:color="auto" w:fill="auto"/>
            <w:vAlign w:val="center"/>
          </w:tcPr>
          <w:p w14:paraId="3B47722A">
            <w:pPr>
              <w:spacing w:after="80"/>
              <w:ind w:left="0" w:leftChars="0" w:firstLine="0" w:firstLineChars="0"/>
              <w:jc w:val="center"/>
              <w:rPr>
                <w:rFonts w:hint="eastAsia" w:ascii="宋体" w:hAnsi="宋体" w:eastAsia="宋体"/>
                <w:b w:val="0"/>
                <w:bCs/>
                <w:sz w:val="18"/>
                <w:lang w:eastAsia="zh-CN"/>
              </w:rPr>
            </w:pPr>
            <w:r>
              <w:rPr>
                <w:rFonts w:ascii="宋体" w:hAnsi="宋体" w:eastAsia="宋体"/>
                <w:b w:val="0"/>
                <w:bCs/>
                <w:sz w:val="21"/>
              </w:rPr>
              <w:t>报价明细表</w:t>
            </w:r>
          </w:p>
        </w:tc>
      </w:tr>
      <w:tr w14:paraId="31681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944" w:type="pct"/>
            <w:gridSpan w:val="2"/>
            <w:vAlign w:val="center"/>
          </w:tcPr>
          <w:p w14:paraId="50ED86E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6E149A9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bCs/>
                <w:sz w:val="20"/>
                <w:szCs w:val="20"/>
              </w:rPr>
              <w:t>PECMS模块（对内+对外）</w:t>
            </w:r>
          </w:p>
        </w:tc>
      </w:tr>
      <w:tr w14:paraId="0FEB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40C90E2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5559D4E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41B50A9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6779650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71ED8BC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0E142ED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lang w:val="en-US" w:eastAsia="zh-CN"/>
              </w:rPr>
              <w:t>小</w:t>
            </w:r>
            <w:r>
              <w:rPr>
                <w:rFonts w:hint="eastAsia" w:ascii="仿宋" w:hAnsi="仿宋" w:eastAsia="仿宋" w:cs="仿宋"/>
                <w:b w:val="0"/>
                <w:sz w:val="20"/>
                <w:szCs w:val="20"/>
              </w:rPr>
              <w:t>计（元）</w:t>
            </w:r>
          </w:p>
        </w:tc>
        <w:tc>
          <w:tcPr>
            <w:tcW w:w="478" w:type="pct"/>
            <w:vAlign w:val="center"/>
          </w:tcPr>
          <w:p w14:paraId="0F5410E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09695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1A6D2EC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Merge w:val="restart"/>
            <w:vAlign w:val="center"/>
          </w:tcPr>
          <w:p w14:paraId="57C78BF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派遣单</w:t>
            </w:r>
          </w:p>
        </w:tc>
        <w:tc>
          <w:tcPr>
            <w:tcW w:w="2026" w:type="pct"/>
            <w:gridSpan w:val="2"/>
            <w:vAlign w:val="center"/>
          </w:tcPr>
          <w:p w14:paraId="16CD5C82">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项目总监/总监代表/监理人员/项目业主-我的项目-任务派遣单、项目管理-全部项目-任务派遣单页面结构改造，增加驻厂、巡检tab切(类似交底菜单)，原有页面功能不做改变，驻厂按钮：录入细则、文档目录、数据填报、任务交底、打卡信息、人员交接等；巡检：任务交底、人员交接等，增加制造厂搜索筛选支持模糊搜索。</w:t>
            </w:r>
          </w:p>
        </w:tc>
        <w:tc>
          <w:tcPr>
            <w:tcW w:w="501" w:type="pct"/>
            <w:vAlign w:val="center"/>
          </w:tcPr>
          <w:p w14:paraId="251FF5B9">
            <w:pPr>
              <w:snapToGrid w:val="0"/>
              <w:spacing w:before="0" w:after="0" w:line="264" w:lineRule="auto"/>
              <w:ind w:left="0" w:leftChars="0" w:firstLine="0" w:firstLineChars="0"/>
              <w:jc w:val="both"/>
              <w:rPr>
                <w:rFonts w:hint="eastAsia" w:ascii="仿宋" w:hAnsi="仿宋" w:eastAsia="仿宋" w:cs="仿宋"/>
                <w:sz w:val="20"/>
                <w:szCs w:val="20"/>
              </w:rPr>
            </w:pPr>
          </w:p>
        </w:tc>
        <w:tc>
          <w:tcPr>
            <w:tcW w:w="540" w:type="pct"/>
            <w:vAlign w:val="center"/>
          </w:tcPr>
          <w:p w14:paraId="70F8DF1C">
            <w:pPr>
              <w:snapToGrid w:val="0"/>
              <w:spacing w:before="0" w:after="0" w:line="264" w:lineRule="auto"/>
              <w:ind w:left="0" w:leftChars="0" w:firstLine="0" w:firstLineChars="0"/>
              <w:jc w:val="both"/>
              <w:rPr>
                <w:rFonts w:hint="eastAsia" w:ascii="仿宋" w:hAnsi="仿宋" w:eastAsia="仿宋" w:cs="仿宋"/>
                <w:sz w:val="20"/>
                <w:szCs w:val="20"/>
              </w:rPr>
            </w:pPr>
          </w:p>
        </w:tc>
        <w:tc>
          <w:tcPr>
            <w:tcW w:w="507" w:type="pct"/>
            <w:vMerge w:val="restart"/>
            <w:vAlign w:val="center"/>
          </w:tcPr>
          <w:p w14:paraId="5C6C92F2">
            <w:pPr>
              <w:snapToGrid w:val="0"/>
              <w:spacing w:before="0" w:after="0" w:line="264" w:lineRule="auto"/>
              <w:ind w:left="0" w:leftChars="0" w:firstLine="0" w:firstLineChars="0"/>
              <w:jc w:val="both"/>
              <w:rPr>
                <w:rFonts w:hint="eastAsia" w:ascii="仿宋" w:hAnsi="仿宋" w:eastAsia="仿宋" w:cs="仿宋"/>
                <w:sz w:val="20"/>
                <w:szCs w:val="20"/>
              </w:rPr>
            </w:pPr>
          </w:p>
        </w:tc>
        <w:tc>
          <w:tcPr>
            <w:tcW w:w="478" w:type="pct"/>
            <w:vMerge w:val="restart"/>
            <w:vAlign w:val="center"/>
          </w:tcPr>
          <w:p w14:paraId="1BDB129D">
            <w:pPr>
              <w:snapToGrid w:val="0"/>
              <w:spacing w:before="0" w:after="0" w:line="264" w:lineRule="auto"/>
              <w:ind w:left="0" w:leftChars="0" w:firstLine="0" w:firstLineChars="0"/>
              <w:jc w:val="both"/>
              <w:rPr>
                <w:rFonts w:hint="eastAsia" w:ascii="仿宋" w:hAnsi="仿宋" w:eastAsia="仿宋" w:cs="仿宋"/>
                <w:sz w:val="20"/>
                <w:szCs w:val="20"/>
              </w:rPr>
            </w:pPr>
          </w:p>
        </w:tc>
      </w:tr>
      <w:tr w14:paraId="7189D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10AF435">
            <w:pPr>
              <w:snapToGrid w:val="0"/>
              <w:spacing w:after="0" w:line="240" w:lineRule="auto"/>
              <w:jc w:val="center"/>
              <w:rPr>
                <w:rFonts w:hint="eastAsia" w:ascii="仿宋" w:hAnsi="仿宋" w:eastAsia="仿宋" w:cs="仿宋"/>
                <w:sz w:val="20"/>
                <w:szCs w:val="20"/>
              </w:rPr>
            </w:pPr>
          </w:p>
        </w:tc>
        <w:tc>
          <w:tcPr>
            <w:tcW w:w="602" w:type="pct"/>
            <w:vMerge w:val="continue"/>
          </w:tcPr>
          <w:p w14:paraId="729BE41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88D1B62">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监造任务派遣单增加安环部安全交底，使用现有安全文件管理功能。在派单审批通过后自动发送当前年度的安全文件(数据+PC站内消息通知)。项目总监/总监代表/监理人员/项目业主-我的项目-任务派遣单、项目管理-全部项目-任务派遣单页面增加安全交底按钮，点击按钮可查看当前派单的安全文件。</w:t>
            </w:r>
          </w:p>
        </w:tc>
        <w:tc>
          <w:tcPr>
            <w:tcW w:w="501" w:type="pct"/>
            <w:vAlign w:val="center"/>
          </w:tcPr>
          <w:p w14:paraId="7163AD80">
            <w:pPr>
              <w:snapToGrid w:val="0"/>
              <w:spacing w:before="0" w:after="0" w:line="264" w:lineRule="auto"/>
              <w:jc w:val="center"/>
              <w:rPr>
                <w:rFonts w:hint="eastAsia" w:ascii="仿宋" w:hAnsi="仿宋" w:eastAsia="仿宋" w:cs="仿宋"/>
                <w:sz w:val="20"/>
                <w:szCs w:val="20"/>
              </w:rPr>
            </w:pPr>
          </w:p>
        </w:tc>
        <w:tc>
          <w:tcPr>
            <w:tcW w:w="540" w:type="pct"/>
            <w:vAlign w:val="center"/>
          </w:tcPr>
          <w:p w14:paraId="7D0815B9">
            <w:pPr>
              <w:snapToGrid w:val="0"/>
              <w:spacing w:before="0" w:after="0" w:line="264" w:lineRule="auto"/>
              <w:jc w:val="center"/>
              <w:rPr>
                <w:rFonts w:hint="eastAsia" w:ascii="仿宋" w:hAnsi="仿宋" w:eastAsia="仿宋" w:cs="仿宋"/>
                <w:sz w:val="20"/>
                <w:szCs w:val="20"/>
              </w:rPr>
            </w:pPr>
          </w:p>
        </w:tc>
        <w:tc>
          <w:tcPr>
            <w:tcW w:w="507" w:type="pct"/>
            <w:vMerge w:val="continue"/>
          </w:tcPr>
          <w:p w14:paraId="393C6F10">
            <w:pPr>
              <w:snapToGrid w:val="0"/>
              <w:spacing w:after="0" w:line="240" w:lineRule="auto"/>
              <w:rPr>
                <w:rFonts w:hint="eastAsia" w:ascii="仿宋" w:hAnsi="仿宋" w:eastAsia="仿宋" w:cs="仿宋"/>
                <w:sz w:val="20"/>
                <w:szCs w:val="20"/>
              </w:rPr>
            </w:pPr>
          </w:p>
        </w:tc>
        <w:tc>
          <w:tcPr>
            <w:tcW w:w="478" w:type="pct"/>
            <w:vMerge w:val="continue"/>
          </w:tcPr>
          <w:p w14:paraId="011B5047">
            <w:pPr>
              <w:snapToGrid w:val="0"/>
              <w:spacing w:after="0" w:line="240" w:lineRule="auto"/>
              <w:rPr>
                <w:rFonts w:hint="eastAsia" w:ascii="仿宋" w:hAnsi="仿宋" w:eastAsia="仿宋" w:cs="仿宋"/>
                <w:sz w:val="20"/>
                <w:szCs w:val="20"/>
              </w:rPr>
            </w:pPr>
          </w:p>
        </w:tc>
      </w:tr>
      <w:tr w14:paraId="275B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6550300">
            <w:pPr>
              <w:snapToGrid w:val="0"/>
              <w:spacing w:after="0" w:line="240" w:lineRule="auto"/>
              <w:jc w:val="center"/>
              <w:rPr>
                <w:rFonts w:hint="eastAsia" w:ascii="仿宋" w:hAnsi="仿宋" w:eastAsia="仿宋" w:cs="仿宋"/>
                <w:sz w:val="20"/>
                <w:szCs w:val="20"/>
              </w:rPr>
            </w:pPr>
          </w:p>
        </w:tc>
        <w:tc>
          <w:tcPr>
            <w:tcW w:w="602" w:type="pct"/>
            <w:vMerge w:val="continue"/>
          </w:tcPr>
          <w:p w14:paraId="18312CA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8C09623">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总监代表我的派单页面增加编辑、驳回重新提交按钮，允许总监代表进行编辑后重新提交；监理人员我的派单顶部增加数据填报按钮；监理人员我的派单操作栏下增加数据填报中日志（编辑）、周报（列表）、细则（列表）快捷入口。</w:t>
            </w:r>
          </w:p>
        </w:tc>
        <w:tc>
          <w:tcPr>
            <w:tcW w:w="501" w:type="pct"/>
            <w:vAlign w:val="center"/>
          </w:tcPr>
          <w:p w14:paraId="52C1250B">
            <w:pPr>
              <w:snapToGrid w:val="0"/>
              <w:spacing w:before="0" w:after="0" w:line="264" w:lineRule="auto"/>
              <w:jc w:val="center"/>
              <w:rPr>
                <w:rFonts w:hint="eastAsia" w:ascii="仿宋" w:hAnsi="仿宋" w:eastAsia="仿宋" w:cs="仿宋"/>
                <w:sz w:val="20"/>
                <w:szCs w:val="20"/>
              </w:rPr>
            </w:pPr>
          </w:p>
        </w:tc>
        <w:tc>
          <w:tcPr>
            <w:tcW w:w="540" w:type="pct"/>
            <w:vAlign w:val="center"/>
          </w:tcPr>
          <w:p w14:paraId="36369CD1">
            <w:pPr>
              <w:snapToGrid w:val="0"/>
              <w:spacing w:before="0" w:after="0" w:line="264" w:lineRule="auto"/>
              <w:jc w:val="center"/>
              <w:rPr>
                <w:rFonts w:hint="eastAsia" w:ascii="仿宋" w:hAnsi="仿宋" w:eastAsia="仿宋" w:cs="仿宋"/>
                <w:sz w:val="20"/>
                <w:szCs w:val="20"/>
              </w:rPr>
            </w:pPr>
          </w:p>
        </w:tc>
        <w:tc>
          <w:tcPr>
            <w:tcW w:w="507" w:type="pct"/>
            <w:vMerge w:val="continue"/>
          </w:tcPr>
          <w:p w14:paraId="7144D706">
            <w:pPr>
              <w:snapToGrid w:val="0"/>
              <w:spacing w:after="0" w:line="240" w:lineRule="auto"/>
              <w:rPr>
                <w:rFonts w:hint="eastAsia" w:ascii="仿宋" w:hAnsi="仿宋" w:eastAsia="仿宋" w:cs="仿宋"/>
                <w:sz w:val="20"/>
                <w:szCs w:val="20"/>
              </w:rPr>
            </w:pPr>
          </w:p>
        </w:tc>
        <w:tc>
          <w:tcPr>
            <w:tcW w:w="478" w:type="pct"/>
            <w:vMerge w:val="continue"/>
          </w:tcPr>
          <w:p w14:paraId="7A5232EA">
            <w:pPr>
              <w:snapToGrid w:val="0"/>
              <w:spacing w:after="0" w:line="240" w:lineRule="auto"/>
              <w:rPr>
                <w:rFonts w:hint="eastAsia" w:ascii="仿宋" w:hAnsi="仿宋" w:eastAsia="仿宋" w:cs="仿宋"/>
                <w:sz w:val="20"/>
                <w:szCs w:val="20"/>
              </w:rPr>
            </w:pPr>
          </w:p>
        </w:tc>
      </w:tr>
      <w:tr w14:paraId="06CC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37F73D1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Align w:val="center"/>
          </w:tcPr>
          <w:p w14:paraId="3A408B2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驻厂交底</w:t>
            </w:r>
          </w:p>
        </w:tc>
        <w:tc>
          <w:tcPr>
            <w:tcW w:w="2026" w:type="pct"/>
            <w:gridSpan w:val="2"/>
            <w:vAlign w:val="center"/>
          </w:tcPr>
          <w:p w14:paraId="1A704D8E">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设备清单中'是否大件吊装设备'调整为'特殊设备'，原选项'是'='大件吊装设备'、增加选项“长周期设备”、”既是长周期又是大件吊装设备“，保留'否'，单选，支持设备类型字典配置。</w:t>
            </w:r>
          </w:p>
        </w:tc>
        <w:tc>
          <w:tcPr>
            <w:tcW w:w="501" w:type="pct"/>
            <w:vAlign w:val="center"/>
          </w:tcPr>
          <w:p w14:paraId="48DB30E2">
            <w:pPr>
              <w:snapToGrid w:val="0"/>
              <w:spacing w:before="0" w:after="0" w:line="264" w:lineRule="auto"/>
              <w:jc w:val="center"/>
              <w:rPr>
                <w:rFonts w:hint="eastAsia" w:ascii="仿宋" w:hAnsi="仿宋" w:eastAsia="仿宋" w:cs="仿宋"/>
                <w:sz w:val="20"/>
                <w:szCs w:val="20"/>
              </w:rPr>
            </w:pPr>
          </w:p>
        </w:tc>
        <w:tc>
          <w:tcPr>
            <w:tcW w:w="540" w:type="pct"/>
            <w:vAlign w:val="center"/>
          </w:tcPr>
          <w:p w14:paraId="0B5E4AA5">
            <w:pPr>
              <w:snapToGrid w:val="0"/>
              <w:spacing w:before="0" w:after="0" w:line="264" w:lineRule="auto"/>
              <w:jc w:val="center"/>
              <w:rPr>
                <w:rFonts w:hint="eastAsia" w:ascii="仿宋" w:hAnsi="仿宋" w:eastAsia="仿宋" w:cs="仿宋"/>
                <w:sz w:val="20"/>
                <w:szCs w:val="20"/>
              </w:rPr>
            </w:pPr>
          </w:p>
        </w:tc>
        <w:tc>
          <w:tcPr>
            <w:tcW w:w="507" w:type="pct"/>
            <w:vAlign w:val="center"/>
          </w:tcPr>
          <w:p w14:paraId="2AAC050E">
            <w:pPr>
              <w:snapToGrid w:val="0"/>
              <w:spacing w:before="0" w:after="0" w:line="264" w:lineRule="auto"/>
              <w:jc w:val="center"/>
              <w:rPr>
                <w:rFonts w:hint="eastAsia" w:ascii="仿宋" w:hAnsi="仿宋" w:eastAsia="仿宋" w:cs="仿宋"/>
                <w:sz w:val="20"/>
                <w:szCs w:val="20"/>
              </w:rPr>
            </w:pPr>
          </w:p>
        </w:tc>
        <w:tc>
          <w:tcPr>
            <w:tcW w:w="478" w:type="pct"/>
            <w:vAlign w:val="center"/>
          </w:tcPr>
          <w:p w14:paraId="6C06AA87">
            <w:pPr>
              <w:snapToGrid w:val="0"/>
              <w:spacing w:before="0" w:after="0" w:line="264" w:lineRule="auto"/>
              <w:jc w:val="center"/>
              <w:rPr>
                <w:rFonts w:hint="eastAsia" w:ascii="仿宋" w:hAnsi="仿宋" w:eastAsia="仿宋" w:cs="仿宋"/>
                <w:sz w:val="20"/>
                <w:szCs w:val="20"/>
              </w:rPr>
            </w:pPr>
          </w:p>
        </w:tc>
      </w:tr>
      <w:tr w14:paraId="233A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397CD6C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602" w:type="pct"/>
            <w:vAlign w:val="center"/>
          </w:tcPr>
          <w:p w14:paraId="11DD88C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数据分析</w:t>
            </w:r>
          </w:p>
        </w:tc>
        <w:tc>
          <w:tcPr>
            <w:tcW w:w="2026" w:type="pct"/>
            <w:gridSpan w:val="2"/>
            <w:vAlign w:val="center"/>
          </w:tcPr>
          <w:p w14:paraId="26203F41">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1.原数据分析页面增加筛选条件：派单编号、监造方式；</w:t>
            </w:r>
          </w:p>
          <w:p w14:paraId="16EEA643">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2.原数据分析页面中原'是否大件吊装设备'调整为'特殊设备'(原选项'是'='大件吊装设备'、'否'保留，增加’长周期设备‘、”既是长周期又是大件吊装设备“)，原筛选条件与统计图表均需进行修改，统计图表体现仅长周期设备、仅大件吊装设备，既是长周期又是大件吊装设备，非特殊设备数量，依据字典配置可以对应显示统计报表。</w:t>
            </w:r>
          </w:p>
          <w:p w14:paraId="0C8A1FE3">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3.增加设备状态excel导出，导出列包括序号、项目名称、装置分类、委托方、制造厂、派单编号、监造方式、设备类型、特殊设备、设备名称、设备位号、生产令号、数量、合同交货期、计划交货期、进度百分比、工作量评价、进度评价等，上述支持按照页面上部筛选项导出。</w:t>
            </w:r>
          </w:p>
        </w:tc>
        <w:tc>
          <w:tcPr>
            <w:tcW w:w="501" w:type="pct"/>
            <w:vAlign w:val="center"/>
          </w:tcPr>
          <w:p w14:paraId="399A8DFC">
            <w:pPr>
              <w:snapToGrid w:val="0"/>
              <w:spacing w:before="0" w:after="0" w:line="264" w:lineRule="auto"/>
              <w:jc w:val="center"/>
              <w:rPr>
                <w:rFonts w:hint="eastAsia" w:ascii="仿宋" w:hAnsi="仿宋" w:eastAsia="仿宋" w:cs="仿宋"/>
                <w:sz w:val="20"/>
                <w:szCs w:val="20"/>
              </w:rPr>
            </w:pPr>
          </w:p>
        </w:tc>
        <w:tc>
          <w:tcPr>
            <w:tcW w:w="540" w:type="pct"/>
            <w:vAlign w:val="center"/>
          </w:tcPr>
          <w:p w14:paraId="652768E9">
            <w:pPr>
              <w:snapToGrid w:val="0"/>
              <w:spacing w:before="0" w:after="0" w:line="264" w:lineRule="auto"/>
              <w:jc w:val="center"/>
              <w:rPr>
                <w:rFonts w:hint="eastAsia" w:ascii="仿宋" w:hAnsi="仿宋" w:eastAsia="仿宋" w:cs="仿宋"/>
                <w:sz w:val="20"/>
                <w:szCs w:val="20"/>
              </w:rPr>
            </w:pPr>
          </w:p>
        </w:tc>
        <w:tc>
          <w:tcPr>
            <w:tcW w:w="507" w:type="pct"/>
            <w:vAlign w:val="center"/>
          </w:tcPr>
          <w:p w14:paraId="571F1AED">
            <w:pPr>
              <w:snapToGrid w:val="0"/>
              <w:spacing w:before="0" w:after="0" w:line="264" w:lineRule="auto"/>
              <w:jc w:val="center"/>
              <w:rPr>
                <w:rFonts w:hint="eastAsia" w:ascii="仿宋" w:hAnsi="仿宋" w:eastAsia="仿宋" w:cs="仿宋"/>
                <w:sz w:val="20"/>
                <w:szCs w:val="20"/>
              </w:rPr>
            </w:pPr>
          </w:p>
        </w:tc>
        <w:tc>
          <w:tcPr>
            <w:tcW w:w="478" w:type="pct"/>
            <w:vAlign w:val="center"/>
          </w:tcPr>
          <w:p w14:paraId="3FF1E92F">
            <w:pPr>
              <w:snapToGrid w:val="0"/>
              <w:spacing w:before="0" w:after="0" w:line="264" w:lineRule="auto"/>
              <w:jc w:val="center"/>
              <w:rPr>
                <w:rFonts w:hint="eastAsia" w:ascii="仿宋" w:hAnsi="仿宋" w:eastAsia="仿宋" w:cs="仿宋"/>
                <w:sz w:val="20"/>
                <w:szCs w:val="20"/>
              </w:rPr>
            </w:pPr>
          </w:p>
        </w:tc>
      </w:tr>
      <w:tr w14:paraId="29698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54E9742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602" w:type="pct"/>
            <w:vMerge w:val="restart"/>
            <w:vAlign w:val="center"/>
          </w:tcPr>
          <w:p w14:paraId="46FB8A7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监理日志</w:t>
            </w:r>
          </w:p>
        </w:tc>
        <w:tc>
          <w:tcPr>
            <w:tcW w:w="2026" w:type="pct"/>
            <w:gridSpan w:val="2"/>
            <w:vAlign w:val="center"/>
          </w:tcPr>
          <w:p w14:paraId="3273F19F">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日志上传图片后，默认使用图片原始文件名，用户可以对图片进行重命名。</w:t>
            </w:r>
          </w:p>
        </w:tc>
        <w:tc>
          <w:tcPr>
            <w:tcW w:w="501" w:type="pct"/>
            <w:vAlign w:val="center"/>
          </w:tcPr>
          <w:p w14:paraId="62A5C75A">
            <w:pPr>
              <w:snapToGrid w:val="0"/>
              <w:spacing w:before="0" w:after="0" w:line="264" w:lineRule="auto"/>
              <w:jc w:val="center"/>
              <w:rPr>
                <w:rFonts w:hint="eastAsia" w:ascii="仿宋" w:hAnsi="仿宋" w:eastAsia="仿宋" w:cs="仿宋"/>
                <w:sz w:val="20"/>
                <w:szCs w:val="20"/>
              </w:rPr>
            </w:pPr>
          </w:p>
        </w:tc>
        <w:tc>
          <w:tcPr>
            <w:tcW w:w="540" w:type="pct"/>
            <w:vAlign w:val="center"/>
          </w:tcPr>
          <w:p w14:paraId="6F2AE814">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8A6B985">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3441AECA">
            <w:pPr>
              <w:snapToGrid w:val="0"/>
              <w:spacing w:before="0" w:after="0" w:line="264" w:lineRule="auto"/>
              <w:jc w:val="center"/>
              <w:rPr>
                <w:rFonts w:hint="eastAsia" w:ascii="仿宋" w:hAnsi="仿宋" w:eastAsia="仿宋" w:cs="仿宋"/>
                <w:sz w:val="20"/>
                <w:szCs w:val="20"/>
              </w:rPr>
            </w:pPr>
          </w:p>
        </w:tc>
      </w:tr>
      <w:tr w14:paraId="7D8CA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EE14B8C">
            <w:pPr>
              <w:snapToGrid w:val="0"/>
              <w:spacing w:after="0" w:line="240" w:lineRule="auto"/>
              <w:jc w:val="center"/>
              <w:rPr>
                <w:rFonts w:hint="eastAsia" w:ascii="仿宋" w:hAnsi="仿宋" w:eastAsia="仿宋" w:cs="仿宋"/>
                <w:sz w:val="20"/>
                <w:szCs w:val="20"/>
              </w:rPr>
            </w:pPr>
          </w:p>
        </w:tc>
        <w:tc>
          <w:tcPr>
            <w:tcW w:w="602" w:type="pct"/>
            <w:vMerge w:val="continue"/>
          </w:tcPr>
          <w:p w14:paraId="2152DCB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998E3BF">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监理日志导出，勾选导出是否含照片功能，包括日志详情及日志批量导出。</w:t>
            </w:r>
          </w:p>
        </w:tc>
        <w:tc>
          <w:tcPr>
            <w:tcW w:w="501" w:type="pct"/>
            <w:vAlign w:val="center"/>
          </w:tcPr>
          <w:p w14:paraId="0523A834">
            <w:pPr>
              <w:snapToGrid w:val="0"/>
              <w:spacing w:before="0" w:after="0" w:line="264" w:lineRule="auto"/>
              <w:jc w:val="center"/>
              <w:rPr>
                <w:rFonts w:hint="eastAsia" w:ascii="仿宋" w:hAnsi="仿宋" w:eastAsia="仿宋" w:cs="仿宋"/>
                <w:sz w:val="20"/>
                <w:szCs w:val="20"/>
              </w:rPr>
            </w:pPr>
          </w:p>
        </w:tc>
        <w:tc>
          <w:tcPr>
            <w:tcW w:w="540" w:type="pct"/>
            <w:vAlign w:val="center"/>
          </w:tcPr>
          <w:p w14:paraId="7A15DE91">
            <w:pPr>
              <w:snapToGrid w:val="0"/>
              <w:spacing w:before="0" w:after="0" w:line="264" w:lineRule="auto"/>
              <w:jc w:val="center"/>
              <w:rPr>
                <w:rFonts w:hint="eastAsia" w:ascii="仿宋" w:hAnsi="仿宋" w:eastAsia="仿宋" w:cs="仿宋"/>
                <w:sz w:val="20"/>
                <w:szCs w:val="20"/>
              </w:rPr>
            </w:pPr>
          </w:p>
        </w:tc>
        <w:tc>
          <w:tcPr>
            <w:tcW w:w="507" w:type="pct"/>
            <w:vMerge w:val="continue"/>
          </w:tcPr>
          <w:p w14:paraId="61E1A598">
            <w:pPr>
              <w:snapToGrid w:val="0"/>
              <w:spacing w:after="0" w:line="240" w:lineRule="auto"/>
              <w:rPr>
                <w:rFonts w:hint="eastAsia" w:ascii="仿宋" w:hAnsi="仿宋" w:eastAsia="仿宋" w:cs="仿宋"/>
                <w:sz w:val="20"/>
                <w:szCs w:val="20"/>
              </w:rPr>
            </w:pPr>
          </w:p>
        </w:tc>
        <w:tc>
          <w:tcPr>
            <w:tcW w:w="478" w:type="pct"/>
            <w:vMerge w:val="continue"/>
          </w:tcPr>
          <w:p w14:paraId="0F3B0D4E">
            <w:pPr>
              <w:snapToGrid w:val="0"/>
              <w:spacing w:after="0" w:line="240" w:lineRule="auto"/>
              <w:rPr>
                <w:rFonts w:hint="eastAsia" w:ascii="仿宋" w:hAnsi="仿宋" w:eastAsia="仿宋" w:cs="仿宋"/>
                <w:sz w:val="20"/>
                <w:szCs w:val="20"/>
              </w:rPr>
            </w:pPr>
          </w:p>
        </w:tc>
      </w:tr>
      <w:tr w14:paraId="62DB9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6823C48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5</w:t>
            </w:r>
          </w:p>
        </w:tc>
        <w:tc>
          <w:tcPr>
            <w:tcW w:w="602" w:type="pct"/>
            <w:vMerge w:val="restart"/>
            <w:vAlign w:val="center"/>
          </w:tcPr>
          <w:p w14:paraId="23F6169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监理文件</w:t>
            </w:r>
          </w:p>
        </w:tc>
        <w:tc>
          <w:tcPr>
            <w:tcW w:w="2026" w:type="pct"/>
            <w:gridSpan w:val="2"/>
            <w:vAlign w:val="center"/>
          </w:tcPr>
          <w:p w14:paraId="2A451CDD">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由我的项目→驻厂监造页面列表上方增加监理周报快捷入口按钮，增加制造厂筛选；点击监理周报进入该项目监理周报列表，查询条件：项目名称、项目编号、派单编号、监理编号、制造厂、总监代表、监理人员、时间范围，支持批量导出。涉及对应角色。</w:t>
            </w:r>
          </w:p>
        </w:tc>
        <w:tc>
          <w:tcPr>
            <w:tcW w:w="501" w:type="pct"/>
            <w:vAlign w:val="center"/>
          </w:tcPr>
          <w:p w14:paraId="6B9D5075">
            <w:pPr>
              <w:snapToGrid w:val="0"/>
              <w:spacing w:before="0" w:after="0" w:line="264" w:lineRule="auto"/>
              <w:jc w:val="center"/>
              <w:rPr>
                <w:rFonts w:hint="eastAsia" w:ascii="仿宋" w:hAnsi="仿宋" w:eastAsia="仿宋" w:cs="仿宋"/>
                <w:sz w:val="20"/>
                <w:szCs w:val="20"/>
              </w:rPr>
            </w:pPr>
          </w:p>
        </w:tc>
        <w:tc>
          <w:tcPr>
            <w:tcW w:w="540" w:type="pct"/>
            <w:vAlign w:val="center"/>
          </w:tcPr>
          <w:p w14:paraId="1102191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32C4FAA4">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2F1BDAC7">
            <w:pPr>
              <w:snapToGrid w:val="0"/>
              <w:spacing w:before="0" w:after="0" w:line="264" w:lineRule="auto"/>
              <w:jc w:val="center"/>
              <w:rPr>
                <w:rFonts w:hint="eastAsia" w:ascii="仿宋" w:hAnsi="仿宋" w:eastAsia="仿宋" w:cs="仿宋"/>
                <w:sz w:val="20"/>
                <w:szCs w:val="20"/>
              </w:rPr>
            </w:pPr>
          </w:p>
        </w:tc>
      </w:tr>
      <w:tr w14:paraId="744C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F65F66D">
            <w:pPr>
              <w:snapToGrid w:val="0"/>
              <w:spacing w:after="0" w:line="240" w:lineRule="auto"/>
              <w:jc w:val="center"/>
              <w:rPr>
                <w:rFonts w:hint="eastAsia" w:ascii="仿宋" w:hAnsi="仿宋" w:eastAsia="仿宋" w:cs="仿宋"/>
                <w:sz w:val="20"/>
                <w:szCs w:val="20"/>
              </w:rPr>
            </w:pPr>
          </w:p>
        </w:tc>
        <w:tc>
          <w:tcPr>
            <w:tcW w:w="602" w:type="pct"/>
            <w:vMerge w:val="continue"/>
          </w:tcPr>
          <w:p w14:paraId="5584882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81B75F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监理报告固化：增加监理报告关联表单管理模块，管理员可进入关联表单列表页面：</w:t>
            </w:r>
          </w:p>
          <w:p w14:paraId="257EAB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创建监理报告关联表单配置，创建页面至少包括1）文件名称（必填）文本录入，排序（必填）文本录入；2）设备类型选择（必选项）：可从已存在设备类型列表中，单选/多选目标设备类型；支持按设备类型名称/编码搜索筛选，快速定位；3）双区域选择关联表单（必选项）：「已选表单库」：默认显示所选设备类型关联的细则表单（设备多选时，取并集）,支持单选/多选表单移入「可选表单库」；「可选表单库」：显示所有未默认选中的表单，支持单选/多选表单移入「已选表单库」；支持按表单名称搜索筛选，支持单选/多选表单排序；4）点击保存，保存成功后提示，失败要有对应提示，点击关闭按钮，关闭当前页面。</w:t>
            </w:r>
          </w:p>
          <w:p w14:paraId="5A1F011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2.关联表单列表页面找到要编辑关联表单配置进行编辑操作，可对已创建的监理报告关联表单相关内容调整表单配置并保存修改，失败要有对应提示，点击关闭按钮，关闭当前页面。</w:t>
            </w:r>
          </w:p>
          <w:p w14:paraId="44ACB31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关联列表展示核心字段：配置ID、文件名称、设备类型名称、关联表单名称（按排序展示）太多可以用省略号替代、配置人、配置时间、排序、操作（编辑/详情/删除）；支持按文件名称、设备类型、关联表单名称、配置时间、配置人筛选；点击配置ID可以查看详情，详情内容至少包括文件名称、设备类型、关联表单、配置人、配置时间。</w:t>
            </w:r>
          </w:p>
          <w:p w14:paraId="366C2AD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操作日志：记录所有创建/编辑/删除操作：操作人、操作时间、操作类型（创建/编辑/删除）、涉及设备类型、涉及表单、调整前后的变化；日志列表支持按操作人、操作时间、设备类型筛选。</w:t>
            </w:r>
          </w:p>
          <w:p w14:paraId="2EA32F1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4.规则同一设备类型仅允许存在一条有效的默认表单关联规则，重复创建时提示“该设备类型已配置默认表单，是否覆盖原有配置“？</w:t>
            </w:r>
          </w:p>
          <w:p w14:paraId="76055B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管理员创建时配置的表单顺序，将作为用户端加载默认表单的展示顺序，用户可在报告创建时调整；选择多个设备类型创建时，若其中某设备类型已有关联规则，默认覆盖原有规则（可选择“仅新增未配置的设备类型”）；保存配置时若数据库异常（如部分设备类型配置失败），系统自动回滚所有操作，提示“配置失败：XX原因，请重新尝试”。</w:t>
            </w:r>
          </w:p>
          <w:p w14:paraId="5AB795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普通用户无关联管理权限，仅使用配置后的默认规则，监理人员监理报告创建页面中【已选表单】默认展示细则表单和监理报告关联表单的交集、【未选表单】默认展示表单为细则表单中”默认展示细则表单和监理报告关联表单的交集“之外的表单。</w:t>
            </w:r>
          </w:p>
        </w:tc>
        <w:tc>
          <w:tcPr>
            <w:tcW w:w="501" w:type="pct"/>
            <w:vAlign w:val="center"/>
          </w:tcPr>
          <w:p w14:paraId="784F2CE4">
            <w:pPr>
              <w:snapToGrid w:val="0"/>
              <w:spacing w:before="0" w:after="0" w:line="264" w:lineRule="auto"/>
              <w:jc w:val="center"/>
              <w:rPr>
                <w:rFonts w:hint="eastAsia" w:ascii="仿宋" w:hAnsi="仿宋" w:eastAsia="仿宋" w:cs="仿宋"/>
                <w:sz w:val="20"/>
                <w:szCs w:val="20"/>
              </w:rPr>
            </w:pPr>
          </w:p>
        </w:tc>
        <w:tc>
          <w:tcPr>
            <w:tcW w:w="540" w:type="pct"/>
            <w:vAlign w:val="center"/>
          </w:tcPr>
          <w:p w14:paraId="2EA9B79B">
            <w:pPr>
              <w:snapToGrid w:val="0"/>
              <w:spacing w:before="0" w:after="0" w:line="264" w:lineRule="auto"/>
              <w:jc w:val="center"/>
              <w:rPr>
                <w:rFonts w:hint="eastAsia" w:ascii="仿宋" w:hAnsi="仿宋" w:eastAsia="仿宋" w:cs="仿宋"/>
                <w:sz w:val="20"/>
                <w:szCs w:val="20"/>
              </w:rPr>
            </w:pPr>
          </w:p>
        </w:tc>
        <w:tc>
          <w:tcPr>
            <w:tcW w:w="507" w:type="pct"/>
            <w:vMerge w:val="continue"/>
          </w:tcPr>
          <w:p w14:paraId="5EF1A159">
            <w:pPr>
              <w:snapToGrid w:val="0"/>
              <w:spacing w:after="0" w:line="240" w:lineRule="auto"/>
              <w:rPr>
                <w:rFonts w:hint="eastAsia" w:ascii="仿宋" w:hAnsi="仿宋" w:eastAsia="仿宋" w:cs="仿宋"/>
                <w:sz w:val="20"/>
                <w:szCs w:val="20"/>
              </w:rPr>
            </w:pPr>
          </w:p>
        </w:tc>
        <w:tc>
          <w:tcPr>
            <w:tcW w:w="478" w:type="pct"/>
            <w:vMerge w:val="continue"/>
          </w:tcPr>
          <w:p w14:paraId="4B784B44">
            <w:pPr>
              <w:snapToGrid w:val="0"/>
              <w:spacing w:after="0" w:line="240" w:lineRule="auto"/>
              <w:rPr>
                <w:rFonts w:hint="eastAsia" w:ascii="仿宋" w:hAnsi="仿宋" w:eastAsia="仿宋" w:cs="仿宋"/>
                <w:sz w:val="20"/>
                <w:szCs w:val="20"/>
              </w:rPr>
            </w:pPr>
          </w:p>
        </w:tc>
      </w:tr>
      <w:tr w14:paraId="0C0C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DC339C6">
            <w:pPr>
              <w:snapToGrid w:val="0"/>
              <w:spacing w:after="0" w:line="240" w:lineRule="auto"/>
              <w:jc w:val="center"/>
              <w:rPr>
                <w:rFonts w:hint="eastAsia" w:ascii="仿宋" w:hAnsi="仿宋" w:eastAsia="仿宋" w:cs="仿宋"/>
                <w:sz w:val="20"/>
                <w:szCs w:val="20"/>
              </w:rPr>
            </w:pPr>
          </w:p>
        </w:tc>
        <w:tc>
          <w:tcPr>
            <w:tcW w:w="602" w:type="pct"/>
            <w:vMerge w:val="continue"/>
          </w:tcPr>
          <w:p w14:paraId="6D91ABF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056545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监理大纲、监理细则、监理报告导出审批：</w:t>
            </w:r>
          </w:p>
          <w:p w14:paraId="33C5094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监理人员在我的项目→驻厂监造下仅可对单个驻厂派单发起/撤回/编辑监理文件导出申请，导出申页面自动加载项目名称、委托方、制造厂、导出申请编号：派单编号-DCSQ-001...，每次仅选择一种文件类型（监理大纲 / 监理细则 / 监理报告），自动加载数据填报模块的最新版本文件及文档目录模块全部历史文档，可按文件名称、设备名称、设备位号、生产令号检索，支持勾选1个或者多个文件/版本，勾选内容为本次申请导出范围，提交总监代表审批。</w:t>
            </w:r>
          </w:p>
          <w:p w14:paraId="174EB13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总监代表审批时列表展示信息：相关信息（项目名称-委托方-制造厂-文件类型-导出申请编号）、任务名称、流程名称、发起人、开始时间等并支持搜索筛选，操作包括流程查看及审批操作按钮，审批操作页面可查看项目名称、委托方、制造厂、派单编号、导出申请编号、文件类型、发起人、发起时间、勾选文件与版本明细，填写审批意见可上传附件，包含审批、退回、流程跟踪、关闭按钮。</w:t>
            </w:r>
          </w:p>
          <w:p w14:paraId="24BA448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3.审批通过后，监理人员可导出文件，单个文件最多导出 3 次，导出次数达到3次后该审批单立即失效，再次导出需重新发起审批，驳回后可调整后重新提交，审批通过不可删除，驳回以及暂存状态的申请可删除；监理人员列表展示页面：上方自动加载项目名称、委托方、制造厂、派单编号，列表展示导出申请编号、文件类型、设备名称/设备位号/生产令号（这三者字数过多可以用省略号）、发起人、发起时间、审批人、审批时间、状态（待提交、待审批、已通过、已驳回、已导出）、导出失效时间、操作列，支持除操作列除外的筛选，支持点击导出申请编号可查看详情参照审批页面内容，点击操作列流程图可以查看系统全程记录申请、审批、导出及失效的日志，至少包括勾选了哪些文件、哪些版本审批人、审批意见、导出人、导出时间、导出次数、失效时间。</w:t>
            </w:r>
          </w:p>
          <w:p w14:paraId="3DDD90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项目总监/总监代表列表我的项目→驻厂监造可以选择派单点击导出申请对应展示页面：上方自动加载项目名称、委托方、制造厂、派单编号，列表展示导出申请编号、派单编号文件类型、设备名称/设备位号/生产令号（这三者字数过多可以用省略号）、发起人、发起时间、审批人、审批时间、状态（待提交、待审批、已通过、已驳回、已导出）、导出失效时间、操作列，支持除操作列除外的筛选=，支持点击导出申请编号可查看详情参照审批页面内容，点击操作列流程图可以查看系统全程记录申请、审批、导出及失效的日志，至少包括勾选了哪些文件、哪些版本审批人、审批意见、导出人、导出时间、导出次数、失效时间。</w:t>
            </w:r>
          </w:p>
        </w:tc>
        <w:tc>
          <w:tcPr>
            <w:tcW w:w="501" w:type="pct"/>
            <w:vAlign w:val="center"/>
          </w:tcPr>
          <w:p w14:paraId="790ED33A">
            <w:pPr>
              <w:snapToGrid w:val="0"/>
              <w:spacing w:before="0" w:after="0" w:line="264" w:lineRule="auto"/>
              <w:jc w:val="center"/>
              <w:rPr>
                <w:rFonts w:hint="eastAsia" w:ascii="仿宋" w:hAnsi="仿宋" w:eastAsia="仿宋" w:cs="仿宋"/>
                <w:sz w:val="20"/>
                <w:szCs w:val="20"/>
              </w:rPr>
            </w:pPr>
          </w:p>
        </w:tc>
        <w:tc>
          <w:tcPr>
            <w:tcW w:w="540" w:type="pct"/>
            <w:vAlign w:val="center"/>
          </w:tcPr>
          <w:p w14:paraId="4A2E5EDA">
            <w:pPr>
              <w:snapToGrid w:val="0"/>
              <w:spacing w:before="0" w:after="0" w:line="264" w:lineRule="auto"/>
              <w:jc w:val="center"/>
              <w:rPr>
                <w:rFonts w:hint="eastAsia" w:ascii="仿宋" w:hAnsi="仿宋" w:eastAsia="仿宋" w:cs="仿宋"/>
                <w:sz w:val="20"/>
                <w:szCs w:val="20"/>
              </w:rPr>
            </w:pPr>
          </w:p>
        </w:tc>
        <w:tc>
          <w:tcPr>
            <w:tcW w:w="507" w:type="pct"/>
            <w:vMerge w:val="continue"/>
          </w:tcPr>
          <w:p w14:paraId="22675523">
            <w:pPr>
              <w:snapToGrid w:val="0"/>
              <w:spacing w:after="0" w:line="240" w:lineRule="auto"/>
              <w:rPr>
                <w:rFonts w:hint="eastAsia" w:ascii="仿宋" w:hAnsi="仿宋" w:eastAsia="仿宋" w:cs="仿宋"/>
                <w:sz w:val="20"/>
                <w:szCs w:val="20"/>
              </w:rPr>
            </w:pPr>
          </w:p>
        </w:tc>
        <w:tc>
          <w:tcPr>
            <w:tcW w:w="478" w:type="pct"/>
            <w:vMerge w:val="continue"/>
          </w:tcPr>
          <w:p w14:paraId="2C9D8A1A">
            <w:pPr>
              <w:snapToGrid w:val="0"/>
              <w:spacing w:after="0" w:line="240" w:lineRule="auto"/>
              <w:rPr>
                <w:rFonts w:hint="eastAsia" w:ascii="仿宋" w:hAnsi="仿宋" w:eastAsia="仿宋" w:cs="仿宋"/>
                <w:sz w:val="20"/>
                <w:szCs w:val="20"/>
              </w:rPr>
            </w:pPr>
          </w:p>
        </w:tc>
      </w:tr>
      <w:tr w14:paraId="4356A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A982C67">
            <w:pPr>
              <w:snapToGrid w:val="0"/>
              <w:spacing w:after="0" w:line="240" w:lineRule="auto"/>
              <w:jc w:val="center"/>
              <w:rPr>
                <w:rFonts w:hint="eastAsia" w:ascii="仿宋" w:hAnsi="仿宋" w:eastAsia="仿宋" w:cs="仿宋"/>
                <w:sz w:val="20"/>
                <w:szCs w:val="20"/>
              </w:rPr>
            </w:pPr>
          </w:p>
        </w:tc>
        <w:tc>
          <w:tcPr>
            <w:tcW w:w="602" w:type="pct"/>
            <w:vMerge w:val="continue"/>
          </w:tcPr>
          <w:p w14:paraId="4AD131B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33485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"技术协议核查表"在监理细则、监理日志、监理日/周/月报、监理报告模块的开发含填报（含导入）、升版、查看、抓取、导出等，逻辑按照现有“喷砂、喷涂检查见证记录表”做全套。</w:t>
            </w:r>
          </w:p>
        </w:tc>
        <w:tc>
          <w:tcPr>
            <w:tcW w:w="501" w:type="pct"/>
            <w:vAlign w:val="center"/>
          </w:tcPr>
          <w:p w14:paraId="3A495C1F">
            <w:pPr>
              <w:snapToGrid w:val="0"/>
              <w:spacing w:before="0" w:after="0" w:line="264" w:lineRule="auto"/>
              <w:jc w:val="center"/>
              <w:rPr>
                <w:rFonts w:hint="eastAsia" w:ascii="仿宋" w:hAnsi="仿宋" w:eastAsia="仿宋" w:cs="仿宋"/>
                <w:sz w:val="20"/>
                <w:szCs w:val="20"/>
              </w:rPr>
            </w:pPr>
          </w:p>
        </w:tc>
        <w:tc>
          <w:tcPr>
            <w:tcW w:w="540" w:type="pct"/>
            <w:vAlign w:val="center"/>
          </w:tcPr>
          <w:p w14:paraId="66F1CE2B">
            <w:pPr>
              <w:snapToGrid w:val="0"/>
              <w:spacing w:before="0" w:after="0" w:line="264" w:lineRule="auto"/>
              <w:jc w:val="center"/>
              <w:rPr>
                <w:rFonts w:hint="eastAsia" w:ascii="仿宋" w:hAnsi="仿宋" w:eastAsia="仿宋" w:cs="仿宋"/>
                <w:sz w:val="20"/>
                <w:szCs w:val="20"/>
              </w:rPr>
            </w:pPr>
          </w:p>
        </w:tc>
        <w:tc>
          <w:tcPr>
            <w:tcW w:w="507" w:type="pct"/>
            <w:vMerge w:val="continue"/>
          </w:tcPr>
          <w:p w14:paraId="68A019FF">
            <w:pPr>
              <w:snapToGrid w:val="0"/>
              <w:spacing w:after="0" w:line="240" w:lineRule="auto"/>
              <w:rPr>
                <w:rFonts w:hint="eastAsia" w:ascii="仿宋" w:hAnsi="仿宋" w:eastAsia="仿宋" w:cs="仿宋"/>
                <w:sz w:val="20"/>
                <w:szCs w:val="20"/>
              </w:rPr>
            </w:pPr>
          </w:p>
        </w:tc>
        <w:tc>
          <w:tcPr>
            <w:tcW w:w="478" w:type="pct"/>
            <w:vMerge w:val="continue"/>
          </w:tcPr>
          <w:p w14:paraId="4F3A1663">
            <w:pPr>
              <w:snapToGrid w:val="0"/>
              <w:spacing w:after="0" w:line="240" w:lineRule="auto"/>
              <w:rPr>
                <w:rFonts w:hint="eastAsia" w:ascii="仿宋" w:hAnsi="仿宋" w:eastAsia="仿宋" w:cs="仿宋"/>
                <w:sz w:val="20"/>
                <w:szCs w:val="20"/>
              </w:rPr>
            </w:pPr>
          </w:p>
        </w:tc>
      </w:tr>
      <w:tr w14:paraId="4E492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E220C15">
            <w:pPr>
              <w:snapToGrid w:val="0"/>
              <w:spacing w:after="0" w:line="240" w:lineRule="auto"/>
              <w:jc w:val="center"/>
              <w:rPr>
                <w:rFonts w:hint="eastAsia" w:ascii="仿宋" w:hAnsi="仿宋" w:eastAsia="仿宋" w:cs="仿宋"/>
                <w:sz w:val="20"/>
                <w:szCs w:val="20"/>
              </w:rPr>
            </w:pPr>
          </w:p>
        </w:tc>
        <w:tc>
          <w:tcPr>
            <w:tcW w:w="602" w:type="pct"/>
            <w:vMerge w:val="continue"/>
          </w:tcPr>
          <w:p w14:paraId="5D51EAF2">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3015C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人员在文档目录模块创建细则旁边增加复制按钮，仅细则编制人在目标设备无细则且必选表单无填报时，支持同类型设备当前账户下跨派单复制审批通过最新版本细则；仅复制细则必选表单及控制要点对应空白表，不复制实际填报数据，避免细则未审批就已存在真实业务数据。与源设备完全独立，可编辑、提交审批；系统留痕：复制人、复制时间、源设备 ID、源派单文件编号。</w:t>
            </w:r>
          </w:p>
        </w:tc>
        <w:tc>
          <w:tcPr>
            <w:tcW w:w="501" w:type="pct"/>
            <w:vAlign w:val="center"/>
          </w:tcPr>
          <w:p w14:paraId="0AEF1AB5">
            <w:pPr>
              <w:snapToGrid w:val="0"/>
              <w:spacing w:before="0" w:after="0" w:line="264" w:lineRule="auto"/>
              <w:jc w:val="center"/>
              <w:rPr>
                <w:rFonts w:hint="eastAsia" w:ascii="仿宋" w:hAnsi="仿宋" w:eastAsia="仿宋" w:cs="仿宋"/>
                <w:sz w:val="20"/>
                <w:szCs w:val="20"/>
              </w:rPr>
            </w:pPr>
          </w:p>
        </w:tc>
        <w:tc>
          <w:tcPr>
            <w:tcW w:w="540" w:type="pct"/>
            <w:vAlign w:val="center"/>
          </w:tcPr>
          <w:p w14:paraId="241911E2">
            <w:pPr>
              <w:snapToGrid w:val="0"/>
              <w:spacing w:before="0" w:after="0" w:line="264" w:lineRule="auto"/>
              <w:jc w:val="center"/>
              <w:rPr>
                <w:rFonts w:hint="eastAsia" w:ascii="仿宋" w:hAnsi="仿宋" w:eastAsia="仿宋" w:cs="仿宋"/>
                <w:sz w:val="20"/>
                <w:szCs w:val="20"/>
              </w:rPr>
            </w:pPr>
          </w:p>
        </w:tc>
        <w:tc>
          <w:tcPr>
            <w:tcW w:w="507" w:type="pct"/>
            <w:vMerge w:val="continue"/>
          </w:tcPr>
          <w:p w14:paraId="0121BF0E">
            <w:pPr>
              <w:snapToGrid w:val="0"/>
              <w:spacing w:after="0" w:line="240" w:lineRule="auto"/>
              <w:rPr>
                <w:rFonts w:hint="eastAsia" w:ascii="仿宋" w:hAnsi="仿宋" w:eastAsia="仿宋" w:cs="仿宋"/>
                <w:sz w:val="20"/>
                <w:szCs w:val="20"/>
              </w:rPr>
            </w:pPr>
          </w:p>
        </w:tc>
        <w:tc>
          <w:tcPr>
            <w:tcW w:w="478" w:type="pct"/>
            <w:vMerge w:val="continue"/>
          </w:tcPr>
          <w:p w14:paraId="233964BE">
            <w:pPr>
              <w:snapToGrid w:val="0"/>
              <w:spacing w:after="0" w:line="240" w:lineRule="auto"/>
              <w:rPr>
                <w:rFonts w:hint="eastAsia" w:ascii="仿宋" w:hAnsi="仿宋" w:eastAsia="仿宋" w:cs="仿宋"/>
                <w:sz w:val="20"/>
                <w:szCs w:val="20"/>
              </w:rPr>
            </w:pPr>
          </w:p>
        </w:tc>
      </w:tr>
      <w:tr w14:paraId="34B17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E6B95F9">
            <w:pPr>
              <w:snapToGrid w:val="0"/>
              <w:spacing w:after="0" w:line="240" w:lineRule="auto"/>
              <w:jc w:val="center"/>
              <w:rPr>
                <w:rFonts w:hint="eastAsia" w:ascii="仿宋" w:hAnsi="仿宋" w:eastAsia="仿宋" w:cs="仿宋"/>
                <w:sz w:val="20"/>
                <w:szCs w:val="20"/>
              </w:rPr>
            </w:pPr>
          </w:p>
        </w:tc>
        <w:tc>
          <w:tcPr>
            <w:tcW w:w="602" w:type="pct"/>
            <w:vMerge w:val="continue"/>
          </w:tcPr>
          <w:p w14:paraId="6EF82D82">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5B887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监理大纲、监理细则、监理报告模块按模块合并报表清单内容进行审批（开发工作量较大，30人*天）</w:t>
            </w:r>
          </w:p>
        </w:tc>
        <w:tc>
          <w:tcPr>
            <w:tcW w:w="501" w:type="pct"/>
            <w:vAlign w:val="center"/>
          </w:tcPr>
          <w:p w14:paraId="0D142962">
            <w:pPr>
              <w:snapToGrid w:val="0"/>
              <w:spacing w:before="0" w:after="0" w:line="264" w:lineRule="auto"/>
              <w:jc w:val="center"/>
              <w:rPr>
                <w:rFonts w:hint="eastAsia" w:ascii="仿宋" w:hAnsi="仿宋" w:eastAsia="仿宋" w:cs="仿宋"/>
                <w:sz w:val="20"/>
                <w:szCs w:val="20"/>
              </w:rPr>
            </w:pPr>
          </w:p>
        </w:tc>
        <w:tc>
          <w:tcPr>
            <w:tcW w:w="540" w:type="pct"/>
            <w:vAlign w:val="center"/>
          </w:tcPr>
          <w:p w14:paraId="05C284EC">
            <w:pPr>
              <w:snapToGrid w:val="0"/>
              <w:spacing w:before="0" w:after="0" w:line="264" w:lineRule="auto"/>
              <w:jc w:val="center"/>
              <w:rPr>
                <w:rFonts w:hint="eastAsia" w:ascii="仿宋" w:hAnsi="仿宋" w:eastAsia="仿宋" w:cs="仿宋"/>
                <w:sz w:val="20"/>
                <w:szCs w:val="20"/>
              </w:rPr>
            </w:pPr>
          </w:p>
        </w:tc>
        <w:tc>
          <w:tcPr>
            <w:tcW w:w="507" w:type="pct"/>
            <w:vMerge w:val="continue"/>
          </w:tcPr>
          <w:p w14:paraId="648BF46D">
            <w:pPr>
              <w:snapToGrid w:val="0"/>
              <w:spacing w:after="0" w:line="240" w:lineRule="auto"/>
              <w:rPr>
                <w:rFonts w:hint="eastAsia" w:ascii="仿宋" w:hAnsi="仿宋" w:eastAsia="仿宋" w:cs="仿宋"/>
                <w:sz w:val="20"/>
                <w:szCs w:val="20"/>
              </w:rPr>
            </w:pPr>
          </w:p>
        </w:tc>
        <w:tc>
          <w:tcPr>
            <w:tcW w:w="478" w:type="pct"/>
            <w:vMerge w:val="continue"/>
          </w:tcPr>
          <w:p w14:paraId="6A04F929">
            <w:pPr>
              <w:snapToGrid w:val="0"/>
              <w:spacing w:after="0" w:line="240" w:lineRule="auto"/>
              <w:rPr>
                <w:rFonts w:hint="eastAsia" w:ascii="仿宋" w:hAnsi="仿宋" w:eastAsia="仿宋" w:cs="仿宋"/>
                <w:sz w:val="20"/>
                <w:szCs w:val="20"/>
              </w:rPr>
            </w:pPr>
          </w:p>
        </w:tc>
      </w:tr>
      <w:tr w14:paraId="5D62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233964D5">
            <w:pPr>
              <w:snapToGrid w:val="0"/>
              <w:spacing w:after="0" w:line="240" w:lineRule="auto"/>
              <w:jc w:val="center"/>
              <w:rPr>
                <w:rFonts w:hint="eastAsia" w:ascii="仿宋" w:hAnsi="仿宋" w:eastAsia="仿宋" w:cs="仿宋"/>
                <w:sz w:val="20"/>
                <w:szCs w:val="20"/>
              </w:rPr>
            </w:pPr>
          </w:p>
        </w:tc>
        <w:tc>
          <w:tcPr>
            <w:tcW w:w="602" w:type="pct"/>
            <w:vMerge w:val="continue"/>
          </w:tcPr>
          <w:p w14:paraId="787990B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1F15FF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设备细则填报完成方可创建该设备监理报告；监理细则填报完成、放行申请审批通过、所有异常问题关闭方可创建该设备放行单；设备放行单开具后，方可创建监理总结。(怎么判定这个细则是填报完成的？将控制要点每条检验内容对应表单的每行，每周填报勾选，判定控制要点全部勾完了，就判定这个细则填报完成允许发起放行申请了。)细则填报完成判定规则：增加监理主要质量控制要点勾选表，表展示内容与现有查看表一致，用户勾选每一行时检查对应报表是否已填报，已填报则允许打勾，未填报提示未填报。细则升版时，监理主要质量控制要点中已被打勾部分标记灰色且不允许进行修改。</w:t>
            </w:r>
          </w:p>
        </w:tc>
        <w:tc>
          <w:tcPr>
            <w:tcW w:w="501" w:type="pct"/>
            <w:vAlign w:val="center"/>
          </w:tcPr>
          <w:p w14:paraId="1B806FB8">
            <w:pPr>
              <w:snapToGrid w:val="0"/>
              <w:spacing w:before="0" w:after="0" w:line="264" w:lineRule="auto"/>
              <w:jc w:val="center"/>
              <w:rPr>
                <w:rFonts w:hint="eastAsia" w:ascii="仿宋" w:hAnsi="仿宋" w:eastAsia="仿宋" w:cs="仿宋"/>
                <w:sz w:val="20"/>
                <w:szCs w:val="20"/>
              </w:rPr>
            </w:pPr>
          </w:p>
        </w:tc>
        <w:tc>
          <w:tcPr>
            <w:tcW w:w="540" w:type="pct"/>
            <w:vAlign w:val="center"/>
          </w:tcPr>
          <w:p w14:paraId="489ED289">
            <w:pPr>
              <w:snapToGrid w:val="0"/>
              <w:spacing w:before="0" w:after="0" w:line="264" w:lineRule="auto"/>
              <w:jc w:val="center"/>
              <w:rPr>
                <w:rFonts w:hint="eastAsia" w:ascii="仿宋" w:hAnsi="仿宋" w:eastAsia="仿宋" w:cs="仿宋"/>
                <w:sz w:val="20"/>
                <w:szCs w:val="20"/>
              </w:rPr>
            </w:pPr>
          </w:p>
        </w:tc>
        <w:tc>
          <w:tcPr>
            <w:tcW w:w="507" w:type="pct"/>
            <w:vMerge w:val="continue"/>
          </w:tcPr>
          <w:p w14:paraId="2FE0B649">
            <w:pPr>
              <w:snapToGrid w:val="0"/>
              <w:spacing w:after="0" w:line="240" w:lineRule="auto"/>
              <w:rPr>
                <w:rFonts w:hint="eastAsia" w:ascii="仿宋" w:hAnsi="仿宋" w:eastAsia="仿宋" w:cs="仿宋"/>
                <w:sz w:val="20"/>
                <w:szCs w:val="20"/>
              </w:rPr>
            </w:pPr>
          </w:p>
        </w:tc>
        <w:tc>
          <w:tcPr>
            <w:tcW w:w="478" w:type="pct"/>
            <w:vMerge w:val="continue"/>
          </w:tcPr>
          <w:p w14:paraId="64A27653">
            <w:pPr>
              <w:snapToGrid w:val="0"/>
              <w:spacing w:after="0" w:line="240" w:lineRule="auto"/>
              <w:rPr>
                <w:rFonts w:hint="eastAsia" w:ascii="仿宋" w:hAnsi="仿宋" w:eastAsia="仿宋" w:cs="仿宋"/>
                <w:sz w:val="20"/>
                <w:szCs w:val="20"/>
              </w:rPr>
            </w:pPr>
          </w:p>
        </w:tc>
      </w:tr>
      <w:tr w14:paraId="2967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674F4C0">
            <w:pPr>
              <w:snapToGrid w:val="0"/>
              <w:spacing w:after="0" w:line="240" w:lineRule="auto"/>
              <w:jc w:val="center"/>
              <w:rPr>
                <w:rFonts w:hint="eastAsia" w:ascii="仿宋" w:hAnsi="仿宋" w:eastAsia="仿宋" w:cs="仿宋"/>
                <w:sz w:val="20"/>
                <w:szCs w:val="20"/>
              </w:rPr>
            </w:pPr>
          </w:p>
        </w:tc>
        <w:tc>
          <w:tcPr>
            <w:tcW w:w="602" w:type="pct"/>
            <w:vMerge w:val="continue"/>
          </w:tcPr>
          <w:p w14:paraId="34FB97E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027D0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平台监理文件(大纲、细则、周报、日志、放行单等)页眉调整，总监任命/变更通知书、总监代表任命/变更通知书、任务派遣单、监理大纲、监理细则、监理日志、监理日/周/月报、监理通知单、重大问题提报单、放行单、监理报告、监理总结导出支持PDF格式。</w:t>
            </w:r>
          </w:p>
        </w:tc>
        <w:tc>
          <w:tcPr>
            <w:tcW w:w="501" w:type="pct"/>
            <w:vAlign w:val="center"/>
          </w:tcPr>
          <w:p w14:paraId="230BDEB7">
            <w:pPr>
              <w:snapToGrid w:val="0"/>
              <w:spacing w:before="0" w:after="0" w:line="264" w:lineRule="auto"/>
              <w:jc w:val="center"/>
              <w:rPr>
                <w:rFonts w:hint="eastAsia" w:ascii="仿宋" w:hAnsi="仿宋" w:eastAsia="仿宋" w:cs="仿宋"/>
                <w:sz w:val="20"/>
                <w:szCs w:val="20"/>
              </w:rPr>
            </w:pPr>
          </w:p>
        </w:tc>
        <w:tc>
          <w:tcPr>
            <w:tcW w:w="540" w:type="pct"/>
            <w:vAlign w:val="center"/>
          </w:tcPr>
          <w:p w14:paraId="78E6F53A">
            <w:pPr>
              <w:snapToGrid w:val="0"/>
              <w:spacing w:before="0" w:after="0" w:line="264" w:lineRule="auto"/>
              <w:jc w:val="center"/>
              <w:rPr>
                <w:rFonts w:hint="eastAsia" w:ascii="仿宋" w:hAnsi="仿宋" w:eastAsia="仿宋" w:cs="仿宋"/>
                <w:sz w:val="20"/>
                <w:szCs w:val="20"/>
              </w:rPr>
            </w:pPr>
          </w:p>
        </w:tc>
        <w:tc>
          <w:tcPr>
            <w:tcW w:w="507" w:type="pct"/>
            <w:vMerge w:val="continue"/>
          </w:tcPr>
          <w:p w14:paraId="7D2A62B5">
            <w:pPr>
              <w:snapToGrid w:val="0"/>
              <w:spacing w:after="0" w:line="240" w:lineRule="auto"/>
              <w:rPr>
                <w:rFonts w:hint="eastAsia" w:ascii="仿宋" w:hAnsi="仿宋" w:eastAsia="仿宋" w:cs="仿宋"/>
                <w:sz w:val="20"/>
                <w:szCs w:val="20"/>
              </w:rPr>
            </w:pPr>
          </w:p>
        </w:tc>
        <w:tc>
          <w:tcPr>
            <w:tcW w:w="478" w:type="pct"/>
            <w:vMerge w:val="continue"/>
          </w:tcPr>
          <w:p w14:paraId="3503300E">
            <w:pPr>
              <w:snapToGrid w:val="0"/>
              <w:spacing w:after="0" w:line="240" w:lineRule="auto"/>
              <w:rPr>
                <w:rFonts w:hint="eastAsia" w:ascii="仿宋" w:hAnsi="仿宋" w:eastAsia="仿宋" w:cs="仿宋"/>
                <w:sz w:val="20"/>
                <w:szCs w:val="20"/>
              </w:rPr>
            </w:pPr>
          </w:p>
        </w:tc>
      </w:tr>
      <w:tr w14:paraId="6D45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BAA5DBB">
            <w:pPr>
              <w:snapToGrid w:val="0"/>
              <w:spacing w:after="0" w:line="240" w:lineRule="auto"/>
              <w:jc w:val="center"/>
              <w:rPr>
                <w:rFonts w:hint="eastAsia" w:ascii="仿宋" w:hAnsi="仿宋" w:eastAsia="仿宋" w:cs="仿宋"/>
                <w:sz w:val="20"/>
                <w:szCs w:val="20"/>
              </w:rPr>
            </w:pPr>
          </w:p>
        </w:tc>
        <w:tc>
          <w:tcPr>
            <w:tcW w:w="602" w:type="pct"/>
            <w:vMerge w:val="continue"/>
          </w:tcPr>
          <w:p w14:paraId="5208473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06954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签字版大纲上传：监理人员数据填报页面，总监代表、总监查看页面选择监理大纲增加上传按钮，点击上传按钮上传，页面内容包括：自动带出文件名称、设备名称、设备位号、生产令号，文本内容填报、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展示文件名称、设备名称、设备位号、生产令号、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同1设备不允许重复创建多条记录。</w:t>
            </w:r>
          </w:p>
        </w:tc>
        <w:tc>
          <w:tcPr>
            <w:tcW w:w="501" w:type="pct"/>
            <w:vAlign w:val="center"/>
          </w:tcPr>
          <w:p w14:paraId="570D022A">
            <w:pPr>
              <w:snapToGrid w:val="0"/>
              <w:spacing w:before="0" w:after="0" w:line="264" w:lineRule="auto"/>
              <w:jc w:val="center"/>
              <w:rPr>
                <w:rFonts w:hint="eastAsia" w:ascii="仿宋" w:hAnsi="仿宋" w:eastAsia="仿宋" w:cs="仿宋"/>
                <w:sz w:val="20"/>
                <w:szCs w:val="20"/>
              </w:rPr>
            </w:pPr>
          </w:p>
        </w:tc>
        <w:tc>
          <w:tcPr>
            <w:tcW w:w="540" w:type="pct"/>
            <w:vAlign w:val="center"/>
          </w:tcPr>
          <w:p w14:paraId="0E833694">
            <w:pPr>
              <w:snapToGrid w:val="0"/>
              <w:spacing w:before="0" w:after="0" w:line="264" w:lineRule="auto"/>
              <w:jc w:val="center"/>
              <w:rPr>
                <w:rFonts w:hint="eastAsia" w:ascii="仿宋" w:hAnsi="仿宋" w:eastAsia="仿宋" w:cs="仿宋"/>
                <w:sz w:val="20"/>
                <w:szCs w:val="20"/>
              </w:rPr>
            </w:pPr>
          </w:p>
        </w:tc>
        <w:tc>
          <w:tcPr>
            <w:tcW w:w="507" w:type="pct"/>
            <w:vMerge w:val="continue"/>
          </w:tcPr>
          <w:p w14:paraId="2860E6C1">
            <w:pPr>
              <w:snapToGrid w:val="0"/>
              <w:spacing w:after="0" w:line="240" w:lineRule="auto"/>
              <w:rPr>
                <w:rFonts w:hint="eastAsia" w:ascii="仿宋" w:hAnsi="仿宋" w:eastAsia="仿宋" w:cs="仿宋"/>
                <w:sz w:val="20"/>
                <w:szCs w:val="20"/>
              </w:rPr>
            </w:pPr>
          </w:p>
        </w:tc>
        <w:tc>
          <w:tcPr>
            <w:tcW w:w="478" w:type="pct"/>
            <w:vMerge w:val="continue"/>
          </w:tcPr>
          <w:p w14:paraId="3266DB55">
            <w:pPr>
              <w:snapToGrid w:val="0"/>
              <w:spacing w:after="0" w:line="240" w:lineRule="auto"/>
              <w:rPr>
                <w:rFonts w:hint="eastAsia" w:ascii="仿宋" w:hAnsi="仿宋" w:eastAsia="仿宋" w:cs="仿宋"/>
                <w:sz w:val="20"/>
                <w:szCs w:val="20"/>
              </w:rPr>
            </w:pPr>
          </w:p>
        </w:tc>
      </w:tr>
      <w:tr w14:paraId="0D4EC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B8096F4">
            <w:pPr>
              <w:snapToGrid w:val="0"/>
              <w:spacing w:after="0" w:line="240" w:lineRule="auto"/>
              <w:jc w:val="center"/>
              <w:rPr>
                <w:rFonts w:hint="eastAsia" w:ascii="仿宋" w:hAnsi="仿宋" w:eastAsia="仿宋" w:cs="仿宋"/>
                <w:sz w:val="20"/>
                <w:szCs w:val="20"/>
              </w:rPr>
            </w:pPr>
          </w:p>
        </w:tc>
        <w:tc>
          <w:tcPr>
            <w:tcW w:w="602" w:type="pct"/>
            <w:vMerge w:val="continue"/>
          </w:tcPr>
          <w:p w14:paraId="778C36CA">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FC4D02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预检验会议上传：监理人员数据填报页面，总监代表、总监查看页面选择监理大纲增加上传按钮，点击上传按钮上传，页面内容包括：自动带出项目名称、制造厂、派单编号，文件名称、序号填报，文本内容填报、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上方展示项目名称、制造厂、派单编号，下方列表展示文件名称、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w:t>
            </w:r>
          </w:p>
        </w:tc>
        <w:tc>
          <w:tcPr>
            <w:tcW w:w="501" w:type="pct"/>
            <w:vAlign w:val="center"/>
          </w:tcPr>
          <w:p w14:paraId="409BCA94">
            <w:pPr>
              <w:snapToGrid w:val="0"/>
              <w:spacing w:before="0" w:after="0" w:line="264" w:lineRule="auto"/>
              <w:jc w:val="center"/>
              <w:rPr>
                <w:rFonts w:hint="eastAsia" w:ascii="仿宋" w:hAnsi="仿宋" w:eastAsia="仿宋" w:cs="仿宋"/>
                <w:sz w:val="20"/>
                <w:szCs w:val="20"/>
              </w:rPr>
            </w:pPr>
          </w:p>
        </w:tc>
        <w:tc>
          <w:tcPr>
            <w:tcW w:w="540" w:type="pct"/>
            <w:vAlign w:val="center"/>
          </w:tcPr>
          <w:p w14:paraId="2EB43EB5">
            <w:pPr>
              <w:snapToGrid w:val="0"/>
              <w:spacing w:before="0" w:after="0" w:line="264" w:lineRule="auto"/>
              <w:jc w:val="center"/>
              <w:rPr>
                <w:rFonts w:hint="eastAsia" w:ascii="仿宋" w:hAnsi="仿宋" w:eastAsia="仿宋" w:cs="仿宋"/>
                <w:sz w:val="20"/>
                <w:szCs w:val="20"/>
              </w:rPr>
            </w:pPr>
          </w:p>
        </w:tc>
        <w:tc>
          <w:tcPr>
            <w:tcW w:w="507" w:type="pct"/>
            <w:vMerge w:val="continue"/>
          </w:tcPr>
          <w:p w14:paraId="5546553B">
            <w:pPr>
              <w:snapToGrid w:val="0"/>
              <w:spacing w:after="0" w:line="240" w:lineRule="auto"/>
              <w:rPr>
                <w:rFonts w:hint="eastAsia" w:ascii="仿宋" w:hAnsi="仿宋" w:eastAsia="仿宋" w:cs="仿宋"/>
                <w:sz w:val="20"/>
                <w:szCs w:val="20"/>
              </w:rPr>
            </w:pPr>
          </w:p>
        </w:tc>
        <w:tc>
          <w:tcPr>
            <w:tcW w:w="478" w:type="pct"/>
            <w:vMerge w:val="continue"/>
          </w:tcPr>
          <w:p w14:paraId="45FD7E06">
            <w:pPr>
              <w:snapToGrid w:val="0"/>
              <w:spacing w:after="0" w:line="240" w:lineRule="auto"/>
              <w:rPr>
                <w:rFonts w:hint="eastAsia" w:ascii="仿宋" w:hAnsi="仿宋" w:eastAsia="仿宋" w:cs="仿宋"/>
                <w:sz w:val="20"/>
                <w:szCs w:val="20"/>
              </w:rPr>
            </w:pPr>
          </w:p>
        </w:tc>
      </w:tr>
      <w:tr w14:paraId="4176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CD62585">
            <w:pPr>
              <w:snapToGrid w:val="0"/>
              <w:spacing w:after="0" w:line="240" w:lineRule="auto"/>
              <w:jc w:val="center"/>
              <w:rPr>
                <w:rFonts w:hint="eastAsia" w:ascii="仿宋" w:hAnsi="仿宋" w:eastAsia="仿宋" w:cs="仿宋"/>
                <w:sz w:val="20"/>
                <w:szCs w:val="20"/>
              </w:rPr>
            </w:pPr>
          </w:p>
        </w:tc>
        <w:tc>
          <w:tcPr>
            <w:tcW w:w="602" w:type="pct"/>
            <w:vMerge w:val="continue"/>
          </w:tcPr>
          <w:p w14:paraId="30A3F66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BA52A0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预评价/后评价上传：监理人员数据填报页面，总监代表、总监查看页面选择监理大纲增加上传按钮，点击上传按钮上传，页面内容包括：自动带出项目名称、制造厂、派单编号，文件名称、排序填报，评价简述填报，评价等级选择（字典配置），页面可以自带公司要求的预评价/后评价模板（管理员配置参考模板，用户可以下载填报后再上传）附件（至少包括文件名称、文件大小、上传进度、信息、操作：预览、下载、删除，支持PDF、图片、压缩包等多个附件上传）、上传时间、上传人员，保存（操作后可继续编辑、删除、提交）、提交（操作后不可编辑、删除、可升版、可查看、下载预览）、关闭按钮（关闭当前页面，未保存提示），列表页面上方展示项目名称、制造厂、派单编号，列表展示文件名称、评价等级、上传人员、上传时间、状态（暂存、已提交、已升版）、操作，点击文件名称可以查看详情，操作包括下载（下载附件）、编辑（仅暂存状态可以编辑）、删除（仅本人暂存可以删除）、升版（已提交数据可以升版填写升版原因、升版后生成新版本）、历史（查看、下载该文件所有的历史版本），其他角色仅下载、历史、详情可看（提交后），编辑、升版、删除无权限。</w:t>
            </w:r>
          </w:p>
        </w:tc>
        <w:tc>
          <w:tcPr>
            <w:tcW w:w="501" w:type="pct"/>
            <w:vAlign w:val="center"/>
          </w:tcPr>
          <w:p w14:paraId="329B724C">
            <w:pPr>
              <w:snapToGrid w:val="0"/>
              <w:spacing w:before="0" w:after="0" w:line="264" w:lineRule="auto"/>
              <w:jc w:val="center"/>
              <w:rPr>
                <w:rFonts w:hint="eastAsia" w:ascii="仿宋" w:hAnsi="仿宋" w:eastAsia="仿宋" w:cs="仿宋"/>
                <w:sz w:val="20"/>
                <w:szCs w:val="20"/>
              </w:rPr>
            </w:pPr>
          </w:p>
        </w:tc>
        <w:tc>
          <w:tcPr>
            <w:tcW w:w="540" w:type="pct"/>
            <w:vAlign w:val="center"/>
          </w:tcPr>
          <w:p w14:paraId="65F06C6D">
            <w:pPr>
              <w:snapToGrid w:val="0"/>
              <w:spacing w:before="0" w:after="0" w:line="264" w:lineRule="auto"/>
              <w:jc w:val="center"/>
              <w:rPr>
                <w:rFonts w:hint="eastAsia" w:ascii="仿宋" w:hAnsi="仿宋" w:eastAsia="仿宋" w:cs="仿宋"/>
                <w:sz w:val="20"/>
                <w:szCs w:val="20"/>
              </w:rPr>
            </w:pPr>
          </w:p>
        </w:tc>
        <w:tc>
          <w:tcPr>
            <w:tcW w:w="507" w:type="pct"/>
            <w:vMerge w:val="continue"/>
          </w:tcPr>
          <w:p w14:paraId="2AC297B4">
            <w:pPr>
              <w:snapToGrid w:val="0"/>
              <w:spacing w:after="0" w:line="240" w:lineRule="auto"/>
              <w:rPr>
                <w:rFonts w:hint="eastAsia" w:ascii="仿宋" w:hAnsi="仿宋" w:eastAsia="仿宋" w:cs="仿宋"/>
                <w:sz w:val="20"/>
                <w:szCs w:val="20"/>
              </w:rPr>
            </w:pPr>
          </w:p>
        </w:tc>
        <w:tc>
          <w:tcPr>
            <w:tcW w:w="478" w:type="pct"/>
            <w:vMerge w:val="continue"/>
          </w:tcPr>
          <w:p w14:paraId="2266632A">
            <w:pPr>
              <w:snapToGrid w:val="0"/>
              <w:spacing w:after="0" w:line="240" w:lineRule="auto"/>
              <w:rPr>
                <w:rFonts w:hint="eastAsia" w:ascii="仿宋" w:hAnsi="仿宋" w:eastAsia="仿宋" w:cs="仿宋"/>
                <w:sz w:val="20"/>
                <w:szCs w:val="20"/>
              </w:rPr>
            </w:pPr>
          </w:p>
        </w:tc>
      </w:tr>
      <w:tr w14:paraId="1C56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1AFF86F">
            <w:pPr>
              <w:snapToGrid w:val="0"/>
              <w:spacing w:after="0" w:line="240" w:lineRule="auto"/>
              <w:jc w:val="center"/>
              <w:rPr>
                <w:rFonts w:hint="eastAsia" w:ascii="仿宋" w:hAnsi="仿宋" w:eastAsia="仿宋" w:cs="仿宋"/>
                <w:sz w:val="20"/>
                <w:szCs w:val="20"/>
              </w:rPr>
            </w:pPr>
          </w:p>
        </w:tc>
        <w:tc>
          <w:tcPr>
            <w:tcW w:w="602" w:type="pct"/>
            <w:vMerge w:val="continue"/>
          </w:tcPr>
          <w:p w14:paraId="3C285A3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7EA18B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耐压/泄漏试验见证记录表细则填报表取消图片上传入口，对应的细则查看、细则导出、细则历史版本查看、细则历史版本导出、周报查看、周报导出、日志查看、日志导出、监理报告查看、监理报告导出、监理报告历史版本查看、监理报告历史版本导出表增加判断逻辑，对于已上传过图片的数据，仍进行图片展示，对于未上传图片的数据，不再显示图片区域。</w:t>
            </w:r>
          </w:p>
        </w:tc>
        <w:tc>
          <w:tcPr>
            <w:tcW w:w="501" w:type="pct"/>
            <w:vAlign w:val="center"/>
          </w:tcPr>
          <w:p w14:paraId="5975DF15">
            <w:pPr>
              <w:snapToGrid w:val="0"/>
              <w:spacing w:before="0" w:after="0" w:line="264" w:lineRule="auto"/>
              <w:jc w:val="center"/>
              <w:rPr>
                <w:rFonts w:hint="eastAsia" w:ascii="仿宋" w:hAnsi="仿宋" w:eastAsia="仿宋" w:cs="仿宋"/>
                <w:sz w:val="20"/>
                <w:szCs w:val="20"/>
              </w:rPr>
            </w:pPr>
          </w:p>
        </w:tc>
        <w:tc>
          <w:tcPr>
            <w:tcW w:w="540" w:type="pct"/>
            <w:vAlign w:val="center"/>
          </w:tcPr>
          <w:p w14:paraId="7BC4A928">
            <w:pPr>
              <w:snapToGrid w:val="0"/>
              <w:spacing w:before="0" w:after="0" w:line="264" w:lineRule="auto"/>
              <w:jc w:val="center"/>
              <w:rPr>
                <w:rFonts w:hint="eastAsia" w:ascii="仿宋" w:hAnsi="仿宋" w:eastAsia="仿宋" w:cs="仿宋"/>
                <w:sz w:val="20"/>
                <w:szCs w:val="20"/>
              </w:rPr>
            </w:pPr>
          </w:p>
        </w:tc>
        <w:tc>
          <w:tcPr>
            <w:tcW w:w="507" w:type="pct"/>
            <w:vMerge w:val="continue"/>
          </w:tcPr>
          <w:p w14:paraId="19742923">
            <w:pPr>
              <w:snapToGrid w:val="0"/>
              <w:spacing w:after="0" w:line="240" w:lineRule="auto"/>
              <w:rPr>
                <w:rFonts w:hint="eastAsia" w:ascii="仿宋" w:hAnsi="仿宋" w:eastAsia="仿宋" w:cs="仿宋"/>
                <w:sz w:val="20"/>
                <w:szCs w:val="20"/>
              </w:rPr>
            </w:pPr>
          </w:p>
        </w:tc>
        <w:tc>
          <w:tcPr>
            <w:tcW w:w="478" w:type="pct"/>
            <w:vMerge w:val="continue"/>
          </w:tcPr>
          <w:p w14:paraId="3276BF18">
            <w:pPr>
              <w:snapToGrid w:val="0"/>
              <w:spacing w:after="0" w:line="240" w:lineRule="auto"/>
              <w:rPr>
                <w:rFonts w:hint="eastAsia" w:ascii="仿宋" w:hAnsi="仿宋" w:eastAsia="仿宋" w:cs="仿宋"/>
                <w:sz w:val="20"/>
                <w:szCs w:val="20"/>
              </w:rPr>
            </w:pPr>
          </w:p>
        </w:tc>
      </w:tr>
      <w:tr w14:paraId="4A51B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12ADEC7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6</w:t>
            </w:r>
          </w:p>
        </w:tc>
        <w:tc>
          <w:tcPr>
            <w:tcW w:w="602" w:type="pct"/>
            <w:vMerge w:val="restart"/>
            <w:vAlign w:val="center"/>
          </w:tcPr>
          <w:p w14:paraId="45E0E16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监理周报</w:t>
            </w:r>
          </w:p>
        </w:tc>
        <w:tc>
          <w:tcPr>
            <w:tcW w:w="2026" w:type="pct"/>
            <w:gridSpan w:val="2"/>
            <w:vAlign w:val="center"/>
          </w:tcPr>
          <w:p w14:paraId="06E3A2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周报格式修改</w:t>
            </w:r>
          </w:p>
          <w:p w14:paraId="61905DD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1.表头部分设置字体为非加粗；</w:t>
            </w:r>
          </w:p>
          <w:p w14:paraId="5F4F0FD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2.A项'计划交货期'改为'工厂计划交货期'</w:t>
            </w:r>
          </w:p>
          <w:p w14:paraId="7E28E4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3.设备进度情况列宽调整</w:t>
            </w:r>
          </w:p>
          <w:p w14:paraId="208206F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4.I项照片宽度调整为8cm,6cm</w:t>
            </w:r>
          </w:p>
          <w:p w14:paraId="5A4C36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5.B、C区域内容在平台录入模板，用户可进行编辑，原报表内容作为附件展示在文末；</w:t>
            </w:r>
          </w:p>
          <w:p w14:paraId="40E7E6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6.E区域综述内容在平台录入模板，可编辑；本周设备检验情况按设备从本周填报情况抓取报表名称，可编辑；原报表内容作为附件展示在文末；</w:t>
            </w:r>
          </w:p>
        </w:tc>
        <w:tc>
          <w:tcPr>
            <w:tcW w:w="501" w:type="pct"/>
            <w:vAlign w:val="center"/>
          </w:tcPr>
          <w:p w14:paraId="185E168C">
            <w:pPr>
              <w:snapToGrid w:val="0"/>
              <w:spacing w:before="0" w:after="0" w:line="264" w:lineRule="auto"/>
              <w:jc w:val="center"/>
              <w:rPr>
                <w:rFonts w:hint="eastAsia" w:ascii="仿宋" w:hAnsi="仿宋" w:eastAsia="仿宋" w:cs="仿宋"/>
                <w:sz w:val="20"/>
                <w:szCs w:val="20"/>
              </w:rPr>
            </w:pPr>
          </w:p>
        </w:tc>
        <w:tc>
          <w:tcPr>
            <w:tcW w:w="540" w:type="pct"/>
            <w:vAlign w:val="center"/>
          </w:tcPr>
          <w:p w14:paraId="294FEE54">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F8C3B74">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79808DC0">
            <w:pPr>
              <w:snapToGrid w:val="0"/>
              <w:spacing w:before="0" w:after="0" w:line="264" w:lineRule="auto"/>
              <w:jc w:val="center"/>
              <w:rPr>
                <w:rFonts w:hint="eastAsia" w:ascii="仿宋" w:hAnsi="仿宋" w:eastAsia="仿宋" w:cs="仿宋"/>
                <w:sz w:val="20"/>
                <w:szCs w:val="20"/>
              </w:rPr>
            </w:pPr>
          </w:p>
        </w:tc>
      </w:tr>
      <w:tr w14:paraId="6B59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2077464">
            <w:pPr>
              <w:snapToGrid w:val="0"/>
              <w:spacing w:after="0" w:line="240" w:lineRule="auto"/>
              <w:jc w:val="center"/>
              <w:rPr>
                <w:rFonts w:hint="eastAsia" w:ascii="仿宋" w:hAnsi="仿宋" w:eastAsia="仿宋" w:cs="仿宋"/>
                <w:sz w:val="20"/>
                <w:szCs w:val="20"/>
              </w:rPr>
            </w:pPr>
          </w:p>
        </w:tc>
        <w:tc>
          <w:tcPr>
            <w:tcW w:w="602" w:type="pct"/>
            <w:vMerge w:val="continue"/>
          </w:tcPr>
          <w:p w14:paraId="28BC4B6A">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59042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周报编辑页面，照片部分抓取日期范围内最后一天的进度照片+日期范围内所有检验照片；用户可选择性删除照片，删除后可再次添加。</w:t>
            </w:r>
          </w:p>
        </w:tc>
        <w:tc>
          <w:tcPr>
            <w:tcW w:w="501" w:type="pct"/>
            <w:vAlign w:val="center"/>
          </w:tcPr>
          <w:p w14:paraId="774179BC">
            <w:pPr>
              <w:snapToGrid w:val="0"/>
              <w:spacing w:before="0" w:after="0" w:line="264" w:lineRule="auto"/>
              <w:jc w:val="center"/>
              <w:rPr>
                <w:rFonts w:hint="eastAsia" w:ascii="仿宋" w:hAnsi="仿宋" w:eastAsia="仿宋" w:cs="仿宋"/>
                <w:sz w:val="20"/>
                <w:szCs w:val="20"/>
              </w:rPr>
            </w:pPr>
          </w:p>
        </w:tc>
        <w:tc>
          <w:tcPr>
            <w:tcW w:w="540" w:type="pct"/>
            <w:vAlign w:val="center"/>
          </w:tcPr>
          <w:p w14:paraId="172F8E19">
            <w:pPr>
              <w:snapToGrid w:val="0"/>
              <w:spacing w:before="0" w:after="0" w:line="264" w:lineRule="auto"/>
              <w:jc w:val="center"/>
              <w:rPr>
                <w:rFonts w:hint="eastAsia" w:ascii="仿宋" w:hAnsi="仿宋" w:eastAsia="仿宋" w:cs="仿宋"/>
                <w:sz w:val="20"/>
                <w:szCs w:val="20"/>
              </w:rPr>
            </w:pPr>
          </w:p>
        </w:tc>
        <w:tc>
          <w:tcPr>
            <w:tcW w:w="507" w:type="pct"/>
            <w:vMerge w:val="continue"/>
          </w:tcPr>
          <w:p w14:paraId="254E6383">
            <w:pPr>
              <w:snapToGrid w:val="0"/>
              <w:spacing w:after="0" w:line="240" w:lineRule="auto"/>
              <w:rPr>
                <w:rFonts w:hint="eastAsia" w:ascii="仿宋" w:hAnsi="仿宋" w:eastAsia="仿宋" w:cs="仿宋"/>
                <w:sz w:val="20"/>
                <w:szCs w:val="20"/>
              </w:rPr>
            </w:pPr>
          </w:p>
        </w:tc>
        <w:tc>
          <w:tcPr>
            <w:tcW w:w="478" w:type="pct"/>
            <w:vMerge w:val="continue"/>
          </w:tcPr>
          <w:p w14:paraId="0E0EE298">
            <w:pPr>
              <w:snapToGrid w:val="0"/>
              <w:spacing w:after="0" w:line="240" w:lineRule="auto"/>
              <w:rPr>
                <w:rFonts w:hint="eastAsia" w:ascii="仿宋" w:hAnsi="仿宋" w:eastAsia="仿宋" w:cs="仿宋"/>
                <w:sz w:val="20"/>
                <w:szCs w:val="20"/>
              </w:rPr>
            </w:pPr>
          </w:p>
        </w:tc>
      </w:tr>
      <w:tr w14:paraId="0402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20A036D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7</w:t>
            </w:r>
          </w:p>
        </w:tc>
        <w:tc>
          <w:tcPr>
            <w:tcW w:w="602" w:type="pct"/>
            <w:vAlign w:val="center"/>
          </w:tcPr>
          <w:p w14:paraId="035F4AD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文件考核与升版</w:t>
            </w:r>
          </w:p>
        </w:tc>
        <w:tc>
          <w:tcPr>
            <w:tcW w:w="2026" w:type="pct"/>
            <w:gridSpan w:val="2"/>
            <w:vAlign w:val="center"/>
          </w:tcPr>
          <w:p w14:paraId="5FB69A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质量部文件考核功能及升版</w:t>
            </w:r>
          </w:p>
          <w:p w14:paraId="5DA86CE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一级页面以派单为维度展示派单信息(字段包含项目编号、项目名称、监理编号、派单编号、委托单位、制造单位、监理人员、总监代表、项目总监、最新考核时间、最新考核等级)，列表操作栏包含'考核记录'和'查看'按钮；页面筛选条件：按项目编号、项目名称、派单编号、监理编号、委托单位、制造单位、监理人员、总监代表、最新考核时间、最新考核等级筛选。</w:t>
            </w:r>
          </w:p>
          <w:p w14:paraId="60FAFBC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点击一级页面考核记录按钮可查看此派单的所有历史考核记录，页面包含新增、文档目录、查看数据按钮。点击新增可创建考核，填写考核结果说明、考核等级、上传附件；点击文档目录、数据填报按钮可进行相应数据查看。</w:t>
            </w:r>
          </w:p>
          <w:p w14:paraId="155C577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3.点击一级页面派单编号可以进入派单详情页面。</w:t>
            </w:r>
          </w:p>
        </w:tc>
        <w:tc>
          <w:tcPr>
            <w:tcW w:w="501" w:type="pct"/>
            <w:vAlign w:val="center"/>
          </w:tcPr>
          <w:p w14:paraId="46DF49B3">
            <w:pPr>
              <w:snapToGrid w:val="0"/>
              <w:spacing w:before="0" w:after="0" w:line="264" w:lineRule="auto"/>
              <w:jc w:val="center"/>
              <w:rPr>
                <w:rFonts w:hint="eastAsia" w:ascii="仿宋" w:hAnsi="仿宋" w:eastAsia="仿宋" w:cs="仿宋"/>
                <w:sz w:val="20"/>
                <w:szCs w:val="20"/>
              </w:rPr>
            </w:pPr>
          </w:p>
        </w:tc>
        <w:tc>
          <w:tcPr>
            <w:tcW w:w="540" w:type="pct"/>
            <w:vAlign w:val="center"/>
          </w:tcPr>
          <w:p w14:paraId="7C5A5D44">
            <w:pPr>
              <w:snapToGrid w:val="0"/>
              <w:spacing w:before="0" w:after="0" w:line="264" w:lineRule="auto"/>
              <w:jc w:val="center"/>
              <w:rPr>
                <w:rFonts w:hint="eastAsia" w:ascii="仿宋" w:hAnsi="仿宋" w:eastAsia="仿宋" w:cs="仿宋"/>
                <w:sz w:val="20"/>
                <w:szCs w:val="20"/>
              </w:rPr>
            </w:pPr>
          </w:p>
        </w:tc>
        <w:tc>
          <w:tcPr>
            <w:tcW w:w="507" w:type="pct"/>
            <w:vAlign w:val="center"/>
          </w:tcPr>
          <w:p w14:paraId="11B209D6">
            <w:pPr>
              <w:snapToGrid w:val="0"/>
              <w:spacing w:before="0" w:after="0" w:line="264" w:lineRule="auto"/>
              <w:jc w:val="center"/>
              <w:rPr>
                <w:rFonts w:hint="eastAsia" w:ascii="仿宋" w:hAnsi="仿宋" w:eastAsia="仿宋" w:cs="仿宋"/>
                <w:sz w:val="20"/>
                <w:szCs w:val="20"/>
              </w:rPr>
            </w:pPr>
          </w:p>
        </w:tc>
        <w:tc>
          <w:tcPr>
            <w:tcW w:w="478" w:type="pct"/>
            <w:vAlign w:val="center"/>
          </w:tcPr>
          <w:p w14:paraId="0F928C07">
            <w:pPr>
              <w:snapToGrid w:val="0"/>
              <w:spacing w:before="0" w:after="0" w:line="264" w:lineRule="auto"/>
              <w:jc w:val="center"/>
              <w:rPr>
                <w:rFonts w:hint="eastAsia" w:ascii="仿宋" w:hAnsi="仿宋" w:eastAsia="仿宋" w:cs="仿宋"/>
                <w:sz w:val="20"/>
                <w:szCs w:val="20"/>
              </w:rPr>
            </w:pPr>
          </w:p>
        </w:tc>
      </w:tr>
      <w:tr w14:paraId="1852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3CBE2F6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8</w:t>
            </w:r>
          </w:p>
        </w:tc>
        <w:tc>
          <w:tcPr>
            <w:tcW w:w="602" w:type="pct"/>
            <w:vAlign w:val="center"/>
          </w:tcPr>
          <w:p w14:paraId="7B2617B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全局消息功能</w:t>
            </w:r>
          </w:p>
        </w:tc>
        <w:tc>
          <w:tcPr>
            <w:tcW w:w="2026" w:type="pct"/>
            <w:gridSpan w:val="2"/>
            <w:vAlign w:val="center"/>
          </w:tcPr>
          <w:p w14:paraId="6697062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上角小铃铛点击“查看全部信息”，打开全部信息页面，页面展示用户全部消息列表，对于待办消息类跳转到相应审批页面，可以直接进行审批，平台右上角小铃铛数量随着查看后消失更新，下拉列表数据仅展示未读消息。查询速度≤3S</w:t>
            </w:r>
          </w:p>
        </w:tc>
        <w:tc>
          <w:tcPr>
            <w:tcW w:w="501" w:type="pct"/>
            <w:vAlign w:val="center"/>
          </w:tcPr>
          <w:p w14:paraId="23E5B53E">
            <w:pPr>
              <w:snapToGrid w:val="0"/>
              <w:spacing w:before="0" w:after="0" w:line="264" w:lineRule="auto"/>
              <w:jc w:val="center"/>
              <w:rPr>
                <w:rFonts w:hint="eastAsia" w:ascii="仿宋" w:hAnsi="仿宋" w:eastAsia="仿宋" w:cs="仿宋"/>
                <w:sz w:val="20"/>
                <w:szCs w:val="20"/>
              </w:rPr>
            </w:pPr>
          </w:p>
        </w:tc>
        <w:tc>
          <w:tcPr>
            <w:tcW w:w="540" w:type="pct"/>
            <w:vAlign w:val="center"/>
          </w:tcPr>
          <w:p w14:paraId="310CB70A">
            <w:pPr>
              <w:snapToGrid w:val="0"/>
              <w:spacing w:before="0" w:after="0" w:line="264" w:lineRule="auto"/>
              <w:jc w:val="center"/>
              <w:rPr>
                <w:rFonts w:hint="eastAsia" w:ascii="仿宋" w:hAnsi="仿宋" w:eastAsia="仿宋" w:cs="仿宋"/>
                <w:sz w:val="20"/>
                <w:szCs w:val="20"/>
              </w:rPr>
            </w:pPr>
          </w:p>
        </w:tc>
        <w:tc>
          <w:tcPr>
            <w:tcW w:w="507" w:type="pct"/>
            <w:vAlign w:val="center"/>
          </w:tcPr>
          <w:p w14:paraId="77B65872">
            <w:pPr>
              <w:snapToGrid w:val="0"/>
              <w:spacing w:before="0" w:after="0" w:line="264" w:lineRule="auto"/>
              <w:jc w:val="center"/>
              <w:rPr>
                <w:rFonts w:hint="eastAsia" w:ascii="仿宋" w:hAnsi="仿宋" w:eastAsia="仿宋" w:cs="仿宋"/>
                <w:sz w:val="20"/>
                <w:szCs w:val="20"/>
              </w:rPr>
            </w:pPr>
          </w:p>
        </w:tc>
        <w:tc>
          <w:tcPr>
            <w:tcW w:w="478" w:type="pct"/>
            <w:vAlign w:val="center"/>
          </w:tcPr>
          <w:p w14:paraId="43D9936F">
            <w:pPr>
              <w:snapToGrid w:val="0"/>
              <w:spacing w:before="0" w:after="0" w:line="264" w:lineRule="auto"/>
              <w:jc w:val="center"/>
              <w:rPr>
                <w:rFonts w:hint="eastAsia" w:ascii="仿宋" w:hAnsi="仿宋" w:eastAsia="仿宋" w:cs="仿宋"/>
                <w:sz w:val="20"/>
                <w:szCs w:val="20"/>
              </w:rPr>
            </w:pPr>
          </w:p>
        </w:tc>
      </w:tr>
      <w:tr w14:paraId="6C0CC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1077E5D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9</w:t>
            </w:r>
          </w:p>
        </w:tc>
        <w:tc>
          <w:tcPr>
            <w:tcW w:w="602" w:type="pct"/>
            <w:vMerge w:val="restart"/>
            <w:vAlign w:val="center"/>
          </w:tcPr>
          <w:p w14:paraId="052F4A7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项目管理</w:t>
            </w:r>
          </w:p>
        </w:tc>
        <w:tc>
          <w:tcPr>
            <w:tcW w:w="2026" w:type="pct"/>
            <w:gridSpan w:val="2"/>
            <w:vAlign w:val="center"/>
          </w:tcPr>
          <w:p w14:paraId="4C6D45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项目管理员角色，可查看项目管理-项目管理菜单下所有项目数据，页面增加驻厂监造/巡检监造按钮；点击按钮可查看任务派遣单驻厂监造/巡检监造页面，包含文档目录、查看数据、数据分析按钮，增加项目转交审批流程，由项目管理员发起项目转交申请，填写移交原因并上传附件，经原项目经理项目创建人(负责人) A、接收项目经理项目创建人(负责人) B依次审批通过后，系统自动将项目及下属所有派单的负责人项目创建人(负责人)从 A 变更为 B，历史数据保留，权限同步切换，全程可追溯。</w:t>
            </w:r>
          </w:p>
        </w:tc>
        <w:tc>
          <w:tcPr>
            <w:tcW w:w="501" w:type="pct"/>
            <w:vAlign w:val="center"/>
          </w:tcPr>
          <w:p w14:paraId="5A4DBEF3">
            <w:pPr>
              <w:snapToGrid w:val="0"/>
              <w:spacing w:before="0" w:after="0" w:line="264" w:lineRule="auto"/>
              <w:jc w:val="center"/>
              <w:rPr>
                <w:rFonts w:hint="eastAsia" w:ascii="仿宋" w:hAnsi="仿宋" w:eastAsia="仿宋" w:cs="仿宋"/>
                <w:sz w:val="20"/>
                <w:szCs w:val="20"/>
              </w:rPr>
            </w:pPr>
          </w:p>
        </w:tc>
        <w:tc>
          <w:tcPr>
            <w:tcW w:w="540" w:type="pct"/>
            <w:vAlign w:val="center"/>
          </w:tcPr>
          <w:p w14:paraId="5854587F">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FBCECC4">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6E019BA5">
            <w:pPr>
              <w:snapToGrid w:val="0"/>
              <w:spacing w:before="0" w:after="0" w:line="264" w:lineRule="auto"/>
              <w:jc w:val="center"/>
              <w:rPr>
                <w:rFonts w:hint="eastAsia" w:ascii="仿宋" w:hAnsi="仿宋" w:eastAsia="仿宋" w:cs="仿宋"/>
                <w:sz w:val="20"/>
                <w:szCs w:val="20"/>
              </w:rPr>
            </w:pPr>
          </w:p>
        </w:tc>
      </w:tr>
      <w:tr w14:paraId="3B4B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2A618373">
            <w:pPr>
              <w:snapToGrid w:val="0"/>
              <w:spacing w:after="0" w:line="240" w:lineRule="auto"/>
              <w:jc w:val="center"/>
              <w:rPr>
                <w:rFonts w:hint="eastAsia" w:ascii="仿宋" w:hAnsi="仿宋" w:eastAsia="仿宋" w:cs="仿宋"/>
                <w:sz w:val="20"/>
                <w:szCs w:val="20"/>
              </w:rPr>
            </w:pPr>
          </w:p>
        </w:tc>
        <w:tc>
          <w:tcPr>
            <w:tcW w:w="602" w:type="pct"/>
            <w:vMerge w:val="continue"/>
          </w:tcPr>
          <w:p w14:paraId="6BAC1C75">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670188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项目状态：未开始（无派单或者所有派单未开始，系统判定不可修改）、进行中（至少有1个派单进行中判定，系统判定不可修改）、已完成（增加项目内派单已完成项目创建人可手动选已完成，已完成则总监代表在该项目下不可发起派单，在已归档前，已完成可以撤销，撤销后总监代表可在该项目下发起派单，已完成撤销后项目状态由系统判定）、已归档（增加判定项目状态是已完成&amp;再判定项目下所有派单为已归档，满足以上两条时项目创建人可手动选择归档状态。）</w:t>
            </w:r>
          </w:p>
        </w:tc>
        <w:tc>
          <w:tcPr>
            <w:tcW w:w="501" w:type="pct"/>
            <w:vAlign w:val="center"/>
          </w:tcPr>
          <w:p w14:paraId="5033F3E2">
            <w:pPr>
              <w:snapToGrid w:val="0"/>
              <w:spacing w:before="0" w:after="0" w:line="264" w:lineRule="auto"/>
              <w:jc w:val="center"/>
              <w:rPr>
                <w:rFonts w:hint="eastAsia" w:ascii="仿宋" w:hAnsi="仿宋" w:eastAsia="仿宋" w:cs="仿宋"/>
                <w:sz w:val="20"/>
                <w:szCs w:val="20"/>
              </w:rPr>
            </w:pPr>
          </w:p>
        </w:tc>
        <w:tc>
          <w:tcPr>
            <w:tcW w:w="540" w:type="pct"/>
            <w:vAlign w:val="center"/>
          </w:tcPr>
          <w:p w14:paraId="2070CBC2">
            <w:pPr>
              <w:snapToGrid w:val="0"/>
              <w:spacing w:before="0" w:after="0" w:line="264" w:lineRule="auto"/>
              <w:jc w:val="center"/>
              <w:rPr>
                <w:rFonts w:hint="eastAsia" w:ascii="仿宋" w:hAnsi="仿宋" w:eastAsia="仿宋" w:cs="仿宋"/>
                <w:sz w:val="20"/>
                <w:szCs w:val="20"/>
              </w:rPr>
            </w:pPr>
          </w:p>
        </w:tc>
        <w:tc>
          <w:tcPr>
            <w:tcW w:w="507" w:type="pct"/>
            <w:vMerge w:val="continue"/>
          </w:tcPr>
          <w:p w14:paraId="07D976F7">
            <w:pPr>
              <w:snapToGrid w:val="0"/>
              <w:spacing w:after="0" w:line="240" w:lineRule="auto"/>
              <w:rPr>
                <w:rFonts w:hint="eastAsia" w:ascii="仿宋" w:hAnsi="仿宋" w:eastAsia="仿宋" w:cs="仿宋"/>
                <w:sz w:val="20"/>
                <w:szCs w:val="20"/>
              </w:rPr>
            </w:pPr>
          </w:p>
        </w:tc>
        <w:tc>
          <w:tcPr>
            <w:tcW w:w="478" w:type="pct"/>
            <w:vMerge w:val="continue"/>
          </w:tcPr>
          <w:p w14:paraId="729E6039">
            <w:pPr>
              <w:snapToGrid w:val="0"/>
              <w:spacing w:after="0" w:line="240" w:lineRule="auto"/>
              <w:rPr>
                <w:rFonts w:hint="eastAsia" w:ascii="仿宋" w:hAnsi="仿宋" w:eastAsia="仿宋" w:cs="仿宋"/>
                <w:sz w:val="20"/>
                <w:szCs w:val="20"/>
              </w:rPr>
            </w:pPr>
          </w:p>
        </w:tc>
      </w:tr>
      <w:tr w14:paraId="4AEB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5BB6835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10</w:t>
            </w:r>
          </w:p>
        </w:tc>
        <w:tc>
          <w:tcPr>
            <w:tcW w:w="602" w:type="pct"/>
            <w:vAlign w:val="center"/>
          </w:tcPr>
          <w:p w14:paraId="2F0DE5C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材料库</w:t>
            </w:r>
          </w:p>
        </w:tc>
        <w:tc>
          <w:tcPr>
            <w:tcW w:w="2026" w:type="pct"/>
            <w:gridSpan w:val="2"/>
            <w:vAlign w:val="center"/>
          </w:tcPr>
          <w:p w14:paraId="5423D0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1.库→标准→检验项目→牌号，不允许在材料库重复建库，不允许在当前库下重复建标准，不允许在当前标准下重复创建检验项目，不允许在当前检验项目下重复创建牌号。</w:t>
            </w:r>
          </w:p>
          <w:p w14:paraId="7C418B0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2.允许用户新增库、标准、检验项目、牌号临时入库，未被引用且为该用户创建的则可以被该用户删除、修改，被引用且为该用户创建的则允许修改，不允许删除。</w:t>
            </w:r>
          </w:p>
          <w:p w14:paraId="0079BB4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库→标准→检验项目→牌号增加创建人、创建时间显示，增加非管理员创建的库→标准→检验项目→牌号审阅按钮并实现筛选，便于对其他用户录入数据修正，修正后系统引用位置对应修改，对于无法修正的数据做标记不允许用户再引用。</w:t>
            </w:r>
          </w:p>
          <w:p w14:paraId="0C5CDAB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4.过期标准做作废标记，不可引用（细则，主要原材料、材料不超过10个）</w:t>
            </w:r>
          </w:p>
        </w:tc>
        <w:tc>
          <w:tcPr>
            <w:tcW w:w="501" w:type="pct"/>
            <w:vAlign w:val="center"/>
          </w:tcPr>
          <w:p w14:paraId="165DBC03">
            <w:pPr>
              <w:snapToGrid w:val="0"/>
              <w:spacing w:before="0" w:after="0" w:line="264" w:lineRule="auto"/>
              <w:jc w:val="center"/>
              <w:rPr>
                <w:rFonts w:hint="eastAsia" w:ascii="仿宋" w:hAnsi="仿宋" w:eastAsia="仿宋" w:cs="仿宋"/>
                <w:sz w:val="20"/>
                <w:szCs w:val="20"/>
              </w:rPr>
            </w:pPr>
          </w:p>
        </w:tc>
        <w:tc>
          <w:tcPr>
            <w:tcW w:w="540" w:type="pct"/>
            <w:vAlign w:val="center"/>
          </w:tcPr>
          <w:p w14:paraId="2A7BAB21">
            <w:pPr>
              <w:snapToGrid w:val="0"/>
              <w:spacing w:before="0" w:after="0" w:line="264" w:lineRule="auto"/>
              <w:jc w:val="center"/>
              <w:rPr>
                <w:rFonts w:hint="eastAsia" w:ascii="仿宋" w:hAnsi="仿宋" w:eastAsia="仿宋" w:cs="仿宋"/>
                <w:sz w:val="20"/>
                <w:szCs w:val="20"/>
              </w:rPr>
            </w:pPr>
          </w:p>
        </w:tc>
        <w:tc>
          <w:tcPr>
            <w:tcW w:w="507" w:type="pct"/>
            <w:vAlign w:val="center"/>
          </w:tcPr>
          <w:p w14:paraId="08DA862A">
            <w:pPr>
              <w:snapToGrid w:val="0"/>
              <w:spacing w:before="0" w:after="0" w:line="264" w:lineRule="auto"/>
              <w:jc w:val="center"/>
              <w:rPr>
                <w:rFonts w:hint="eastAsia" w:ascii="仿宋" w:hAnsi="仿宋" w:eastAsia="仿宋" w:cs="仿宋"/>
                <w:sz w:val="20"/>
                <w:szCs w:val="20"/>
              </w:rPr>
            </w:pPr>
          </w:p>
        </w:tc>
        <w:tc>
          <w:tcPr>
            <w:tcW w:w="478" w:type="pct"/>
            <w:vAlign w:val="center"/>
          </w:tcPr>
          <w:p w14:paraId="44123055">
            <w:pPr>
              <w:snapToGrid w:val="0"/>
              <w:spacing w:before="0" w:after="0" w:line="264" w:lineRule="auto"/>
              <w:jc w:val="center"/>
              <w:rPr>
                <w:rFonts w:hint="eastAsia" w:ascii="仿宋" w:hAnsi="仿宋" w:eastAsia="仿宋" w:cs="仿宋"/>
                <w:sz w:val="20"/>
                <w:szCs w:val="20"/>
              </w:rPr>
            </w:pPr>
          </w:p>
        </w:tc>
      </w:tr>
      <w:tr w14:paraId="5438E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0645B41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11</w:t>
            </w:r>
          </w:p>
        </w:tc>
        <w:tc>
          <w:tcPr>
            <w:tcW w:w="602" w:type="pct"/>
            <w:vAlign w:val="center"/>
          </w:tcPr>
          <w:p w14:paraId="62BF877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知识资料库</w:t>
            </w:r>
          </w:p>
        </w:tc>
        <w:tc>
          <w:tcPr>
            <w:tcW w:w="2026" w:type="pct"/>
            <w:gridSpan w:val="2"/>
            <w:vAlign w:val="center"/>
          </w:tcPr>
          <w:p w14:paraId="681CC9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标准下载按钮隐藏，资料库管理员对知识资料库左侧树增加增、删、改、查功能，知识资料库增加标准预览加水印功能,水印内容：仅供内部查阅，不得扩散</w:t>
            </w:r>
          </w:p>
        </w:tc>
        <w:tc>
          <w:tcPr>
            <w:tcW w:w="501" w:type="pct"/>
            <w:vAlign w:val="center"/>
          </w:tcPr>
          <w:p w14:paraId="1B573E43">
            <w:pPr>
              <w:snapToGrid w:val="0"/>
              <w:spacing w:before="0" w:after="0" w:line="264" w:lineRule="auto"/>
              <w:jc w:val="center"/>
              <w:rPr>
                <w:rFonts w:hint="eastAsia" w:ascii="仿宋" w:hAnsi="仿宋" w:eastAsia="仿宋" w:cs="仿宋"/>
                <w:sz w:val="20"/>
                <w:szCs w:val="20"/>
              </w:rPr>
            </w:pPr>
          </w:p>
        </w:tc>
        <w:tc>
          <w:tcPr>
            <w:tcW w:w="540" w:type="pct"/>
            <w:vAlign w:val="center"/>
          </w:tcPr>
          <w:p w14:paraId="14A2B57B">
            <w:pPr>
              <w:snapToGrid w:val="0"/>
              <w:spacing w:before="0" w:after="0" w:line="264" w:lineRule="auto"/>
              <w:jc w:val="center"/>
              <w:rPr>
                <w:rFonts w:hint="eastAsia" w:ascii="仿宋" w:hAnsi="仿宋" w:eastAsia="仿宋" w:cs="仿宋"/>
                <w:sz w:val="20"/>
                <w:szCs w:val="20"/>
              </w:rPr>
            </w:pPr>
          </w:p>
        </w:tc>
        <w:tc>
          <w:tcPr>
            <w:tcW w:w="507" w:type="pct"/>
            <w:vAlign w:val="center"/>
          </w:tcPr>
          <w:p w14:paraId="10FC6E6A">
            <w:pPr>
              <w:snapToGrid w:val="0"/>
              <w:spacing w:before="0" w:after="0" w:line="264" w:lineRule="auto"/>
              <w:jc w:val="center"/>
              <w:rPr>
                <w:rFonts w:hint="eastAsia" w:ascii="仿宋" w:hAnsi="仿宋" w:eastAsia="仿宋" w:cs="仿宋"/>
                <w:sz w:val="20"/>
                <w:szCs w:val="20"/>
              </w:rPr>
            </w:pPr>
          </w:p>
        </w:tc>
        <w:tc>
          <w:tcPr>
            <w:tcW w:w="478" w:type="pct"/>
            <w:vAlign w:val="center"/>
          </w:tcPr>
          <w:p w14:paraId="67BB49D0">
            <w:pPr>
              <w:snapToGrid w:val="0"/>
              <w:spacing w:before="0" w:after="0" w:line="264" w:lineRule="auto"/>
              <w:jc w:val="center"/>
              <w:rPr>
                <w:rFonts w:hint="eastAsia" w:ascii="仿宋" w:hAnsi="仿宋" w:eastAsia="仿宋" w:cs="仿宋"/>
                <w:sz w:val="20"/>
                <w:szCs w:val="20"/>
              </w:rPr>
            </w:pPr>
          </w:p>
        </w:tc>
      </w:tr>
      <w:tr w14:paraId="110FE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7E7DD3F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12</w:t>
            </w:r>
          </w:p>
        </w:tc>
        <w:tc>
          <w:tcPr>
            <w:tcW w:w="602" w:type="pct"/>
            <w:vMerge w:val="restart"/>
            <w:vAlign w:val="center"/>
          </w:tcPr>
          <w:p w14:paraId="011855F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项目归档</w:t>
            </w:r>
          </w:p>
        </w:tc>
        <w:tc>
          <w:tcPr>
            <w:tcW w:w="2026" w:type="pct"/>
            <w:gridSpan w:val="2"/>
            <w:vAlign w:val="center"/>
          </w:tcPr>
          <w:p w14:paraId="37669D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增加项目归档菜单：</w:t>
            </w:r>
          </w:p>
          <w:p w14:paraId="771D22E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针对结束监造、放行单100%派单：</w:t>
            </w:r>
          </w:p>
          <w:p w14:paraId="07F9F20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设备监理报告&amp;监理放行单&amp;监理总结审批完成，7天后每天提醒监理人员发起项目归档申请。</w:t>
            </w:r>
          </w:p>
          <w:p w14:paraId="018B15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针对派单终止的派单：</w:t>
            </w:r>
          </w:p>
          <w:p w14:paraId="73AA5B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不做限制，派单终止7天后每天提醒监理人员发起归档申请，提醒监理人员派单内所有流程通过审批（暂存除外）。</w:t>
            </w:r>
          </w:p>
          <w:p w14:paraId="4CF3CC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审批、总监审批、档案管理审批，审批过程中文件目录、增加总监任命、变更书、总监代表任命、变更书、任务派遣单及变更在审批过程中的可查看；审批后，将按项目按模块转PDF或者压缩包按照派单维度移动到项目归档中，区域经理、总监代表、档案管理对已归档派单打分，增加档案管理对派单的查看，支持执行部、项目部等领导层对项目归档资料及打分情况的查看。归档申请需要填写哪些内容，流程节点如何。</w:t>
            </w:r>
          </w:p>
        </w:tc>
        <w:tc>
          <w:tcPr>
            <w:tcW w:w="501" w:type="pct"/>
            <w:vAlign w:val="center"/>
          </w:tcPr>
          <w:p w14:paraId="3AF3CA54">
            <w:pPr>
              <w:snapToGrid w:val="0"/>
              <w:spacing w:before="0" w:after="0" w:line="264" w:lineRule="auto"/>
              <w:jc w:val="center"/>
              <w:rPr>
                <w:rFonts w:hint="eastAsia" w:ascii="仿宋" w:hAnsi="仿宋" w:eastAsia="仿宋" w:cs="仿宋"/>
                <w:sz w:val="20"/>
                <w:szCs w:val="20"/>
              </w:rPr>
            </w:pPr>
          </w:p>
        </w:tc>
        <w:tc>
          <w:tcPr>
            <w:tcW w:w="540" w:type="pct"/>
            <w:vAlign w:val="center"/>
          </w:tcPr>
          <w:p w14:paraId="44FABFF3">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60D7EAE">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72435F23">
            <w:pPr>
              <w:snapToGrid w:val="0"/>
              <w:spacing w:before="0" w:after="0" w:line="264" w:lineRule="auto"/>
              <w:jc w:val="center"/>
              <w:rPr>
                <w:rFonts w:hint="eastAsia" w:ascii="仿宋" w:hAnsi="仿宋" w:eastAsia="仿宋" w:cs="仿宋"/>
                <w:sz w:val="20"/>
                <w:szCs w:val="20"/>
              </w:rPr>
            </w:pPr>
          </w:p>
        </w:tc>
      </w:tr>
      <w:tr w14:paraId="077F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6771494">
            <w:pPr>
              <w:snapToGrid w:val="0"/>
              <w:spacing w:after="0" w:line="240" w:lineRule="auto"/>
              <w:jc w:val="center"/>
              <w:rPr>
                <w:rFonts w:hint="eastAsia" w:ascii="仿宋" w:hAnsi="仿宋" w:eastAsia="仿宋" w:cs="仿宋"/>
                <w:sz w:val="20"/>
                <w:szCs w:val="20"/>
              </w:rPr>
            </w:pPr>
          </w:p>
        </w:tc>
        <w:tc>
          <w:tcPr>
            <w:tcW w:w="602" w:type="pct"/>
            <w:vMerge w:val="continue"/>
          </w:tcPr>
          <w:p w14:paraId="4F7AB5A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10F99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撤销项目归档由监理人员发起、总监代表、总监审批，审批通过后将移动到我的项目中展示、填报</w:t>
            </w:r>
          </w:p>
        </w:tc>
        <w:tc>
          <w:tcPr>
            <w:tcW w:w="501" w:type="pct"/>
            <w:vAlign w:val="center"/>
          </w:tcPr>
          <w:p w14:paraId="0AC3A907">
            <w:pPr>
              <w:snapToGrid w:val="0"/>
              <w:spacing w:before="0" w:after="0" w:line="264" w:lineRule="auto"/>
              <w:jc w:val="center"/>
              <w:rPr>
                <w:rFonts w:hint="eastAsia" w:ascii="仿宋" w:hAnsi="仿宋" w:eastAsia="仿宋" w:cs="仿宋"/>
                <w:sz w:val="20"/>
                <w:szCs w:val="20"/>
              </w:rPr>
            </w:pPr>
          </w:p>
        </w:tc>
        <w:tc>
          <w:tcPr>
            <w:tcW w:w="540" w:type="pct"/>
            <w:vAlign w:val="center"/>
          </w:tcPr>
          <w:p w14:paraId="6E5C1A11">
            <w:pPr>
              <w:snapToGrid w:val="0"/>
              <w:spacing w:before="0" w:after="0" w:line="264" w:lineRule="auto"/>
              <w:jc w:val="center"/>
              <w:rPr>
                <w:rFonts w:hint="eastAsia" w:ascii="仿宋" w:hAnsi="仿宋" w:eastAsia="仿宋" w:cs="仿宋"/>
                <w:sz w:val="20"/>
                <w:szCs w:val="20"/>
              </w:rPr>
            </w:pPr>
          </w:p>
        </w:tc>
        <w:tc>
          <w:tcPr>
            <w:tcW w:w="507" w:type="pct"/>
            <w:vMerge w:val="continue"/>
          </w:tcPr>
          <w:p w14:paraId="4978E21E">
            <w:pPr>
              <w:snapToGrid w:val="0"/>
              <w:spacing w:after="0" w:line="240" w:lineRule="auto"/>
              <w:rPr>
                <w:rFonts w:hint="eastAsia" w:ascii="仿宋" w:hAnsi="仿宋" w:eastAsia="仿宋" w:cs="仿宋"/>
                <w:sz w:val="20"/>
                <w:szCs w:val="20"/>
              </w:rPr>
            </w:pPr>
          </w:p>
        </w:tc>
        <w:tc>
          <w:tcPr>
            <w:tcW w:w="478" w:type="pct"/>
            <w:vMerge w:val="continue"/>
          </w:tcPr>
          <w:p w14:paraId="2A13EBCC">
            <w:pPr>
              <w:snapToGrid w:val="0"/>
              <w:spacing w:after="0" w:line="240" w:lineRule="auto"/>
              <w:rPr>
                <w:rFonts w:hint="eastAsia" w:ascii="仿宋" w:hAnsi="仿宋" w:eastAsia="仿宋" w:cs="仿宋"/>
                <w:sz w:val="20"/>
                <w:szCs w:val="20"/>
              </w:rPr>
            </w:pPr>
          </w:p>
        </w:tc>
      </w:tr>
      <w:tr w14:paraId="0F134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435" w:hRule="atLeast"/>
          <w:jc w:val="center"/>
        </w:trPr>
        <w:tc>
          <w:tcPr>
            <w:tcW w:w="341" w:type="pct"/>
            <w:vMerge w:val="continue"/>
          </w:tcPr>
          <w:p w14:paraId="2AFBE5BD">
            <w:pPr>
              <w:snapToGrid w:val="0"/>
              <w:spacing w:after="0" w:line="240" w:lineRule="auto"/>
              <w:jc w:val="center"/>
              <w:rPr>
                <w:rFonts w:hint="eastAsia" w:ascii="仿宋" w:hAnsi="仿宋" w:eastAsia="仿宋" w:cs="仿宋"/>
                <w:sz w:val="20"/>
                <w:szCs w:val="20"/>
              </w:rPr>
            </w:pPr>
          </w:p>
        </w:tc>
        <w:tc>
          <w:tcPr>
            <w:tcW w:w="602" w:type="pct"/>
            <w:vMerge w:val="continue"/>
          </w:tcPr>
          <w:p w14:paraId="4F29C51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342F96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支持多级用户权限管理，包括管理员、监理人员、总监代表、项目总监、管理层等角色。查询、导出速度≤3S</w:t>
            </w:r>
          </w:p>
        </w:tc>
        <w:tc>
          <w:tcPr>
            <w:tcW w:w="501" w:type="pct"/>
            <w:vAlign w:val="center"/>
          </w:tcPr>
          <w:p w14:paraId="4E9B3F5B">
            <w:pPr>
              <w:snapToGrid w:val="0"/>
              <w:spacing w:before="0" w:after="0" w:line="264" w:lineRule="auto"/>
              <w:jc w:val="center"/>
              <w:rPr>
                <w:rFonts w:hint="eastAsia" w:ascii="仿宋" w:hAnsi="仿宋" w:eastAsia="仿宋" w:cs="仿宋"/>
                <w:sz w:val="20"/>
                <w:szCs w:val="20"/>
              </w:rPr>
            </w:pPr>
          </w:p>
        </w:tc>
        <w:tc>
          <w:tcPr>
            <w:tcW w:w="540" w:type="pct"/>
            <w:vAlign w:val="center"/>
          </w:tcPr>
          <w:p w14:paraId="591139B5">
            <w:pPr>
              <w:snapToGrid w:val="0"/>
              <w:spacing w:before="0" w:after="0" w:line="264" w:lineRule="auto"/>
              <w:jc w:val="center"/>
              <w:rPr>
                <w:rFonts w:hint="eastAsia" w:ascii="仿宋" w:hAnsi="仿宋" w:eastAsia="仿宋" w:cs="仿宋"/>
                <w:sz w:val="20"/>
                <w:szCs w:val="20"/>
              </w:rPr>
            </w:pPr>
          </w:p>
        </w:tc>
        <w:tc>
          <w:tcPr>
            <w:tcW w:w="507" w:type="pct"/>
            <w:vMerge w:val="continue"/>
          </w:tcPr>
          <w:p w14:paraId="614F71C5">
            <w:pPr>
              <w:snapToGrid w:val="0"/>
              <w:spacing w:after="0" w:line="240" w:lineRule="auto"/>
              <w:rPr>
                <w:rFonts w:hint="eastAsia" w:ascii="仿宋" w:hAnsi="仿宋" w:eastAsia="仿宋" w:cs="仿宋"/>
                <w:sz w:val="20"/>
                <w:szCs w:val="20"/>
              </w:rPr>
            </w:pPr>
          </w:p>
        </w:tc>
        <w:tc>
          <w:tcPr>
            <w:tcW w:w="478" w:type="pct"/>
            <w:vMerge w:val="continue"/>
          </w:tcPr>
          <w:p w14:paraId="551AD483">
            <w:pPr>
              <w:snapToGrid w:val="0"/>
              <w:spacing w:after="0" w:line="240" w:lineRule="auto"/>
              <w:rPr>
                <w:rFonts w:hint="eastAsia" w:ascii="仿宋" w:hAnsi="仿宋" w:eastAsia="仿宋" w:cs="仿宋"/>
                <w:sz w:val="20"/>
                <w:szCs w:val="20"/>
              </w:rPr>
            </w:pPr>
          </w:p>
        </w:tc>
      </w:tr>
      <w:tr w14:paraId="31988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944" w:type="pct"/>
            <w:gridSpan w:val="2"/>
            <w:vAlign w:val="center"/>
          </w:tcPr>
          <w:p w14:paraId="2C08909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42409D7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PECMS模块（对内）</w:t>
            </w:r>
          </w:p>
        </w:tc>
      </w:tr>
      <w:tr w14:paraId="6E35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0BDF9C5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0FAFC78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41E9871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081C3ED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6EF7085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2C2A3F7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小计</w:t>
            </w:r>
            <w:r>
              <w:rPr>
                <w:rFonts w:hint="eastAsia" w:ascii="仿宋" w:hAnsi="仿宋" w:eastAsia="仿宋" w:cs="仿宋"/>
                <w:b w:val="0"/>
                <w:sz w:val="20"/>
                <w:szCs w:val="20"/>
                <w:lang w:val="en-US" w:eastAsia="zh-CN"/>
              </w:rPr>
              <w:t>(</w:t>
            </w:r>
            <w:r>
              <w:rPr>
                <w:rFonts w:hint="eastAsia" w:ascii="仿宋" w:hAnsi="仿宋" w:eastAsia="仿宋" w:cs="仿宋"/>
                <w:b w:val="0"/>
                <w:sz w:val="20"/>
                <w:szCs w:val="20"/>
              </w:rPr>
              <w:t>元）</w:t>
            </w:r>
          </w:p>
        </w:tc>
        <w:tc>
          <w:tcPr>
            <w:tcW w:w="478" w:type="pct"/>
            <w:vAlign w:val="center"/>
          </w:tcPr>
          <w:p w14:paraId="0BE84DC5">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64B4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2A5D6CD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Merge w:val="restart"/>
            <w:vAlign w:val="center"/>
          </w:tcPr>
          <w:p w14:paraId="6865242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派遣单</w:t>
            </w:r>
          </w:p>
        </w:tc>
        <w:tc>
          <w:tcPr>
            <w:tcW w:w="2026" w:type="pct"/>
            <w:gridSpan w:val="2"/>
            <w:vAlign w:val="center"/>
          </w:tcPr>
          <w:p w14:paraId="70EB7FC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变更，由总监理工程师在我的派单列表页面选择派单发起总监代表变更，现有派单页面展示总监代表改为原总监代表，增加选择新总监代表及手机号，变更原因：文本录入，生效时间，上传附件支持PDF、WORD、图片等，分别由原总监代表、新总监代表审批，提交派单状态为进行中，生效时间之前发起的派单涉及审批可由原总监代表审批，生效时间之后的派单涉及审批可由新总监代表审批，区域经理/技术服务/执行部对这个变更可见，本功能参照现有任务派遣单派遣人员变更来做。</w:t>
            </w:r>
          </w:p>
        </w:tc>
        <w:tc>
          <w:tcPr>
            <w:tcW w:w="501" w:type="pct"/>
            <w:vAlign w:val="center"/>
          </w:tcPr>
          <w:p w14:paraId="0CF1AE7F">
            <w:pPr>
              <w:snapToGrid w:val="0"/>
              <w:spacing w:before="0" w:after="0" w:line="264" w:lineRule="auto"/>
              <w:jc w:val="center"/>
              <w:rPr>
                <w:rFonts w:hint="eastAsia" w:ascii="仿宋" w:hAnsi="仿宋" w:eastAsia="仿宋" w:cs="仿宋"/>
                <w:sz w:val="20"/>
                <w:szCs w:val="20"/>
              </w:rPr>
            </w:pPr>
          </w:p>
        </w:tc>
        <w:tc>
          <w:tcPr>
            <w:tcW w:w="540" w:type="pct"/>
            <w:vAlign w:val="center"/>
          </w:tcPr>
          <w:p w14:paraId="75163925">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633C0E8">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3E5A3545">
            <w:pPr>
              <w:snapToGrid w:val="0"/>
              <w:spacing w:before="0" w:after="0" w:line="264" w:lineRule="auto"/>
              <w:jc w:val="center"/>
              <w:rPr>
                <w:rFonts w:hint="eastAsia" w:ascii="仿宋" w:hAnsi="仿宋" w:eastAsia="仿宋" w:cs="仿宋"/>
                <w:sz w:val="20"/>
                <w:szCs w:val="20"/>
              </w:rPr>
            </w:pPr>
          </w:p>
        </w:tc>
      </w:tr>
      <w:tr w14:paraId="7B5E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27481D9D">
            <w:pPr>
              <w:snapToGrid w:val="0"/>
              <w:spacing w:after="0" w:line="240" w:lineRule="auto"/>
              <w:jc w:val="center"/>
              <w:rPr>
                <w:rFonts w:hint="eastAsia" w:ascii="仿宋" w:hAnsi="仿宋" w:eastAsia="仿宋" w:cs="仿宋"/>
                <w:sz w:val="20"/>
                <w:szCs w:val="20"/>
              </w:rPr>
            </w:pPr>
          </w:p>
        </w:tc>
        <w:tc>
          <w:tcPr>
            <w:tcW w:w="602" w:type="pct"/>
            <w:vMerge w:val="continue"/>
          </w:tcPr>
          <w:p w14:paraId="2B52F65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1FB7F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派单人员变更功能，需选择新的派遣人员(必选)、辅助人员(必选)，填写变更原因(必填)；流程由区域经理|技术服务选择自己监管的派单进行发起、经总监代表审批；流程审批通过后需由原派遣人员发起人员交接流程，人员交接审批通过后，派单数据权限由原派遣人转交至新派遣人。支持角色：监理人员、区域经理、技术服务、执行部、总监代表、总监</w:t>
            </w:r>
          </w:p>
        </w:tc>
        <w:tc>
          <w:tcPr>
            <w:tcW w:w="501" w:type="pct"/>
            <w:vAlign w:val="center"/>
          </w:tcPr>
          <w:p w14:paraId="2518E45B">
            <w:pPr>
              <w:snapToGrid w:val="0"/>
              <w:spacing w:before="0" w:after="0" w:line="264" w:lineRule="auto"/>
              <w:jc w:val="center"/>
              <w:rPr>
                <w:rFonts w:hint="eastAsia" w:ascii="仿宋" w:hAnsi="仿宋" w:eastAsia="仿宋" w:cs="仿宋"/>
                <w:sz w:val="20"/>
                <w:szCs w:val="20"/>
              </w:rPr>
            </w:pPr>
          </w:p>
        </w:tc>
        <w:tc>
          <w:tcPr>
            <w:tcW w:w="540" w:type="pct"/>
            <w:vAlign w:val="center"/>
          </w:tcPr>
          <w:p w14:paraId="3AD64A0A">
            <w:pPr>
              <w:snapToGrid w:val="0"/>
              <w:spacing w:before="0" w:after="0" w:line="264" w:lineRule="auto"/>
              <w:jc w:val="center"/>
              <w:rPr>
                <w:rFonts w:hint="eastAsia" w:ascii="仿宋" w:hAnsi="仿宋" w:eastAsia="仿宋" w:cs="仿宋"/>
                <w:sz w:val="20"/>
                <w:szCs w:val="20"/>
              </w:rPr>
            </w:pPr>
          </w:p>
        </w:tc>
        <w:tc>
          <w:tcPr>
            <w:tcW w:w="507" w:type="pct"/>
            <w:vMerge w:val="continue"/>
          </w:tcPr>
          <w:p w14:paraId="7D5B045E">
            <w:pPr>
              <w:snapToGrid w:val="0"/>
              <w:spacing w:after="0" w:line="240" w:lineRule="auto"/>
              <w:rPr>
                <w:rFonts w:hint="eastAsia" w:ascii="仿宋" w:hAnsi="仿宋" w:eastAsia="仿宋" w:cs="仿宋"/>
                <w:sz w:val="20"/>
                <w:szCs w:val="20"/>
              </w:rPr>
            </w:pPr>
          </w:p>
        </w:tc>
        <w:tc>
          <w:tcPr>
            <w:tcW w:w="478" w:type="pct"/>
            <w:vMerge w:val="continue"/>
          </w:tcPr>
          <w:p w14:paraId="7C63DEDB">
            <w:pPr>
              <w:snapToGrid w:val="0"/>
              <w:spacing w:after="0" w:line="240" w:lineRule="auto"/>
              <w:rPr>
                <w:rFonts w:hint="eastAsia" w:ascii="仿宋" w:hAnsi="仿宋" w:eastAsia="仿宋" w:cs="仿宋"/>
                <w:sz w:val="20"/>
                <w:szCs w:val="20"/>
              </w:rPr>
            </w:pPr>
          </w:p>
        </w:tc>
      </w:tr>
      <w:tr w14:paraId="7F4C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3680DB6">
            <w:pPr>
              <w:snapToGrid w:val="0"/>
              <w:spacing w:after="0" w:line="240" w:lineRule="auto"/>
              <w:jc w:val="center"/>
              <w:rPr>
                <w:rFonts w:hint="eastAsia" w:ascii="仿宋" w:hAnsi="仿宋" w:eastAsia="仿宋" w:cs="仿宋"/>
                <w:sz w:val="20"/>
                <w:szCs w:val="20"/>
              </w:rPr>
            </w:pPr>
          </w:p>
        </w:tc>
        <w:tc>
          <w:tcPr>
            <w:tcW w:w="602" w:type="pct"/>
            <w:vMerge w:val="continue"/>
          </w:tcPr>
          <w:p w14:paraId="1C4BF89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ABF78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监理人员/区域经理/技术服务/执行部/总监代表/项目总监-我的派单列表页面增加派单全周期人员变更按钮，在列表勾选一个派单后点击按钮可查看派单全周期产生的人员变更情况(需明确人员参与派单的具体时间段；包含派单其他信息变更、派单重启、派单人员变更流程导致的人员变更)，查看内容包含原派遣人员、原辅助人员，新派遣人员、新辅助人员、人员变更审批通过时间。点击每个变更数据，可下钻至人员变更的原始数据，包含派单其他信息变更、派单重启、派单人员变更信息</w:t>
            </w:r>
          </w:p>
        </w:tc>
        <w:tc>
          <w:tcPr>
            <w:tcW w:w="501" w:type="pct"/>
            <w:vAlign w:val="center"/>
          </w:tcPr>
          <w:p w14:paraId="1848AED0">
            <w:pPr>
              <w:snapToGrid w:val="0"/>
              <w:spacing w:before="0" w:after="0" w:line="264" w:lineRule="auto"/>
              <w:jc w:val="center"/>
              <w:rPr>
                <w:rFonts w:hint="eastAsia" w:ascii="仿宋" w:hAnsi="仿宋" w:eastAsia="仿宋" w:cs="仿宋"/>
                <w:sz w:val="20"/>
                <w:szCs w:val="20"/>
              </w:rPr>
            </w:pPr>
          </w:p>
        </w:tc>
        <w:tc>
          <w:tcPr>
            <w:tcW w:w="540" w:type="pct"/>
            <w:vAlign w:val="center"/>
          </w:tcPr>
          <w:p w14:paraId="1DB020B2">
            <w:pPr>
              <w:snapToGrid w:val="0"/>
              <w:spacing w:before="0" w:after="0" w:line="264" w:lineRule="auto"/>
              <w:jc w:val="center"/>
              <w:rPr>
                <w:rFonts w:hint="eastAsia" w:ascii="仿宋" w:hAnsi="仿宋" w:eastAsia="仿宋" w:cs="仿宋"/>
                <w:sz w:val="20"/>
                <w:szCs w:val="20"/>
              </w:rPr>
            </w:pPr>
          </w:p>
        </w:tc>
        <w:tc>
          <w:tcPr>
            <w:tcW w:w="507" w:type="pct"/>
            <w:vMerge w:val="continue"/>
          </w:tcPr>
          <w:p w14:paraId="00798E1F">
            <w:pPr>
              <w:snapToGrid w:val="0"/>
              <w:spacing w:after="0" w:line="240" w:lineRule="auto"/>
              <w:rPr>
                <w:rFonts w:hint="eastAsia" w:ascii="仿宋" w:hAnsi="仿宋" w:eastAsia="仿宋" w:cs="仿宋"/>
                <w:sz w:val="20"/>
                <w:szCs w:val="20"/>
              </w:rPr>
            </w:pPr>
          </w:p>
        </w:tc>
        <w:tc>
          <w:tcPr>
            <w:tcW w:w="478" w:type="pct"/>
            <w:vMerge w:val="continue"/>
          </w:tcPr>
          <w:p w14:paraId="3F4D16E4">
            <w:pPr>
              <w:snapToGrid w:val="0"/>
              <w:spacing w:after="0" w:line="240" w:lineRule="auto"/>
              <w:rPr>
                <w:rFonts w:hint="eastAsia" w:ascii="仿宋" w:hAnsi="仿宋" w:eastAsia="仿宋" w:cs="仿宋"/>
                <w:sz w:val="20"/>
                <w:szCs w:val="20"/>
              </w:rPr>
            </w:pPr>
          </w:p>
        </w:tc>
      </w:tr>
      <w:tr w14:paraId="6D2D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19CDF32">
            <w:pPr>
              <w:snapToGrid w:val="0"/>
              <w:spacing w:after="0" w:line="240" w:lineRule="auto"/>
              <w:jc w:val="center"/>
              <w:rPr>
                <w:rFonts w:hint="eastAsia" w:ascii="仿宋" w:hAnsi="仿宋" w:eastAsia="仿宋" w:cs="仿宋"/>
                <w:sz w:val="20"/>
                <w:szCs w:val="20"/>
              </w:rPr>
            </w:pPr>
          </w:p>
        </w:tc>
        <w:tc>
          <w:tcPr>
            <w:tcW w:w="602" w:type="pct"/>
            <w:vMerge w:val="continue"/>
          </w:tcPr>
          <w:p w14:paraId="05CF495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38B44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综合管理平台的打卡勾选派单时，增加用户当前位置与派单位置校验功能，需与至少一个派单地址在同区内才允许打卡。</w:t>
            </w:r>
          </w:p>
        </w:tc>
        <w:tc>
          <w:tcPr>
            <w:tcW w:w="501" w:type="pct"/>
            <w:vAlign w:val="center"/>
          </w:tcPr>
          <w:p w14:paraId="64E90EBA">
            <w:pPr>
              <w:snapToGrid w:val="0"/>
              <w:spacing w:before="0" w:after="0" w:line="264" w:lineRule="auto"/>
              <w:jc w:val="center"/>
              <w:rPr>
                <w:rFonts w:hint="eastAsia" w:ascii="仿宋" w:hAnsi="仿宋" w:eastAsia="仿宋" w:cs="仿宋"/>
                <w:sz w:val="20"/>
                <w:szCs w:val="20"/>
              </w:rPr>
            </w:pPr>
          </w:p>
        </w:tc>
        <w:tc>
          <w:tcPr>
            <w:tcW w:w="540" w:type="pct"/>
            <w:vAlign w:val="center"/>
          </w:tcPr>
          <w:p w14:paraId="529F4C87">
            <w:pPr>
              <w:snapToGrid w:val="0"/>
              <w:spacing w:before="0" w:after="0" w:line="264" w:lineRule="auto"/>
              <w:jc w:val="center"/>
              <w:rPr>
                <w:rFonts w:hint="eastAsia" w:ascii="仿宋" w:hAnsi="仿宋" w:eastAsia="仿宋" w:cs="仿宋"/>
                <w:sz w:val="20"/>
                <w:szCs w:val="20"/>
              </w:rPr>
            </w:pPr>
          </w:p>
        </w:tc>
        <w:tc>
          <w:tcPr>
            <w:tcW w:w="507" w:type="pct"/>
            <w:vMerge w:val="continue"/>
          </w:tcPr>
          <w:p w14:paraId="5820FD05">
            <w:pPr>
              <w:snapToGrid w:val="0"/>
              <w:spacing w:after="0" w:line="240" w:lineRule="auto"/>
              <w:rPr>
                <w:rFonts w:hint="eastAsia" w:ascii="仿宋" w:hAnsi="仿宋" w:eastAsia="仿宋" w:cs="仿宋"/>
                <w:sz w:val="20"/>
                <w:szCs w:val="20"/>
              </w:rPr>
            </w:pPr>
          </w:p>
        </w:tc>
        <w:tc>
          <w:tcPr>
            <w:tcW w:w="478" w:type="pct"/>
            <w:vMerge w:val="continue"/>
          </w:tcPr>
          <w:p w14:paraId="04191DD9">
            <w:pPr>
              <w:snapToGrid w:val="0"/>
              <w:spacing w:after="0" w:line="240" w:lineRule="auto"/>
              <w:rPr>
                <w:rFonts w:hint="eastAsia" w:ascii="仿宋" w:hAnsi="仿宋" w:eastAsia="仿宋" w:cs="仿宋"/>
                <w:sz w:val="20"/>
                <w:szCs w:val="20"/>
              </w:rPr>
            </w:pPr>
          </w:p>
        </w:tc>
      </w:tr>
      <w:tr w14:paraId="09BE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6626018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Merge w:val="restart"/>
            <w:vAlign w:val="center"/>
          </w:tcPr>
          <w:p w14:paraId="37C8764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全局消息功能</w:t>
            </w:r>
          </w:p>
        </w:tc>
        <w:tc>
          <w:tcPr>
            <w:tcW w:w="2026" w:type="pct"/>
            <w:gridSpan w:val="2"/>
            <w:vAlign w:val="center"/>
          </w:tcPr>
          <w:p w14:paraId="06824DC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系统消息集成app消息推送；增加消息类型管理，app用户可设置需要通知的消息类型，按需推送</w:t>
            </w:r>
          </w:p>
        </w:tc>
        <w:tc>
          <w:tcPr>
            <w:tcW w:w="501" w:type="pct"/>
            <w:vAlign w:val="center"/>
          </w:tcPr>
          <w:p w14:paraId="5CE20868">
            <w:pPr>
              <w:snapToGrid w:val="0"/>
              <w:spacing w:before="0" w:after="0" w:line="264" w:lineRule="auto"/>
              <w:jc w:val="center"/>
              <w:rPr>
                <w:rFonts w:hint="eastAsia" w:ascii="仿宋" w:hAnsi="仿宋" w:eastAsia="仿宋" w:cs="仿宋"/>
                <w:sz w:val="20"/>
                <w:szCs w:val="20"/>
              </w:rPr>
            </w:pPr>
          </w:p>
        </w:tc>
        <w:tc>
          <w:tcPr>
            <w:tcW w:w="540" w:type="pct"/>
            <w:vAlign w:val="center"/>
          </w:tcPr>
          <w:p w14:paraId="37DD4F41">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7B897CA">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748C07FC">
            <w:pPr>
              <w:snapToGrid w:val="0"/>
              <w:spacing w:before="0" w:after="0" w:line="264" w:lineRule="auto"/>
              <w:jc w:val="center"/>
              <w:rPr>
                <w:rFonts w:hint="eastAsia" w:ascii="仿宋" w:hAnsi="仿宋" w:eastAsia="仿宋" w:cs="仿宋"/>
                <w:sz w:val="20"/>
                <w:szCs w:val="20"/>
              </w:rPr>
            </w:pPr>
          </w:p>
        </w:tc>
      </w:tr>
      <w:tr w14:paraId="4A159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A5B90D4">
            <w:pPr>
              <w:snapToGrid w:val="0"/>
              <w:spacing w:after="0" w:line="240" w:lineRule="auto"/>
              <w:jc w:val="center"/>
              <w:rPr>
                <w:rFonts w:hint="eastAsia" w:ascii="仿宋" w:hAnsi="仿宋" w:eastAsia="仿宋" w:cs="仿宋"/>
                <w:sz w:val="20"/>
                <w:szCs w:val="20"/>
              </w:rPr>
            </w:pPr>
          </w:p>
        </w:tc>
        <w:tc>
          <w:tcPr>
            <w:tcW w:w="602" w:type="pct"/>
            <w:vMerge w:val="continue"/>
          </w:tcPr>
          <w:p w14:paraId="71BE82B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FA4A6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pecms、安全平台、综合管理平台增加门户消息接口调用，将消息内容、消息类型等信息推送至门户，由门户统一进行app消息推送(不含泛微二开部分工作量)</w:t>
            </w:r>
          </w:p>
        </w:tc>
        <w:tc>
          <w:tcPr>
            <w:tcW w:w="501" w:type="pct"/>
            <w:vAlign w:val="center"/>
          </w:tcPr>
          <w:p w14:paraId="29843D46">
            <w:pPr>
              <w:snapToGrid w:val="0"/>
              <w:spacing w:before="0" w:after="0" w:line="264" w:lineRule="auto"/>
              <w:jc w:val="center"/>
              <w:rPr>
                <w:rFonts w:hint="eastAsia" w:ascii="仿宋" w:hAnsi="仿宋" w:eastAsia="仿宋" w:cs="仿宋"/>
                <w:sz w:val="20"/>
                <w:szCs w:val="20"/>
              </w:rPr>
            </w:pPr>
          </w:p>
        </w:tc>
        <w:tc>
          <w:tcPr>
            <w:tcW w:w="540" w:type="pct"/>
            <w:vAlign w:val="center"/>
          </w:tcPr>
          <w:p w14:paraId="377E2AC4">
            <w:pPr>
              <w:snapToGrid w:val="0"/>
              <w:spacing w:before="0" w:after="0" w:line="264" w:lineRule="auto"/>
              <w:jc w:val="center"/>
              <w:rPr>
                <w:rFonts w:hint="eastAsia" w:ascii="仿宋" w:hAnsi="仿宋" w:eastAsia="仿宋" w:cs="仿宋"/>
                <w:sz w:val="20"/>
                <w:szCs w:val="20"/>
              </w:rPr>
            </w:pPr>
          </w:p>
        </w:tc>
        <w:tc>
          <w:tcPr>
            <w:tcW w:w="507" w:type="pct"/>
            <w:vMerge w:val="continue"/>
          </w:tcPr>
          <w:p w14:paraId="409CDA40">
            <w:pPr>
              <w:snapToGrid w:val="0"/>
              <w:spacing w:after="0" w:line="240" w:lineRule="auto"/>
              <w:rPr>
                <w:rFonts w:hint="eastAsia" w:ascii="仿宋" w:hAnsi="仿宋" w:eastAsia="仿宋" w:cs="仿宋"/>
                <w:sz w:val="20"/>
                <w:szCs w:val="20"/>
              </w:rPr>
            </w:pPr>
          </w:p>
        </w:tc>
        <w:tc>
          <w:tcPr>
            <w:tcW w:w="478" w:type="pct"/>
            <w:vMerge w:val="continue"/>
          </w:tcPr>
          <w:p w14:paraId="25199A67">
            <w:pPr>
              <w:snapToGrid w:val="0"/>
              <w:spacing w:after="0" w:line="240" w:lineRule="auto"/>
              <w:rPr>
                <w:rFonts w:hint="eastAsia" w:ascii="仿宋" w:hAnsi="仿宋" w:eastAsia="仿宋" w:cs="仿宋"/>
                <w:sz w:val="20"/>
                <w:szCs w:val="20"/>
              </w:rPr>
            </w:pPr>
          </w:p>
        </w:tc>
      </w:tr>
      <w:tr w14:paraId="0CD4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458692F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602" w:type="pct"/>
            <w:vAlign w:val="center"/>
          </w:tcPr>
          <w:p w14:paraId="7B5BE14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派单变更历史管理</w:t>
            </w:r>
          </w:p>
        </w:tc>
        <w:tc>
          <w:tcPr>
            <w:tcW w:w="2026" w:type="pct"/>
            <w:gridSpan w:val="2"/>
            <w:vAlign w:val="center"/>
          </w:tcPr>
          <w:p w14:paraId="56F30EC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增加派单变更(其他信息变更、合同号变更、派单重启)信息监听，包含合同号变更、人员变更、计划时间变更</w:t>
            </w:r>
          </w:p>
        </w:tc>
        <w:tc>
          <w:tcPr>
            <w:tcW w:w="501" w:type="pct"/>
            <w:vAlign w:val="center"/>
          </w:tcPr>
          <w:p w14:paraId="3FD7E0CA">
            <w:pPr>
              <w:snapToGrid w:val="0"/>
              <w:spacing w:before="0" w:after="0" w:line="264" w:lineRule="auto"/>
              <w:jc w:val="center"/>
              <w:rPr>
                <w:rFonts w:hint="eastAsia" w:ascii="仿宋" w:hAnsi="仿宋" w:eastAsia="仿宋" w:cs="仿宋"/>
                <w:sz w:val="20"/>
                <w:szCs w:val="20"/>
              </w:rPr>
            </w:pPr>
          </w:p>
        </w:tc>
        <w:tc>
          <w:tcPr>
            <w:tcW w:w="540" w:type="pct"/>
            <w:vAlign w:val="center"/>
          </w:tcPr>
          <w:p w14:paraId="60967B9D">
            <w:pPr>
              <w:snapToGrid w:val="0"/>
              <w:spacing w:before="0" w:after="0" w:line="264" w:lineRule="auto"/>
              <w:jc w:val="center"/>
              <w:rPr>
                <w:rFonts w:hint="eastAsia" w:ascii="仿宋" w:hAnsi="仿宋" w:eastAsia="仿宋" w:cs="仿宋"/>
                <w:sz w:val="20"/>
                <w:szCs w:val="20"/>
              </w:rPr>
            </w:pPr>
          </w:p>
        </w:tc>
        <w:tc>
          <w:tcPr>
            <w:tcW w:w="507" w:type="pct"/>
            <w:vAlign w:val="center"/>
          </w:tcPr>
          <w:p w14:paraId="4145491F">
            <w:pPr>
              <w:snapToGrid w:val="0"/>
              <w:spacing w:before="0" w:after="0" w:line="264" w:lineRule="auto"/>
              <w:jc w:val="center"/>
              <w:rPr>
                <w:rFonts w:hint="eastAsia" w:ascii="仿宋" w:hAnsi="仿宋" w:eastAsia="仿宋" w:cs="仿宋"/>
                <w:sz w:val="20"/>
                <w:szCs w:val="20"/>
              </w:rPr>
            </w:pPr>
          </w:p>
        </w:tc>
        <w:tc>
          <w:tcPr>
            <w:tcW w:w="478" w:type="pct"/>
            <w:vAlign w:val="center"/>
          </w:tcPr>
          <w:p w14:paraId="5870124D">
            <w:pPr>
              <w:snapToGrid w:val="0"/>
              <w:spacing w:before="0" w:after="0" w:line="264" w:lineRule="auto"/>
              <w:jc w:val="center"/>
              <w:rPr>
                <w:rFonts w:hint="eastAsia" w:ascii="仿宋" w:hAnsi="仿宋" w:eastAsia="仿宋" w:cs="仿宋"/>
                <w:sz w:val="20"/>
                <w:szCs w:val="20"/>
              </w:rPr>
            </w:pPr>
          </w:p>
        </w:tc>
      </w:tr>
      <w:tr w14:paraId="50A4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041A1655">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602" w:type="pct"/>
            <w:vAlign w:val="center"/>
          </w:tcPr>
          <w:p w14:paraId="7FDE8AB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用户管理</w:t>
            </w:r>
          </w:p>
        </w:tc>
        <w:tc>
          <w:tcPr>
            <w:tcW w:w="2026" w:type="pct"/>
            <w:gridSpan w:val="2"/>
            <w:vAlign w:val="center"/>
          </w:tcPr>
          <w:p w14:paraId="36056038">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增加上级ERP唯一标识字段，新增、修改时需维护</w:t>
            </w:r>
          </w:p>
        </w:tc>
        <w:tc>
          <w:tcPr>
            <w:tcW w:w="501" w:type="pct"/>
            <w:vAlign w:val="center"/>
          </w:tcPr>
          <w:p w14:paraId="39593843">
            <w:pPr>
              <w:snapToGrid w:val="0"/>
              <w:spacing w:before="0" w:after="0" w:line="264" w:lineRule="auto"/>
              <w:jc w:val="center"/>
              <w:rPr>
                <w:rFonts w:hint="eastAsia" w:ascii="仿宋" w:hAnsi="仿宋" w:eastAsia="仿宋" w:cs="仿宋"/>
                <w:sz w:val="20"/>
                <w:szCs w:val="20"/>
              </w:rPr>
            </w:pPr>
          </w:p>
        </w:tc>
        <w:tc>
          <w:tcPr>
            <w:tcW w:w="540" w:type="pct"/>
            <w:vAlign w:val="center"/>
          </w:tcPr>
          <w:p w14:paraId="081314BC">
            <w:pPr>
              <w:snapToGrid w:val="0"/>
              <w:spacing w:before="0" w:after="0" w:line="264" w:lineRule="auto"/>
              <w:jc w:val="center"/>
              <w:rPr>
                <w:rFonts w:hint="eastAsia" w:ascii="仿宋" w:hAnsi="仿宋" w:eastAsia="仿宋" w:cs="仿宋"/>
                <w:sz w:val="20"/>
                <w:szCs w:val="20"/>
              </w:rPr>
            </w:pPr>
          </w:p>
        </w:tc>
        <w:tc>
          <w:tcPr>
            <w:tcW w:w="507" w:type="pct"/>
            <w:vAlign w:val="center"/>
          </w:tcPr>
          <w:p w14:paraId="422383CF">
            <w:pPr>
              <w:snapToGrid w:val="0"/>
              <w:spacing w:before="0" w:after="0" w:line="264" w:lineRule="auto"/>
              <w:jc w:val="center"/>
              <w:rPr>
                <w:rFonts w:hint="eastAsia" w:ascii="仿宋" w:hAnsi="仿宋" w:eastAsia="仿宋" w:cs="仿宋"/>
                <w:sz w:val="20"/>
                <w:szCs w:val="20"/>
              </w:rPr>
            </w:pPr>
          </w:p>
        </w:tc>
        <w:tc>
          <w:tcPr>
            <w:tcW w:w="478" w:type="pct"/>
            <w:vAlign w:val="center"/>
          </w:tcPr>
          <w:p w14:paraId="7AB2D222">
            <w:pPr>
              <w:snapToGrid w:val="0"/>
              <w:spacing w:before="0" w:after="0" w:line="264" w:lineRule="auto"/>
              <w:jc w:val="center"/>
              <w:rPr>
                <w:rFonts w:hint="eastAsia" w:ascii="仿宋" w:hAnsi="仿宋" w:eastAsia="仿宋" w:cs="仿宋"/>
                <w:sz w:val="20"/>
                <w:szCs w:val="20"/>
              </w:rPr>
            </w:pPr>
          </w:p>
        </w:tc>
      </w:tr>
      <w:tr w14:paraId="3BCD3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0B124C3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5</w:t>
            </w:r>
          </w:p>
        </w:tc>
        <w:tc>
          <w:tcPr>
            <w:tcW w:w="602" w:type="pct"/>
            <w:vAlign w:val="center"/>
          </w:tcPr>
          <w:p w14:paraId="462A1DE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供应商与技术服务人员管理</w:t>
            </w:r>
          </w:p>
        </w:tc>
        <w:tc>
          <w:tcPr>
            <w:tcW w:w="2026" w:type="pct"/>
            <w:gridSpan w:val="2"/>
            <w:vAlign w:val="center"/>
          </w:tcPr>
          <w:p w14:paraId="34A61F84">
            <w:pPr>
              <w:snapToGrid w:val="0"/>
              <w:spacing w:before="0" w:after="0" w:line="264" w:lineRule="auto"/>
              <w:ind w:left="0" w:leftChars="0" w:firstLine="0" w:firstLineChars="0"/>
              <w:jc w:val="left"/>
              <w:rPr>
                <w:rFonts w:hint="eastAsia" w:ascii="仿宋" w:hAnsi="仿宋" w:eastAsia="仿宋" w:cs="仿宋"/>
                <w:sz w:val="20"/>
                <w:szCs w:val="20"/>
              </w:rPr>
            </w:pPr>
            <w:r>
              <w:rPr>
                <w:rFonts w:hint="eastAsia" w:ascii="仿宋" w:hAnsi="仿宋" w:eastAsia="仿宋" w:cs="仿宋"/>
                <w:b w:val="0"/>
                <w:sz w:val="20"/>
                <w:szCs w:val="20"/>
              </w:rPr>
              <w:t>平台增加供应商角色，管理员可为拥有供应商角色的用户分配技术服务人员(可选数据来源于技术服务部门)</w:t>
            </w:r>
          </w:p>
        </w:tc>
        <w:tc>
          <w:tcPr>
            <w:tcW w:w="501" w:type="pct"/>
            <w:vAlign w:val="center"/>
          </w:tcPr>
          <w:p w14:paraId="46E23418">
            <w:pPr>
              <w:snapToGrid w:val="0"/>
              <w:spacing w:before="0" w:after="0" w:line="264" w:lineRule="auto"/>
              <w:jc w:val="center"/>
              <w:rPr>
                <w:rFonts w:hint="eastAsia" w:ascii="仿宋" w:hAnsi="仿宋" w:eastAsia="仿宋" w:cs="仿宋"/>
                <w:sz w:val="20"/>
                <w:szCs w:val="20"/>
              </w:rPr>
            </w:pPr>
          </w:p>
        </w:tc>
        <w:tc>
          <w:tcPr>
            <w:tcW w:w="540" w:type="pct"/>
            <w:vAlign w:val="center"/>
          </w:tcPr>
          <w:p w14:paraId="61304D34">
            <w:pPr>
              <w:snapToGrid w:val="0"/>
              <w:spacing w:before="0" w:after="0" w:line="264" w:lineRule="auto"/>
              <w:jc w:val="center"/>
              <w:rPr>
                <w:rFonts w:hint="eastAsia" w:ascii="仿宋" w:hAnsi="仿宋" w:eastAsia="仿宋" w:cs="仿宋"/>
                <w:sz w:val="20"/>
                <w:szCs w:val="20"/>
              </w:rPr>
            </w:pPr>
          </w:p>
        </w:tc>
        <w:tc>
          <w:tcPr>
            <w:tcW w:w="507" w:type="pct"/>
            <w:vAlign w:val="center"/>
          </w:tcPr>
          <w:p w14:paraId="7555307F">
            <w:pPr>
              <w:snapToGrid w:val="0"/>
              <w:spacing w:before="0" w:after="0" w:line="264" w:lineRule="auto"/>
              <w:jc w:val="center"/>
              <w:rPr>
                <w:rFonts w:hint="eastAsia" w:ascii="仿宋" w:hAnsi="仿宋" w:eastAsia="仿宋" w:cs="仿宋"/>
                <w:sz w:val="20"/>
                <w:szCs w:val="20"/>
              </w:rPr>
            </w:pPr>
          </w:p>
        </w:tc>
        <w:tc>
          <w:tcPr>
            <w:tcW w:w="478" w:type="pct"/>
            <w:vAlign w:val="center"/>
          </w:tcPr>
          <w:p w14:paraId="5395C831">
            <w:pPr>
              <w:snapToGrid w:val="0"/>
              <w:spacing w:before="0" w:after="0" w:line="264" w:lineRule="auto"/>
              <w:jc w:val="center"/>
              <w:rPr>
                <w:rFonts w:hint="eastAsia" w:ascii="仿宋" w:hAnsi="仿宋" w:eastAsia="仿宋" w:cs="仿宋"/>
                <w:sz w:val="20"/>
                <w:szCs w:val="20"/>
              </w:rPr>
            </w:pPr>
          </w:p>
        </w:tc>
      </w:tr>
      <w:tr w14:paraId="01121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5291C7A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6</w:t>
            </w:r>
          </w:p>
        </w:tc>
        <w:tc>
          <w:tcPr>
            <w:tcW w:w="602" w:type="pct"/>
            <w:vAlign w:val="center"/>
          </w:tcPr>
          <w:p w14:paraId="601D360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技术服务人员考勤管理</w:t>
            </w:r>
          </w:p>
        </w:tc>
        <w:tc>
          <w:tcPr>
            <w:tcW w:w="2026" w:type="pct"/>
            <w:gridSpan w:val="2"/>
            <w:vAlign w:val="center"/>
          </w:tcPr>
          <w:p w14:paraId="0F74735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不同供应商账号登录后，可查看分配给自己的技术服务人员以及人员参与派单的明细，提供人员与派单明细导出功能(导出模板待提供)，供应商可在导出的excel中进行考勤填报，填报后将考勤数据导入平台，提供批量提交审批按钮，供应商可勾选多条数据进行提交，提交时系统校验考勤数据与技术服务人员参与派单时间是否冲突，冲突则做出提示并且不允许提交数据，不冲突则提交流程至总监代表、技术服务管理者角色处审批。平台提供填报按钮，点击填报按钮可对某一条技术服务人员参与的派单进行考勤填报，填报后可保存或提交数据。针对审批通过的数据，技术服务管理者角色可进行修改。</w:t>
            </w:r>
          </w:p>
          <w:p w14:paraId="13CC17C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需增加查看菜单支持供应商、总监代表、技术服务角色查看权限内的数据。</w:t>
            </w:r>
          </w:p>
        </w:tc>
        <w:tc>
          <w:tcPr>
            <w:tcW w:w="501" w:type="pct"/>
            <w:vAlign w:val="center"/>
          </w:tcPr>
          <w:p w14:paraId="09C12937">
            <w:pPr>
              <w:snapToGrid w:val="0"/>
              <w:spacing w:before="0" w:after="0" w:line="264" w:lineRule="auto"/>
              <w:jc w:val="center"/>
              <w:rPr>
                <w:rFonts w:hint="eastAsia" w:ascii="仿宋" w:hAnsi="仿宋" w:eastAsia="仿宋" w:cs="仿宋"/>
                <w:sz w:val="20"/>
                <w:szCs w:val="20"/>
              </w:rPr>
            </w:pPr>
          </w:p>
        </w:tc>
        <w:tc>
          <w:tcPr>
            <w:tcW w:w="540" w:type="pct"/>
            <w:vAlign w:val="center"/>
          </w:tcPr>
          <w:p w14:paraId="6D0FD901">
            <w:pPr>
              <w:snapToGrid w:val="0"/>
              <w:spacing w:before="0" w:after="0" w:line="264" w:lineRule="auto"/>
              <w:jc w:val="center"/>
              <w:rPr>
                <w:rFonts w:hint="eastAsia" w:ascii="仿宋" w:hAnsi="仿宋" w:eastAsia="仿宋" w:cs="仿宋"/>
                <w:sz w:val="20"/>
                <w:szCs w:val="20"/>
              </w:rPr>
            </w:pPr>
          </w:p>
        </w:tc>
        <w:tc>
          <w:tcPr>
            <w:tcW w:w="507" w:type="pct"/>
            <w:vAlign w:val="center"/>
          </w:tcPr>
          <w:p w14:paraId="1CECAECB">
            <w:pPr>
              <w:snapToGrid w:val="0"/>
              <w:spacing w:before="0" w:after="0" w:line="264" w:lineRule="auto"/>
              <w:jc w:val="center"/>
              <w:rPr>
                <w:rFonts w:hint="eastAsia" w:ascii="仿宋" w:hAnsi="仿宋" w:eastAsia="仿宋" w:cs="仿宋"/>
                <w:sz w:val="20"/>
                <w:szCs w:val="20"/>
              </w:rPr>
            </w:pPr>
          </w:p>
        </w:tc>
        <w:tc>
          <w:tcPr>
            <w:tcW w:w="478" w:type="pct"/>
            <w:vAlign w:val="center"/>
          </w:tcPr>
          <w:p w14:paraId="7B6B4D76">
            <w:pPr>
              <w:snapToGrid w:val="0"/>
              <w:spacing w:before="0" w:after="0" w:line="264" w:lineRule="auto"/>
              <w:jc w:val="center"/>
              <w:rPr>
                <w:rFonts w:hint="eastAsia" w:ascii="仿宋" w:hAnsi="仿宋" w:eastAsia="仿宋" w:cs="仿宋"/>
                <w:sz w:val="20"/>
                <w:szCs w:val="20"/>
              </w:rPr>
            </w:pPr>
          </w:p>
        </w:tc>
      </w:tr>
      <w:tr w14:paraId="104A1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75EDC0E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7</w:t>
            </w:r>
          </w:p>
        </w:tc>
        <w:tc>
          <w:tcPr>
            <w:tcW w:w="602" w:type="pct"/>
            <w:vAlign w:val="center"/>
          </w:tcPr>
          <w:p w14:paraId="25A6AD2D">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技术服务人员成本管理</w:t>
            </w:r>
          </w:p>
        </w:tc>
        <w:tc>
          <w:tcPr>
            <w:tcW w:w="2026" w:type="pct"/>
            <w:gridSpan w:val="2"/>
            <w:vAlign w:val="center"/>
          </w:tcPr>
          <w:p w14:paraId="06B3BA7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技术服务人员的每月成本由供应商按每人每月xx成本进行填报。提供导出功能，导出人员清单excel后，供应商可在excel中进行成本填报，填报后将excel导入平台完成本月成本填报。填报后批量提交至技术服务管理者处审批。(这里审批后是否允许修改？)</w:t>
            </w:r>
          </w:p>
          <w:p w14:paraId="447B24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需增加查看菜单支持供应商、技术服务角色查看权限内的数据。</w:t>
            </w:r>
          </w:p>
        </w:tc>
        <w:tc>
          <w:tcPr>
            <w:tcW w:w="501" w:type="pct"/>
            <w:vAlign w:val="center"/>
          </w:tcPr>
          <w:p w14:paraId="50F37F82">
            <w:pPr>
              <w:snapToGrid w:val="0"/>
              <w:spacing w:before="0" w:after="0" w:line="264" w:lineRule="auto"/>
              <w:jc w:val="center"/>
              <w:rPr>
                <w:rFonts w:hint="eastAsia" w:ascii="仿宋" w:hAnsi="仿宋" w:eastAsia="仿宋" w:cs="仿宋"/>
                <w:sz w:val="20"/>
                <w:szCs w:val="20"/>
              </w:rPr>
            </w:pPr>
          </w:p>
        </w:tc>
        <w:tc>
          <w:tcPr>
            <w:tcW w:w="540" w:type="pct"/>
            <w:vAlign w:val="center"/>
          </w:tcPr>
          <w:p w14:paraId="69C5B903">
            <w:pPr>
              <w:snapToGrid w:val="0"/>
              <w:spacing w:before="0" w:after="0" w:line="264" w:lineRule="auto"/>
              <w:jc w:val="center"/>
              <w:rPr>
                <w:rFonts w:hint="eastAsia" w:ascii="仿宋" w:hAnsi="仿宋" w:eastAsia="仿宋" w:cs="仿宋"/>
                <w:sz w:val="20"/>
                <w:szCs w:val="20"/>
              </w:rPr>
            </w:pPr>
          </w:p>
        </w:tc>
        <w:tc>
          <w:tcPr>
            <w:tcW w:w="507" w:type="pct"/>
            <w:vAlign w:val="center"/>
          </w:tcPr>
          <w:p w14:paraId="75A35307">
            <w:pPr>
              <w:snapToGrid w:val="0"/>
              <w:spacing w:before="0" w:after="0" w:line="264" w:lineRule="auto"/>
              <w:jc w:val="center"/>
              <w:rPr>
                <w:rFonts w:hint="eastAsia" w:ascii="仿宋" w:hAnsi="仿宋" w:eastAsia="仿宋" w:cs="仿宋"/>
                <w:sz w:val="20"/>
                <w:szCs w:val="20"/>
              </w:rPr>
            </w:pPr>
          </w:p>
        </w:tc>
        <w:tc>
          <w:tcPr>
            <w:tcW w:w="478" w:type="pct"/>
            <w:vAlign w:val="center"/>
          </w:tcPr>
          <w:p w14:paraId="57C290EA">
            <w:pPr>
              <w:snapToGrid w:val="0"/>
              <w:spacing w:before="0" w:after="0" w:line="264" w:lineRule="auto"/>
              <w:jc w:val="center"/>
              <w:rPr>
                <w:rFonts w:hint="eastAsia" w:ascii="仿宋" w:hAnsi="仿宋" w:eastAsia="仿宋" w:cs="仿宋"/>
                <w:sz w:val="20"/>
                <w:szCs w:val="20"/>
              </w:rPr>
            </w:pPr>
          </w:p>
        </w:tc>
      </w:tr>
      <w:tr w14:paraId="6B1A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187F3EC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8</w:t>
            </w:r>
          </w:p>
        </w:tc>
        <w:tc>
          <w:tcPr>
            <w:tcW w:w="602" w:type="pct"/>
            <w:vMerge w:val="restart"/>
            <w:vAlign w:val="center"/>
          </w:tcPr>
          <w:p w14:paraId="2D00B13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合同管理</w:t>
            </w:r>
          </w:p>
        </w:tc>
        <w:tc>
          <w:tcPr>
            <w:tcW w:w="2026" w:type="pct"/>
            <w:gridSpan w:val="2"/>
            <w:vAlign w:val="center"/>
          </w:tcPr>
          <w:p w14:paraId="4746696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合同管理功能增加驻厂监造金额、巡检监造金额、项目经理上级ERP唯一标识字段，用于O&amp;M平台关联人员与计算产值；增加结算方式、结算天数、结算周期(默认月)字段，用于O&amp;M进行结算提醒</w:t>
            </w:r>
          </w:p>
        </w:tc>
        <w:tc>
          <w:tcPr>
            <w:tcW w:w="501" w:type="pct"/>
            <w:vAlign w:val="center"/>
          </w:tcPr>
          <w:p w14:paraId="58889029">
            <w:pPr>
              <w:snapToGrid w:val="0"/>
              <w:spacing w:before="0" w:after="0" w:line="264" w:lineRule="auto"/>
              <w:jc w:val="center"/>
              <w:rPr>
                <w:rFonts w:hint="eastAsia" w:ascii="仿宋" w:hAnsi="仿宋" w:eastAsia="仿宋" w:cs="仿宋"/>
                <w:sz w:val="20"/>
                <w:szCs w:val="20"/>
              </w:rPr>
            </w:pPr>
          </w:p>
        </w:tc>
        <w:tc>
          <w:tcPr>
            <w:tcW w:w="540" w:type="pct"/>
            <w:vAlign w:val="center"/>
          </w:tcPr>
          <w:p w14:paraId="2760FA67">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62073AD">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51F06E65">
            <w:pPr>
              <w:snapToGrid w:val="0"/>
              <w:spacing w:before="0" w:after="0" w:line="264" w:lineRule="auto"/>
              <w:jc w:val="center"/>
              <w:rPr>
                <w:rFonts w:hint="eastAsia" w:ascii="仿宋" w:hAnsi="仿宋" w:eastAsia="仿宋" w:cs="仿宋"/>
                <w:sz w:val="20"/>
                <w:szCs w:val="20"/>
              </w:rPr>
            </w:pPr>
          </w:p>
        </w:tc>
      </w:tr>
      <w:tr w14:paraId="6F604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BBE1710">
            <w:pPr>
              <w:snapToGrid w:val="0"/>
              <w:spacing w:after="0" w:line="240" w:lineRule="auto"/>
              <w:jc w:val="center"/>
              <w:rPr>
                <w:rFonts w:hint="eastAsia" w:ascii="仿宋" w:hAnsi="仿宋" w:eastAsia="仿宋" w:cs="仿宋"/>
                <w:sz w:val="20"/>
                <w:szCs w:val="20"/>
              </w:rPr>
            </w:pPr>
          </w:p>
        </w:tc>
        <w:tc>
          <w:tcPr>
            <w:tcW w:w="602" w:type="pct"/>
            <w:vMerge w:val="continue"/>
          </w:tcPr>
          <w:p w14:paraId="7E286302">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48D46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合同管理历史数据进行拆分清洗，具体拆分规则需明确</w:t>
            </w:r>
          </w:p>
        </w:tc>
        <w:tc>
          <w:tcPr>
            <w:tcW w:w="501" w:type="pct"/>
            <w:vAlign w:val="center"/>
          </w:tcPr>
          <w:p w14:paraId="6FBAACDA">
            <w:pPr>
              <w:snapToGrid w:val="0"/>
              <w:spacing w:before="0" w:after="0" w:line="264" w:lineRule="auto"/>
              <w:jc w:val="center"/>
              <w:rPr>
                <w:rFonts w:hint="eastAsia" w:ascii="仿宋" w:hAnsi="仿宋" w:eastAsia="仿宋" w:cs="仿宋"/>
                <w:sz w:val="20"/>
                <w:szCs w:val="20"/>
              </w:rPr>
            </w:pPr>
          </w:p>
        </w:tc>
        <w:tc>
          <w:tcPr>
            <w:tcW w:w="540" w:type="pct"/>
            <w:vAlign w:val="center"/>
          </w:tcPr>
          <w:p w14:paraId="6C1D565C">
            <w:pPr>
              <w:snapToGrid w:val="0"/>
              <w:spacing w:before="0" w:after="0" w:line="264" w:lineRule="auto"/>
              <w:jc w:val="center"/>
              <w:rPr>
                <w:rFonts w:hint="eastAsia" w:ascii="仿宋" w:hAnsi="仿宋" w:eastAsia="仿宋" w:cs="仿宋"/>
                <w:sz w:val="20"/>
                <w:szCs w:val="20"/>
              </w:rPr>
            </w:pPr>
          </w:p>
        </w:tc>
        <w:tc>
          <w:tcPr>
            <w:tcW w:w="507" w:type="pct"/>
            <w:vMerge w:val="continue"/>
          </w:tcPr>
          <w:p w14:paraId="1246DFE1">
            <w:pPr>
              <w:snapToGrid w:val="0"/>
              <w:spacing w:after="0" w:line="240" w:lineRule="auto"/>
              <w:rPr>
                <w:rFonts w:hint="eastAsia" w:ascii="仿宋" w:hAnsi="仿宋" w:eastAsia="仿宋" w:cs="仿宋"/>
                <w:sz w:val="20"/>
                <w:szCs w:val="20"/>
              </w:rPr>
            </w:pPr>
          </w:p>
        </w:tc>
        <w:tc>
          <w:tcPr>
            <w:tcW w:w="478" w:type="pct"/>
            <w:vMerge w:val="continue"/>
          </w:tcPr>
          <w:p w14:paraId="6157C5A2">
            <w:pPr>
              <w:snapToGrid w:val="0"/>
              <w:spacing w:after="0" w:line="240" w:lineRule="auto"/>
              <w:rPr>
                <w:rFonts w:hint="eastAsia" w:ascii="仿宋" w:hAnsi="仿宋" w:eastAsia="仿宋" w:cs="仿宋"/>
                <w:sz w:val="20"/>
                <w:szCs w:val="20"/>
              </w:rPr>
            </w:pPr>
          </w:p>
        </w:tc>
      </w:tr>
      <w:tr w14:paraId="2D109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944" w:type="pct"/>
            <w:gridSpan w:val="2"/>
            <w:vAlign w:val="center"/>
          </w:tcPr>
          <w:p w14:paraId="2E2C180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6E89AC4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bCs/>
                <w:sz w:val="20"/>
                <w:szCs w:val="20"/>
              </w:rPr>
              <w:t>PECMS模块（对外）</w:t>
            </w:r>
          </w:p>
        </w:tc>
      </w:tr>
      <w:tr w14:paraId="6FDF8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62083F4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7F43F4BD">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1D2C660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4259B4B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10BE873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4677A9E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小计</w:t>
            </w:r>
          </w:p>
          <w:p w14:paraId="01EC992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（元）</w:t>
            </w:r>
          </w:p>
        </w:tc>
        <w:tc>
          <w:tcPr>
            <w:tcW w:w="478" w:type="pct"/>
            <w:vAlign w:val="center"/>
          </w:tcPr>
          <w:p w14:paraId="09A26A1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22C5D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278D031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Align w:val="center"/>
          </w:tcPr>
          <w:p w14:paraId="44BB68B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公司-检验主管</w:t>
            </w:r>
          </w:p>
        </w:tc>
        <w:tc>
          <w:tcPr>
            <w:tcW w:w="2026" w:type="pct"/>
            <w:gridSpan w:val="2"/>
            <w:vAlign w:val="center"/>
          </w:tcPr>
          <w:p w14:paraId="7B7FD3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公司模块增加检验主管管理功能，可为公司分配对应的检验主管</w:t>
            </w:r>
          </w:p>
        </w:tc>
        <w:tc>
          <w:tcPr>
            <w:tcW w:w="501" w:type="pct"/>
            <w:vAlign w:val="center"/>
          </w:tcPr>
          <w:p w14:paraId="402EAC4F">
            <w:pPr>
              <w:snapToGrid w:val="0"/>
              <w:spacing w:before="0" w:after="0" w:line="264" w:lineRule="auto"/>
              <w:ind w:left="0" w:leftChars="0" w:firstLine="0" w:firstLineChars="0"/>
              <w:jc w:val="both"/>
              <w:rPr>
                <w:rFonts w:hint="eastAsia" w:ascii="仿宋" w:hAnsi="仿宋" w:eastAsia="仿宋" w:cs="仿宋"/>
                <w:sz w:val="20"/>
                <w:szCs w:val="20"/>
              </w:rPr>
            </w:pPr>
          </w:p>
        </w:tc>
        <w:tc>
          <w:tcPr>
            <w:tcW w:w="540" w:type="pct"/>
            <w:vAlign w:val="center"/>
          </w:tcPr>
          <w:p w14:paraId="6CE7E4E8">
            <w:pPr>
              <w:snapToGrid w:val="0"/>
              <w:spacing w:before="0" w:after="0" w:line="264" w:lineRule="auto"/>
              <w:ind w:left="0" w:leftChars="0" w:firstLine="0" w:firstLineChars="0"/>
              <w:jc w:val="both"/>
              <w:rPr>
                <w:rFonts w:hint="eastAsia" w:ascii="仿宋" w:hAnsi="仿宋" w:eastAsia="仿宋" w:cs="仿宋"/>
                <w:sz w:val="20"/>
                <w:szCs w:val="20"/>
              </w:rPr>
            </w:pPr>
          </w:p>
        </w:tc>
        <w:tc>
          <w:tcPr>
            <w:tcW w:w="507" w:type="pct"/>
            <w:vAlign w:val="center"/>
          </w:tcPr>
          <w:p w14:paraId="1B18E785">
            <w:pPr>
              <w:snapToGrid w:val="0"/>
              <w:spacing w:before="0" w:after="0" w:line="264" w:lineRule="auto"/>
              <w:ind w:left="0" w:leftChars="0" w:firstLine="0" w:firstLineChars="0"/>
              <w:jc w:val="both"/>
              <w:rPr>
                <w:rFonts w:hint="eastAsia" w:ascii="仿宋" w:hAnsi="仿宋" w:eastAsia="仿宋" w:cs="仿宋"/>
                <w:sz w:val="20"/>
                <w:szCs w:val="20"/>
              </w:rPr>
            </w:pPr>
          </w:p>
        </w:tc>
        <w:tc>
          <w:tcPr>
            <w:tcW w:w="478" w:type="pct"/>
            <w:vAlign w:val="center"/>
          </w:tcPr>
          <w:p w14:paraId="1D9E39A0">
            <w:pPr>
              <w:snapToGrid w:val="0"/>
              <w:spacing w:before="0" w:after="0" w:line="264" w:lineRule="auto"/>
              <w:ind w:left="0" w:leftChars="0" w:firstLine="0" w:firstLineChars="0"/>
              <w:jc w:val="both"/>
              <w:rPr>
                <w:rFonts w:hint="eastAsia" w:ascii="仿宋" w:hAnsi="仿宋" w:eastAsia="仿宋" w:cs="仿宋"/>
                <w:sz w:val="20"/>
                <w:szCs w:val="20"/>
              </w:rPr>
            </w:pPr>
          </w:p>
        </w:tc>
      </w:tr>
      <w:tr w14:paraId="6A761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3A05019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Align w:val="center"/>
          </w:tcPr>
          <w:p w14:paraId="4954078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业主资料库</w:t>
            </w:r>
          </w:p>
        </w:tc>
        <w:tc>
          <w:tcPr>
            <w:tcW w:w="2026" w:type="pct"/>
            <w:gridSpan w:val="2"/>
            <w:vAlign w:val="center"/>
          </w:tcPr>
          <w:p w14:paraId="15E873A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增加业主资料库菜单，该菜单仅展示该检验主管负责的业主资料数据。 - 仅显示原始数据（如业主提交的文本、附件等），不包含“创建派单”按钮。 - 数据列表字段：项目名称、业主信息、提交时间、摘要内容（不可编辑）。</w:t>
            </w:r>
          </w:p>
        </w:tc>
        <w:tc>
          <w:tcPr>
            <w:tcW w:w="501" w:type="pct"/>
            <w:vAlign w:val="center"/>
          </w:tcPr>
          <w:p w14:paraId="35600F81">
            <w:pPr>
              <w:snapToGrid w:val="0"/>
              <w:spacing w:before="0" w:after="0" w:line="264" w:lineRule="auto"/>
              <w:ind w:left="0" w:leftChars="0" w:firstLine="0" w:firstLineChars="0"/>
              <w:jc w:val="both"/>
              <w:rPr>
                <w:rFonts w:hint="eastAsia" w:ascii="仿宋" w:hAnsi="仿宋" w:eastAsia="仿宋" w:cs="仿宋"/>
                <w:sz w:val="20"/>
                <w:szCs w:val="20"/>
              </w:rPr>
            </w:pPr>
          </w:p>
        </w:tc>
        <w:tc>
          <w:tcPr>
            <w:tcW w:w="540" w:type="pct"/>
            <w:vAlign w:val="center"/>
          </w:tcPr>
          <w:p w14:paraId="32D26C31">
            <w:pPr>
              <w:snapToGrid w:val="0"/>
              <w:spacing w:before="0" w:after="0" w:line="264" w:lineRule="auto"/>
              <w:ind w:left="0" w:leftChars="0" w:firstLine="0" w:firstLineChars="0"/>
              <w:jc w:val="both"/>
              <w:rPr>
                <w:rFonts w:hint="eastAsia" w:ascii="仿宋" w:hAnsi="仿宋" w:eastAsia="仿宋" w:cs="仿宋"/>
                <w:sz w:val="20"/>
                <w:szCs w:val="20"/>
              </w:rPr>
            </w:pPr>
          </w:p>
        </w:tc>
        <w:tc>
          <w:tcPr>
            <w:tcW w:w="507" w:type="pct"/>
            <w:vAlign w:val="center"/>
          </w:tcPr>
          <w:p w14:paraId="7DFEDE91">
            <w:pPr>
              <w:snapToGrid w:val="0"/>
              <w:spacing w:before="0" w:after="0" w:line="264" w:lineRule="auto"/>
              <w:ind w:left="0" w:leftChars="0" w:firstLine="0" w:firstLineChars="0"/>
              <w:jc w:val="both"/>
              <w:rPr>
                <w:rFonts w:hint="eastAsia" w:ascii="仿宋" w:hAnsi="仿宋" w:eastAsia="仿宋" w:cs="仿宋"/>
                <w:sz w:val="20"/>
                <w:szCs w:val="20"/>
              </w:rPr>
            </w:pPr>
          </w:p>
        </w:tc>
        <w:tc>
          <w:tcPr>
            <w:tcW w:w="478" w:type="pct"/>
            <w:vAlign w:val="center"/>
          </w:tcPr>
          <w:p w14:paraId="64829457">
            <w:pPr>
              <w:snapToGrid w:val="0"/>
              <w:spacing w:before="0" w:after="0" w:line="264" w:lineRule="auto"/>
              <w:ind w:left="0" w:leftChars="0" w:firstLine="0" w:firstLineChars="0"/>
              <w:jc w:val="both"/>
              <w:rPr>
                <w:rFonts w:hint="eastAsia" w:ascii="仿宋" w:hAnsi="仿宋" w:eastAsia="仿宋" w:cs="仿宋"/>
                <w:sz w:val="20"/>
                <w:szCs w:val="20"/>
              </w:rPr>
            </w:pPr>
          </w:p>
        </w:tc>
      </w:tr>
      <w:tr w14:paraId="1049F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944" w:type="pct"/>
            <w:gridSpan w:val="2"/>
            <w:vAlign w:val="center"/>
          </w:tcPr>
          <w:p w14:paraId="589EE1B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478D4C8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bCs/>
                <w:sz w:val="20"/>
                <w:szCs w:val="20"/>
              </w:rPr>
              <w:t>APP端功能优化改造</w:t>
            </w:r>
          </w:p>
        </w:tc>
      </w:tr>
      <w:tr w14:paraId="6FF9A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162FB1E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2C382A7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1DC06A0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7AEE3BB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2D51868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71DBCBA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小计</w:t>
            </w:r>
          </w:p>
          <w:p w14:paraId="6D82EF0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（元）</w:t>
            </w:r>
          </w:p>
        </w:tc>
        <w:tc>
          <w:tcPr>
            <w:tcW w:w="478" w:type="pct"/>
            <w:vAlign w:val="center"/>
          </w:tcPr>
          <w:p w14:paraId="723F4FB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535A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6DC9696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Merge w:val="restart"/>
            <w:vAlign w:val="center"/>
          </w:tcPr>
          <w:p w14:paraId="1A5FE62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全系统-消息通知</w:t>
            </w:r>
          </w:p>
        </w:tc>
        <w:tc>
          <w:tcPr>
            <w:tcW w:w="2026" w:type="pct"/>
            <w:gridSpan w:val="2"/>
            <w:vAlign w:val="center"/>
          </w:tcPr>
          <w:p w14:paraId="40E9784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手机APP目前派单审批或者驳回，发起者这边没有任何提示，建议收到消息时（待办通知、已发起派单的处理结果通知）手机弹出消息提醒，以便及时告知项目经理人员安排结。</w:t>
            </w:r>
          </w:p>
        </w:tc>
        <w:tc>
          <w:tcPr>
            <w:tcW w:w="501" w:type="pct"/>
            <w:vAlign w:val="center"/>
          </w:tcPr>
          <w:p w14:paraId="60DD07D4">
            <w:pPr>
              <w:snapToGrid w:val="0"/>
              <w:spacing w:before="0" w:after="0" w:line="264" w:lineRule="auto"/>
              <w:jc w:val="center"/>
              <w:rPr>
                <w:rFonts w:hint="eastAsia" w:ascii="仿宋" w:hAnsi="仿宋" w:eastAsia="仿宋" w:cs="仿宋"/>
                <w:sz w:val="20"/>
                <w:szCs w:val="20"/>
              </w:rPr>
            </w:pPr>
          </w:p>
        </w:tc>
        <w:tc>
          <w:tcPr>
            <w:tcW w:w="540" w:type="pct"/>
            <w:vAlign w:val="center"/>
          </w:tcPr>
          <w:p w14:paraId="10373682">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8C5E717">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0A514922">
            <w:pPr>
              <w:snapToGrid w:val="0"/>
              <w:spacing w:before="0" w:after="0" w:line="264" w:lineRule="auto"/>
              <w:jc w:val="center"/>
              <w:rPr>
                <w:rFonts w:hint="eastAsia" w:ascii="仿宋" w:hAnsi="仿宋" w:eastAsia="仿宋" w:cs="仿宋"/>
                <w:sz w:val="20"/>
                <w:szCs w:val="20"/>
              </w:rPr>
            </w:pPr>
          </w:p>
        </w:tc>
      </w:tr>
      <w:tr w14:paraId="5463A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2E0BB9F">
            <w:pPr>
              <w:snapToGrid w:val="0"/>
              <w:spacing w:after="0" w:line="240" w:lineRule="auto"/>
              <w:jc w:val="center"/>
              <w:rPr>
                <w:rFonts w:hint="eastAsia" w:ascii="仿宋" w:hAnsi="仿宋" w:eastAsia="仿宋" w:cs="仿宋"/>
                <w:sz w:val="20"/>
                <w:szCs w:val="20"/>
              </w:rPr>
            </w:pPr>
          </w:p>
        </w:tc>
        <w:tc>
          <w:tcPr>
            <w:tcW w:w="602" w:type="pct"/>
            <w:vMerge w:val="continue"/>
          </w:tcPr>
          <w:p w14:paraId="5EBFB1D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363C1E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APP角标：显示各平台未读消息数量和。待办菜单角标：显示待办任务数量</w:t>
            </w:r>
          </w:p>
        </w:tc>
        <w:tc>
          <w:tcPr>
            <w:tcW w:w="501" w:type="pct"/>
            <w:vAlign w:val="center"/>
          </w:tcPr>
          <w:p w14:paraId="19DA58AA">
            <w:pPr>
              <w:snapToGrid w:val="0"/>
              <w:spacing w:before="0" w:after="0" w:line="264" w:lineRule="auto"/>
              <w:jc w:val="center"/>
              <w:rPr>
                <w:rFonts w:hint="eastAsia" w:ascii="仿宋" w:hAnsi="仿宋" w:eastAsia="仿宋" w:cs="仿宋"/>
                <w:sz w:val="20"/>
                <w:szCs w:val="20"/>
              </w:rPr>
            </w:pPr>
          </w:p>
        </w:tc>
        <w:tc>
          <w:tcPr>
            <w:tcW w:w="540" w:type="pct"/>
            <w:vAlign w:val="center"/>
          </w:tcPr>
          <w:p w14:paraId="40B39A89">
            <w:pPr>
              <w:snapToGrid w:val="0"/>
              <w:spacing w:before="0" w:after="0" w:line="264" w:lineRule="auto"/>
              <w:jc w:val="center"/>
              <w:rPr>
                <w:rFonts w:hint="eastAsia" w:ascii="仿宋" w:hAnsi="仿宋" w:eastAsia="仿宋" w:cs="仿宋"/>
                <w:sz w:val="20"/>
                <w:szCs w:val="20"/>
              </w:rPr>
            </w:pPr>
          </w:p>
        </w:tc>
        <w:tc>
          <w:tcPr>
            <w:tcW w:w="507" w:type="pct"/>
            <w:vMerge w:val="continue"/>
          </w:tcPr>
          <w:p w14:paraId="5BE8BA40">
            <w:pPr>
              <w:snapToGrid w:val="0"/>
              <w:spacing w:after="0" w:line="240" w:lineRule="auto"/>
              <w:rPr>
                <w:rFonts w:hint="eastAsia" w:ascii="仿宋" w:hAnsi="仿宋" w:eastAsia="仿宋" w:cs="仿宋"/>
                <w:sz w:val="20"/>
                <w:szCs w:val="20"/>
              </w:rPr>
            </w:pPr>
          </w:p>
        </w:tc>
        <w:tc>
          <w:tcPr>
            <w:tcW w:w="478" w:type="pct"/>
            <w:vMerge w:val="continue"/>
          </w:tcPr>
          <w:p w14:paraId="70C91DDF">
            <w:pPr>
              <w:snapToGrid w:val="0"/>
              <w:spacing w:after="0" w:line="240" w:lineRule="auto"/>
              <w:rPr>
                <w:rFonts w:hint="eastAsia" w:ascii="仿宋" w:hAnsi="仿宋" w:eastAsia="仿宋" w:cs="仿宋"/>
                <w:sz w:val="20"/>
                <w:szCs w:val="20"/>
              </w:rPr>
            </w:pPr>
          </w:p>
        </w:tc>
      </w:tr>
      <w:tr w14:paraId="4A45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409D69F">
            <w:pPr>
              <w:snapToGrid w:val="0"/>
              <w:spacing w:after="0" w:line="240" w:lineRule="auto"/>
              <w:jc w:val="center"/>
              <w:rPr>
                <w:rFonts w:hint="eastAsia" w:ascii="仿宋" w:hAnsi="仿宋" w:eastAsia="仿宋" w:cs="仿宋"/>
                <w:sz w:val="20"/>
                <w:szCs w:val="20"/>
              </w:rPr>
            </w:pPr>
          </w:p>
        </w:tc>
        <w:tc>
          <w:tcPr>
            <w:tcW w:w="602" w:type="pct"/>
            <w:vMerge w:val="continue"/>
          </w:tcPr>
          <w:p w14:paraId="208D807F">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BF064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对消息进行分类，app用户可以对各平台消息分类进行选择，角标数量根据用户选择的分类进行合计展示</w:t>
            </w:r>
          </w:p>
        </w:tc>
        <w:tc>
          <w:tcPr>
            <w:tcW w:w="501" w:type="pct"/>
            <w:vAlign w:val="center"/>
          </w:tcPr>
          <w:p w14:paraId="0BE99778">
            <w:pPr>
              <w:snapToGrid w:val="0"/>
              <w:spacing w:before="0" w:after="0" w:line="264" w:lineRule="auto"/>
              <w:jc w:val="center"/>
              <w:rPr>
                <w:rFonts w:hint="eastAsia" w:ascii="仿宋" w:hAnsi="仿宋" w:eastAsia="仿宋" w:cs="仿宋"/>
                <w:sz w:val="20"/>
                <w:szCs w:val="20"/>
              </w:rPr>
            </w:pPr>
          </w:p>
        </w:tc>
        <w:tc>
          <w:tcPr>
            <w:tcW w:w="540" w:type="pct"/>
            <w:vAlign w:val="center"/>
          </w:tcPr>
          <w:p w14:paraId="779DBDA8">
            <w:pPr>
              <w:snapToGrid w:val="0"/>
              <w:spacing w:before="0" w:after="0" w:line="264" w:lineRule="auto"/>
              <w:jc w:val="center"/>
              <w:rPr>
                <w:rFonts w:hint="eastAsia" w:ascii="仿宋" w:hAnsi="仿宋" w:eastAsia="仿宋" w:cs="仿宋"/>
                <w:sz w:val="20"/>
                <w:szCs w:val="20"/>
              </w:rPr>
            </w:pPr>
          </w:p>
        </w:tc>
        <w:tc>
          <w:tcPr>
            <w:tcW w:w="507" w:type="pct"/>
            <w:vMerge w:val="continue"/>
          </w:tcPr>
          <w:p w14:paraId="70FCD13D">
            <w:pPr>
              <w:snapToGrid w:val="0"/>
              <w:spacing w:after="0" w:line="240" w:lineRule="auto"/>
              <w:rPr>
                <w:rFonts w:hint="eastAsia" w:ascii="仿宋" w:hAnsi="仿宋" w:eastAsia="仿宋" w:cs="仿宋"/>
                <w:sz w:val="20"/>
                <w:szCs w:val="20"/>
              </w:rPr>
            </w:pPr>
          </w:p>
        </w:tc>
        <w:tc>
          <w:tcPr>
            <w:tcW w:w="478" w:type="pct"/>
            <w:vMerge w:val="continue"/>
          </w:tcPr>
          <w:p w14:paraId="498EE5C0">
            <w:pPr>
              <w:snapToGrid w:val="0"/>
              <w:spacing w:after="0" w:line="240" w:lineRule="auto"/>
              <w:rPr>
                <w:rFonts w:hint="eastAsia" w:ascii="仿宋" w:hAnsi="仿宋" w:eastAsia="仿宋" w:cs="仿宋"/>
                <w:sz w:val="20"/>
                <w:szCs w:val="20"/>
              </w:rPr>
            </w:pPr>
          </w:p>
        </w:tc>
      </w:tr>
      <w:tr w14:paraId="71FF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CB7A489">
            <w:pPr>
              <w:snapToGrid w:val="0"/>
              <w:spacing w:after="0" w:line="240" w:lineRule="auto"/>
              <w:jc w:val="center"/>
              <w:rPr>
                <w:rFonts w:hint="eastAsia" w:ascii="仿宋" w:hAnsi="仿宋" w:eastAsia="仿宋" w:cs="仿宋"/>
                <w:sz w:val="20"/>
                <w:szCs w:val="20"/>
              </w:rPr>
            </w:pPr>
          </w:p>
        </w:tc>
        <w:tc>
          <w:tcPr>
            <w:tcW w:w="602" w:type="pct"/>
            <w:vMerge w:val="continue"/>
          </w:tcPr>
          <w:p w14:paraId="12A147E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4A2E0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锁屏消息时可查看消息完整内容。若为PECMS流程待办通知则提供'去办理'按钮，点击按钮跳转对应业务流程的审批页面；若为PECMS派单审批通过/驳回消息则提供'去查看'按钮，点击按钮跳转至派单详情页面；若为安全平台培训通知消息，则提供'去学习'按钮，点击按钮跳转培训列表；若为安全平台考试通知消息，则提供'去考试'按钮，点击按钮跳转考试列表；若为综合管理平台的消息，则提供'去查看'按钮，点击按钮跳转综合管理平台主页面(不含泛微二开部分工作量)；其余类型的消息暂不提供按钮</w:t>
            </w:r>
          </w:p>
        </w:tc>
        <w:tc>
          <w:tcPr>
            <w:tcW w:w="501" w:type="pct"/>
            <w:vAlign w:val="center"/>
          </w:tcPr>
          <w:p w14:paraId="30951C74">
            <w:pPr>
              <w:snapToGrid w:val="0"/>
              <w:spacing w:before="0" w:after="0" w:line="264" w:lineRule="auto"/>
              <w:jc w:val="center"/>
              <w:rPr>
                <w:rFonts w:hint="eastAsia" w:ascii="仿宋" w:hAnsi="仿宋" w:eastAsia="仿宋" w:cs="仿宋"/>
                <w:sz w:val="20"/>
                <w:szCs w:val="20"/>
              </w:rPr>
            </w:pPr>
          </w:p>
        </w:tc>
        <w:tc>
          <w:tcPr>
            <w:tcW w:w="540" w:type="pct"/>
            <w:vAlign w:val="center"/>
          </w:tcPr>
          <w:p w14:paraId="0EBABBCD">
            <w:pPr>
              <w:snapToGrid w:val="0"/>
              <w:spacing w:before="0" w:after="0" w:line="264" w:lineRule="auto"/>
              <w:jc w:val="center"/>
              <w:rPr>
                <w:rFonts w:hint="eastAsia" w:ascii="仿宋" w:hAnsi="仿宋" w:eastAsia="仿宋" w:cs="仿宋"/>
                <w:sz w:val="20"/>
                <w:szCs w:val="20"/>
              </w:rPr>
            </w:pPr>
          </w:p>
        </w:tc>
        <w:tc>
          <w:tcPr>
            <w:tcW w:w="507" w:type="pct"/>
            <w:vMerge w:val="continue"/>
          </w:tcPr>
          <w:p w14:paraId="1380340C">
            <w:pPr>
              <w:snapToGrid w:val="0"/>
              <w:spacing w:after="0" w:line="240" w:lineRule="auto"/>
              <w:rPr>
                <w:rFonts w:hint="eastAsia" w:ascii="仿宋" w:hAnsi="仿宋" w:eastAsia="仿宋" w:cs="仿宋"/>
                <w:sz w:val="20"/>
                <w:szCs w:val="20"/>
              </w:rPr>
            </w:pPr>
          </w:p>
        </w:tc>
        <w:tc>
          <w:tcPr>
            <w:tcW w:w="478" w:type="pct"/>
            <w:vMerge w:val="continue"/>
          </w:tcPr>
          <w:p w14:paraId="787952AB">
            <w:pPr>
              <w:snapToGrid w:val="0"/>
              <w:spacing w:after="0" w:line="240" w:lineRule="auto"/>
              <w:rPr>
                <w:rFonts w:hint="eastAsia" w:ascii="仿宋" w:hAnsi="仿宋" w:eastAsia="仿宋" w:cs="仿宋"/>
                <w:sz w:val="20"/>
                <w:szCs w:val="20"/>
              </w:rPr>
            </w:pPr>
          </w:p>
        </w:tc>
      </w:tr>
      <w:tr w14:paraId="40CF4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23DE0E3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Align w:val="center"/>
          </w:tcPr>
          <w:p w14:paraId="20876E5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pecms-待办/已办列表</w:t>
            </w:r>
          </w:p>
        </w:tc>
        <w:tc>
          <w:tcPr>
            <w:tcW w:w="2026" w:type="pct"/>
            <w:gridSpan w:val="2"/>
            <w:vAlign w:val="center"/>
          </w:tcPr>
          <w:p w14:paraId="2A6C824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手机app上的待办任务和已办任务，增加流程名称显示(巡检：巡检交底审批；驻厂：任务交底审批)</w:t>
            </w:r>
          </w:p>
        </w:tc>
        <w:tc>
          <w:tcPr>
            <w:tcW w:w="501" w:type="pct"/>
            <w:vAlign w:val="center"/>
          </w:tcPr>
          <w:p w14:paraId="5636B111">
            <w:pPr>
              <w:snapToGrid w:val="0"/>
              <w:spacing w:before="0" w:after="0" w:line="264" w:lineRule="auto"/>
              <w:jc w:val="center"/>
              <w:rPr>
                <w:rFonts w:hint="eastAsia" w:ascii="仿宋" w:hAnsi="仿宋" w:eastAsia="仿宋" w:cs="仿宋"/>
                <w:sz w:val="20"/>
                <w:szCs w:val="20"/>
              </w:rPr>
            </w:pPr>
          </w:p>
        </w:tc>
        <w:tc>
          <w:tcPr>
            <w:tcW w:w="540" w:type="pct"/>
            <w:vAlign w:val="center"/>
          </w:tcPr>
          <w:p w14:paraId="0DD4A743">
            <w:pPr>
              <w:snapToGrid w:val="0"/>
              <w:spacing w:before="0" w:after="0" w:line="264" w:lineRule="auto"/>
              <w:jc w:val="center"/>
              <w:rPr>
                <w:rFonts w:hint="eastAsia" w:ascii="仿宋" w:hAnsi="仿宋" w:eastAsia="仿宋" w:cs="仿宋"/>
                <w:sz w:val="20"/>
                <w:szCs w:val="20"/>
              </w:rPr>
            </w:pPr>
          </w:p>
        </w:tc>
        <w:tc>
          <w:tcPr>
            <w:tcW w:w="507" w:type="pct"/>
            <w:vAlign w:val="center"/>
          </w:tcPr>
          <w:p w14:paraId="3AFE1355">
            <w:pPr>
              <w:snapToGrid w:val="0"/>
              <w:spacing w:before="0" w:after="0" w:line="264" w:lineRule="auto"/>
              <w:jc w:val="center"/>
              <w:rPr>
                <w:rFonts w:hint="eastAsia" w:ascii="仿宋" w:hAnsi="仿宋" w:eastAsia="仿宋" w:cs="仿宋"/>
                <w:sz w:val="20"/>
                <w:szCs w:val="20"/>
              </w:rPr>
            </w:pPr>
          </w:p>
        </w:tc>
        <w:tc>
          <w:tcPr>
            <w:tcW w:w="478" w:type="pct"/>
            <w:vAlign w:val="center"/>
          </w:tcPr>
          <w:p w14:paraId="1D0746BF">
            <w:pPr>
              <w:snapToGrid w:val="0"/>
              <w:spacing w:before="0" w:after="0" w:line="264" w:lineRule="auto"/>
              <w:jc w:val="center"/>
              <w:rPr>
                <w:rFonts w:hint="eastAsia" w:ascii="仿宋" w:hAnsi="仿宋" w:eastAsia="仿宋" w:cs="仿宋"/>
                <w:sz w:val="20"/>
                <w:szCs w:val="20"/>
              </w:rPr>
            </w:pPr>
          </w:p>
        </w:tc>
      </w:tr>
      <w:tr w14:paraId="5CB5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017F438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602" w:type="pct"/>
            <w:vMerge w:val="restart"/>
            <w:vAlign w:val="center"/>
          </w:tcPr>
          <w:p w14:paraId="3B38F3E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pecms-任务派遣单</w:t>
            </w:r>
          </w:p>
        </w:tc>
        <w:tc>
          <w:tcPr>
            <w:tcW w:w="2026" w:type="pct"/>
            <w:gridSpan w:val="2"/>
            <w:vAlign w:val="center"/>
          </w:tcPr>
          <w:p w14:paraId="0C3545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变更，由总监理工程师在我的派单列表页面选择派单发起总监代表变更，现有派单页面展示总监代表改为原总监代表，增加选择新总监代表及手机号，变更原因：文本录入，生效时间，上传附件支持PDF、WORD、图片等，分别由原总监代表、新总监代表审批，提交派单状态为进行中，生效时间之前发起的派单涉及审批可由原总监代表审批，生效时间之后的派单涉及审批可由新总监代表审批，区域经理/技术服务/执行部对这个变更可见，本功能参照现有任务派遣单派遣人员变更来做。</w:t>
            </w:r>
          </w:p>
        </w:tc>
        <w:tc>
          <w:tcPr>
            <w:tcW w:w="501" w:type="pct"/>
            <w:vAlign w:val="center"/>
          </w:tcPr>
          <w:p w14:paraId="4D787836">
            <w:pPr>
              <w:snapToGrid w:val="0"/>
              <w:spacing w:before="0" w:after="0" w:line="264" w:lineRule="auto"/>
              <w:jc w:val="center"/>
              <w:rPr>
                <w:rFonts w:hint="eastAsia" w:ascii="仿宋" w:hAnsi="仿宋" w:eastAsia="仿宋" w:cs="仿宋"/>
                <w:sz w:val="20"/>
                <w:szCs w:val="20"/>
              </w:rPr>
            </w:pPr>
          </w:p>
        </w:tc>
        <w:tc>
          <w:tcPr>
            <w:tcW w:w="540" w:type="pct"/>
            <w:vAlign w:val="center"/>
          </w:tcPr>
          <w:p w14:paraId="3A9C3818">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D264529">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2D9A663A">
            <w:pPr>
              <w:snapToGrid w:val="0"/>
              <w:spacing w:before="0" w:after="0" w:line="264" w:lineRule="auto"/>
              <w:jc w:val="center"/>
              <w:rPr>
                <w:rFonts w:hint="eastAsia" w:ascii="仿宋" w:hAnsi="仿宋" w:eastAsia="仿宋" w:cs="仿宋"/>
                <w:sz w:val="20"/>
                <w:szCs w:val="20"/>
              </w:rPr>
            </w:pPr>
          </w:p>
        </w:tc>
      </w:tr>
      <w:tr w14:paraId="287E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FA1F6A6">
            <w:pPr>
              <w:snapToGrid w:val="0"/>
              <w:spacing w:after="0" w:line="240" w:lineRule="auto"/>
              <w:jc w:val="center"/>
              <w:rPr>
                <w:rFonts w:hint="eastAsia" w:ascii="仿宋" w:hAnsi="仿宋" w:eastAsia="仿宋" w:cs="仿宋"/>
                <w:sz w:val="20"/>
                <w:szCs w:val="20"/>
              </w:rPr>
            </w:pPr>
          </w:p>
        </w:tc>
        <w:tc>
          <w:tcPr>
            <w:tcW w:w="602" w:type="pct"/>
            <w:vMerge w:val="continue"/>
          </w:tcPr>
          <w:p w14:paraId="077EAF3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53063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总监代表我的派单页面增加编辑、驳回重新提交按钮，允许总监代表进行编辑后重新提交。</w:t>
            </w:r>
          </w:p>
        </w:tc>
        <w:tc>
          <w:tcPr>
            <w:tcW w:w="501" w:type="pct"/>
            <w:vAlign w:val="center"/>
          </w:tcPr>
          <w:p w14:paraId="1B88DA53">
            <w:pPr>
              <w:snapToGrid w:val="0"/>
              <w:spacing w:before="0" w:after="0" w:line="264" w:lineRule="auto"/>
              <w:jc w:val="center"/>
              <w:rPr>
                <w:rFonts w:hint="eastAsia" w:ascii="仿宋" w:hAnsi="仿宋" w:eastAsia="仿宋" w:cs="仿宋"/>
                <w:sz w:val="20"/>
                <w:szCs w:val="20"/>
              </w:rPr>
            </w:pPr>
          </w:p>
        </w:tc>
        <w:tc>
          <w:tcPr>
            <w:tcW w:w="540" w:type="pct"/>
            <w:vAlign w:val="center"/>
          </w:tcPr>
          <w:p w14:paraId="2981CC4D">
            <w:pPr>
              <w:snapToGrid w:val="0"/>
              <w:spacing w:before="0" w:after="0" w:line="264" w:lineRule="auto"/>
              <w:jc w:val="center"/>
              <w:rPr>
                <w:rFonts w:hint="eastAsia" w:ascii="仿宋" w:hAnsi="仿宋" w:eastAsia="仿宋" w:cs="仿宋"/>
                <w:sz w:val="20"/>
                <w:szCs w:val="20"/>
              </w:rPr>
            </w:pPr>
          </w:p>
        </w:tc>
        <w:tc>
          <w:tcPr>
            <w:tcW w:w="507" w:type="pct"/>
            <w:vMerge w:val="continue"/>
          </w:tcPr>
          <w:p w14:paraId="4F58E37F">
            <w:pPr>
              <w:snapToGrid w:val="0"/>
              <w:spacing w:after="0" w:line="240" w:lineRule="auto"/>
              <w:rPr>
                <w:rFonts w:hint="eastAsia" w:ascii="仿宋" w:hAnsi="仿宋" w:eastAsia="仿宋" w:cs="仿宋"/>
                <w:sz w:val="20"/>
                <w:szCs w:val="20"/>
              </w:rPr>
            </w:pPr>
          </w:p>
        </w:tc>
        <w:tc>
          <w:tcPr>
            <w:tcW w:w="478" w:type="pct"/>
            <w:vMerge w:val="continue"/>
          </w:tcPr>
          <w:p w14:paraId="1FCC1E7C">
            <w:pPr>
              <w:snapToGrid w:val="0"/>
              <w:spacing w:after="0" w:line="240" w:lineRule="auto"/>
              <w:rPr>
                <w:rFonts w:hint="eastAsia" w:ascii="仿宋" w:hAnsi="仿宋" w:eastAsia="仿宋" w:cs="仿宋"/>
                <w:sz w:val="20"/>
                <w:szCs w:val="20"/>
              </w:rPr>
            </w:pPr>
          </w:p>
        </w:tc>
      </w:tr>
      <w:tr w14:paraId="07BEC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944" w:type="pct"/>
            <w:gridSpan w:val="2"/>
            <w:vAlign w:val="center"/>
          </w:tcPr>
          <w:p w14:paraId="262F54A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01B08B1B">
            <w:pPr>
              <w:snapToGrid w:val="0"/>
              <w:spacing w:before="0" w:after="0" w:line="264" w:lineRule="auto"/>
              <w:ind w:left="0" w:leftChars="0" w:firstLine="0" w:firstLineChars="0"/>
              <w:jc w:val="center"/>
              <w:rPr>
                <w:rFonts w:hint="eastAsia" w:ascii="仿宋" w:hAnsi="仿宋" w:eastAsia="仿宋" w:cs="仿宋"/>
                <w:sz w:val="20"/>
                <w:szCs w:val="20"/>
                <w:lang w:val="en-US" w:eastAsia="zh-CN"/>
              </w:rPr>
            </w:pPr>
            <w:r>
              <w:rPr>
                <w:rFonts w:hint="eastAsia" w:ascii="仿宋" w:hAnsi="仿宋" w:eastAsia="仿宋" w:cs="仿宋"/>
                <w:b/>
                <w:bCs/>
                <w:sz w:val="20"/>
                <w:szCs w:val="20"/>
              </w:rPr>
              <w:t>安全管理</w:t>
            </w:r>
            <w:r>
              <w:rPr>
                <w:rFonts w:hint="eastAsia" w:ascii="仿宋" w:hAnsi="仿宋" w:eastAsia="仿宋" w:cs="仿宋"/>
                <w:b/>
                <w:bCs/>
                <w:sz w:val="20"/>
                <w:szCs w:val="20"/>
                <w:lang w:val="en-US" w:eastAsia="zh-CN"/>
              </w:rPr>
              <w:t>模块</w:t>
            </w:r>
          </w:p>
        </w:tc>
      </w:tr>
      <w:tr w14:paraId="6F87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122D7BD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2BEF2B7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7AAF726A">
            <w:pPr>
              <w:snapToGrid w:val="0"/>
              <w:spacing w:before="0" w:after="0" w:line="264" w:lineRule="auto"/>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3075ABB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235A05B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68C84A2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小计（元）</w:t>
            </w:r>
          </w:p>
        </w:tc>
        <w:tc>
          <w:tcPr>
            <w:tcW w:w="478" w:type="pct"/>
            <w:vAlign w:val="center"/>
          </w:tcPr>
          <w:p w14:paraId="5BC0821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7721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4C5CA4ED">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Merge w:val="restart"/>
            <w:vAlign w:val="center"/>
          </w:tcPr>
          <w:p w14:paraId="45EA241D">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地图人员实时菜单</w:t>
            </w:r>
          </w:p>
        </w:tc>
        <w:tc>
          <w:tcPr>
            <w:tcW w:w="2026" w:type="pct"/>
            <w:gridSpan w:val="2"/>
            <w:vAlign w:val="center"/>
          </w:tcPr>
          <w:p w14:paraId="3BE962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实时地图与全员打卡总览</w:t>
            </w:r>
          </w:p>
          <w:p w14:paraId="2EF726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业务目标</w:t>
            </w:r>
          </w:p>
          <w:p w14:paraId="3D0BDA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在现有监理人员打卡定位能力基础上，扩展为面向全员的实时地图监控能力，实现人员位置、打卡性质、出差流程、统计面板的统一展示与联动。并保留现有搜索功能，以适应新的列表数据。</w:t>
            </w:r>
          </w:p>
          <w:p w14:paraId="695461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功能范围</w:t>
            </w:r>
          </w:p>
          <w:p w14:paraId="7C86C6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1.实时地图用于展示全员打卡相关信息，至少包括：</w:t>
            </w:r>
          </w:p>
          <w:p w14:paraId="248534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o监理人员打卡</w:t>
            </w:r>
          </w:p>
          <w:p w14:paraId="203A774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o外勤人员打卡</w:t>
            </w:r>
          </w:p>
          <w:p w14:paraId="781FA2D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o本部人员打卡</w:t>
            </w:r>
          </w:p>
          <w:p w14:paraId="0820F9B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2.地图标点按基础打卡类型区分展示方式；出差状态作为附加属性展示，不替代基础类型。</w:t>
            </w:r>
          </w:p>
          <w:p w14:paraId="129D854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3.若人员存在有效出差申请，地图标点需增加出差标识。</w:t>
            </w:r>
          </w:p>
          <w:p w14:paraId="76536D9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4.点击地图标点后：</w:t>
            </w:r>
          </w:p>
          <w:p w14:paraId="7CAC27F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o展示当前打卡人员的当前位置明细</w:t>
            </w:r>
          </w:p>
          <w:p w14:paraId="002842C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o外勤人员展示打卡备注</w:t>
            </w:r>
          </w:p>
          <w:p w14:paraId="587C43C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o出差/外勤人员展示关联流程表单内容</w:t>
            </w:r>
          </w:p>
          <w:p w14:paraId="41A2D31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5.页面底部提供与地图联动的人员统计与明细列表，默认展示全部人员。</w:t>
            </w:r>
          </w:p>
          <w:p w14:paraId="2C1702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6.地图标点、统计数字、底部明细表三者必须保持口径一致。</w:t>
            </w:r>
          </w:p>
          <w:p w14:paraId="341BD0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权限规则</w:t>
            </w:r>
          </w:p>
          <w:p w14:paraId="4AC2877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1.新增“地图查看管理员”权限。</w:t>
            </w:r>
          </w:p>
          <w:p w14:paraId="706E955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2.区域经理仅可查看自己管辖人员的地图打卡信息。</w:t>
            </w:r>
          </w:p>
          <w:p w14:paraId="423CF6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3.除区域经理外，其余有权限角色默认可查看全员打卡信息。</w:t>
            </w:r>
          </w:p>
          <w:p w14:paraId="1B80BC8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统计规则</w:t>
            </w:r>
          </w:p>
          <w:p w14:paraId="248960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1.统计口径默认包含全部人员。</w:t>
            </w:r>
          </w:p>
          <w:p w14:paraId="5B26F26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2.统计项至少包括：应打卡人数、实际打卡人数、未打卡人数、请假人数、出差人数。</w:t>
            </w:r>
          </w:p>
          <w:p w14:paraId="7613785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3.正式、方胜、劳务统一统计，不做单独拆分。</w:t>
            </w:r>
          </w:p>
          <w:p w14:paraId="3957955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4.技术服务人员不纳入该实时地图展示范围。</w:t>
            </w:r>
          </w:p>
          <w:p w14:paraId="42F5D58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数据规则</w:t>
            </w:r>
          </w:p>
          <w:p w14:paraId="7533277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1.出差信息作为打卡记录的附属属性关联，不与派单并列统计。</w:t>
            </w:r>
          </w:p>
          <w:p w14:paraId="251772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2.系统初始视图默认为“全部人员、全口径统计、全量地图标点”。</w:t>
            </w:r>
          </w:p>
          <w:p w14:paraId="5287F10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3.相关页面效果可参考现有 html 原型。</w:t>
            </w:r>
          </w:p>
        </w:tc>
        <w:tc>
          <w:tcPr>
            <w:tcW w:w="501" w:type="pct"/>
            <w:vAlign w:val="center"/>
          </w:tcPr>
          <w:p w14:paraId="2208DCA7">
            <w:pPr>
              <w:snapToGrid w:val="0"/>
              <w:spacing w:before="0" w:after="0" w:line="264" w:lineRule="auto"/>
              <w:jc w:val="center"/>
              <w:rPr>
                <w:rFonts w:hint="eastAsia" w:ascii="仿宋" w:hAnsi="仿宋" w:eastAsia="仿宋" w:cs="仿宋"/>
                <w:sz w:val="20"/>
                <w:szCs w:val="20"/>
              </w:rPr>
            </w:pPr>
          </w:p>
        </w:tc>
        <w:tc>
          <w:tcPr>
            <w:tcW w:w="540" w:type="pct"/>
            <w:vAlign w:val="center"/>
          </w:tcPr>
          <w:p w14:paraId="08B410D8">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0C032307">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49444419">
            <w:pPr>
              <w:snapToGrid w:val="0"/>
              <w:spacing w:before="0" w:after="0" w:line="264" w:lineRule="auto"/>
              <w:jc w:val="center"/>
              <w:rPr>
                <w:rFonts w:hint="eastAsia" w:ascii="仿宋" w:hAnsi="仿宋" w:eastAsia="仿宋" w:cs="仿宋"/>
                <w:sz w:val="20"/>
                <w:szCs w:val="20"/>
              </w:rPr>
            </w:pPr>
          </w:p>
        </w:tc>
      </w:tr>
      <w:tr w14:paraId="5775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80B25D4">
            <w:pPr>
              <w:snapToGrid w:val="0"/>
              <w:spacing w:after="0" w:line="240" w:lineRule="auto"/>
              <w:jc w:val="center"/>
              <w:rPr>
                <w:rFonts w:hint="eastAsia" w:ascii="仿宋" w:hAnsi="仿宋" w:eastAsia="仿宋" w:cs="仿宋"/>
                <w:sz w:val="20"/>
                <w:szCs w:val="20"/>
              </w:rPr>
            </w:pPr>
          </w:p>
        </w:tc>
        <w:tc>
          <w:tcPr>
            <w:tcW w:w="602" w:type="pct"/>
            <w:vMerge w:val="continue"/>
          </w:tcPr>
          <w:p w14:paraId="7C4D6A2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4AA81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泛微考勤数据通过接口、定时任务同步至pecms平台(不含泛微二开部分工作量)</w:t>
            </w:r>
          </w:p>
        </w:tc>
        <w:tc>
          <w:tcPr>
            <w:tcW w:w="501" w:type="pct"/>
            <w:vAlign w:val="center"/>
          </w:tcPr>
          <w:p w14:paraId="20E2AAF7">
            <w:pPr>
              <w:snapToGrid w:val="0"/>
              <w:spacing w:before="0" w:after="0" w:line="264" w:lineRule="auto"/>
              <w:jc w:val="center"/>
              <w:rPr>
                <w:rFonts w:hint="eastAsia" w:ascii="仿宋" w:hAnsi="仿宋" w:eastAsia="仿宋" w:cs="仿宋"/>
                <w:sz w:val="20"/>
                <w:szCs w:val="20"/>
              </w:rPr>
            </w:pPr>
          </w:p>
        </w:tc>
        <w:tc>
          <w:tcPr>
            <w:tcW w:w="540" w:type="pct"/>
            <w:vAlign w:val="center"/>
          </w:tcPr>
          <w:p w14:paraId="2CB2B32E">
            <w:pPr>
              <w:snapToGrid w:val="0"/>
              <w:spacing w:before="0" w:after="0" w:line="264" w:lineRule="auto"/>
              <w:jc w:val="center"/>
              <w:rPr>
                <w:rFonts w:hint="eastAsia" w:ascii="仿宋" w:hAnsi="仿宋" w:eastAsia="仿宋" w:cs="仿宋"/>
                <w:sz w:val="20"/>
                <w:szCs w:val="20"/>
              </w:rPr>
            </w:pPr>
          </w:p>
        </w:tc>
        <w:tc>
          <w:tcPr>
            <w:tcW w:w="507" w:type="pct"/>
            <w:vMerge w:val="continue"/>
          </w:tcPr>
          <w:p w14:paraId="1B41C506">
            <w:pPr>
              <w:snapToGrid w:val="0"/>
              <w:spacing w:after="0" w:line="240" w:lineRule="auto"/>
              <w:rPr>
                <w:rFonts w:hint="eastAsia" w:ascii="仿宋" w:hAnsi="仿宋" w:eastAsia="仿宋" w:cs="仿宋"/>
                <w:sz w:val="20"/>
                <w:szCs w:val="20"/>
              </w:rPr>
            </w:pPr>
          </w:p>
        </w:tc>
        <w:tc>
          <w:tcPr>
            <w:tcW w:w="478" w:type="pct"/>
            <w:vMerge w:val="continue"/>
          </w:tcPr>
          <w:p w14:paraId="1A8876A8">
            <w:pPr>
              <w:snapToGrid w:val="0"/>
              <w:spacing w:after="0" w:line="240" w:lineRule="auto"/>
              <w:rPr>
                <w:rFonts w:hint="eastAsia" w:ascii="仿宋" w:hAnsi="仿宋" w:eastAsia="仿宋" w:cs="仿宋"/>
                <w:sz w:val="20"/>
                <w:szCs w:val="20"/>
              </w:rPr>
            </w:pPr>
          </w:p>
        </w:tc>
      </w:tr>
      <w:tr w14:paraId="7130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47A687B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Align w:val="center"/>
          </w:tcPr>
          <w:p w14:paraId="76DD388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地图人员派单</w:t>
            </w:r>
          </w:p>
        </w:tc>
        <w:tc>
          <w:tcPr>
            <w:tcW w:w="2026" w:type="pct"/>
            <w:gridSpan w:val="2"/>
            <w:vAlign w:val="center"/>
          </w:tcPr>
          <w:p w14:paraId="749957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标点动态过滤机制：</w:t>
            </w:r>
          </w:p>
          <w:p w14:paraId="331D095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默认显示策略：地图初始化时，仅保留“进行中”和“未开始”状态的标点，其余状态默认隐藏。</w:t>
            </w:r>
          </w:p>
          <w:p w14:paraId="718893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执行状态筛选：增加“执行状态”筛选器，支持用户通过多选/单选实时控制地图标点的显隐，实现标点的动态化视图。</w:t>
            </w:r>
          </w:p>
          <w:p w14:paraId="4D199F0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遮罩层数据同步：界面遮罩层（信息面板）的数据统计口径必须与当前地图展示的标点保持实时一致，确保“所见即所得”。</w:t>
            </w:r>
          </w:p>
        </w:tc>
        <w:tc>
          <w:tcPr>
            <w:tcW w:w="501" w:type="pct"/>
            <w:vAlign w:val="center"/>
          </w:tcPr>
          <w:p w14:paraId="59B90540">
            <w:pPr>
              <w:snapToGrid w:val="0"/>
              <w:spacing w:before="0" w:after="0" w:line="264" w:lineRule="auto"/>
              <w:jc w:val="center"/>
              <w:rPr>
                <w:rFonts w:hint="eastAsia" w:ascii="仿宋" w:hAnsi="仿宋" w:eastAsia="仿宋" w:cs="仿宋"/>
                <w:sz w:val="20"/>
                <w:szCs w:val="20"/>
              </w:rPr>
            </w:pPr>
          </w:p>
        </w:tc>
        <w:tc>
          <w:tcPr>
            <w:tcW w:w="540" w:type="pct"/>
            <w:vAlign w:val="center"/>
          </w:tcPr>
          <w:p w14:paraId="6EC9C79D">
            <w:pPr>
              <w:snapToGrid w:val="0"/>
              <w:spacing w:before="0" w:after="0" w:line="264" w:lineRule="auto"/>
              <w:jc w:val="center"/>
              <w:rPr>
                <w:rFonts w:hint="eastAsia" w:ascii="仿宋" w:hAnsi="仿宋" w:eastAsia="仿宋" w:cs="仿宋"/>
                <w:sz w:val="20"/>
                <w:szCs w:val="20"/>
              </w:rPr>
            </w:pPr>
          </w:p>
        </w:tc>
        <w:tc>
          <w:tcPr>
            <w:tcW w:w="507" w:type="pct"/>
            <w:vAlign w:val="center"/>
          </w:tcPr>
          <w:p w14:paraId="118FC4B6">
            <w:pPr>
              <w:snapToGrid w:val="0"/>
              <w:spacing w:before="0" w:after="0" w:line="264" w:lineRule="auto"/>
              <w:jc w:val="center"/>
              <w:rPr>
                <w:rFonts w:hint="eastAsia" w:ascii="仿宋" w:hAnsi="仿宋" w:eastAsia="仿宋" w:cs="仿宋"/>
                <w:sz w:val="20"/>
                <w:szCs w:val="20"/>
              </w:rPr>
            </w:pPr>
          </w:p>
        </w:tc>
        <w:tc>
          <w:tcPr>
            <w:tcW w:w="478" w:type="pct"/>
            <w:vAlign w:val="center"/>
          </w:tcPr>
          <w:p w14:paraId="58D2EBC5">
            <w:pPr>
              <w:snapToGrid w:val="0"/>
              <w:spacing w:before="0" w:after="0" w:line="264" w:lineRule="auto"/>
              <w:jc w:val="center"/>
              <w:rPr>
                <w:rFonts w:hint="eastAsia" w:ascii="仿宋" w:hAnsi="仿宋" w:eastAsia="仿宋" w:cs="仿宋"/>
                <w:sz w:val="20"/>
                <w:szCs w:val="20"/>
              </w:rPr>
            </w:pPr>
          </w:p>
        </w:tc>
      </w:tr>
      <w:tr w14:paraId="38927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7F51C39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602" w:type="pct"/>
            <w:vMerge w:val="restart"/>
            <w:vAlign w:val="center"/>
          </w:tcPr>
          <w:p w14:paraId="14DE9C4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人员动态信息</w:t>
            </w:r>
          </w:p>
        </w:tc>
        <w:tc>
          <w:tcPr>
            <w:tcW w:w="2026" w:type="pct"/>
            <w:gridSpan w:val="2"/>
            <w:vAlign w:val="center"/>
          </w:tcPr>
          <w:p w14:paraId="441114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553EBD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执行部人员动态台账</w:t>
            </w:r>
          </w:p>
          <w:p w14:paraId="3E2718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业务目标</w:t>
            </w:r>
          </w:p>
          <w:p w14:paraId="4FDCAF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以执行部当前线下在线文档为对标对象，在安全平台建设可替代表格操作的动态台账能力，最终取消线下表格。</w:t>
            </w:r>
          </w:p>
          <w:p w14:paraId="33652E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数据来源与归属</w:t>
            </w:r>
          </w:p>
          <w:p w14:paraId="1065DF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1.业务基础数据来源于 PECMS。</w:t>
            </w:r>
          </w:p>
          <w:p w14:paraId="1BFBF3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2.数据需同步或归集到安全平台后再进行业务操作。</w:t>
            </w:r>
          </w:p>
          <w:p w14:paraId="69FDB9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3.安全平台上的编辑结果不得反写或影响 PECMS 原始数据。</w:t>
            </w:r>
          </w:p>
          <w:p w14:paraId="4EB6F1F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4.若安全平台存在覆盖记录，展示时以安全平台记录为准。</w:t>
            </w:r>
          </w:p>
          <w:p w14:paraId="7B0EDE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功能要求</w:t>
            </w:r>
          </w:p>
          <w:p w14:paraId="370711A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1.页面应覆盖执行部当前用于管理各派单执行情况的核心台账场景。</w:t>
            </w:r>
          </w:p>
          <w:p w14:paraId="11E0BE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2.列表中所有展示字段均需支持作为筛选条件。</w:t>
            </w:r>
          </w:p>
          <w:p w14:paraId="47EFE0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3.页面右侧图内标记信息支持在安全管理中直接修改。</w:t>
            </w:r>
          </w:p>
          <w:p w14:paraId="0D50BB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4.以下字段支持在安全平台内编辑：</w:t>
            </w:r>
          </w:p>
          <w:p w14:paraId="7653FD2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o派单状态（执行状态）</w:t>
            </w:r>
          </w:p>
          <w:p w14:paraId="55EDBE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o实际开始时间</w:t>
            </w:r>
          </w:p>
          <w:p w14:paraId="329F0C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o预计完工时间</w:t>
            </w:r>
          </w:p>
          <w:p w14:paraId="26CB7D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权限要求</w:t>
            </w:r>
          </w:p>
          <w:p w14:paraId="2D34E58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1.数据操作权限统一收口至安全平台。</w:t>
            </w:r>
          </w:p>
          <w:p w14:paraId="1F7327A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2.编辑行为仅作用于安全平台侧的业务台账。</w:t>
            </w:r>
          </w:p>
          <w:p w14:paraId="0A8164A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功能补充说明</w:t>
            </w:r>
          </w:p>
          <w:p w14:paraId="508C400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1.页面需提供“派单辅助人员变更”信息的查看入口。</w:t>
            </w:r>
          </w:p>
          <w:p w14:paraId="3BF7187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2.通过该入口可查看派单辅助人员的历史变更记录信息。</w:t>
            </w:r>
          </w:p>
        </w:tc>
        <w:tc>
          <w:tcPr>
            <w:tcW w:w="501" w:type="pct"/>
            <w:vAlign w:val="center"/>
          </w:tcPr>
          <w:p w14:paraId="2BF1BBCF">
            <w:pPr>
              <w:snapToGrid w:val="0"/>
              <w:spacing w:before="0" w:after="0" w:line="264" w:lineRule="auto"/>
              <w:jc w:val="center"/>
              <w:rPr>
                <w:rFonts w:hint="eastAsia" w:ascii="仿宋" w:hAnsi="仿宋" w:eastAsia="仿宋" w:cs="仿宋"/>
                <w:sz w:val="20"/>
                <w:szCs w:val="20"/>
              </w:rPr>
            </w:pPr>
          </w:p>
        </w:tc>
        <w:tc>
          <w:tcPr>
            <w:tcW w:w="540" w:type="pct"/>
            <w:vAlign w:val="center"/>
          </w:tcPr>
          <w:p w14:paraId="3478D7FB">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89C4B65">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5FC659B5">
            <w:pPr>
              <w:snapToGrid w:val="0"/>
              <w:spacing w:before="0" w:after="0" w:line="264" w:lineRule="auto"/>
              <w:jc w:val="center"/>
              <w:rPr>
                <w:rFonts w:hint="eastAsia" w:ascii="仿宋" w:hAnsi="仿宋" w:eastAsia="仿宋" w:cs="仿宋"/>
                <w:sz w:val="20"/>
                <w:szCs w:val="20"/>
              </w:rPr>
            </w:pPr>
          </w:p>
        </w:tc>
      </w:tr>
      <w:tr w14:paraId="522D1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5A0AE71">
            <w:pPr>
              <w:snapToGrid w:val="0"/>
              <w:spacing w:after="0" w:line="240" w:lineRule="auto"/>
              <w:jc w:val="center"/>
              <w:rPr>
                <w:rFonts w:hint="eastAsia" w:ascii="仿宋" w:hAnsi="仿宋" w:eastAsia="仿宋" w:cs="仿宋"/>
                <w:sz w:val="20"/>
                <w:szCs w:val="20"/>
              </w:rPr>
            </w:pPr>
          </w:p>
        </w:tc>
        <w:tc>
          <w:tcPr>
            <w:tcW w:w="602" w:type="pct"/>
            <w:vMerge w:val="continue"/>
          </w:tcPr>
          <w:p w14:paraId="06CBC62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7CD2E2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19D3737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培训考试中的人员性质管理</w:t>
            </w:r>
          </w:p>
          <w:p w14:paraId="33576C5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功能范围</w:t>
            </w:r>
          </w:p>
          <w:p w14:paraId="523E5BE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1.在培训人员列表、考试人员列表中新增“人员性质”字段。</w:t>
            </w:r>
          </w:p>
          <w:p w14:paraId="4FA1ACE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2.列表所有展示字段均支持作为搜索条件。</w:t>
            </w:r>
          </w:p>
          <w:p w14:paraId="5756F0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3.搜索框需按照列表字段进行条件补全。</w:t>
            </w:r>
          </w:p>
          <w:p w14:paraId="411176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4.新增“人员性质管理”功能，支持：</w:t>
            </w:r>
          </w:p>
          <w:p w14:paraId="3AE1C99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o创建人员性质</w:t>
            </w:r>
          </w:p>
          <w:p w14:paraId="33BEC6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o批量为人员分配人员性质</w:t>
            </w:r>
          </w:p>
          <w:p w14:paraId="598953E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o在用户管理中维护人员性质</w:t>
            </w:r>
          </w:p>
          <w:p w14:paraId="1115B44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页面影响范围</w:t>
            </w:r>
          </w:p>
          <w:p w14:paraId="733943A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1.培训人员列表</w:t>
            </w:r>
          </w:p>
          <w:p w14:paraId="5B44604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2.考试人员列表</w:t>
            </w:r>
          </w:p>
          <w:p w14:paraId="61FF96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3.用户管理列表页</w:t>
            </w:r>
          </w:p>
          <w:p w14:paraId="1E39EE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4.用户管理详情页</w:t>
            </w:r>
          </w:p>
          <w:p w14:paraId="563639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5.用户新增页</w:t>
            </w:r>
          </w:p>
          <w:p w14:paraId="519D31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6.用户编辑页</w:t>
            </w:r>
          </w:p>
          <w:p w14:paraId="282319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7.人员性质专项管理页</w:t>
            </w:r>
          </w:p>
          <w:p w14:paraId="5166F0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业务规则</w:t>
            </w:r>
          </w:p>
          <w:p w14:paraId="058A3BF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1.人员性质与人员之间为一对多关系：</w:t>
            </w:r>
          </w:p>
          <w:p w14:paraId="59B328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o一个用户只能有一个人员性质</w:t>
            </w:r>
          </w:p>
          <w:p w14:paraId="25315B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o一个人员性质可绑定多个用户</w:t>
            </w:r>
          </w:p>
          <w:p w14:paraId="0FA62E5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2.用户管理中的人员性质维护交互可参考现有“角色”或“部门选择”方式。</w:t>
            </w:r>
          </w:p>
        </w:tc>
        <w:tc>
          <w:tcPr>
            <w:tcW w:w="501" w:type="pct"/>
            <w:vAlign w:val="center"/>
          </w:tcPr>
          <w:p w14:paraId="5F8A12F3">
            <w:pPr>
              <w:snapToGrid w:val="0"/>
              <w:spacing w:before="0" w:after="0" w:line="264" w:lineRule="auto"/>
              <w:jc w:val="center"/>
              <w:rPr>
                <w:rFonts w:hint="eastAsia" w:ascii="仿宋" w:hAnsi="仿宋" w:eastAsia="仿宋" w:cs="仿宋"/>
                <w:sz w:val="20"/>
                <w:szCs w:val="20"/>
              </w:rPr>
            </w:pPr>
          </w:p>
        </w:tc>
        <w:tc>
          <w:tcPr>
            <w:tcW w:w="540" w:type="pct"/>
            <w:vAlign w:val="center"/>
          </w:tcPr>
          <w:p w14:paraId="03B7CE9E">
            <w:pPr>
              <w:snapToGrid w:val="0"/>
              <w:spacing w:before="0" w:after="0" w:line="264" w:lineRule="auto"/>
              <w:jc w:val="center"/>
              <w:rPr>
                <w:rFonts w:hint="eastAsia" w:ascii="仿宋" w:hAnsi="仿宋" w:eastAsia="仿宋" w:cs="仿宋"/>
                <w:sz w:val="20"/>
                <w:szCs w:val="20"/>
              </w:rPr>
            </w:pPr>
          </w:p>
        </w:tc>
        <w:tc>
          <w:tcPr>
            <w:tcW w:w="507" w:type="pct"/>
            <w:vMerge w:val="continue"/>
          </w:tcPr>
          <w:p w14:paraId="736CE9E9">
            <w:pPr>
              <w:snapToGrid w:val="0"/>
              <w:spacing w:after="0" w:line="240" w:lineRule="auto"/>
              <w:rPr>
                <w:rFonts w:hint="eastAsia" w:ascii="仿宋" w:hAnsi="仿宋" w:eastAsia="仿宋" w:cs="仿宋"/>
                <w:sz w:val="20"/>
                <w:szCs w:val="20"/>
              </w:rPr>
            </w:pPr>
          </w:p>
        </w:tc>
        <w:tc>
          <w:tcPr>
            <w:tcW w:w="478" w:type="pct"/>
            <w:vMerge w:val="continue"/>
          </w:tcPr>
          <w:p w14:paraId="01E58ECA">
            <w:pPr>
              <w:snapToGrid w:val="0"/>
              <w:spacing w:after="0" w:line="240" w:lineRule="auto"/>
              <w:rPr>
                <w:rFonts w:hint="eastAsia" w:ascii="仿宋" w:hAnsi="仿宋" w:eastAsia="仿宋" w:cs="仿宋"/>
                <w:sz w:val="20"/>
                <w:szCs w:val="20"/>
              </w:rPr>
            </w:pPr>
          </w:p>
        </w:tc>
      </w:tr>
      <w:tr w14:paraId="26B93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122A96B">
            <w:pPr>
              <w:snapToGrid w:val="0"/>
              <w:spacing w:after="0" w:line="240" w:lineRule="auto"/>
              <w:jc w:val="center"/>
              <w:rPr>
                <w:rFonts w:hint="eastAsia" w:ascii="仿宋" w:hAnsi="仿宋" w:eastAsia="仿宋" w:cs="仿宋"/>
                <w:sz w:val="20"/>
                <w:szCs w:val="20"/>
              </w:rPr>
            </w:pPr>
          </w:p>
        </w:tc>
        <w:tc>
          <w:tcPr>
            <w:tcW w:w="602" w:type="pct"/>
            <w:vMerge w:val="continue"/>
          </w:tcPr>
          <w:p w14:paraId="3C0E3DD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10EE3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146F68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培训考试中的类型分类、权限分配与统计报表权限控制</w:t>
            </w:r>
          </w:p>
          <w:p w14:paraId="3BC9BB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功能范围</w:t>
            </w:r>
          </w:p>
          <w:p w14:paraId="47CB9C7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1.将考试/培训类型从当前单级字典升级为树形分类结构。</w:t>
            </w:r>
          </w:p>
          <w:p w14:paraId="763A7B3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2.分类结构至少满足现阶段二级分类需求，并支持后续扩展到不限层级。</w:t>
            </w:r>
          </w:p>
          <w:p w14:paraId="6844F04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3.将考试/培训类型字典独立为单独配置模块。</w:t>
            </w:r>
          </w:p>
          <w:p w14:paraId="346780B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4.增加“角色与考试/培训类型”的权限分配能力。</w:t>
            </w:r>
          </w:p>
          <w:p w14:paraId="3F9C9E7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权限规则</w:t>
            </w:r>
          </w:p>
          <w:p w14:paraId="50B86B2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1.管理员可查看全部类型及全部数据。</w:t>
            </w:r>
          </w:p>
          <w:p w14:paraId="0B05B8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2.角色管理员仅可查看其被授权类型范围内的数据。</w:t>
            </w:r>
          </w:p>
          <w:p w14:paraId="1408A15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3.一个角色可管理多个一级类型。</w:t>
            </w:r>
          </w:p>
          <w:p w14:paraId="37E78FF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4.安环部管理账号默认展示安环部对应分类下的全部内容，该规则支持配置。</w:t>
            </w:r>
          </w:p>
          <w:p w14:paraId="5ECF7E2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5.统计报表需按管理账号分配查看权限，admin 账号默认可查看全部统计报表数据。</w:t>
            </w:r>
          </w:p>
          <w:p w14:paraId="6961B55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页面要求</w:t>
            </w:r>
          </w:p>
          <w:p w14:paraId="1C051C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1.考试管理页面和培训管理页面都需按角色权限过滤数据。</w:t>
            </w:r>
          </w:p>
          <w:p w14:paraId="52F9192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2.类型筛选控件改为树形下拉框。</w:t>
            </w:r>
          </w:p>
          <w:p w14:paraId="1CEF22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3.选择某个类型后，默认展示该类型及其所有子级类型的数据。</w:t>
            </w:r>
          </w:p>
          <w:p w14:paraId="257CA19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4.若当前阶段仍保留一级/二级分类的单独展示需求，则树形结构需兼容按层级筛选。</w:t>
            </w:r>
          </w:p>
        </w:tc>
        <w:tc>
          <w:tcPr>
            <w:tcW w:w="501" w:type="pct"/>
            <w:vAlign w:val="center"/>
          </w:tcPr>
          <w:p w14:paraId="4E9CF3DD">
            <w:pPr>
              <w:snapToGrid w:val="0"/>
              <w:spacing w:before="0" w:after="0" w:line="264" w:lineRule="auto"/>
              <w:jc w:val="center"/>
              <w:rPr>
                <w:rFonts w:hint="eastAsia" w:ascii="仿宋" w:hAnsi="仿宋" w:eastAsia="仿宋" w:cs="仿宋"/>
                <w:sz w:val="20"/>
                <w:szCs w:val="20"/>
              </w:rPr>
            </w:pPr>
          </w:p>
        </w:tc>
        <w:tc>
          <w:tcPr>
            <w:tcW w:w="540" w:type="pct"/>
            <w:vAlign w:val="center"/>
          </w:tcPr>
          <w:p w14:paraId="1817D1E9">
            <w:pPr>
              <w:snapToGrid w:val="0"/>
              <w:spacing w:before="0" w:after="0" w:line="264" w:lineRule="auto"/>
              <w:jc w:val="center"/>
              <w:rPr>
                <w:rFonts w:hint="eastAsia" w:ascii="仿宋" w:hAnsi="仿宋" w:eastAsia="仿宋" w:cs="仿宋"/>
                <w:sz w:val="20"/>
                <w:szCs w:val="20"/>
              </w:rPr>
            </w:pPr>
          </w:p>
        </w:tc>
        <w:tc>
          <w:tcPr>
            <w:tcW w:w="507" w:type="pct"/>
            <w:vMerge w:val="continue"/>
          </w:tcPr>
          <w:p w14:paraId="1BC8766E">
            <w:pPr>
              <w:snapToGrid w:val="0"/>
              <w:spacing w:after="0" w:line="240" w:lineRule="auto"/>
              <w:rPr>
                <w:rFonts w:hint="eastAsia" w:ascii="仿宋" w:hAnsi="仿宋" w:eastAsia="仿宋" w:cs="仿宋"/>
                <w:sz w:val="20"/>
                <w:szCs w:val="20"/>
              </w:rPr>
            </w:pPr>
          </w:p>
        </w:tc>
        <w:tc>
          <w:tcPr>
            <w:tcW w:w="478" w:type="pct"/>
            <w:vMerge w:val="continue"/>
          </w:tcPr>
          <w:p w14:paraId="5B78485D">
            <w:pPr>
              <w:snapToGrid w:val="0"/>
              <w:spacing w:after="0" w:line="240" w:lineRule="auto"/>
              <w:rPr>
                <w:rFonts w:hint="eastAsia" w:ascii="仿宋" w:hAnsi="仿宋" w:eastAsia="仿宋" w:cs="仿宋"/>
                <w:sz w:val="20"/>
                <w:szCs w:val="20"/>
              </w:rPr>
            </w:pPr>
          </w:p>
        </w:tc>
      </w:tr>
      <w:tr w14:paraId="76D7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627B9AA">
            <w:pPr>
              <w:snapToGrid w:val="0"/>
              <w:spacing w:after="0" w:line="240" w:lineRule="auto"/>
              <w:jc w:val="center"/>
              <w:rPr>
                <w:rFonts w:hint="eastAsia" w:ascii="仿宋" w:hAnsi="仿宋" w:eastAsia="仿宋" w:cs="仿宋"/>
                <w:sz w:val="20"/>
                <w:szCs w:val="20"/>
              </w:rPr>
            </w:pPr>
          </w:p>
        </w:tc>
        <w:tc>
          <w:tcPr>
            <w:tcW w:w="602" w:type="pct"/>
            <w:vMerge w:val="continue"/>
          </w:tcPr>
          <w:p w14:paraId="1049B47F">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D2F9E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需求名称</w:t>
            </w:r>
          </w:p>
          <w:p w14:paraId="7C09B5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培训考试中的完成时效与催办规则</w:t>
            </w:r>
          </w:p>
          <w:p w14:paraId="190B671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功能要求</w:t>
            </w:r>
          </w:p>
          <w:p w14:paraId="79D870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1.培训和考试任务都需增加完成倒计时能力。</w:t>
            </w:r>
          </w:p>
          <w:p w14:paraId="2987CD5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2.倒计时单位按“天”计算。</w:t>
            </w:r>
          </w:p>
          <w:p w14:paraId="4891B3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3.对未完成人员发送邮件督促提醒时，邮件中需展示剩余天数。</w:t>
            </w:r>
          </w:p>
          <w:p w14:paraId="3270E75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4.倒计时结束后仍未完成的，系统自动判定为“不合格”并记录留痕。</w:t>
            </w:r>
          </w:p>
        </w:tc>
        <w:tc>
          <w:tcPr>
            <w:tcW w:w="501" w:type="pct"/>
            <w:vAlign w:val="center"/>
          </w:tcPr>
          <w:p w14:paraId="7E0C755E">
            <w:pPr>
              <w:snapToGrid w:val="0"/>
              <w:spacing w:before="0" w:after="0" w:line="264" w:lineRule="auto"/>
              <w:jc w:val="center"/>
              <w:rPr>
                <w:rFonts w:hint="eastAsia" w:ascii="仿宋" w:hAnsi="仿宋" w:eastAsia="仿宋" w:cs="仿宋"/>
                <w:sz w:val="20"/>
                <w:szCs w:val="20"/>
              </w:rPr>
            </w:pPr>
          </w:p>
        </w:tc>
        <w:tc>
          <w:tcPr>
            <w:tcW w:w="540" w:type="pct"/>
            <w:vAlign w:val="center"/>
          </w:tcPr>
          <w:p w14:paraId="7577CD16">
            <w:pPr>
              <w:snapToGrid w:val="0"/>
              <w:spacing w:before="0" w:after="0" w:line="264" w:lineRule="auto"/>
              <w:jc w:val="center"/>
              <w:rPr>
                <w:rFonts w:hint="eastAsia" w:ascii="仿宋" w:hAnsi="仿宋" w:eastAsia="仿宋" w:cs="仿宋"/>
                <w:sz w:val="20"/>
                <w:szCs w:val="20"/>
              </w:rPr>
            </w:pPr>
          </w:p>
        </w:tc>
        <w:tc>
          <w:tcPr>
            <w:tcW w:w="507" w:type="pct"/>
            <w:vMerge w:val="continue"/>
          </w:tcPr>
          <w:p w14:paraId="1D8EC2F3">
            <w:pPr>
              <w:snapToGrid w:val="0"/>
              <w:spacing w:after="0" w:line="240" w:lineRule="auto"/>
              <w:rPr>
                <w:rFonts w:hint="eastAsia" w:ascii="仿宋" w:hAnsi="仿宋" w:eastAsia="仿宋" w:cs="仿宋"/>
                <w:sz w:val="20"/>
                <w:szCs w:val="20"/>
              </w:rPr>
            </w:pPr>
          </w:p>
        </w:tc>
        <w:tc>
          <w:tcPr>
            <w:tcW w:w="478" w:type="pct"/>
            <w:vMerge w:val="continue"/>
          </w:tcPr>
          <w:p w14:paraId="6FB6CF84">
            <w:pPr>
              <w:snapToGrid w:val="0"/>
              <w:spacing w:after="0" w:line="240" w:lineRule="auto"/>
              <w:rPr>
                <w:rFonts w:hint="eastAsia" w:ascii="仿宋" w:hAnsi="仿宋" w:eastAsia="仿宋" w:cs="仿宋"/>
                <w:sz w:val="20"/>
                <w:szCs w:val="20"/>
              </w:rPr>
            </w:pPr>
          </w:p>
        </w:tc>
      </w:tr>
      <w:tr w14:paraId="1A62F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29BE707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602" w:type="pct"/>
            <w:vAlign w:val="center"/>
          </w:tcPr>
          <w:p w14:paraId="649404B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权限分配</w:t>
            </w:r>
          </w:p>
        </w:tc>
        <w:tc>
          <w:tcPr>
            <w:tcW w:w="2026" w:type="pct"/>
            <w:gridSpan w:val="2"/>
            <w:vAlign w:val="center"/>
          </w:tcPr>
          <w:p w14:paraId="2DC39F5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1、“统计报表”按照管理账号进行分配，admin账号查看全部</w:t>
            </w:r>
          </w:p>
          <w:p w14:paraId="0666F4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2、培训材料阅读页面“缩小”功能完善，现在只是针对放大后缩小回原来的大小</w:t>
            </w:r>
          </w:p>
          <w:p w14:paraId="037E5DB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3、系统管理-“用户管理”增加部门、人员性质筛选“通讯录”增加人员性质筛选</w:t>
            </w:r>
          </w:p>
        </w:tc>
        <w:tc>
          <w:tcPr>
            <w:tcW w:w="501" w:type="pct"/>
            <w:vAlign w:val="center"/>
          </w:tcPr>
          <w:p w14:paraId="4AC45CCA">
            <w:pPr>
              <w:snapToGrid w:val="0"/>
              <w:spacing w:before="0" w:after="0" w:line="264" w:lineRule="auto"/>
              <w:jc w:val="center"/>
              <w:rPr>
                <w:rFonts w:hint="eastAsia" w:ascii="仿宋" w:hAnsi="仿宋" w:eastAsia="仿宋" w:cs="仿宋"/>
                <w:sz w:val="20"/>
                <w:szCs w:val="20"/>
              </w:rPr>
            </w:pPr>
          </w:p>
        </w:tc>
        <w:tc>
          <w:tcPr>
            <w:tcW w:w="540" w:type="pct"/>
            <w:vAlign w:val="center"/>
          </w:tcPr>
          <w:p w14:paraId="73BB95AE">
            <w:pPr>
              <w:snapToGrid w:val="0"/>
              <w:spacing w:before="0" w:after="0" w:line="264" w:lineRule="auto"/>
              <w:jc w:val="center"/>
              <w:rPr>
                <w:rFonts w:hint="eastAsia" w:ascii="仿宋" w:hAnsi="仿宋" w:eastAsia="仿宋" w:cs="仿宋"/>
                <w:sz w:val="20"/>
                <w:szCs w:val="20"/>
              </w:rPr>
            </w:pPr>
          </w:p>
        </w:tc>
        <w:tc>
          <w:tcPr>
            <w:tcW w:w="507" w:type="pct"/>
            <w:vAlign w:val="center"/>
          </w:tcPr>
          <w:p w14:paraId="72BA1278">
            <w:pPr>
              <w:snapToGrid w:val="0"/>
              <w:spacing w:before="0" w:after="0" w:line="264" w:lineRule="auto"/>
              <w:jc w:val="center"/>
              <w:rPr>
                <w:rFonts w:hint="eastAsia" w:ascii="仿宋" w:hAnsi="仿宋" w:eastAsia="仿宋" w:cs="仿宋"/>
                <w:sz w:val="20"/>
                <w:szCs w:val="20"/>
              </w:rPr>
            </w:pPr>
          </w:p>
        </w:tc>
        <w:tc>
          <w:tcPr>
            <w:tcW w:w="478" w:type="pct"/>
            <w:vAlign w:val="center"/>
          </w:tcPr>
          <w:p w14:paraId="204451A0">
            <w:pPr>
              <w:snapToGrid w:val="0"/>
              <w:spacing w:before="0" w:after="0" w:line="264" w:lineRule="auto"/>
              <w:jc w:val="center"/>
              <w:rPr>
                <w:rFonts w:hint="eastAsia" w:ascii="仿宋" w:hAnsi="仿宋" w:eastAsia="仿宋" w:cs="仿宋"/>
                <w:sz w:val="20"/>
                <w:szCs w:val="20"/>
              </w:rPr>
            </w:pPr>
          </w:p>
        </w:tc>
      </w:tr>
      <w:tr w14:paraId="33C75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944" w:type="pct"/>
            <w:gridSpan w:val="2"/>
            <w:vAlign w:val="center"/>
          </w:tcPr>
          <w:p w14:paraId="4820A88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工作量构成：</w:t>
            </w:r>
          </w:p>
        </w:tc>
        <w:tc>
          <w:tcPr>
            <w:tcW w:w="4055" w:type="pct"/>
            <w:gridSpan w:val="6"/>
            <w:vAlign w:val="center"/>
          </w:tcPr>
          <w:p w14:paraId="5935BF4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bCs/>
                <w:sz w:val="20"/>
                <w:szCs w:val="20"/>
              </w:rPr>
              <w:t>执行管理与经营分析</w:t>
            </w:r>
          </w:p>
        </w:tc>
      </w:tr>
      <w:tr w14:paraId="763B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32BA055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序号</w:t>
            </w:r>
          </w:p>
        </w:tc>
        <w:tc>
          <w:tcPr>
            <w:tcW w:w="602" w:type="pct"/>
            <w:vAlign w:val="center"/>
          </w:tcPr>
          <w:p w14:paraId="14CD7B6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功能模块</w:t>
            </w:r>
          </w:p>
        </w:tc>
        <w:tc>
          <w:tcPr>
            <w:tcW w:w="2026" w:type="pct"/>
            <w:gridSpan w:val="2"/>
            <w:vAlign w:val="center"/>
          </w:tcPr>
          <w:p w14:paraId="511E47F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功能点描述</w:t>
            </w:r>
          </w:p>
        </w:tc>
        <w:tc>
          <w:tcPr>
            <w:tcW w:w="501" w:type="pct"/>
            <w:vAlign w:val="center"/>
          </w:tcPr>
          <w:p w14:paraId="6CB4D10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人工日/数量</w:t>
            </w:r>
          </w:p>
        </w:tc>
        <w:tc>
          <w:tcPr>
            <w:tcW w:w="540" w:type="pct"/>
            <w:vAlign w:val="center"/>
          </w:tcPr>
          <w:p w14:paraId="6DC0D80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单价（元）</w:t>
            </w:r>
          </w:p>
        </w:tc>
        <w:tc>
          <w:tcPr>
            <w:tcW w:w="507" w:type="pct"/>
            <w:vAlign w:val="center"/>
          </w:tcPr>
          <w:p w14:paraId="632A9C1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小计（元）</w:t>
            </w:r>
          </w:p>
        </w:tc>
        <w:tc>
          <w:tcPr>
            <w:tcW w:w="478" w:type="pct"/>
            <w:vAlign w:val="center"/>
          </w:tcPr>
          <w:p w14:paraId="3057D4D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备注</w:t>
            </w:r>
          </w:p>
        </w:tc>
      </w:tr>
      <w:tr w14:paraId="21AFC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33B11ABF">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w:t>
            </w:r>
          </w:p>
        </w:tc>
        <w:tc>
          <w:tcPr>
            <w:tcW w:w="602" w:type="pct"/>
            <w:vMerge w:val="restart"/>
            <w:vAlign w:val="center"/>
          </w:tcPr>
          <w:p w14:paraId="5A980FEE">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领导管理大屏</w:t>
            </w:r>
          </w:p>
        </w:tc>
        <w:tc>
          <w:tcPr>
            <w:tcW w:w="2026" w:type="pct"/>
            <w:gridSpan w:val="2"/>
            <w:vAlign w:val="center"/>
          </w:tcPr>
          <w:p w14:paraId="4C3976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角色划分</w:t>
            </w:r>
          </w:p>
          <w:p w14:paraId="7E8706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汇聚底层所有模块数据，不进行不同角色的数据拆分，按需赋予菜单权限即可查看。</w:t>
            </w:r>
          </w:p>
        </w:tc>
        <w:tc>
          <w:tcPr>
            <w:tcW w:w="501" w:type="pct"/>
            <w:vAlign w:val="center"/>
          </w:tcPr>
          <w:p w14:paraId="59B2C2CC">
            <w:pPr>
              <w:snapToGrid w:val="0"/>
              <w:spacing w:before="0" w:after="0" w:line="264" w:lineRule="auto"/>
              <w:jc w:val="center"/>
              <w:rPr>
                <w:rFonts w:hint="eastAsia" w:ascii="仿宋" w:hAnsi="仿宋" w:eastAsia="仿宋" w:cs="仿宋"/>
                <w:sz w:val="20"/>
                <w:szCs w:val="20"/>
              </w:rPr>
            </w:pPr>
          </w:p>
        </w:tc>
        <w:tc>
          <w:tcPr>
            <w:tcW w:w="540" w:type="pct"/>
            <w:vAlign w:val="center"/>
          </w:tcPr>
          <w:p w14:paraId="7BC5A653">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56654E0">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770E277E">
            <w:pPr>
              <w:snapToGrid w:val="0"/>
              <w:spacing w:before="0" w:after="0" w:line="264" w:lineRule="auto"/>
              <w:jc w:val="center"/>
              <w:rPr>
                <w:rFonts w:hint="eastAsia" w:ascii="仿宋" w:hAnsi="仿宋" w:eastAsia="仿宋" w:cs="仿宋"/>
                <w:sz w:val="20"/>
                <w:szCs w:val="20"/>
              </w:rPr>
            </w:pPr>
          </w:p>
        </w:tc>
      </w:tr>
      <w:tr w14:paraId="70DA1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753AFC1">
            <w:pPr>
              <w:snapToGrid w:val="0"/>
              <w:spacing w:after="0" w:line="240" w:lineRule="auto"/>
              <w:jc w:val="center"/>
              <w:rPr>
                <w:rFonts w:hint="eastAsia" w:ascii="仿宋" w:hAnsi="仿宋" w:eastAsia="仿宋" w:cs="仿宋"/>
                <w:sz w:val="20"/>
                <w:szCs w:val="20"/>
              </w:rPr>
            </w:pPr>
          </w:p>
        </w:tc>
        <w:tc>
          <w:tcPr>
            <w:tcW w:w="602" w:type="pct"/>
            <w:vMerge w:val="continue"/>
          </w:tcPr>
          <w:p w14:paraId="5314CAD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A6344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核心财务统览指标</w:t>
            </w:r>
          </w:p>
          <w:p w14:paraId="01F50FD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累计合同总额：实时汇总全库非终止状态合同金额总值。</w:t>
            </w:r>
          </w:p>
          <w:p w14:paraId="2BFEE9F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当年累计确认产值：汇总当年全部已录入并确认的产值数据。</w:t>
            </w:r>
          </w:p>
          <w:p w14:paraId="533F4A6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累计已开票总额：财务已录入系统的发票金额总和。</w:t>
            </w:r>
          </w:p>
          <w:p w14:paraId="1CD555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累计实际收款总额：财务复核已到账的收款金额总和。</w:t>
            </w:r>
          </w:p>
          <w:p w14:paraId="37622C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综合平均利润率：根据动态成本核算模块生成加权利润占比，并附带环比/同比升跌红绿指示。</w:t>
            </w:r>
          </w:p>
        </w:tc>
        <w:tc>
          <w:tcPr>
            <w:tcW w:w="501" w:type="pct"/>
            <w:vAlign w:val="center"/>
          </w:tcPr>
          <w:p w14:paraId="7663E3A7">
            <w:pPr>
              <w:snapToGrid w:val="0"/>
              <w:spacing w:before="0" w:after="0" w:line="264" w:lineRule="auto"/>
              <w:jc w:val="center"/>
              <w:rPr>
                <w:rFonts w:hint="eastAsia" w:ascii="仿宋" w:hAnsi="仿宋" w:eastAsia="仿宋" w:cs="仿宋"/>
                <w:sz w:val="20"/>
                <w:szCs w:val="20"/>
              </w:rPr>
            </w:pPr>
          </w:p>
        </w:tc>
        <w:tc>
          <w:tcPr>
            <w:tcW w:w="540" w:type="pct"/>
            <w:vAlign w:val="center"/>
          </w:tcPr>
          <w:p w14:paraId="0E9BCD77">
            <w:pPr>
              <w:snapToGrid w:val="0"/>
              <w:spacing w:before="0" w:after="0" w:line="264" w:lineRule="auto"/>
              <w:jc w:val="center"/>
              <w:rPr>
                <w:rFonts w:hint="eastAsia" w:ascii="仿宋" w:hAnsi="仿宋" w:eastAsia="仿宋" w:cs="仿宋"/>
                <w:sz w:val="20"/>
                <w:szCs w:val="20"/>
              </w:rPr>
            </w:pPr>
          </w:p>
        </w:tc>
        <w:tc>
          <w:tcPr>
            <w:tcW w:w="507" w:type="pct"/>
            <w:vMerge w:val="continue"/>
          </w:tcPr>
          <w:p w14:paraId="364EAB9E">
            <w:pPr>
              <w:snapToGrid w:val="0"/>
              <w:spacing w:after="0" w:line="240" w:lineRule="auto"/>
              <w:rPr>
                <w:rFonts w:hint="eastAsia" w:ascii="仿宋" w:hAnsi="仿宋" w:eastAsia="仿宋" w:cs="仿宋"/>
                <w:sz w:val="20"/>
                <w:szCs w:val="20"/>
              </w:rPr>
            </w:pPr>
          </w:p>
        </w:tc>
        <w:tc>
          <w:tcPr>
            <w:tcW w:w="478" w:type="pct"/>
            <w:vMerge w:val="continue"/>
          </w:tcPr>
          <w:p w14:paraId="62015E5F">
            <w:pPr>
              <w:snapToGrid w:val="0"/>
              <w:spacing w:after="0" w:line="240" w:lineRule="auto"/>
              <w:rPr>
                <w:rFonts w:hint="eastAsia" w:ascii="仿宋" w:hAnsi="仿宋" w:eastAsia="仿宋" w:cs="仿宋"/>
                <w:sz w:val="20"/>
                <w:szCs w:val="20"/>
              </w:rPr>
            </w:pPr>
          </w:p>
        </w:tc>
      </w:tr>
      <w:tr w14:paraId="0E42E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D3FA894">
            <w:pPr>
              <w:snapToGrid w:val="0"/>
              <w:spacing w:after="0" w:line="240" w:lineRule="auto"/>
              <w:jc w:val="center"/>
              <w:rPr>
                <w:rFonts w:hint="eastAsia" w:ascii="仿宋" w:hAnsi="仿宋" w:eastAsia="仿宋" w:cs="仿宋"/>
                <w:sz w:val="20"/>
                <w:szCs w:val="20"/>
              </w:rPr>
            </w:pPr>
          </w:p>
        </w:tc>
        <w:tc>
          <w:tcPr>
            <w:tcW w:w="602" w:type="pct"/>
            <w:vMerge w:val="continue"/>
          </w:tcPr>
          <w:p w14:paraId="6CE0FE2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14637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客户（甲方）健康度漏斗图</w:t>
            </w:r>
          </w:p>
          <w:p w14:paraId="0D1A58F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分析维度：以"委托方"字段作为纵向主轴，聚合其名下的所有关联合同单据。</w:t>
            </w:r>
          </w:p>
          <w:p w14:paraId="0726B8A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四级漏斗层级：</w:t>
            </w:r>
          </w:p>
          <w:p w14:paraId="719BA7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o【第1级 - 签约层】各甲方名下合同签约总额</w:t>
            </w:r>
          </w:p>
          <w:p w14:paraId="035163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o【第2级 - 产值层】已在系统录入并确认的总产值</w:t>
            </w:r>
          </w:p>
          <w:p w14:paraId="187CF1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o【第3级 - 开票层】已完成开票的总金额</w:t>
            </w:r>
          </w:p>
          <w:p w14:paraId="2DE0B7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o【第4级 - 实收层】实际已到账的收款金额</w:t>
            </w:r>
          </w:p>
          <w:p w14:paraId="379DB24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预警逻辑：自动识别并标红展示"开票转化率"或"回款到账率"严重低于正常水位的甲方客户名单。</w:t>
            </w:r>
          </w:p>
        </w:tc>
        <w:tc>
          <w:tcPr>
            <w:tcW w:w="501" w:type="pct"/>
            <w:vAlign w:val="center"/>
          </w:tcPr>
          <w:p w14:paraId="1CF3F4BF">
            <w:pPr>
              <w:snapToGrid w:val="0"/>
              <w:spacing w:before="0" w:after="0" w:line="264" w:lineRule="auto"/>
              <w:jc w:val="center"/>
              <w:rPr>
                <w:rFonts w:hint="eastAsia" w:ascii="仿宋" w:hAnsi="仿宋" w:eastAsia="仿宋" w:cs="仿宋"/>
                <w:sz w:val="20"/>
                <w:szCs w:val="20"/>
              </w:rPr>
            </w:pPr>
          </w:p>
        </w:tc>
        <w:tc>
          <w:tcPr>
            <w:tcW w:w="540" w:type="pct"/>
            <w:vAlign w:val="center"/>
          </w:tcPr>
          <w:p w14:paraId="6AEE1417">
            <w:pPr>
              <w:snapToGrid w:val="0"/>
              <w:spacing w:before="0" w:after="0" w:line="264" w:lineRule="auto"/>
              <w:jc w:val="center"/>
              <w:rPr>
                <w:rFonts w:hint="eastAsia" w:ascii="仿宋" w:hAnsi="仿宋" w:eastAsia="仿宋" w:cs="仿宋"/>
                <w:sz w:val="20"/>
                <w:szCs w:val="20"/>
              </w:rPr>
            </w:pPr>
          </w:p>
        </w:tc>
        <w:tc>
          <w:tcPr>
            <w:tcW w:w="507" w:type="pct"/>
            <w:vMerge w:val="continue"/>
          </w:tcPr>
          <w:p w14:paraId="1E37CAC0">
            <w:pPr>
              <w:snapToGrid w:val="0"/>
              <w:spacing w:after="0" w:line="240" w:lineRule="auto"/>
              <w:rPr>
                <w:rFonts w:hint="eastAsia" w:ascii="仿宋" w:hAnsi="仿宋" w:eastAsia="仿宋" w:cs="仿宋"/>
                <w:sz w:val="20"/>
                <w:szCs w:val="20"/>
              </w:rPr>
            </w:pPr>
          </w:p>
        </w:tc>
        <w:tc>
          <w:tcPr>
            <w:tcW w:w="478" w:type="pct"/>
            <w:vMerge w:val="continue"/>
          </w:tcPr>
          <w:p w14:paraId="33085111">
            <w:pPr>
              <w:snapToGrid w:val="0"/>
              <w:spacing w:after="0" w:line="240" w:lineRule="auto"/>
              <w:rPr>
                <w:rFonts w:hint="eastAsia" w:ascii="仿宋" w:hAnsi="仿宋" w:eastAsia="仿宋" w:cs="仿宋"/>
                <w:sz w:val="20"/>
                <w:szCs w:val="20"/>
              </w:rPr>
            </w:pPr>
          </w:p>
        </w:tc>
      </w:tr>
      <w:tr w14:paraId="44B2C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AFFE133">
            <w:pPr>
              <w:snapToGrid w:val="0"/>
              <w:spacing w:after="0" w:line="240" w:lineRule="auto"/>
              <w:jc w:val="center"/>
              <w:rPr>
                <w:rFonts w:hint="eastAsia" w:ascii="仿宋" w:hAnsi="仿宋" w:eastAsia="仿宋" w:cs="仿宋"/>
                <w:sz w:val="20"/>
                <w:szCs w:val="20"/>
              </w:rPr>
            </w:pPr>
          </w:p>
        </w:tc>
        <w:tc>
          <w:tcPr>
            <w:tcW w:w="602" w:type="pct"/>
            <w:vMerge w:val="continue"/>
          </w:tcPr>
          <w:p w14:paraId="1629EED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F308A2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经营资金流趋势剪刀差预警图</w:t>
            </w:r>
          </w:p>
          <w:p w14:paraId="7F41FD9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横坐标：过去连续 12 个自然月。</w:t>
            </w:r>
          </w:p>
          <w:p w14:paraId="6AB70D7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双轨对比曲线：</w:t>
            </w:r>
          </w:p>
          <w:p w14:paraId="020AC9A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o【支出曲线】：累计真实已支付成本（人员薪资摊销+差旅+固定运营分摊）</w:t>
            </w:r>
          </w:p>
          <w:p w14:paraId="41FC067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o【入账曲线】：累计实际到账收款金额</w:t>
            </w:r>
          </w:p>
          <w:p w14:paraId="5DCFE0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剪刀差告警：当支出曲线上穿入账曲线形成倒挂时，该时间区间自动渲染高亮警戒填充色，提示资金链失血风险。</w:t>
            </w:r>
          </w:p>
        </w:tc>
        <w:tc>
          <w:tcPr>
            <w:tcW w:w="501" w:type="pct"/>
            <w:vAlign w:val="center"/>
          </w:tcPr>
          <w:p w14:paraId="6242760F">
            <w:pPr>
              <w:snapToGrid w:val="0"/>
              <w:spacing w:before="0" w:after="0" w:line="264" w:lineRule="auto"/>
              <w:jc w:val="center"/>
              <w:rPr>
                <w:rFonts w:hint="eastAsia" w:ascii="仿宋" w:hAnsi="仿宋" w:eastAsia="仿宋" w:cs="仿宋"/>
                <w:sz w:val="20"/>
                <w:szCs w:val="20"/>
              </w:rPr>
            </w:pPr>
          </w:p>
        </w:tc>
        <w:tc>
          <w:tcPr>
            <w:tcW w:w="540" w:type="pct"/>
            <w:vAlign w:val="center"/>
          </w:tcPr>
          <w:p w14:paraId="3F94071C">
            <w:pPr>
              <w:snapToGrid w:val="0"/>
              <w:spacing w:before="0" w:after="0" w:line="264" w:lineRule="auto"/>
              <w:jc w:val="center"/>
              <w:rPr>
                <w:rFonts w:hint="eastAsia" w:ascii="仿宋" w:hAnsi="仿宋" w:eastAsia="仿宋" w:cs="仿宋"/>
                <w:sz w:val="20"/>
                <w:szCs w:val="20"/>
              </w:rPr>
            </w:pPr>
          </w:p>
        </w:tc>
        <w:tc>
          <w:tcPr>
            <w:tcW w:w="507" w:type="pct"/>
            <w:vMerge w:val="continue"/>
          </w:tcPr>
          <w:p w14:paraId="5A5A8CCB">
            <w:pPr>
              <w:snapToGrid w:val="0"/>
              <w:spacing w:after="0" w:line="240" w:lineRule="auto"/>
              <w:rPr>
                <w:rFonts w:hint="eastAsia" w:ascii="仿宋" w:hAnsi="仿宋" w:eastAsia="仿宋" w:cs="仿宋"/>
                <w:sz w:val="20"/>
                <w:szCs w:val="20"/>
              </w:rPr>
            </w:pPr>
          </w:p>
        </w:tc>
        <w:tc>
          <w:tcPr>
            <w:tcW w:w="478" w:type="pct"/>
            <w:vMerge w:val="continue"/>
          </w:tcPr>
          <w:p w14:paraId="2020EC49">
            <w:pPr>
              <w:snapToGrid w:val="0"/>
              <w:spacing w:after="0" w:line="240" w:lineRule="auto"/>
              <w:rPr>
                <w:rFonts w:hint="eastAsia" w:ascii="仿宋" w:hAnsi="仿宋" w:eastAsia="仿宋" w:cs="仿宋"/>
                <w:sz w:val="20"/>
                <w:szCs w:val="20"/>
              </w:rPr>
            </w:pPr>
          </w:p>
        </w:tc>
      </w:tr>
      <w:tr w14:paraId="762D1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CD4F0B4">
            <w:pPr>
              <w:snapToGrid w:val="0"/>
              <w:spacing w:after="0" w:line="240" w:lineRule="auto"/>
              <w:jc w:val="center"/>
              <w:rPr>
                <w:rFonts w:hint="eastAsia" w:ascii="仿宋" w:hAnsi="仿宋" w:eastAsia="仿宋" w:cs="仿宋"/>
                <w:sz w:val="20"/>
                <w:szCs w:val="20"/>
              </w:rPr>
            </w:pPr>
          </w:p>
        </w:tc>
        <w:tc>
          <w:tcPr>
            <w:tcW w:w="602" w:type="pct"/>
            <w:vMerge w:val="continue"/>
          </w:tcPr>
          <w:p w14:paraId="0AFC59B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F0AE97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风险雷达与穿透池</w:t>
            </w:r>
          </w:p>
          <w:p w14:paraId="1B145B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薄利/亏损区：专项展示净利润率触及字典预置底线（如 ≤3%）的项目(合同CI编号)清单。</w:t>
            </w:r>
          </w:p>
          <w:p w14:paraId="7D9D2F4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应收逾期区：展示已开票但超过合同约定账期仍未收款的逾期项目(合同CI编号)清单。</w:t>
            </w:r>
          </w:p>
          <w:p w14:paraId="24F26E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执行预警区：联动执行管理模块，展示计划结束时间已过期的派单及负责人。</w:t>
            </w:r>
          </w:p>
          <w:p w14:paraId="642E3A3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支持点击从大屏直接穿透到对应底单详情页面。</w:t>
            </w:r>
          </w:p>
        </w:tc>
        <w:tc>
          <w:tcPr>
            <w:tcW w:w="501" w:type="pct"/>
            <w:vAlign w:val="center"/>
          </w:tcPr>
          <w:p w14:paraId="7D451E7E">
            <w:pPr>
              <w:snapToGrid w:val="0"/>
              <w:spacing w:before="0" w:after="0" w:line="264" w:lineRule="auto"/>
              <w:jc w:val="center"/>
              <w:rPr>
                <w:rFonts w:hint="eastAsia" w:ascii="仿宋" w:hAnsi="仿宋" w:eastAsia="仿宋" w:cs="仿宋"/>
                <w:sz w:val="20"/>
                <w:szCs w:val="20"/>
              </w:rPr>
            </w:pPr>
          </w:p>
        </w:tc>
        <w:tc>
          <w:tcPr>
            <w:tcW w:w="540" w:type="pct"/>
            <w:vAlign w:val="center"/>
          </w:tcPr>
          <w:p w14:paraId="7376F6D7">
            <w:pPr>
              <w:snapToGrid w:val="0"/>
              <w:spacing w:before="0" w:after="0" w:line="264" w:lineRule="auto"/>
              <w:jc w:val="center"/>
              <w:rPr>
                <w:rFonts w:hint="eastAsia" w:ascii="仿宋" w:hAnsi="仿宋" w:eastAsia="仿宋" w:cs="仿宋"/>
                <w:sz w:val="20"/>
                <w:szCs w:val="20"/>
              </w:rPr>
            </w:pPr>
          </w:p>
        </w:tc>
        <w:tc>
          <w:tcPr>
            <w:tcW w:w="507" w:type="pct"/>
            <w:vMerge w:val="continue"/>
          </w:tcPr>
          <w:p w14:paraId="59D32ED6">
            <w:pPr>
              <w:snapToGrid w:val="0"/>
              <w:spacing w:after="0" w:line="240" w:lineRule="auto"/>
              <w:rPr>
                <w:rFonts w:hint="eastAsia" w:ascii="仿宋" w:hAnsi="仿宋" w:eastAsia="仿宋" w:cs="仿宋"/>
                <w:sz w:val="20"/>
                <w:szCs w:val="20"/>
              </w:rPr>
            </w:pPr>
          </w:p>
        </w:tc>
        <w:tc>
          <w:tcPr>
            <w:tcW w:w="478" w:type="pct"/>
            <w:vMerge w:val="continue"/>
          </w:tcPr>
          <w:p w14:paraId="09DCBBED">
            <w:pPr>
              <w:snapToGrid w:val="0"/>
              <w:spacing w:after="0" w:line="240" w:lineRule="auto"/>
              <w:rPr>
                <w:rFonts w:hint="eastAsia" w:ascii="仿宋" w:hAnsi="仿宋" w:eastAsia="仿宋" w:cs="仿宋"/>
                <w:sz w:val="20"/>
                <w:szCs w:val="20"/>
              </w:rPr>
            </w:pPr>
          </w:p>
        </w:tc>
      </w:tr>
      <w:tr w14:paraId="09CE7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2C1EE2C2">
            <w:pPr>
              <w:snapToGrid w:val="0"/>
              <w:spacing w:after="0" w:line="240" w:lineRule="auto"/>
              <w:jc w:val="center"/>
              <w:rPr>
                <w:rFonts w:hint="eastAsia" w:ascii="仿宋" w:hAnsi="仿宋" w:eastAsia="仿宋" w:cs="仿宋"/>
                <w:sz w:val="20"/>
                <w:szCs w:val="20"/>
              </w:rPr>
            </w:pPr>
          </w:p>
        </w:tc>
        <w:tc>
          <w:tcPr>
            <w:tcW w:w="602" w:type="pct"/>
            <w:vMerge w:val="continue"/>
          </w:tcPr>
          <w:p w14:paraId="4EC51FC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37FD71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产能闲置率网格</w:t>
            </w:r>
          </w:p>
          <w:p w14:paraId="29B2B2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计算公式：在职人员总数 - 当前正在执行派单中的人员数 = 闲置人员数</w:t>
            </w:r>
          </w:p>
          <w:p w14:paraId="5CBF64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成本透视：将闲置人员人数折算为当期隐性薪资耗损总额，标红展示在大屏中，辅助管理层盘活人力资源。</w:t>
            </w:r>
          </w:p>
        </w:tc>
        <w:tc>
          <w:tcPr>
            <w:tcW w:w="501" w:type="pct"/>
            <w:vAlign w:val="center"/>
          </w:tcPr>
          <w:p w14:paraId="13517552">
            <w:pPr>
              <w:snapToGrid w:val="0"/>
              <w:spacing w:before="0" w:after="0" w:line="264" w:lineRule="auto"/>
              <w:jc w:val="center"/>
              <w:rPr>
                <w:rFonts w:hint="eastAsia" w:ascii="仿宋" w:hAnsi="仿宋" w:eastAsia="仿宋" w:cs="仿宋"/>
                <w:sz w:val="20"/>
                <w:szCs w:val="20"/>
              </w:rPr>
            </w:pPr>
          </w:p>
        </w:tc>
        <w:tc>
          <w:tcPr>
            <w:tcW w:w="540" w:type="pct"/>
            <w:vAlign w:val="center"/>
          </w:tcPr>
          <w:p w14:paraId="32B63568">
            <w:pPr>
              <w:snapToGrid w:val="0"/>
              <w:spacing w:before="0" w:after="0" w:line="264" w:lineRule="auto"/>
              <w:jc w:val="center"/>
              <w:rPr>
                <w:rFonts w:hint="eastAsia" w:ascii="仿宋" w:hAnsi="仿宋" w:eastAsia="仿宋" w:cs="仿宋"/>
                <w:sz w:val="20"/>
                <w:szCs w:val="20"/>
              </w:rPr>
            </w:pPr>
          </w:p>
        </w:tc>
        <w:tc>
          <w:tcPr>
            <w:tcW w:w="507" w:type="pct"/>
            <w:vMerge w:val="continue"/>
          </w:tcPr>
          <w:p w14:paraId="347D41E4">
            <w:pPr>
              <w:snapToGrid w:val="0"/>
              <w:spacing w:after="0" w:line="240" w:lineRule="auto"/>
              <w:rPr>
                <w:rFonts w:hint="eastAsia" w:ascii="仿宋" w:hAnsi="仿宋" w:eastAsia="仿宋" w:cs="仿宋"/>
                <w:sz w:val="20"/>
                <w:szCs w:val="20"/>
              </w:rPr>
            </w:pPr>
          </w:p>
        </w:tc>
        <w:tc>
          <w:tcPr>
            <w:tcW w:w="478" w:type="pct"/>
            <w:vMerge w:val="continue"/>
          </w:tcPr>
          <w:p w14:paraId="09BCDCF1">
            <w:pPr>
              <w:snapToGrid w:val="0"/>
              <w:spacing w:after="0" w:line="240" w:lineRule="auto"/>
              <w:rPr>
                <w:rFonts w:hint="eastAsia" w:ascii="仿宋" w:hAnsi="仿宋" w:eastAsia="仿宋" w:cs="仿宋"/>
                <w:sz w:val="20"/>
                <w:szCs w:val="20"/>
              </w:rPr>
            </w:pPr>
          </w:p>
        </w:tc>
      </w:tr>
      <w:tr w14:paraId="0622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7CEF87B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2</w:t>
            </w:r>
          </w:p>
        </w:tc>
        <w:tc>
          <w:tcPr>
            <w:tcW w:w="602" w:type="pct"/>
            <w:vMerge w:val="restart"/>
            <w:vAlign w:val="center"/>
          </w:tcPr>
          <w:p w14:paraId="25216ED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合同台账管理</w:t>
            </w:r>
          </w:p>
        </w:tc>
        <w:tc>
          <w:tcPr>
            <w:tcW w:w="2026" w:type="pct"/>
            <w:gridSpan w:val="2"/>
            <w:vAlign w:val="center"/>
          </w:tcPr>
          <w:p w14:paraId="7FD376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角色划分</w:t>
            </w:r>
          </w:p>
          <w:p w14:paraId="1842F25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项目总监：查看当前用户监管的项目下派单选用的合同号(CI编号)数据</w:t>
            </w:r>
          </w:p>
          <w:p w14:paraId="30AAE1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项目经理：查看分配给当前用户的合同号(CI编号)数据</w:t>
            </w:r>
          </w:p>
          <w:p w14:paraId="4F19A7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总监代表：查看当前用户负责的派单选用的合同号(CI编号)数据</w:t>
            </w:r>
          </w:p>
          <w:p w14:paraId="183A8EA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财务、领导层、管理员：查看所有数据</w:t>
            </w:r>
          </w:p>
          <w:p w14:paraId="699165F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&gt; 【项目经理变更继承规则】</w:t>
            </w:r>
          </w:p>
          <w:p w14:paraId="620BBFE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 PECMS 中某合同的项目经理发生变更时（如从甲变更为乙）：</w:t>
            </w:r>
          </w:p>
          <w:p w14:paraId="114C20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甲在 O&amp;M 中失去该合同的访问权限</w:t>
            </w:r>
          </w:p>
          <w:p w14:paraId="250D1F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乙在 O&amp;M 中接管该合同，可查看甲历史填报的全部数据</w:t>
            </w:r>
          </w:p>
          <w:p w14:paraId="2794B77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历史数据中的"填报人"字段仍显示甲（不改写历史记录，保证审计完整性）</w:t>
            </w:r>
          </w:p>
          <w:p w14:paraId="43C2718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后续由乙继续查看与填报</w:t>
            </w:r>
          </w:p>
        </w:tc>
        <w:tc>
          <w:tcPr>
            <w:tcW w:w="501" w:type="pct"/>
            <w:vAlign w:val="center"/>
          </w:tcPr>
          <w:p w14:paraId="3E81F823">
            <w:pPr>
              <w:snapToGrid w:val="0"/>
              <w:spacing w:before="0" w:after="0" w:line="264" w:lineRule="auto"/>
              <w:jc w:val="center"/>
              <w:rPr>
                <w:rFonts w:hint="eastAsia" w:ascii="仿宋" w:hAnsi="仿宋" w:eastAsia="仿宋" w:cs="仿宋"/>
                <w:sz w:val="20"/>
                <w:szCs w:val="20"/>
              </w:rPr>
            </w:pPr>
          </w:p>
        </w:tc>
        <w:tc>
          <w:tcPr>
            <w:tcW w:w="540" w:type="pct"/>
            <w:vAlign w:val="center"/>
          </w:tcPr>
          <w:p w14:paraId="1BA3FF2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B640FED">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1515850E">
            <w:pPr>
              <w:snapToGrid w:val="0"/>
              <w:spacing w:before="0" w:after="0" w:line="264" w:lineRule="auto"/>
              <w:jc w:val="center"/>
              <w:rPr>
                <w:rFonts w:hint="eastAsia" w:ascii="仿宋" w:hAnsi="仿宋" w:eastAsia="仿宋" w:cs="仿宋"/>
                <w:sz w:val="20"/>
                <w:szCs w:val="20"/>
              </w:rPr>
            </w:pPr>
          </w:p>
        </w:tc>
      </w:tr>
      <w:tr w14:paraId="49E7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58178FF">
            <w:pPr>
              <w:snapToGrid w:val="0"/>
              <w:spacing w:after="0" w:line="240" w:lineRule="auto"/>
              <w:jc w:val="center"/>
              <w:rPr>
                <w:rFonts w:hint="eastAsia" w:ascii="仿宋" w:hAnsi="仿宋" w:eastAsia="仿宋" w:cs="仿宋"/>
                <w:sz w:val="20"/>
                <w:szCs w:val="20"/>
              </w:rPr>
            </w:pPr>
          </w:p>
        </w:tc>
        <w:tc>
          <w:tcPr>
            <w:tcW w:w="602" w:type="pct"/>
            <w:vMerge w:val="continue"/>
          </w:tcPr>
          <w:p w14:paraId="0205FDCA">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E8F3E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1.2 数据展示及各角色操作权限</w:t>
            </w:r>
          </w:p>
          <w:p w14:paraId="7D71D7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数据来源：合同信息列表数据从 PECMS 中同步获取，以列表形式展示。</w:t>
            </w:r>
          </w:p>
          <w:p w14:paraId="309AEC5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展示字段：合同编号、合同名称、设备名称、委托方、制造方、监造金额、预给号时间、项目经理、合同签订时间、合同原件返回情况时间、合同起始日期、合同终止日期、委托方联系人、合同类型、合同形式、ERP录入情况、上级单位ERP唯一标识、合同特殊情况备注、供公司平台项目编号、供公司平台项目名称。</w:t>
            </w:r>
          </w:p>
          <w:p w14:paraId="3891F1A8">
            <w:pPr>
              <w:snapToGrid w:val="0"/>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&gt; 【合同类型说明】</w:t>
            </w:r>
          </w:p>
          <w:p w14:paraId="7892894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开口合同：参与产值/收入/成本计算；系统自动按工时×合同单价计算当月计划产值</w:t>
            </w:r>
          </w:p>
          <w:p w14:paraId="44CE16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总价合同：参与产值/收入/成本计算；当月计划产值默认为0，由项目经理手动按月填报确认产值</w:t>
            </w:r>
          </w:p>
          <w:p w14:paraId="7AB95EB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框架协议合同：仅在合同台账记录展示，不进入项目收入台账，不参与任何产值、收入、成本计算</w:t>
            </w:r>
          </w:p>
          <w:p w14:paraId="57817859">
            <w:pPr>
              <w:snapToGrid w:val="0"/>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&gt; 【PECMS数据同步与账号绑定机制】</w:t>
            </w:r>
          </w:p>
          <w:p w14:paraId="0ED628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PECMS 合同台账同步至 O&amp;M 时，"项目经理"字段在 PECMS 中原为纯文字姓名</w:t>
            </w:r>
          </w:p>
          <w:p w14:paraId="5FED72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PECMS 在 user 表中新增字段"上级单位ERP唯一标识"，存储每个用户在上级ERP系统中的唯一ID</w:t>
            </w:r>
          </w:p>
          <w:p w14:paraId="5E519F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O&amp;M 同步数据时，根据该唯一标识在 O&amp;M 用户表中匹配对应账号并完成绑定</w:t>
            </w:r>
          </w:p>
          <w:p w14:paraId="0C16C71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页面显示：账号对应的用户姓名（人可读）</w:t>
            </w:r>
          </w:p>
          <w:p w14:paraId="5823A5A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底层存储：O&amp;M 系统账号ID（供权限系统识别）</w:t>
            </w:r>
          </w:p>
          <w:p w14:paraId="3937915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若无法匹配到账号：回退显示原始文字姓名，并在系统中标记为"待绑定"状态</w:t>
            </w:r>
          </w:p>
          <w:p w14:paraId="7007B37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此绑定机制是 O&amp;M 权限系统正确识别项目经理身份的基础前提，需在联调阶段提前完成</w:t>
            </w:r>
          </w:p>
          <w:p w14:paraId="3840E38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增加开票提醒功能，发送邮件至项目经理邮箱</w:t>
            </w:r>
          </w:p>
          <w:p w14:paraId="42B74E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总价合同：合同结束后提醒，合同下所有派单都是结束状态才是合同的结束</w:t>
            </w:r>
          </w:p>
          <w:p w14:paraId="4D43F7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开口合同：根据台账中的提醒周期，和单位，在适当时间进行提醒</w:t>
            </w:r>
          </w:p>
        </w:tc>
        <w:tc>
          <w:tcPr>
            <w:tcW w:w="501" w:type="pct"/>
            <w:vAlign w:val="center"/>
          </w:tcPr>
          <w:p w14:paraId="5159C623">
            <w:pPr>
              <w:snapToGrid w:val="0"/>
              <w:spacing w:before="0" w:after="0" w:line="264" w:lineRule="auto"/>
              <w:jc w:val="center"/>
              <w:rPr>
                <w:rFonts w:hint="eastAsia" w:ascii="仿宋" w:hAnsi="仿宋" w:eastAsia="仿宋" w:cs="仿宋"/>
                <w:sz w:val="20"/>
                <w:szCs w:val="20"/>
              </w:rPr>
            </w:pPr>
          </w:p>
        </w:tc>
        <w:tc>
          <w:tcPr>
            <w:tcW w:w="540" w:type="pct"/>
            <w:vAlign w:val="center"/>
          </w:tcPr>
          <w:p w14:paraId="7A2FE283">
            <w:pPr>
              <w:snapToGrid w:val="0"/>
              <w:spacing w:before="0" w:after="0" w:line="264" w:lineRule="auto"/>
              <w:jc w:val="center"/>
              <w:rPr>
                <w:rFonts w:hint="eastAsia" w:ascii="仿宋" w:hAnsi="仿宋" w:eastAsia="仿宋" w:cs="仿宋"/>
                <w:sz w:val="20"/>
                <w:szCs w:val="20"/>
              </w:rPr>
            </w:pPr>
          </w:p>
        </w:tc>
        <w:tc>
          <w:tcPr>
            <w:tcW w:w="507" w:type="pct"/>
            <w:vMerge w:val="continue"/>
          </w:tcPr>
          <w:p w14:paraId="73AF53BD">
            <w:pPr>
              <w:snapToGrid w:val="0"/>
              <w:spacing w:after="0" w:line="240" w:lineRule="auto"/>
              <w:rPr>
                <w:rFonts w:hint="eastAsia" w:ascii="仿宋" w:hAnsi="仿宋" w:eastAsia="仿宋" w:cs="仿宋"/>
                <w:sz w:val="20"/>
                <w:szCs w:val="20"/>
              </w:rPr>
            </w:pPr>
          </w:p>
        </w:tc>
        <w:tc>
          <w:tcPr>
            <w:tcW w:w="478" w:type="pct"/>
            <w:vMerge w:val="continue"/>
          </w:tcPr>
          <w:p w14:paraId="45CFE39B">
            <w:pPr>
              <w:snapToGrid w:val="0"/>
              <w:spacing w:after="0" w:line="240" w:lineRule="auto"/>
              <w:rPr>
                <w:rFonts w:hint="eastAsia" w:ascii="仿宋" w:hAnsi="仿宋" w:eastAsia="仿宋" w:cs="仿宋"/>
                <w:sz w:val="20"/>
                <w:szCs w:val="20"/>
              </w:rPr>
            </w:pPr>
          </w:p>
        </w:tc>
      </w:tr>
      <w:tr w14:paraId="6EF9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46E49F2">
            <w:pPr>
              <w:snapToGrid w:val="0"/>
              <w:spacing w:after="0" w:line="240" w:lineRule="auto"/>
              <w:jc w:val="center"/>
              <w:rPr>
                <w:rFonts w:hint="eastAsia" w:ascii="仿宋" w:hAnsi="仿宋" w:eastAsia="仿宋" w:cs="仿宋"/>
                <w:sz w:val="20"/>
                <w:szCs w:val="20"/>
              </w:rPr>
            </w:pPr>
          </w:p>
        </w:tc>
        <w:tc>
          <w:tcPr>
            <w:tcW w:w="602" w:type="pct"/>
            <w:vMerge w:val="continue"/>
          </w:tcPr>
          <w:p w14:paraId="0E89EED2">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4AF1E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1.3 数据列操作按钮</w:t>
            </w:r>
          </w:p>
          <w:p w14:paraId="61680A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完成"按钮：当【实收金额】与【合同金额】在系统设置的精准小数位数误差阈值内一致时，展示"完成"按钮。点击弹出确认弹窗，确认后修改合同状态为"已完成"。是否达到一致的精度门限，支持在系统设置中配置小数点精确位数，避免因极小数位差异导致无法完成。</w:t>
            </w:r>
          </w:p>
          <w:p w14:paraId="5CD7AF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"终止"按钮：除状态为"已终止"的数据外，其余均展示终止按钮，点击后修改合同状态为"已终止"。</w:t>
            </w:r>
          </w:p>
          <w:p w14:paraId="59A4C3F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终止"按钮：状态为"已终止"的数据展示"取消终止"按钮，点击后弹出含必填字段弹窗：【终止原因】（文本必填）、【预估恢复时间】（日期必填）、确定/取消按钮。点击确定后调用接口发起审批流程；流程发起后，"取消终止"按钮改为显示"取消终止申请"，点击展示申请内容和审批状态信息。</w:t>
            </w:r>
          </w:p>
          <w:p w14:paraId="147720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"编辑"按钮：每个合同默认每月产值计算天数为26，增加编辑入口对合同的天数进行修改</w:t>
            </w:r>
          </w:p>
        </w:tc>
        <w:tc>
          <w:tcPr>
            <w:tcW w:w="501" w:type="pct"/>
            <w:vAlign w:val="center"/>
          </w:tcPr>
          <w:p w14:paraId="347C5A8E">
            <w:pPr>
              <w:snapToGrid w:val="0"/>
              <w:spacing w:before="0" w:after="0" w:line="264" w:lineRule="auto"/>
              <w:jc w:val="center"/>
              <w:rPr>
                <w:rFonts w:hint="eastAsia" w:ascii="仿宋" w:hAnsi="仿宋" w:eastAsia="仿宋" w:cs="仿宋"/>
                <w:sz w:val="20"/>
                <w:szCs w:val="20"/>
              </w:rPr>
            </w:pPr>
          </w:p>
        </w:tc>
        <w:tc>
          <w:tcPr>
            <w:tcW w:w="540" w:type="pct"/>
            <w:vAlign w:val="center"/>
          </w:tcPr>
          <w:p w14:paraId="71C07315">
            <w:pPr>
              <w:snapToGrid w:val="0"/>
              <w:spacing w:before="0" w:after="0" w:line="264" w:lineRule="auto"/>
              <w:jc w:val="center"/>
              <w:rPr>
                <w:rFonts w:hint="eastAsia" w:ascii="仿宋" w:hAnsi="仿宋" w:eastAsia="仿宋" w:cs="仿宋"/>
                <w:sz w:val="20"/>
                <w:szCs w:val="20"/>
              </w:rPr>
            </w:pPr>
          </w:p>
        </w:tc>
        <w:tc>
          <w:tcPr>
            <w:tcW w:w="507" w:type="pct"/>
            <w:vMerge w:val="continue"/>
          </w:tcPr>
          <w:p w14:paraId="02B4077B">
            <w:pPr>
              <w:snapToGrid w:val="0"/>
              <w:spacing w:after="0" w:line="240" w:lineRule="auto"/>
              <w:rPr>
                <w:rFonts w:hint="eastAsia" w:ascii="仿宋" w:hAnsi="仿宋" w:eastAsia="仿宋" w:cs="仿宋"/>
                <w:sz w:val="20"/>
                <w:szCs w:val="20"/>
              </w:rPr>
            </w:pPr>
          </w:p>
        </w:tc>
        <w:tc>
          <w:tcPr>
            <w:tcW w:w="478" w:type="pct"/>
            <w:vMerge w:val="continue"/>
          </w:tcPr>
          <w:p w14:paraId="1B994505">
            <w:pPr>
              <w:snapToGrid w:val="0"/>
              <w:spacing w:after="0" w:line="240" w:lineRule="auto"/>
              <w:rPr>
                <w:rFonts w:hint="eastAsia" w:ascii="仿宋" w:hAnsi="仿宋" w:eastAsia="仿宋" w:cs="仿宋"/>
                <w:sz w:val="20"/>
                <w:szCs w:val="20"/>
              </w:rPr>
            </w:pPr>
          </w:p>
        </w:tc>
      </w:tr>
      <w:tr w14:paraId="58A7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CFB6773">
            <w:pPr>
              <w:snapToGrid w:val="0"/>
              <w:spacing w:after="0" w:line="240" w:lineRule="auto"/>
              <w:jc w:val="center"/>
              <w:rPr>
                <w:rFonts w:hint="eastAsia" w:ascii="仿宋" w:hAnsi="仿宋" w:eastAsia="仿宋" w:cs="仿宋"/>
                <w:sz w:val="20"/>
                <w:szCs w:val="20"/>
              </w:rPr>
            </w:pPr>
          </w:p>
        </w:tc>
        <w:tc>
          <w:tcPr>
            <w:tcW w:w="602" w:type="pct"/>
            <w:vMerge w:val="continue"/>
          </w:tcPr>
          <w:p w14:paraId="6BA0D2B4">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54349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 详情查看</w:t>
            </w:r>
          </w:p>
          <w:p w14:paraId="3328BA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弹窗展示当前选中合同的相关信息（包含列表所有字段），同时若有取消终止申请，展示申请的所有信息：发起人、提出时间、审批状态。</w:t>
            </w:r>
          </w:p>
        </w:tc>
        <w:tc>
          <w:tcPr>
            <w:tcW w:w="501" w:type="pct"/>
            <w:vAlign w:val="center"/>
          </w:tcPr>
          <w:p w14:paraId="79A1DD6E">
            <w:pPr>
              <w:snapToGrid w:val="0"/>
              <w:spacing w:before="0" w:after="0" w:line="264" w:lineRule="auto"/>
              <w:jc w:val="center"/>
              <w:rPr>
                <w:rFonts w:hint="eastAsia" w:ascii="仿宋" w:hAnsi="仿宋" w:eastAsia="仿宋" w:cs="仿宋"/>
                <w:sz w:val="20"/>
                <w:szCs w:val="20"/>
              </w:rPr>
            </w:pPr>
          </w:p>
        </w:tc>
        <w:tc>
          <w:tcPr>
            <w:tcW w:w="540" w:type="pct"/>
            <w:vAlign w:val="center"/>
          </w:tcPr>
          <w:p w14:paraId="383BA315">
            <w:pPr>
              <w:snapToGrid w:val="0"/>
              <w:spacing w:before="0" w:after="0" w:line="264" w:lineRule="auto"/>
              <w:jc w:val="center"/>
              <w:rPr>
                <w:rFonts w:hint="eastAsia" w:ascii="仿宋" w:hAnsi="仿宋" w:eastAsia="仿宋" w:cs="仿宋"/>
                <w:sz w:val="20"/>
                <w:szCs w:val="20"/>
              </w:rPr>
            </w:pPr>
          </w:p>
        </w:tc>
        <w:tc>
          <w:tcPr>
            <w:tcW w:w="507" w:type="pct"/>
            <w:vMerge w:val="continue"/>
          </w:tcPr>
          <w:p w14:paraId="2C75689E">
            <w:pPr>
              <w:snapToGrid w:val="0"/>
              <w:spacing w:after="0" w:line="240" w:lineRule="auto"/>
              <w:rPr>
                <w:rFonts w:hint="eastAsia" w:ascii="仿宋" w:hAnsi="仿宋" w:eastAsia="仿宋" w:cs="仿宋"/>
                <w:sz w:val="20"/>
                <w:szCs w:val="20"/>
              </w:rPr>
            </w:pPr>
          </w:p>
        </w:tc>
        <w:tc>
          <w:tcPr>
            <w:tcW w:w="478" w:type="pct"/>
            <w:vMerge w:val="continue"/>
          </w:tcPr>
          <w:p w14:paraId="3E6373FC">
            <w:pPr>
              <w:snapToGrid w:val="0"/>
              <w:spacing w:after="0" w:line="240" w:lineRule="auto"/>
              <w:rPr>
                <w:rFonts w:hint="eastAsia" w:ascii="仿宋" w:hAnsi="仿宋" w:eastAsia="仿宋" w:cs="仿宋"/>
                <w:sz w:val="20"/>
                <w:szCs w:val="20"/>
              </w:rPr>
            </w:pPr>
          </w:p>
        </w:tc>
      </w:tr>
      <w:tr w14:paraId="24A6F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0A6AC4F">
            <w:pPr>
              <w:snapToGrid w:val="0"/>
              <w:spacing w:after="0" w:line="240" w:lineRule="auto"/>
              <w:jc w:val="center"/>
              <w:rPr>
                <w:rFonts w:hint="eastAsia" w:ascii="仿宋" w:hAnsi="仿宋" w:eastAsia="仿宋" w:cs="仿宋"/>
                <w:sz w:val="20"/>
                <w:szCs w:val="20"/>
              </w:rPr>
            </w:pPr>
          </w:p>
        </w:tc>
        <w:tc>
          <w:tcPr>
            <w:tcW w:w="602" w:type="pct"/>
            <w:vMerge w:val="continue"/>
          </w:tcPr>
          <w:p w14:paraId="4A163EA8">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1A9F4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1.5 查询筛选条件</w:t>
            </w:r>
          </w:p>
          <w:p w14:paraId="6CC0BDA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查询条件只会比 PECMS 合同管理更多，不照搬 PECMS，以 O&amp;M 系统自身的合同台账展示字段为准，全部字段均作搜索条件。</w:t>
            </w:r>
          </w:p>
          <w:p w14:paraId="13AB31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提供高级查询构造器弹窗（用户自选字段并输入条件进行组合查询），支持多条件关联查询。</w:t>
            </w:r>
          </w:p>
          <w:p w14:paraId="6867570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按钮：查询、高级查询、重置。</w:t>
            </w:r>
          </w:p>
          <w:p w14:paraId="6910726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支持按筛选条件结果导出（格式支持 Excel；支持自定义勾选导出列）</w:t>
            </w:r>
          </w:p>
        </w:tc>
        <w:tc>
          <w:tcPr>
            <w:tcW w:w="501" w:type="pct"/>
            <w:vAlign w:val="center"/>
          </w:tcPr>
          <w:p w14:paraId="0934541F">
            <w:pPr>
              <w:snapToGrid w:val="0"/>
              <w:spacing w:before="0" w:after="0" w:line="264" w:lineRule="auto"/>
              <w:jc w:val="center"/>
              <w:rPr>
                <w:rFonts w:hint="eastAsia" w:ascii="仿宋" w:hAnsi="仿宋" w:eastAsia="仿宋" w:cs="仿宋"/>
                <w:sz w:val="20"/>
                <w:szCs w:val="20"/>
              </w:rPr>
            </w:pPr>
          </w:p>
        </w:tc>
        <w:tc>
          <w:tcPr>
            <w:tcW w:w="540" w:type="pct"/>
            <w:vAlign w:val="center"/>
          </w:tcPr>
          <w:p w14:paraId="45AC1C8E">
            <w:pPr>
              <w:snapToGrid w:val="0"/>
              <w:spacing w:before="0" w:after="0" w:line="264" w:lineRule="auto"/>
              <w:jc w:val="center"/>
              <w:rPr>
                <w:rFonts w:hint="eastAsia" w:ascii="仿宋" w:hAnsi="仿宋" w:eastAsia="仿宋" w:cs="仿宋"/>
                <w:sz w:val="20"/>
                <w:szCs w:val="20"/>
              </w:rPr>
            </w:pPr>
          </w:p>
        </w:tc>
        <w:tc>
          <w:tcPr>
            <w:tcW w:w="507" w:type="pct"/>
            <w:vMerge w:val="continue"/>
          </w:tcPr>
          <w:p w14:paraId="5AC145EB">
            <w:pPr>
              <w:snapToGrid w:val="0"/>
              <w:spacing w:after="0" w:line="240" w:lineRule="auto"/>
              <w:rPr>
                <w:rFonts w:hint="eastAsia" w:ascii="仿宋" w:hAnsi="仿宋" w:eastAsia="仿宋" w:cs="仿宋"/>
                <w:sz w:val="20"/>
                <w:szCs w:val="20"/>
              </w:rPr>
            </w:pPr>
          </w:p>
        </w:tc>
        <w:tc>
          <w:tcPr>
            <w:tcW w:w="478" w:type="pct"/>
            <w:vMerge w:val="continue"/>
          </w:tcPr>
          <w:p w14:paraId="4F590893">
            <w:pPr>
              <w:snapToGrid w:val="0"/>
              <w:spacing w:after="0" w:line="240" w:lineRule="auto"/>
              <w:rPr>
                <w:rFonts w:hint="eastAsia" w:ascii="仿宋" w:hAnsi="仿宋" w:eastAsia="仿宋" w:cs="仿宋"/>
                <w:sz w:val="20"/>
                <w:szCs w:val="20"/>
              </w:rPr>
            </w:pPr>
          </w:p>
        </w:tc>
      </w:tr>
      <w:tr w14:paraId="078CA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5E5AAAF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3</w:t>
            </w:r>
          </w:p>
        </w:tc>
        <w:tc>
          <w:tcPr>
            <w:tcW w:w="602" w:type="pct"/>
            <w:vMerge w:val="restart"/>
            <w:vAlign w:val="center"/>
          </w:tcPr>
          <w:p w14:paraId="10AD836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项目收入管理</w:t>
            </w:r>
          </w:p>
        </w:tc>
        <w:tc>
          <w:tcPr>
            <w:tcW w:w="2026" w:type="pct"/>
            <w:gridSpan w:val="2"/>
            <w:vAlign w:val="center"/>
          </w:tcPr>
          <w:p w14:paraId="62D5F94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2.1 角色划分</w:t>
            </w:r>
          </w:p>
          <w:p w14:paraId="7B2BC6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项目总监：查看当前用户监管的项目下派单选用的合同号(CI编号)的收入信息</w:t>
            </w:r>
          </w:p>
          <w:p w14:paraId="726839C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项目经理：查看分配给当前用户的合同号(CI编号)的收入信息</w:t>
            </w:r>
          </w:p>
          <w:p w14:paraId="47CAE6E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总监代表：查看当前用户负责的派单选用的合同号(CI编号)的收入信息</w:t>
            </w:r>
          </w:p>
          <w:p w14:paraId="6185C38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财务、领导层、管理员：查看所有数据</w:t>
            </w:r>
          </w:p>
          <w:p w14:paraId="537A9C3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关键权限规定：</w:t>
            </w:r>
          </w:p>
          <w:p w14:paraId="4D3B582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o"当月确认产值填报"、"当月收入纠正"、"开票信息填报"、"回款信息填报"按钮的操作权限仅限项目经理（总监代表在本模块无任何编辑权限，仅保留查看）。</w:t>
            </w:r>
          </w:p>
          <w:p w14:paraId="41DE88A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o上述四个按钮的权限均设置为系统可配置项，由管理员在后台调整。</w:t>
            </w:r>
          </w:p>
          <w:p w14:paraId="4A6FA7E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o注意：项目收入台账仅展示"开口合同"和"总价合同"数据，框架协议合同不进入本台账。</w:t>
            </w:r>
          </w:p>
        </w:tc>
        <w:tc>
          <w:tcPr>
            <w:tcW w:w="501" w:type="pct"/>
            <w:vAlign w:val="center"/>
          </w:tcPr>
          <w:p w14:paraId="5BF2A9BD">
            <w:pPr>
              <w:snapToGrid w:val="0"/>
              <w:spacing w:before="0" w:after="0" w:line="264" w:lineRule="auto"/>
              <w:jc w:val="center"/>
              <w:rPr>
                <w:rFonts w:hint="eastAsia" w:ascii="仿宋" w:hAnsi="仿宋" w:eastAsia="仿宋" w:cs="仿宋"/>
                <w:sz w:val="20"/>
                <w:szCs w:val="20"/>
              </w:rPr>
            </w:pPr>
          </w:p>
        </w:tc>
        <w:tc>
          <w:tcPr>
            <w:tcW w:w="540" w:type="pct"/>
            <w:vAlign w:val="center"/>
          </w:tcPr>
          <w:p w14:paraId="52310B84">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7D2F580F">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147CD1A5">
            <w:pPr>
              <w:snapToGrid w:val="0"/>
              <w:spacing w:before="0" w:after="0" w:line="264" w:lineRule="auto"/>
              <w:jc w:val="center"/>
              <w:rPr>
                <w:rFonts w:hint="eastAsia" w:ascii="仿宋" w:hAnsi="仿宋" w:eastAsia="仿宋" w:cs="仿宋"/>
                <w:sz w:val="20"/>
                <w:szCs w:val="20"/>
              </w:rPr>
            </w:pPr>
          </w:p>
        </w:tc>
      </w:tr>
      <w:tr w14:paraId="7DC6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68D97F7">
            <w:pPr>
              <w:snapToGrid w:val="0"/>
              <w:spacing w:after="0" w:line="240" w:lineRule="auto"/>
              <w:jc w:val="center"/>
              <w:rPr>
                <w:rFonts w:hint="eastAsia" w:ascii="仿宋" w:hAnsi="仿宋" w:eastAsia="仿宋" w:cs="仿宋"/>
                <w:sz w:val="20"/>
                <w:szCs w:val="20"/>
              </w:rPr>
            </w:pPr>
          </w:p>
        </w:tc>
        <w:tc>
          <w:tcPr>
            <w:tcW w:w="602" w:type="pct"/>
            <w:vMerge w:val="continue"/>
          </w:tcPr>
          <w:p w14:paraId="03EC6AF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58534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2.2 项目收入信息展示</w:t>
            </w:r>
          </w:p>
          <w:p w14:paraId="5AF52A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以列表形式展示所有合同下项目收入的数据信息（仅含开口合同和总价合同，框架协议合同不显示）。</w:t>
            </w:r>
          </w:p>
          <w:p w14:paraId="2718F4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表字段：合同编号、合同名称、委托方、项目经理、合同类型、合同金额、出勤总产值、当月出勤产值、总产值(元)、当月计划产值(元/月)、已报产值、当月确认产值(元)、当月确认产值最新填报时间、当月收入最新纠正时间、已报收入、纠正剩余额度（新增）、当月收入、开票状态、计划开票时间、未开票原因、最新开票时间、开票总金额(元)、最新收款时间、收款总金额(元)、备注。</w:t>
            </w:r>
          </w:p>
          <w:p w14:paraId="272F835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排序支持：所有涉及数字、金额、日期的列表头均支持正/逆向点击排序。</w:t>
            </w:r>
          </w:p>
          <w:p w14:paraId="0B2F5E2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已报收入悬浮明细：鼠标悬停在"已报收入"数字上时，弹出明细组成说明（开票金额合计 + 纠正剩余额度来源），以便溯源查核。</w:t>
            </w:r>
          </w:p>
        </w:tc>
        <w:tc>
          <w:tcPr>
            <w:tcW w:w="501" w:type="pct"/>
            <w:vAlign w:val="center"/>
          </w:tcPr>
          <w:p w14:paraId="29BCC193">
            <w:pPr>
              <w:snapToGrid w:val="0"/>
              <w:spacing w:before="0" w:after="0" w:line="264" w:lineRule="auto"/>
              <w:jc w:val="center"/>
              <w:rPr>
                <w:rFonts w:hint="eastAsia" w:ascii="仿宋" w:hAnsi="仿宋" w:eastAsia="仿宋" w:cs="仿宋"/>
                <w:sz w:val="20"/>
                <w:szCs w:val="20"/>
              </w:rPr>
            </w:pPr>
          </w:p>
        </w:tc>
        <w:tc>
          <w:tcPr>
            <w:tcW w:w="540" w:type="pct"/>
            <w:vAlign w:val="center"/>
          </w:tcPr>
          <w:p w14:paraId="6D58BB3B">
            <w:pPr>
              <w:snapToGrid w:val="0"/>
              <w:spacing w:before="0" w:after="0" w:line="264" w:lineRule="auto"/>
              <w:jc w:val="center"/>
              <w:rPr>
                <w:rFonts w:hint="eastAsia" w:ascii="仿宋" w:hAnsi="仿宋" w:eastAsia="仿宋" w:cs="仿宋"/>
                <w:sz w:val="20"/>
                <w:szCs w:val="20"/>
              </w:rPr>
            </w:pPr>
          </w:p>
        </w:tc>
        <w:tc>
          <w:tcPr>
            <w:tcW w:w="507" w:type="pct"/>
            <w:vMerge w:val="continue"/>
          </w:tcPr>
          <w:p w14:paraId="476452F8">
            <w:pPr>
              <w:snapToGrid w:val="0"/>
              <w:spacing w:after="0" w:line="240" w:lineRule="auto"/>
              <w:rPr>
                <w:rFonts w:hint="eastAsia" w:ascii="仿宋" w:hAnsi="仿宋" w:eastAsia="仿宋" w:cs="仿宋"/>
                <w:sz w:val="20"/>
                <w:szCs w:val="20"/>
              </w:rPr>
            </w:pPr>
          </w:p>
        </w:tc>
        <w:tc>
          <w:tcPr>
            <w:tcW w:w="478" w:type="pct"/>
            <w:vMerge w:val="continue"/>
          </w:tcPr>
          <w:p w14:paraId="50EC121E">
            <w:pPr>
              <w:snapToGrid w:val="0"/>
              <w:spacing w:after="0" w:line="240" w:lineRule="auto"/>
              <w:rPr>
                <w:rFonts w:hint="eastAsia" w:ascii="仿宋" w:hAnsi="仿宋" w:eastAsia="仿宋" w:cs="仿宋"/>
                <w:sz w:val="20"/>
                <w:szCs w:val="20"/>
              </w:rPr>
            </w:pPr>
          </w:p>
        </w:tc>
      </w:tr>
      <w:tr w14:paraId="6B354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4ECBB5C">
            <w:pPr>
              <w:snapToGrid w:val="0"/>
              <w:spacing w:after="0" w:line="240" w:lineRule="auto"/>
              <w:jc w:val="center"/>
              <w:rPr>
                <w:rFonts w:hint="eastAsia" w:ascii="仿宋" w:hAnsi="仿宋" w:eastAsia="仿宋" w:cs="仿宋"/>
                <w:sz w:val="20"/>
                <w:szCs w:val="20"/>
              </w:rPr>
            </w:pPr>
          </w:p>
        </w:tc>
        <w:tc>
          <w:tcPr>
            <w:tcW w:w="602" w:type="pct"/>
            <w:vMerge w:val="continue"/>
          </w:tcPr>
          <w:p w14:paraId="0D815C0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8F8750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2.3 查询时筛选条件</w:t>
            </w:r>
          </w:p>
          <w:p w14:paraId="74AF7F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委托方（含委托方类别判断：中石化、中石油等）、项目经理、合同类型、开票状态、计划开票时间、实际开票时间、实际回款时间、开票总金额、收款总金额、产值、已报产值（具体在执行过程中可在列表字段范围内增减）。</w:t>
            </w:r>
          </w:p>
          <w:p w14:paraId="773176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支持按筛选条件结果进行全数据自定义列导出。</w:t>
            </w:r>
          </w:p>
        </w:tc>
        <w:tc>
          <w:tcPr>
            <w:tcW w:w="501" w:type="pct"/>
            <w:vAlign w:val="center"/>
          </w:tcPr>
          <w:p w14:paraId="771BB082">
            <w:pPr>
              <w:snapToGrid w:val="0"/>
              <w:spacing w:before="0" w:after="0" w:line="264" w:lineRule="auto"/>
              <w:jc w:val="center"/>
              <w:rPr>
                <w:rFonts w:hint="eastAsia" w:ascii="仿宋" w:hAnsi="仿宋" w:eastAsia="仿宋" w:cs="仿宋"/>
                <w:sz w:val="20"/>
                <w:szCs w:val="20"/>
              </w:rPr>
            </w:pPr>
          </w:p>
        </w:tc>
        <w:tc>
          <w:tcPr>
            <w:tcW w:w="540" w:type="pct"/>
            <w:vAlign w:val="center"/>
          </w:tcPr>
          <w:p w14:paraId="752F59E4">
            <w:pPr>
              <w:snapToGrid w:val="0"/>
              <w:spacing w:before="0" w:after="0" w:line="264" w:lineRule="auto"/>
              <w:jc w:val="center"/>
              <w:rPr>
                <w:rFonts w:hint="eastAsia" w:ascii="仿宋" w:hAnsi="仿宋" w:eastAsia="仿宋" w:cs="仿宋"/>
                <w:sz w:val="20"/>
                <w:szCs w:val="20"/>
              </w:rPr>
            </w:pPr>
          </w:p>
        </w:tc>
        <w:tc>
          <w:tcPr>
            <w:tcW w:w="507" w:type="pct"/>
            <w:vMerge w:val="continue"/>
          </w:tcPr>
          <w:p w14:paraId="232BF274">
            <w:pPr>
              <w:snapToGrid w:val="0"/>
              <w:spacing w:after="0" w:line="240" w:lineRule="auto"/>
              <w:rPr>
                <w:rFonts w:hint="eastAsia" w:ascii="仿宋" w:hAnsi="仿宋" w:eastAsia="仿宋" w:cs="仿宋"/>
                <w:sz w:val="20"/>
                <w:szCs w:val="20"/>
              </w:rPr>
            </w:pPr>
          </w:p>
        </w:tc>
        <w:tc>
          <w:tcPr>
            <w:tcW w:w="478" w:type="pct"/>
            <w:vMerge w:val="continue"/>
          </w:tcPr>
          <w:p w14:paraId="3103170E">
            <w:pPr>
              <w:snapToGrid w:val="0"/>
              <w:spacing w:after="0" w:line="240" w:lineRule="auto"/>
              <w:rPr>
                <w:rFonts w:hint="eastAsia" w:ascii="仿宋" w:hAnsi="仿宋" w:eastAsia="仿宋" w:cs="仿宋"/>
                <w:sz w:val="20"/>
                <w:szCs w:val="20"/>
              </w:rPr>
            </w:pPr>
          </w:p>
        </w:tc>
      </w:tr>
      <w:tr w14:paraId="4725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296F7F9">
            <w:pPr>
              <w:snapToGrid w:val="0"/>
              <w:spacing w:after="0" w:line="240" w:lineRule="auto"/>
              <w:jc w:val="center"/>
              <w:rPr>
                <w:rFonts w:hint="eastAsia" w:ascii="仿宋" w:hAnsi="仿宋" w:eastAsia="仿宋" w:cs="仿宋"/>
                <w:sz w:val="20"/>
                <w:szCs w:val="20"/>
              </w:rPr>
            </w:pPr>
          </w:p>
        </w:tc>
        <w:tc>
          <w:tcPr>
            <w:tcW w:w="602" w:type="pct"/>
            <w:vMerge w:val="continue"/>
          </w:tcPr>
          <w:p w14:paraId="5447C6E4">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420442E">
            <w:pPr>
              <w:snapToGrid w:val="0"/>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2.4 计算逻辑</w:t>
            </w:r>
          </w:p>
          <w:p w14:paraId="63FB8C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【合同类型与计算参与规则】</w:t>
            </w:r>
          </w:p>
          <w:p w14:paraId="0C86E3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开口合同：参与所有产值/收入计算，系统自动按工时×合同单价计算当月计划产值</w:t>
            </w:r>
          </w:p>
          <w:p w14:paraId="6857218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总价合同：参与产值/收入计算，当月计划产值默认为0</w:t>
            </w:r>
          </w:p>
          <w:p w14:paraId="5AC4D40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框架协议合同：不参与任何计算，不在收入台账中显示</w:t>
            </w:r>
          </w:p>
          <w:p w14:paraId="6A7025A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【出勤总产值规则】开口合同：出勤总产值=历史出勤产值和(不含当月)；总价合同：无</w:t>
            </w:r>
          </w:p>
          <w:p w14:paraId="0C450C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【当月出勤产值规则】总价合同：无；</w:t>
            </w:r>
          </w:p>
          <w:p w14:paraId="03045E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开口合同：系统自动计算=固定天数×单价</w:t>
            </w:r>
          </w:p>
          <w:p w14:paraId="6506CE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固定天数为每月固定天数，计算天数的开始日期为派单实际开始日期；</w:t>
            </w:r>
          </w:p>
          <w:p w14:paraId="41D521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增加是否排除法定节假日的开关，开启则固定天数=本月剩余天数-法定节假日，关闭则固定天数=本月剩余天数；例如派单实际开始时间为2026.3.15，开启排除开关，则固定天数为12；关闭开关则固定天数为16</w:t>
            </w:r>
          </w:p>
          <w:p w14:paraId="12D73D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【总产值规则】</w:t>
            </w:r>
          </w:p>
          <w:p w14:paraId="3872EB6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开口合同：总产值 = 已报产值 + 当月确认产值</w:t>
            </w:r>
          </w:p>
          <w:p w14:paraId="2CB729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总价合同：总产值 = 已报产值 + 当月确认产值（当月计划产值=0，不参与计算）</w:t>
            </w:r>
          </w:p>
          <w:p w14:paraId="194110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【已报产值规则】</w:t>
            </w:r>
          </w:p>
          <w:p w14:paraId="598942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已报产值 = 历史各月当月确认产值的累加合计（不含本月当月确认产值）</w:t>
            </w:r>
          </w:p>
          <w:p w14:paraId="7A74D2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【当月计划产值规则】</w:t>
            </w:r>
          </w:p>
          <w:p w14:paraId="7A8A0AA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开口合同：系统自动计算 = 合同单价 × 当月实际产生工时</w:t>
            </w:r>
          </w:p>
          <w:p w14:paraId="43E055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o点击列表中该金额数字，弹出"计算过程明细"弹窗，展示由哪些工时数据组成及逐步计算过程，供项目经理核查</w:t>
            </w:r>
          </w:p>
          <w:p w14:paraId="708517D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o每月系统计算记录留存，全程可追溯</w:t>
            </w:r>
          </w:p>
          <w:p w14:paraId="63C554D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 0（无系统计算值，无参考意义，不显示）</w:t>
            </w:r>
          </w:p>
          <w:p w14:paraId="258F81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【当月确认产值规则】</w:t>
            </w:r>
          </w:p>
          <w:p w14:paraId="59B2EA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w:t>
            </w:r>
          </w:p>
          <w:p w14:paraId="18FF823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o弹窗默认填入系统计算的当月计划产值，项目经理可修改</w:t>
            </w:r>
          </w:p>
          <w:p w14:paraId="3E80D01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o触发审批条件：当月确认产值 &lt; 当月计划产值 × 字典配置阈值% → 触发"产值过低审批流"（不阻断提交，但需在审批单中填写：① 产值过低原因（必填文本）② 证明材料附件（必填上传））</w:t>
            </w:r>
          </w:p>
          <w:p w14:paraId="4AD33A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o确认产值高于计划产值：无需审批，直接生效</w:t>
            </w:r>
          </w:p>
          <w:p w14:paraId="5D2568B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w:t>
            </w:r>
          </w:p>
          <w:p w14:paraId="2C7A4AD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o项目经理直接手动填报（无系统计算参考值，无审批校验）</w:t>
            </w:r>
          </w:p>
          <w:p w14:paraId="5D70EAF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项目结束自动补齐产值机制：总价合同的总产值上限必然且等同于合同约定的总金额。若项目完结时，历史按月填报累计的【已报产值】小于合同总金额，系统将自动计算差额=合同金额 - 已报产值，并自动生成一笔类型为【系统补齐】的产值过账记录，将该合同总产值强行拉平至合同总额。</w:t>
            </w:r>
          </w:p>
          <w:p w14:paraId="3D6CFA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填报记录留存：系统计算值、人工填报值、系统补齐值均按月留存历史，全程可追溯查阅</w:t>
            </w:r>
          </w:p>
          <w:p w14:paraId="5E2AF1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【已报收入规则】</w:t>
            </w:r>
          </w:p>
          <w:p w14:paraId="36E506E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基础值：已报收入 = 累计开票总金额</w:t>
            </w:r>
          </w:p>
          <w:p w14:paraId="115FE0E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若存在纠正金额：已报收入 = 累计开票总金额 + 纠正剩余额度</w:t>
            </w:r>
          </w:p>
          <w:p w14:paraId="508AAD0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【当月收入定义】</w:t>
            </w:r>
          </w:p>
          <w:p w14:paraId="66A5B4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当月收入 = 当月开票金额</w:t>
            </w:r>
          </w:p>
          <w:p w14:paraId="7B3C4D4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【纠正剩余额度规则】</w:t>
            </w:r>
          </w:p>
          <w:p w14:paraId="50E11A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初始值 = 收入纠正操作时填入的纠正金额</w:t>
            </w:r>
          </w:p>
          <w:p w14:paraId="3972EB6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每次新增开票：该笔开票金额优先抵扣纠正剩余额度</w:t>
            </w:r>
          </w:p>
          <w:p w14:paraId="4C541D7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纠正剩余额度归零后：已报收入回到纯开票金额模式</w:t>
            </w:r>
          </w:p>
          <w:p w14:paraId="7E83B43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示例：初始开票50万 + 纠正30万 → 已报收入=80万，纠正剩余额度=30万；下次再开票20万 → 已报收入仍=80万，纠正剩余额度=10万</w:t>
            </w:r>
          </w:p>
          <w:p w14:paraId="4AB0D81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【开票状态规则】</w:t>
            </w:r>
          </w:p>
          <w:p w14:paraId="4ACECA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开口合同：固定显示字典配置的文字标签（默认值："人工时定期据实结算"，支持后台字典修改）</w:t>
            </w:r>
          </w:p>
          <w:p w14:paraId="7191D6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总价合同：系统自动判定"未开票"（实际开票金额=0）/ "部分开票"（0 &lt; 实际开票金额 &lt; 合同金额）/ "全部开票"（实际开票金额=合同金额）</w:t>
            </w:r>
          </w:p>
          <w:p w14:paraId="3A019AD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【各字段数据来源】</w:t>
            </w:r>
          </w:p>
          <w:p w14:paraId="392FDC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开票总金额：来源于开票明细管理，根据合同编号汇总金额</w:t>
            </w:r>
          </w:p>
          <w:p w14:paraId="0DE805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最新开票时间：同步开票管理中发票最后一次上传时填写的开票时间</w:t>
            </w:r>
          </w:p>
          <w:p w14:paraId="5130E0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收款总金额：来源于回款管理，根据合同编号汇总回款金额</w:t>
            </w:r>
          </w:p>
          <w:p w14:paraId="46DF416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最新收款时间：同步回款单中的最新时间</w:t>
            </w:r>
          </w:p>
          <w:p w14:paraId="58AA228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合同金额：同步 PECMS 中合同的监造金额</w:t>
            </w:r>
          </w:p>
        </w:tc>
        <w:tc>
          <w:tcPr>
            <w:tcW w:w="501" w:type="pct"/>
            <w:vAlign w:val="center"/>
          </w:tcPr>
          <w:p w14:paraId="0D367CC2">
            <w:pPr>
              <w:snapToGrid w:val="0"/>
              <w:spacing w:before="0" w:after="0" w:line="264" w:lineRule="auto"/>
              <w:jc w:val="center"/>
              <w:rPr>
                <w:rFonts w:hint="eastAsia" w:ascii="仿宋" w:hAnsi="仿宋" w:eastAsia="仿宋" w:cs="仿宋"/>
                <w:sz w:val="20"/>
                <w:szCs w:val="20"/>
              </w:rPr>
            </w:pPr>
          </w:p>
        </w:tc>
        <w:tc>
          <w:tcPr>
            <w:tcW w:w="540" w:type="pct"/>
            <w:vAlign w:val="center"/>
          </w:tcPr>
          <w:p w14:paraId="3AEDB9A2">
            <w:pPr>
              <w:snapToGrid w:val="0"/>
              <w:spacing w:before="0" w:after="0" w:line="264" w:lineRule="auto"/>
              <w:jc w:val="center"/>
              <w:rPr>
                <w:rFonts w:hint="eastAsia" w:ascii="仿宋" w:hAnsi="仿宋" w:eastAsia="仿宋" w:cs="仿宋"/>
                <w:sz w:val="20"/>
                <w:szCs w:val="20"/>
              </w:rPr>
            </w:pPr>
          </w:p>
        </w:tc>
        <w:tc>
          <w:tcPr>
            <w:tcW w:w="507" w:type="pct"/>
            <w:vMerge w:val="continue"/>
          </w:tcPr>
          <w:p w14:paraId="23D957B7">
            <w:pPr>
              <w:snapToGrid w:val="0"/>
              <w:spacing w:after="0" w:line="240" w:lineRule="auto"/>
              <w:rPr>
                <w:rFonts w:hint="eastAsia" w:ascii="仿宋" w:hAnsi="仿宋" w:eastAsia="仿宋" w:cs="仿宋"/>
                <w:sz w:val="20"/>
                <w:szCs w:val="20"/>
              </w:rPr>
            </w:pPr>
          </w:p>
        </w:tc>
        <w:tc>
          <w:tcPr>
            <w:tcW w:w="478" w:type="pct"/>
            <w:vMerge w:val="continue"/>
          </w:tcPr>
          <w:p w14:paraId="4688C1BA">
            <w:pPr>
              <w:snapToGrid w:val="0"/>
              <w:spacing w:after="0" w:line="240" w:lineRule="auto"/>
              <w:rPr>
                <w:rFonts w:hint="eastAsia" w:ascii="仿宋" w:hAnsi="仿宋" w:eastAsia="仿宋" w:cs="仿宋"/>
                <w:sz w:val="20"/>
                <w:szCs w:val="20"/>
              </w:rPr>
            </w:pPr>
          </w:p>
        </w:tc>
      </w:tr>
      <w:tr w14:paraId="6EE35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40FE7DE">
            <w:pPr>
              <w:snapToGrid w:val="0"/>
              <w:spacing w:after="0" w:line="240" w:lineRule="auto"/>
              <w:jc w:val="center"/>
              <w:rPr>
                <w:rFonts w:hint="eastAsia" w:ascii="仿宋" w:hAnsi="仿宋" w:eastAsia="仿宋" w:cs="仿宋"/>
                <w:sz w:val="20"/>
                <w:szCs w:val="20"/>
              </w:rPr>
            </w:pPr>
          </w:p>
        </w:tc>
        <w:tc>
          <w:tcPr>
            <w:tcW w:w="602" w:type="pct"/>
            <w:vMerge w:val="continue"/>
          </w:tcPr>
          <w:p w14:paraId="76254B4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45689F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2.5 表格操作栏按钮</w:t>
            </w:r>
          </w:p>
          <w:p w14:paraId="4A40D4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（1）当月确认产值填报</w:t>
            </w:r>
          </w:p>
          <w:p w14:paraId="08256E7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点击弹窗展示以下字段：</w:t>
            </w:r>
          </w:p>
          <w:p w14:paraId="7A3A28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【只读字段】</w:t>
            </w:r>
          </w:p>
          <w:p w14:paraId="1D7C35A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w:t>
            </w:r>
          </w:p>
          <w:p w14:paraId="3E51336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合同类型（开口合同 / 总价合同）</w:t>
            </w:r>
          </w:p>
          <w:p w14:paraId="40C3C68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合同金额</w:t>
            </w:r>
          </w:p>
          <w:p w14:paraId="372543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已报产值（历史累计各月确认产值，不含当月）</w:t>
            </w:r>
          </w:p>
          <w:p w14:paraId="1C97194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时间区间起始（合同起始日期）</w:t>
            </w:r>
          </w:p>
          <w:p w14:paraId="48A132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时间区间终止（合同结束日期）</w:t>
            </w:r>
          </w:p>
          <w:p w14:paraId="2878D2A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系统计算值（开口合同=系统算出的当月计划产值；总价合同=空不显示）</w:t>
            </w:r>
          </w:p>
          <w:p w14:paraId="6B45ED8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【可编辑字段】</w:t>
            </w:r>
          </w:p>
          <w:p w14:paraId="1241E0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当月确认产值（必填）</w:t>
            </w:r>
          </w:p>
          <w:p w14:paraId="077DB06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o开口合同：默认值 = 系统计算值，项目经理可修改</w:t>
            </w:r>
          </w:p>
          <w:p w14:paraId="12464D9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o总价合同：默认值 = 0，项目经理直接手填</w:t>
            </w:r>
          </w:p>
          <w:p w14:paraId="3956C09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备注（选填）</w:t>
            </w:r>
          </w:p>
          <w:p w14:paraId="14EAFE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o供填写本次产值填报的相关说明。</w:t>
            </w:r>
          </w:p>
          <w:p w14:paraId="7A7BA6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【校验规则】</w:t>
            </w:r>
          </w:p>
          <w:p w14:paraId="240798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开口合同：当月确认产值 &lt; 当月计划产值 × 字典配置阈值% → 触发"产值过低审批流"（不阻断提交）；审批单必填：① 产值过低原因（必填文本）② 证明材料附件（必填上传）</w:t>
            </w:r>
          </w:p>
          <w:p w14:paraId="7D9649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总价合同：由于采用项目结束时系统自动兜底补齐差额的机制（当产值小于合同金额时自动补齐至合同额），故纯手动填报阶段无校验拦截，直接提交。</w:t>
            </w:r>
          </w:p>
          <w:p w14:paraId="791489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：彻底废弃所有关于“产值超过合同总额”的超额审批机制。无论是开口合同还是总价合同，均无此拦截点。</w:t>
            </w:r>
          </w:p>
          <w:p w14:paraId="469EDD2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【按钮】取消 / 暂存 / 提交</w:t>
            </w:r>
          </w:p>
          <w:p w14:paraId="4908EDF5">
            <w:pPr>
              <w:numPr>
                <w:ilvl w:val="0"/>
                <w:numId w:val="19"/>
              </w:numPr>
              <w:snapToGrid w:val="0"/>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当月收入纠错</w:t>
            </w:r>
          </w:p>
          <w:p w14:paraId="145066D6">
            <w:pPr>
              <w:numPr>
                <w:ilvl w:val="0"/>
                <w:numId w:val="0"/>
              </w:num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点击弹窗展示：当月收入列表（含合同编号、合同名称、当月计划产值、当月收入、已抵充金额、剩余可撤金额），支持查询筛选和分页。</w:t>
            </w:r>
          </w:p>
          <w:p w14:paraId="44EBCF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可自由选择被纠错合同，选择后填入纠错金额，弹窗下方实时汇总填写金额。</w:t>
            </w:r>
          </w:p>
          <w:p w14:paraId="6FD5D2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纠错操作记录：操作人（自动带出）、操作时间（自动带出）、纠错金额（必填）、备注（选填，多行文本，供填写相关说明）。</w:t>
            </w:r>
          </w:p>
          <w:p w14:paraId="662B6F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纠错金额生效后，对应合同编号下的纠错剩余额度增加，已报收入随之增加；后续每次开票优先抵冲纠错剩余额度。</w:t>
            </w:r>
          </w:p>
          <w:p w14:paraId="2F00A8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撤回剩余：可撤回未被抵充的金额，撤回后立即生效，无需审批。点击"撤回剩余"按钮后弹窗确认，填写撤回原因后提交。</w:t>
            </w:r>
          </w:p>
          <w:p w14:paraId="61A3E8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系统冲销：已抵充金额由系统自动检测并冲销，生成红字记录。系统行为，不需要人工操作，在历史记录中显示为"系统冲销"，操作人为"系统自动"。</w:t>
            </w:r>
          </w:p>
          <w:p w14:paraId="14AB15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弹窗按钮：取消（关闭弹窗）、提交纠错（数据立即生效，不需走审批流）。</w:t>
            </w:r>
          </w:p>
          <w:p w14:paraId="4D2DB2E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（3）预计开票填报</w:t>
            </w:r>
          </w:p>
          <w:p w14:paraId="6F89C3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仅限编辑新增：计划开票时间、未开票原因、备注。</w:t>
            </w:r>
          </w:p>
          <w:p w14:paraId="019954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需生成历史记录，历史记录中支持查询和分页。</w:t>
            </w:r>
          </w:p>
          <w:p w14:paraId="028F5B1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（4）预计回款填报</w:t>
            </w:r>
          </w:p>
          <w:p w14:paraId="5E6264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仅限编辑新增：计划回款时间、计划回款金额、最新收款时间、收款总金额、备注。</w:t>
            </w:r>
          </w:p>
          <w:p w14:paraId="7699DD7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供项目经理填报自己名下合同编号的回款信息，供管理层全面排查查看。</w:t>
            </w:r>
          </w:p>
          <w:p w14:paraId="1769605F">
            <w:pPr>
              <w:numPr>
                <w:ilvl w:val="0"/>
                <w:numId w:val="20"/>
              </w:numPr>
              <w:snapToGrid w:val="0"/>
              <w:spacing w:before="0" w:after="0" w:line="264" w:lineRule="auto"/>
              <w:jc w:val="left"/>
              <w:rPr>
                <w:rFonts w:hint="eastAsia" w:ascii="仿宋" w:hAnsi="仿宋" w:eastAsia="仿宋" w:cs="仿宋"/>
                <w:b w:val="0"/>
                <w:sz w:val="20"/>
                <w:szCs w:val="20"/>
              </w:rPr>
            </w:pPr>
            <w:r>
              <w:rPr>
                <w:rFonts w:hint="eastAsia" w:ascii="仿宋" w:hAnsi="仿宋" w:eastAsia="仿宋" w:cs="仿宋"/>
                <w:b w:val="0"/>
                <w:sz w:val="20"/>
                <w:szCs w:val="20"/>
              </w:rPr>
              <w:t>历史记录</w:t>
            </w:r>
          </w:p>
          <w:p w14:paraId="4BCA0AB0">
            <w:pPr>
              <w:numPr>
                <w:ilvl w:val="0"/>
                <w:numId w:val="0"/>
              </w:num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点击打开当前合同的历史填报数据弹窗，采用 85vh 高度 x 最大 1450px 宽度的全屏级自适应架构包裹，确保多维表格排布不受局部挤压变形。含以下5个 Tab：</w:t>
            </w:r>
          </w:p>
          <w:p w14:paraId="0E3A7A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oTab1 - 当月确认产值快照：彻底剥离无关的"合同编号"全局搜索项（立足单合同内复盘）。顶级配备时间区间、操作人、类型过滤以及精确/清空查询组件。</w:t>
            </w:r>
          </w:p>
          <w:p w14:paraId="617E882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oTab2 - 纠正财务流水：剥离无关的大范围检索词，增强单据状态(生效/作废)的精准筛选。展示该合同历次纠偏记录，包括：新增纠错、系统抵充、撤回剩余、系统冲销四种操作类型。</w:t>
            </w:r>
          </w:p>
          <w:p w14:paraId="72F4C7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oTab3 - 开票记录查询：增设了操作人员、发票号的精确穿透搜索，以及"全部/全额/部分开票"状态下拉筛。</w:t>
            </w:r>
          </w:p>
          <w:p w14:paraId="379D14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oTab4 - 回款历史查询：针对业财对账需求，增设极其贴合业务的 [最小金额] - [最大金额] 区间范围过滤检索定位。</w:t>
            </w:r>
          </w:p>
          <w:p w14:paraId="6C6D7CD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oTab5 - 开票/回款管控台账（原填报历史核心升级）：</w:t>
            </w:r>
          </w:p>
          <w:p w14:paraId="250D080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Master-Detail 主从联动结构（左看右展）：左侧展示全部项目经理对于开票和回款的预估填报快照清单，增加唯一编号字段展示(不可编辑)对于已填写的预计开票/回款数据，若无法按计划执行可进行数据修改，修改内容待补充，修改后触发审批流。右侧打造隐藏式抽屉（自带独立关闭销毁触发器），用于点击某一行后滑出展示动态细节。</w:t>
            </w:r>
          </w:p>
          <w:p w14:paraId="56AA2B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搜索维度配齐：配备完整的 填报内容摘要(模糊输入) + 填报类型下拉(开票/回款) + 时间区间选择 + 最新审批状态(待审批/已同意/已驳回/无) 横向表单检索。</w:t>
            </w:r>
          </w:p>
          <w:p w14:paraId="29FAE0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独立纠偏流转审计轴：点击右侧抽屉，可追踪从该历史预估节点延伸出的所有「申请延期/纠正」的反复审批拉扯历程；含审批节点、异常归类标签(由数据字典独立驱动)、审批附言、以及各阶段不同颜色高亮的状态印章。</w:t>
            </w:r>
          </w:p>
          <w:p w14:paraId="35506C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所有 Tab 均支持多种排序方式，默认按时间倒序排列。受底部统管防穿模 Flex 机制保护，且提供自定义页码导航控件。</w:t>
            </w:r>
          </w:p>
          <w:p w14:paraId="599164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（6）全局历史查阅池（为领导层独立开放）</w:t>
            </w:r>
          </w:p>
          <w:p w14:paraId="567634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在系统顶层设立独立的全局历史查阅页面，不受合同编号辖区限制。</w:t>
            </w:r>
          </w:p>
          <w:p w14:paraId="031DCBD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汇聚公司历史全量确认产值记录与收入纠正记录，提供多维度组合筛选（合同编号、人员、时间段、类型、金额区间等），支持各种排序方式，直接服务高管决策。</w:t>
            </w:r>
          </w:p>
          <w:p w14:paraId="1C0BE5A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（7）查看按钮</w:t>
            </w:r>
          </w:p>
          <w:p w14:paraId="2E4C1CA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点击后在同一平台内跳转至"执行管理"页面，根据当前行的合同编号自动过滤展示对应执行数据（禁止跳转 PECMS 系统）。</w:t>
            </w:r>
          </w:p>
          <w:p w14:paraId="1EE84F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（8）补录按钮：产值填报页面增加检查规则，若历史月份未填报产值，则提供补录按钮，可对合同产值进行填报</w:t>
            </w:r>
          </w:p>
        </w:tc>
        <w:tc>
          <w:tcPr>
            <w:tcW w:w="501" w:type="pct"/>
            <w:vAlign w:val="center"/>
          </w:tcPr>
          <w:p w14:paraId="4A32682E">
            <w:pPr>
              <w:snapToGrid w:val="0"/>
              <w:spacing w:before="0" w:after="0" w:line="264" w:lineRule="auto"/>
              <w:jc w:val="center"/>
              <w:rPr>
                <w:rFonts w:hint="eastAsia" w:ascii="仿宋" w:hAnsi="仿宋" w:eastAsia="仿宋" w:cs="仿宋"/>
                <w:sz w:val="20"/>
                <w:szCs w:val="20"/>
              </w:rPr>
            </w:pPr>
          </w:p>
        </w:tc>
        <w:tc>
          <w:tcPr>
            <w:tcW w:w="540" w:type="pct"/>
            <w:vAlign w:val="center"/>
          </w:tcPr>
          <w:p w14:paraId="0E57D5DC">
            <w:pPr>
              <w:snapToGrid w:val="0"/>
              <w:spacing w:before="0" w:after="0" w:line="264" w:lineRule="auto"/>
              <w:jc w:val="center"/>
              <w:rPr>
                <w:rFonts w:hint="eastAsia" w:ascii="仿宋" w:hAnsi="仿宋" w:eastAsia="仿宋" w:cs="仿宋"/>
                <w:sz w:val="20"/>
                <w:szCs w:val="20"/>
              </w:rPr>
            </w:pPr>
          </w:p>
        </w:tc>
        <w:tc>
          <w:tcPr>
            <w:tcW w:w="507" w:type="pct"/>
            <w:vMerge w:val="continue"/>
          </w:tcPr>
          <w:p w14:paraId="2BA5A7B5">
            <w:pPr>
              <w:snapToGrid w:val="0"/>
              <w:spacing w:after="0" w:line="240" w:lineRule="auto"/>
              <w:rPr>
                <w:rFonts w:hint="eastAsia" w:ascii="仿宋" w:hAnsi="仿宋" w:eastAsia="仿宋" w:cs="仿宋"/>
                <w:sz w:val="20"/>
                <w:szCs w:val="20"/>
              </w:rPr>
            </w:pPr>
          </w:p>
        </w:tc>
        <w:tc>
          <w:tcPr>
            <w:tcW w:w="478" w:type="pct"/>
            <w:vMerge w:val="continue"/>
          </w:tcPr>
          <w:p w14:paraId="7579E53A">
            <w:pPr>
              <w:snapToGrid w:val="0"/>
              <w:spacing w:after="0" w:line="240" w:lineRule="auto"/>
              <w:rPr>
                <w:rFonts w:hint="eastAsia" w:ascii="仿宋" w:hAnsi="仿宋" w:eastAsia="仿宋" w:cs="仿宋"/>
                <w:sz w:val="20"/>
                <w:szCs w:val="20"/>
              </w:rPr>
            </w:pPr>
          </w:p>
        </w:tc>
      </w:tr>
      <w:tr w14:paraId="4057C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872CE72">
            <w:pPr>
              <w:snapToGrid w:val="0"/>
              <w:spacing w:after="0" w:line="240" w:lineRule="auto"/>
              <w:jc w:val="center"/>
              <w:rPr>
                <w:rFonts w:hint="eastAsia" w:ascii="仿宋" w:hAnsi="仿宋" w:eastAsia="仿宋" w:cs="仿宋"/>
                <w:sz w:val="20"/>
                <w:szCs w:val="20"/>
              </w:rPr>
            </w:pPr>
          </w:p>
        </w:tc>
        <w:tc>
          <w:tcPr>
            <w:tcW w:w="602" w:type="pct"/>
            <w:vMerge w:val="continue"/>
          </w:tcPr>
          <w:p w14:paraId="365B698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7E74DD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2.6 合同状态联动</w:t>
            </w:r>
          </w:p>
          <w:p w14:paraId="20B8BA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合同状态变更为"已完成"时（需人为点击确认操作，非自动触发），若已报收入未达合同金额，系统自动补齐已报收入，生成一条类型为"系统补齐"的历史记录，同时提供补齐记录的独立查看入口。</w:t>
            </w:r>
          </w:p>
          <w:p w14:paraId="6D9CF8A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所有有计算公式的页面均要展示当前页面涉及的计算公式面板，默认收起状态，可点击展开查看。</w:t>
            </w:r>
          </w:p>
        </w:tc>
        <w:tc>
          <w:tcPr>
            <w:tcW w:w="501" w:type="pct"/>
            <w:vAlign w:val="center"/>
          </w:tcPr>
          <w:p w14:paraId="04C0E7E3">
            <w:pPr>
              <w:snapToGrid w:val="0"/>
              <w:spacing w:before="0" w:after="0" w:line="264" w:lineRule="auto"/>
              <w:jc w:val="center"/>
              <w:rPr>
                <w:rFonts w:hint="eastAsia" w:ascii="仿宋" w:hAnsi="仿宋" w:eastAsia="仿宋" w:cs="仿宋"/>
                <w:sz w:val="20"/>
                <w:szCs w:val="20"/>
              </w:rPr>
            </w:pPr>
          </w:p>
        </w:tc>
        <w:tc>
          <w:tcPr>
            <w:tcW w:w="540" w:type="pct"/>
            <w:vAlign w:val="center"/>
          </w:tcPr>
          <w:p w14:paraId="12884883">
            <w:pPr>
              <w:snapToGrid w:val="0"/>
              <w:spacing w:before="0" w:after="0" w:line="264" w:lineRule="auto"/>
              <w:jc w:val="center"/>
              <w:rPr>
                <w:rFonts w:hint="eastAsia" w:ascii="仿宋" w:hAnsi="仿宋" w:eastAsia="仿宋" w:cs="仿宋"/>
                <w:sz w:val="20"/>
                <w:szCs w:val="20"/>
              </w:rPr>
            </w:pPr>
          </w:p>
        </w:tc>
        <w:tc>
          <w:tcPr>
            <w:tcW w:w="507" w:type="pct"/>
            <w:vMerge w:val="continue"/>
          </w:tcPr>
          <w:p w14:paraId="560F4944">
            <w:pPr>
              <w:snapToGrid w:val="0"/>
              <w:spacing w:after="0" w:line="240" w:lineRule="auto"/>
              <w:rPr>
                <w:rFonts w:hint="eastAsia" w:ascii="仿宋" w:hAnsi="仿宋" w:eastAsia="仿宋" w:cs="仿宋"/>
                <w:sz w:val="20"/>
                <w:szCs w:val="20"/>
              </w:rPr>
            </w:pPr>
          </w:p>
        </w:tc>
        <w:tc>
          <w:tcPr>
            <w:tcW w:w="478" w:type="pct"/>
            <w:vMerge w:val="continue"/>
          </w:tcPr>
          <w:p w14:paraId="6816C2AA">
            <w:pPr>
              <w:snapToGrid w:val="0"/>
              <w:spacing w:after="0" w:line="240" w:lineRule="auto"/>
              <w:rPr>
                <w:rFonts w:hint="eastAsia" w:ascii="仿宋" w:hAnsi="仿宋" w:eastAsia="仿宋" w:cs="仿宋"/>
                <w:sz w:val="20"/>
                <w:szCs w:val="20"/>
              </w:rPr>
            </w:pPr>
          </w:p>
        </w:tc>
      </w:tr>
      <w:tr w14:paraId="1D71A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3EA6200D">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4</w:t>
            </w:r>
          </w:p>
        </w:tc>
        <w:tc>
          <w:tcPr>
            <w:tcW w:w="602" w:type="pct"/>
            <w:vMerge w:val="restart"/>
            <w:vAlign w:val="center"/>
          </w:tcPr>
          <w:p w14:paraId="3EFED548">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执行管理</w:t>
            </w:r>
          </w:p>
        </w:tc>
        <w:tc>
          <w:tcPr>
            <w:tcW w:w="2026" w:type="pct"/>
            <w:gridSpan w:val="2"/>
            <w:vAlign w:val="center"/>
          </w:tcPr>
          <w:p w14:paraId="5F7EB48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3.1 角色划分</w:t>
            </w:r>
          </w:p>
          <w:p w14:paraId="133D68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项目总监：查看当前用户监管的项目下派单的信息</w:t>
            </w:r>
          </w:p>
          <w:p w14:paraId="3BC493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总监代表：查看当前用户负责的派单信息</w:t>
            </w:r>
          </w:p>
          <w:p w14:paraId="2E9470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项目经理：查看分配给当前用户的合同号(CI编号)相关的派单信息</w:t>
            </w:r>
          </w:p>
          <w:p w14:paraId="0D3A1C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领导层、管理员：查看所有数据</w:t>
            </w:r>
          </w:p>
          <w:p w14:paraId="07CBBB2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此部分查看等角色权限需设置为可配置项。</w:t>
            </w:r>
          </w:p>
        </w:tc>
        <w:tc>
          <w:tcPr>
            <w:tcW w:w="501" w:type="pct"/>
            <w:vAlign w:val="center"/>
          </w:tcPr>
          <w:p w14:paraId="5DA974B0">
            <w:pPr>
              <w:snapToGrid w:val="0"/>
              <w:spacing w:before="0" w:after="0" w:line="264" w:lineRule="auto"/>
              <w:jc w:val="center"/>
              <w:rPr>
                <w:rFonts w:hint="eastAsia" w:ascii="仿宋" w:hAnsi="仿宋" w:eastAsia="仿宋" w:cs="仿宋"/>
                <w:sz w:val="20"/>
                <w:szCs w:val="20"/>
              </w:rPr>
            </w:pPr>
          </w:p>
        </w:tc>
        <w:tc>
          <w:tcPr>
            <w:tcW w:w="540" w:type="pct"/>
            <w:vAlign w:val="center"/>
          </w:tcPr>
          <w:p w14:paraId="77FBC19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7FDAE32B">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65CAD1AC">
            <w:pPr>
              <w:snapToGrid w:val="0"/>
              <w:spacing w:before="0" w:after="0" w:line="264" w:lineRule="auto"/>
              <w:jc w:val="center"/>
              <w:rPr>
                <w:rFonts w:hint="eastAsia" w:ascii="仿宋" w:hAnsi="仿宋" w:eastAsia="仿宋" w:cs="仿宋"/>
                <w:sz w:val="20"/>
                <w:szCs w:val="20"/>
              </w:rPr>
            </w:pPr>
          </w:p>
        </w:tc>
      </w:tr>
      <w:tr w14:paraId="0C79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CFF7525">
            <w:pPr>
              <w:snapToGrid w:val="0"/>
              <w:spacing w:after="0" w:line="240" w:lineRule="auto"/>
              <w:jc w:val="center"/>
              <w:rPr>
                <w:rFonts w:hint="eastAsia" w:ascii="仿宋" w:hAnsi="仿宋" w:eastAsia="仿宋" w:cs="仿宋"/>
                <w:sz w:val="20"/>
                <w:szCs w:val="20"/>
              </w:rPr>
            </w:pPr>
          </w:p>
        </w:tc>
        <w:tc>
          <w:tcPr>
            <w:tcW w:w="602" w:type="pct"/>
            <w:vMerge w:val="continue"/>
          </w:tcPr>
          <w:p w14:paraId="7C0A089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73EAFB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3.2 执行管理信息展示字段</w:t>
            </w:r>
          </w:p>
          <w:p w14:paraId="551044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数据来源及计算规则如下：</w:t>
            </w:r>
          </w:p>
          <w:p w14:paraId="72EE81B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合同编号：来源 PECMS 平台合同管理</w:t>
            </w:r>
          </w:p>
          <w:p w14:paraId="273117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项目经理：来源 PECMS 平台合同管理</w:t>
            </w:r>
          </w:p>
          <w:p w14:paraId="7AE2713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区域经理：显示该合同关联的区域经理姓名。在表格中作为独立列展示，位于"项目经理"列之后。字段内容为纯文本，显示区域经理的真实姓名（如"张经理"）。当合同未分配区域经理时，该列显示"—"占位符。该字段来源于PECMS平台合同管理模块中的区域经理分配信息。</w:t>
            </w:r>
          </w:p>
          <w:p w14:paraId="349D90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项目编号：派单关联的关联项目编号</w:t>
            </w:r>
          </w:p>
          <w:p w14:paraId="68FE27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项目名称：派单关联的关联项目名称</w:t>
            </w:r>
          </w:p>
          <w:p w14:paraId="4203CF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项目总监：项目编号关联总监，显示姓名</w:t>
            </w:r>
          </w:p>
          <w:p w14:paraId="3D5DC7D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派单编号：通过合同编号关联的派单编号</w:t>
            </w:r>
          </w:p>
          <w:p w14:paraId="693E6A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总监代表：派单编号关联代表</w:t>
            </w:r>
          </w:p>
          <w:p w14:paraId="48E92B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总产值：</w:t>
            </w:r>
          </w:p>
          <w:p w14:paraId="676E23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o开口合同：总产值 = 每日产值累加（合同单价 × 实际产生的工时）</w:t>
            </w:r>
          </w:p>
          <w:p w14:paraId="6121FA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o总价合同：总产值 = 每日产值累加（合同单价 × 实际产生的工时）</w:t>
            </w:r>
          </w:p>
          <w:p w14:paraId="74984E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o总价合同（项目未结束）：（已报收入 ÷ 合同编号下所有工时）× 派单实际工时</w:t>
            </w:r>
          </w:p>
          <w:p w14:paraId="4289FA7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o总价合同（项目结束）：总收入 ÷ 合同编号下所有工时 × 派单实际工时</w:t>
            </w:r>
          </w:p>
          <w:p w14:paraId="5D0E3C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当月计划产值：</w:t>
            </w:r>
          </w:p>
          <w:p w14:paraId="3B6E08F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o开口合同：派单当月实际产生的工时 × 合同单价或固定天数×单价</w:t>
            </w:r>
          </w:p>
          <w:p w14:paraId="2050609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o总价合同：派单当月实际产生的工时 × 合同单价</w:t>
            </w:r>
          </w:p>
          <w:p w14:paraId="47BF526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o总价合同（项目未结束）：（已报收入 ÷ 合同编号下所有工时）× 派单当月工时</w:t>
            </w:r>
          </w:p>
          <w:p w14:paraId="4543917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o总价合同（项目结束）：总收入 ÷ 合同编号下所有工时 × 派单当月工时</w:t>
            </w:r>
          </w:p>
          <w:p w14:paraId="32DE8DD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制造厂：显示派单关联的制造厂全称。在表格中作为独立列展示，字段内容为制造厂的完整企业名称（如"东方锅炉有限公司"、"哈尔滨锅炉厂有限责任公司"）。该字段通过派单编号关联获取，数据来源于PECMS平台派单管理中的制造厂信息。当派单未关联制造厂时，该列显示"—"占位符。</w:t>
            </w:r>
          </w:p>
          <w:p w14:paraId="10B446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派遣人员：派单关联人员，显示姓名</w:t>
            </w:r>
          </w:p>
          <w:p w14:paraId="4538DA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辅助人员：派单关联的辅助人员（可多人）</w:t>
            </w:r>
          </w:p>
          <w:p w14:paraId="40A6C4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监造方式：驻厂 / 巡检，图标或文字标识</w:t>
            </w:r>
          </w:p>
          <w:p w14:paraId="385C7A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计划开始时间：派单中计划开始时间</w:t>
            </w:r>
          </w:p>
          <w:p w14:paraId="7979C1E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计划结束时间：显示时间，当前时间 &gt; 计划结束时间时该列文字标红，并在列中标注超期天数（如"超期15天"）；列表头提供超期天数由多到少的排序按钮。</w:t>
            </w:r>
          </w:p>
          <w:p w14:paraId="67547A3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实际开始时间：驻厂=监理人员首次填写日志的时间；巡检=监理人员首次签到时间</w:t>
            </w:r>
          </w:p>
          <w:p w14:paraId="77FA046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实际结束时间：驻厂=监造结束申请中填写的结束时间；巡检=监理人员末次签到时间</w:t>
            </w:r>
          </w:p>
          <w:p w14:paraId="0CDB79D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项目执行状态（四色灯，支持字典配置颜色）：</w:t>
            </w:r>
          </w:p>
          <w:p w14:paraId="7E1A045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o灰色：未开始（当前时间 ≤ 实际开始时间 或 无实际开始时间）</w:t>
            </w:r>
          </w:p>
          <w:p w14:paraId="546B66A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o蓝色：进行中（实际开始时间 ≤ 当前时间 &lt; 实际结束时间）</w:t>
            </w:r>
          </w:p>
          <w:p w14:paraId="6B471A6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o绿色：已完成（当前时间 ≥ 实际结束时间）</w:t>
            </w:r>
          </w:p>
          <w:p w14:paraId="7EA9514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o红色/橙色（新增）：执行中但计划结束时间已过，标超期警戒状态</w:t>
            </w:r>
          </w:p>
          <w:p w14:paraId="411DB42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o此处颜色可以在字典中进行设置调整</w:t>
            </w:r>
          </w:p>
          <w:p w14:paraId="6AF00A7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用工时间：显示派单的实际用工天数，根据派单执行状态动态计算：</w:t>
            </w:r>
          </w:p>
          <w:p w14:paraId="6679DF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o未开始状态：当派单尚未开始执行（无实际开始时间）时，该列显示"/"占位符，表示暂无用工数据</w:t>
            </w:r>
          </w:p>
          <w:p w14:paraId="594AD3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o进行中状态：当派单正在执行时，系统自动计算当前时间与派单实际开始时间的差值，以天为单位显示（如"30天"、"15天"）。计算公式：当前日期 - 实际开始日期</w:t>
            </w:r>
          </w:p>
          <w:p w14:paraId="7952768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o已完成状态：当派单已结束时，显示从实际开始到监造结束的总用工天数。计算公式：监造结束时间 - 实际开始时间</w:t>
            </w:r>
          </w:p>
          <w:p w14:paraId="6DDB83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该字段为只读字段，数值由系统自动计算生成，不支持手动编辑。</w:t>
            </w:r>
          </w:p>
          <w:p w14:paraId="3D814C4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是否使用监造平台：PECMS 平台获取</w:t>
            </w:r>
          </w:p>
          <w:p w14:paraId="6CDC26B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不使用监造平台说明：PECMS 平台获取</w:t>
            </w:r>
          </w:p>
          <w:p w14:paraId="1353D0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是否中石化项目：根据 PECMS 平台派单中委托方判断</w:t>
            </w:r>
          </w:p>
          <w:p w14:paraId="3944C4D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设备材料名称：PECMS 平台获取</w:t>
            </w:r>
          </w:p>
          <w:p w14:paraId="1D1588E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设备数量：PECMS 平台获取</w:t>
            </w:r>
          </w:p>
          <w:p w14:paraId="3DC36BA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大纲是否已编制审核：驻厂=依据交底中设备对应的监造大纲是否齐全并全部审批通过；巡检=无数据</w:t>
            </w:r>
          </w:p>
          <w:p w14:paraId="0C119F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细则是否已编制审核：驻厂=依据交底中监理实施细则是否齐全并全部审批通过；巡检=无数据</w:t>
            </w:r>
          </w:p>
          <w:p w14:paraId="6CFC4B4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风险评估报告风险等级：驻厂=依据风险评估报告等级；巡检=无数据</w:t>
            </w:r>
          </w:p>
          <w:p w14:paraId="4BD003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技术协议等依据性文件现场监理人员是否已拿到：驻厂=依据驻厂交底申请中"设备技术协议、框架协议、项目统一规定"栏打勾拿到；巡检=无数据</w:t>
            </w:r>
          </w:p>
          <w:p w14:paraId="2E46A44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监理工程师替换交接申请是否有：驻厂=存在审批通过的人员交接申请则认为有；巡检=无数据</w:t>
            </w:r>
          </w:p>
          <w:p w14:paraId="76281A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ITP 是否已确认并发给委托方确认：驻厂=依据检验计划上传功能；巡检=无数据</w:t>
            </w:r>
          </w:p>
          <w:p w14:paraId="1A47AE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预检会是否召开并有会议纪要：驻厂=依据预检验会议上传功能；巡检=无数据</w:t>
            </w:r>
          </w:p>
          <w:p w14:paraId="343159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派单变更状态（已确认新增）：联动 PECMS 历史记录表，若派单发生变更（如换人、改时间），填注变更概要；若无变更则显示"/"，支持点击查看变更明细。</w:t>
            </w:r>
          </w:p>
        </w:tc>
        <w:tc>
          <w:tcPr>
            <w:tcW w:w="501" w:type="pct"/>
            <w:vAlign w:val="center"/>
          </w:tcPr>
          <w:p w14:paraId="696A9CDD">
            <w:pPr>
              <w:snapToGrid w:val="0"/>
              <w:spacing w:before="0" w:after="0" w:line="264" w:lineRule="auto"/>
              <w:jc w:val="center"/>
              <w:rPr>
                <w:rFonts w:hint="eastAsia" w:ascii="仿宋" w:hAnsi="仿宋" w:eastAsia="仿宋" w:cs="仿宋"/>
                <w:sz w:val="20"/>
                <w:szCs w:val="20"/>
              </w:rPr>
            </w:pPr>
          </w:p>
        </w:tc>
        <w:tc>
          <w:tcPr>
            <w:tcW w:w="540" w:type="pct"/>
            <w:vAlign w:val="center"/>
          </w:tcPr>
          <w:p w14:paraId="3FA8A69B">
            <w:pPr>
              <w:snapToGrid w:val="0"/>
              <w:spacing w:before="0" w:after="0" w:line="264" w:lineRule="auto"/>
              <w:jc w:val="center"/>
              <w:rPr>
                <w:rFonts w:hint="eastAsia" w:ascii="仿宋" w:hAnsi="仿宋" w:eastAsia="仿宋" w:cs="仿宋"/>
                <w:sz w:val="20"/>
                <w:szCs w:val="20"/>
              </w:rPr>
            </w:pPr>
          </w:p>
        </w:tc>
        <w:tc>
          <w:tcPr>
            <w:tcW w:w="507" w:type="pct"/>
            <w:vMerge w:val="continue"/>
          </w:tcPr>
          <w:p w14:paraId="4E706F8D">
            <w:pPr>
              <w:snapToGrid w:val="0"/>
              <w:spacing w:after="0" w:line="240" w:lineRule="auto"/>
              <w:rPr>
                <w:rFonts w:hint="eastAsia" w:ascii="仿宋" w:hAnsi="仿宋" w:eastAsia="仿宋" w:cs="仿宋"/>
                <w:sz w:val="20"/>
                <w:szCs w:val="20"/>
              </w:rPr>
            </w:pPr>
          </w:p>
        </w:tc>
        <w:tc>
          <w:tcPr>
            <w:tcW w:w="478" w:type="pct"/>
            <w:vMerge w:val="continue"/>
          </w:tcPr>
          <w:p w14:paraId="01272E68">
            <w:pPr>
              <w:snapToGrid w:val="0"/>
              <w:spacing w:after="0" w:line="240" w:lineRule="auto"/>
              <w:rPr>
                <w:rFonts w:hint="eastAsia" w:ascii="仿宋" w:hAnsi="仿宋" w:eastAsia="仿宋" w:cs="仿宋"/>
                <w:sz w:val="20"/>
                <w:szCs w:val="20"/>
              </w:rPr>
            </w:pPr>
          </w:p>
        </w:tc>
      </w:tr>
      <w:tr w14:paraId="487F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4892966">
            <w:pPr>
              <w:snapToGrid w:val="0"/>
              <w:spacing w:after="0" w:line="240" w:lineRule="auto"/>
              <w:jc w:val="center"/>
              <w:rPr>
                <w:rFonts w:hint="eastAsia" w:ascii="仿宋" w:hAnsi="仿宋" w:eastAsia="仿宋" w:cs="仿宋"/>
                <w:sz w:val="20"/>
                <w:szCs w:val="20"/>
              </w:rPr>
            </w:pPr>
          </w:p>
        </w:tc>
        <w:tc>
          <w:tcPr>
            <w:tcW w:w="602" w:type="pct"/>
            <w:vMerge w:val="continue"/>
          </w:tcPr>
          <w:p w14:paraId="55217354">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9DF6F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3.3 表格操作按钮</w:t>
            </w:r>
          </w:p>
          <w:p w14:paraId="1D70DC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编辑：点击打开弹框，可修改以下字段（其余 PECMS 同步字段只读）：大纲是否已编制审核、细则是否已编制审核、风险评估报告风险等级、技术协议等依据性文件现场监理人员是否已拿到、监理工程师替换交接申请是否有、ITP是否已确认并发给委托方确认、预检会是否召开并有会议纪要、备注。</w:t>
            </w:r>
          </w:p>
          <w:p w14:paraId="6DFE853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非 PECMS 项目技术文件缺失标红警示（已确认）：判定标准为该派单"是否上平台"字段为否，或上的平台非 PECMS。对于此类非三方项目，上述 7 项技术文件字段如有任何一项为空/未填写，对应列强制标红显示，并不阻止操作，仅提醒管理层核实并补录。</w:t>
            </w:r>
          </w:p>
          <w:p w14:paraId="75E30A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合同编号点击交互：用户点击表格中的合同编号单元格后，在当前页面弹出模态对话框展示该合同的详细信息，不跳转至PECMS系统。</w:t>
            </w:r>
          </w:p>
          <w:p w14:paraId="1B7D194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弹窗布局：</w:t>
            </w:r>
          </w:p>
          <w:p w14:paraId="3614055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o弹窗宽度约800px，居中显示，背景半透明遮罩层</w:t>
            </w:r>
          </w:p>
          <w:p w14:paraId="5786C4F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o弹窗标题栏显示"合同详情 - [合同编号]"，右上角提供关闭按钮（×图标）</w:t>
            </w:r>
          </w:p>
          <w:p w14:paraId="3E8C92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o内容区域采用双列布局，左右两列各占50%宽度，列间距20px</w:t>
            </w:r>
          </w:p>
          <w:p w14:paraId="45E4D6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展示字段（共22个）：</w:t>
            </w:r>
          </w:p>
          <w:p w14:paraId="58F563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左列：监理编号、项目名称、委托方、监造厂家、项目总监、项目经理、派遣人员、计划开始时间、实际开始时间、是否使用监造平台、风险等级、是否召开预检会</w:t>
            </w:r>
          </w:p>
          <w:p w14:paraId="2151911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右列：派遣单单号、项目编号、制造方、监造设备、总监代表、主要监理人员、辅助监理人员、计划结束时间、实际结束时间、监造平台名称、预检会时间</w:t>
            </w:r>
          </w:p>
          <w:p w14:paraId="7BF039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字段样式：每个字段采用"标签：值"的形式展示，标签文字为灰色（#666），值文字为黑色（#333），字段间垂直间距12px。</w:t>
            </w:r>
          </w:p>
          <w:p w14:paraId="30AB17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交互行为：点击遮罩层或关闭按钮可关闭弹窗，支持ESC键快捷关闭。</w:t>
            </w:r>
          </w:p>
          <w:p w14:paraId="19F20C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列设置按钮（已确认新增）：</w:t>
            </w:r>
          </w:p>
          <w:p w14:paraId="3952689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按钮位置：位于筛选区域右侧，与"查询"、"重置"、"导出"按钮并排显示，按钮文字为"列设置"，图标为齿轮或列表图标。</w:t>
            </w:r>
          </w:p>
          <w:p w14:paraId="7C2C1C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点击交互：点击按钮后弹出下拉面板（宽度约300px），面板内展示所有可配置列的复选框列表。每个复选框前显示列名称，勾选表示显示该列，取消勾选表示隐藏该列。</w:t>
            </w:r>
          </w:p>
          <w:p w14:paraId="7B87EC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固定列规则：前3列（#、合同编号、项目经理）和最右侧的操作列为固定列，在列设置面板中显示为灰色禁用状态，不可取消勾选，确保这些关键列始终可见。</w:t>
            </w:r>
          </w:p>
          <w:p w14:paraId="6C5FD2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横向滚动行为：当表格宽度超出容器时，用户横向滚动表格内容，固定的前3列始终停留在左侧可见区域，操作列始终停留在右侧可见区域，中间的可配置列随滚动条移动。第3列（项目经理）右侧添加垂直阴影效果（box-shadow），视觉上区分固定列与滚动列的边界。</w:t>
            </w:r>
          </w:p>
          <w:p w14:paraId="75C9C62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保存设置：用户调整列可见性后，设置自动保存至浏览器本地存储（localStorage），下次打开页面时自动恢复用户的列设置偏好。</w:t>
            </w:r>
          </w:p>
          <w:p w14:paraId="1FFE7A9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超期天数排序按钮（已确认新增）：</w:t>
            </w:r>
          </w:p>
          <w:p w14:paraId="315A184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按钮位置：位于"计划结束"列的表头单元格内，列名称"计划结束"右侧显示排序图标（上下箭头或排序符号）。</w:t>
            </w:r>
          </w:p>
          <w:p w14:paraId="79E4D86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排序逻辑：点击排序按钮后，系统计算每个派单的超期天数（当前日期 - 计划结束日期），按超期天数降序排列表格数据。超期天数最多的派单排在最前面，未超期的派单排在后面。</w:t>
            </w:r>
          </w:p>
          <w:p w14:paraId="5A43DC9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视觉反馈：</w:t>
            </w:r>
          </w:p>
          <w:p w14:paraId="1557547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o点击后排序图标变为"向下箭头"，表示降序排列状态</w:t>
            </w:r>
          </w:p>
          <w:p w14:paraId="70B551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o再次点击可切换为升序排列（向上箭头），或取消排序恢复默认顺序</w:t>
            </w:r>
          </w:p>
          <w:p w14:paraId="0A9A50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o当前排序列的表头背景色变为浅蓝色（#e3f2fd），提示用户当前按哪一列排序</w:t>
            </w:r>
          </w:p>
          <w:p w14:paraId="41EB17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超期标识：对于已超期的派单，"计划结束"列的日期文字标红显示，并在日期后方添加超期天数标注（如"2026-02-28 超期15天"），红色文字提醒用户关注超期项目。</w:t>
            </w:r>
          </w:p>
        </w:tc>
        <w:tc>
          <w:tcPr>
            <w:tcW w:w="501" w:type="pct"/>
            <w:vAlign w:val="center"/>
          </w:tcPr>
          <w:p w14:paraId="7106A0EB">
            <w:pPr>
              <w:snapToGrid w:val="0"/>
              <w:spacing w:before="0" w:after="0" w:line="264" w:lineRule="auto"/>
              <w:jc w:val="center"/>
              <w:rPr>
                <w:rFonts w:hint="eastAsia" w:ascii="仿宋" w:hAnsi="仿宋" w:eastAsia="仿宋" w:cs="仿宋"/>
                <w:sz w:val="20"/>
                <w:szCs w:val="20"/>
              </w:rPr>
            </w:pPr>
          </w:p>
        </w:tc>
        <w:tc>
          <w:tcPr>
            <w:tcW w:w="540" w:type="pct"/>
            <w:vAlign w:val="center"/>
          </w:tcPr>
          <w:p w14:paraId="45F692C0">
            <w:pPr>
              <w:snapToGrid w:val="0"/>
              <w:spacing w:before="0" w:after="0" w:line="264" w:lineRule="auto"/>
              <w:jc w:val="center"/>
              <w:rPr>
                <w:rFonts w:hint="eastAsia" w:ascii="仿宋" w:hAnsi="仿宋" w:eastAsia="仿宋" w:cs="仿宋"/>
                <w:sz w:val="20"/>
                <w:szCs w:val="20"/>
              </w:rPr>
            </w:pPr>
          </w:p>
        </w:tc>
        <w:tc>
          <w:tcPr>
            <w:tcW w:w="507" w:type="pct"/>
            <w:vMerge w:val="continue"/>
          </w:tcPr>
          <w:p w14:paraId="727AAB2C">
            <w:pPr>
              <w:snapToGrid w:val="0"/>
              <w:spacing w:after="0" w:line="240" w:lineRule="auto"/>
              <w:rPr>
                <w:rFonts w:hint="eastAsia" w:ascii="仿宋" w:hAnsi="仿宋" w:eastAsia="仿宋" w:cs="仿宋"/>
                <w:sz w:val="20"/>
                <w:szCs w:val="20"/>
              </w:rPr>
            </w:pPr>
          </w:p>
        </w:tc>
        <w:tc>
          <w:tcPr>
            <w:tcW w:w="478" w:type="pct"/>
            <w:vMerge w:val="continue"/>
          </w:tcPr>
          <w:p w14:paraId="4FA74D14">
            <w:pPr>
              <w:snapToGrid w:val="0"/>
              <w:spacing w:after="0" w:line="240" w:lineRule="auto"/>
              <w:rPr>
                <w:rFonts w:hint="eastAsia" w:ascii="仿宋" w:hAnsi="仿宋" w:eastAsia="仿宋" w:cs="仿宋"/>
                <w:sz w:val="20"/>
                <w:szCs w:val="20"/>
              </w:rPr>
            </w:pPr>
          </w:p>
        </w:tc>
      </w:tr>
      <w:tr w14:paraId="2A58D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EB94855">
            <w:pPr>
              <w:snapToGrid w:val="0"/>
              <w:spacing w:after="0" w:line="240" w:lineRule="auto"/>
              <w:jc w:val="center"/>
              <w:rPr>
                <w:rFonts w:hint="eastAsia" w:ascii="仿宋" w:hAnsi="仿宋" w:eastAsia="仿宋" w:cs="仿宋"/>
                <w:sz w:val="20"/>
                <w:szCs w:val="20"/>
              </w:rPr>
            </w:pPr>
          </w:p>
        </w:tc>
        <w:tc>
          <w:tcPr>
            <w:tcW w:w="602" w:type="pct"/>
            <w:vMerge w:val="continue"/>
          </w:tcPr>
          <w:p w14:paraId="75C7DE48">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645AA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3.4 查询筛选条件</w:t>
            </w:r>
          </w:p>
          <w:p w14:paraId="4FB62BB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执行管理页面顶部提供筛选区域，采用两行布局，用户可通过多个维度快速筛选派单数据。</w:t>
            </w:r>
          </w:p>
          <w:p w14:paraId="09D6F11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筛选区域整体布局：</w:t>
            </w:r>
          </w:p>
          <w:p w14:paraId="6E9E03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筛选区域位于页面标题下方，表格上方，背景色为浅灰色（#f5f5f5），内边距16px</w:t>
            </w:r>
          </w:p>
          <w:p w14:paraId="699D49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采用两行布局，每行包含多个筛选字段，字段之间水平排列，间距12px</w:t>
            </w:r>
          </w:p>
          <w:p w14:paraId="01825D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每个筛选字段由"标签 + 输入框/下拉框"组成，标签宽度80px，输入框宽度根据字段类型调整（普通输入框180px，日期选择器200px）</w:t>
            </w:r>
          </w:p>
          <w:p w14:paraId="0ACA0B9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第一行筛选条件（8个字段）：</w:t>
            </w:r>
          </w:p>
          <w:p w14:paraId="33E2957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1.当前角色：下拉选择框，宽度150px，选项包括：全部、项目经理、管理员、领导等。默认根据登录用户角色自动选中</w:t>
            </w:r>
          </w:p>
          <w:p w14:paraId="4372DF9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2.合同编号：文本输入框，支持模糊搜索，占位符文字"请输入合同编号"</w:t>
            </w:r>
          </w:p>
          <w:p w14:paraId="154BEE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3.项目经理：文本输入框，支持模糊搜索，占位符文字"请输入负责人姓名"</w:t>
            </w:r>
          </w:p>
          <w:p w14:paraId="5660017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4.区域经理：文本输入框，支持多值搜索（详见下方多值搜索规则），占位符文字"支持多人搜索，如：张经理、李经理"</w:t>
            </w:r>
          </w:p>
          <w:p w14:paraId="6C1C2BD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5.项目编号：文本输入框，支持模糊搜索</w:t>
            </w:r>
          </w:p>
          <w:p w14:paraId="647F521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6.派单编号：文本输入框，支持精确或模糊搜索</w:t>
            </w:r>
          </w:p>
          <w:p w14:paraId="132555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7.监造方式：下拉选择框，选项：全部、驻厂、巡检</w:t>
            </w:r>
          </w:p>
          <w:p w14:paraId="6DCD76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8.执行状态：下拉选择框，选项：全部、未开始、进行中、已完成、超期</w:t>
            </w:r>
          </w:p>
          <w:p w14:paraId="1CD051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第二行筛选条件（6个字段，已确认新增）：</w:t>
            </w:r>
          </w:p>
          <w:p w14:paraId="606C1F7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1.项目总监：文本输入框，支持模糊搜索</w:t>
            </w:r>
          </w:p>
          <w:p w14:paraId="7E278B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2.总监代表：文本输入框，支持模糊搜索</w:t>
            </w:r>
          </w:p>
          <w:p w14:paraId="663D2D7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3.制造厂：文本输入框，支持模糊搜索制造厂名称</w:t>
            </w:r>
          </w:p>
          <w:p w14:paraId="13374F9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4.计划开始时间：日期范围选择器，包含"开始日期"和"结束日期"两个日期输入框，支持日历弹窗选择</w:t>
            </w:r>
          </w:p>
          <w:p w14:paraId="547AF9D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5.计划结束时间：日期范围选择器，同上</w:t>
            </w:r>
          </w:p>
          <w:p w14:paraId="778B571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6.是否使用监造平台：下拉选择框，选项：全部、是、否</w:t>
            </w:r>
          </w:p>
          <w:p w14:paraId="0B8DA93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筛选区域按钮（第二行右侧）：</w:t>
            </w:r>
          </w:p>
          <w:p w14:paraId="7097EE8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查询按钮：蓝色主按钮，宽度80px，文字"查询"，点击后根据筛选条件过滤表格数据</w:t>
            </w:r>
          </w:p>
          <w:p w14:paraId="782A4C0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重置按钮：灰色次要按钮，宽度80px，文字"重置"，点击后清空所有筛选条件，恢复默认状态</w:t>
            </w:r>
          </w:p>
          <w:p w14:paraId="5D316EF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导出按钮：绿色按钮，宽度80px，文字"导出"，点击后导出当前筛选结果（支持Excel格式）</w:t>
            </w:r>
          </w:p>
          <w:p w14:paraId="117C91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列设置按钮：灰色按钮，宽度100px，文字"列设置"，图标为齿轮，点击后弹出列可见性配置面板</w:t>
            </w:r>
          </w:p>
          <w:p w14:paraId="18514ED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多值搜索规则（区域经理字段专用）：</w:t>
            </w:r>
          </w:p>
          <w:p w14:paraId="00B8F36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用户可在"区域经理"输入框中输入多个经理姓名，使用顿号（、）或逗号（,）分隔</w:t>
            </w:r>
          </w:p>
          <w:p w14:paraId="6F75238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示例输入："张经理、李经理、王经理" 或 "张经理,李经理,王经理"</w:t>
            </w:r>
          </w:p>
          <w:p w14:paraId="59E640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系统自动解析输入内容，提取所有经理姓名，执行OR逻辑查询（即返回区域经理为张经理 OR 李经理 OR 王经理的所有合同数据）</w:t>
            </w:r>
          </w:p>
          <w:p w14:paraId="545AD36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输入框右侧显示提示图标（?），鼠标悬停时显示tooltip："支持多人搜索，用顿号或逗号分隔"</w:t>
            </w:r>
          </w:p>
        </w:tc>
        <w:tc>
          <w:tcPr>
            <w:tcW w:w="501" w:type="pct"/>
            <w:vAlign w:val="center"/>
          </w:tcPr>
          <w:p w14:paraId="5C8F198E">
            <w:pPr>
              <w:snapToGrid w:val="0"/>
              <w:spacing w:before="0" w:after="0" w:line="264" w:lineRule="auto"/>
              <w:jc w:val="center"/>
              <w:rPr>
                <w:rFonts w:hint="eastAsia" w:ascii="仿宋" w:hAnsi="仿宋" w:eastAsia="仿宋" w:cs="仿宋"/>
                <w:sz w:val="20"/>
                <w:szCs w:val="20"/>
              </w:rPr>
            </w:pPr>
          </w:p>
        </w:tc>
        <w:tc>
          <w:tcPr>
            <w:tcW w:w="540" w:type="pct"/>
            <w:vAlign w:val="center"/>
          </w:tcPr>
          <w:p w14:paraId="386E91C3">
            <w:pPr>
              <w:snapToGrid w:val="0"/>
              <w:spacing w:before="0" w:after="0" w:line="264" w:lineRule="auto"/>
              <w:jc w:val="center"/>
              <w:rPr>
                <w:rFonts w:hint="eastAsia" w:ascii="仿宋" w:hAnsi="仿宋" w:eastAsia="仿宋" w:cs="仿宋"/>
                <w:sz w:val="20"/>
                <w:szCs w:val="20"/>
              </w:rPr>
            </w:pPr>
          </w:p>
        </w:tc>
        <w:tc>
          <w:tcPr>
            <w:tcW w:w="507" w:type="pct"/>
            <w:vMerge w:val="continue"/>
          </w:tcPr>
          <w:p w14:paraId="085AC437">
            <w:pPr>
              <w:snapToGrid w:val="0"/>
              <w:spacing w:after="0" w:line="240" w:lineRule="auto"/>
              <w:rPr>
                <w:rFonts w:hint="eastAsia" w:ascii="仿宋" w:hAnsi="仿宋" w:eastAsia="仿宋" w:cs="仿宋"/>
                <w:sz w:val="20"/>
                <w:szCs w:val="20"/>
              </w:rPr>
            </w:pPr>
          </w:p>
        </w:tc>
        <w:tc>
          <w:tcPr>
            <w:tcW w:w="478" w:type="pct"/>
            <w:vMerge w:val="continue"/>
          </w:tcPr>
          <w:p w14:paraId="6AF0BAD2">
            <w:pPr>
              <w:snapToGrid w:val="0"/>
              <w:spacing w:after="0" w:line="240" w:lineRule="auto"/>
              <w:rPr>
                <w:rFonts w:hint="eastAsia" w:ascii="仿宋" w:hAnsi="仿宋" w:eastAsia="仿宋" w:cs="仿宋"/>
                <w:sz w:val="20"/>
                <w:szCs w:val="20"/>
              </w:rPr>
            </w:pPr>
          </w:p>
        </w:tc>
      </w:tr>
      <w:tr w14:paraId="68AA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76E9022">
            <w:pPr>
              <w:snapToGrid w:val="0"/>
              <w:spacing w:after="0" w:line="240" w:lineRule="auto"/>
              <w:jc w:val="center"/>
              <w:rPr>
                <w:rFonts w:hint="eastAsia" w:ascii="仿宋" w:hAnsi="仿宋" w:eastAsia="仿宋" w:cs="仿宋"/>
                <w:sz w:val="20"/>
                <w:szCs w:val="20"/>
              </w:rPr>
            </w:pPr>
          </w:p>
        </w:tc>
        <w:tc>
          <w:tcPr>
            <w:tcW w:w="602" w:type="pct"/>
            <w:vMerge w:val="continue"/>
          </w:tcPr>
          <w:p w14:paraId="0A71638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4A45D3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3.5 权限规则</w:t>
            </w:r>
          </w:p>
          <w:p w14:paraId="51187DE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执行管理模块根据用户角色自动过滤可见数据，确保用户只能查看权限范围内的合同和派单信息。</w:t>
            </w:r>
          </w:p>
          <w:p w14:paraId="47699CA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角色权限定义：</w:t>
            </w:r>
          </w:p>
          <w:p w14:paraId="4D1632B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1.项目经理角色：</w:t>
            </w:r>
          </w:p>
          <w:p w14:paraId="16375E0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o数据范围：登录后只能查看"项目经理"字段为当前用户姓名的合同及其关联的派单数据</w:t>
            </w:r>
          </w:p>
          <w:p w14:paraId="47F6C62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o过滤逻辑：系统自动在后台添加过滤条件 WHERE 项目经理 = 当前登录用户姓名</w:t>
            </w:r>
          </w:p>
          <w:p w14:paraId="2F0F78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o界面表现：用户看到的表格中只显示自己负责的合同，无法通过筛选条件查看其他负责人的数据</w:t>
            </w:r>
          </w:p>
          <w:p w14:paraId="0E4B42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o操作权限：可编辑自己负责合同下的派单信息（通过"编辑"按钮）</w:t>
            </w:r>
          </w:p>
          <w:p w14:paraId="7C2FDEC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2.管理员/领导角色：</w:t>
            </w:r>
          </w:p>
          <w:p w14:paraId="3102B7F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o数据范围：可以查看系统中所有合同和派单数据，无数据过滤限制</w:t>
            </w:r>
          </w:p>
          <w:p w14:paraId="3E7837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o过滤逻辑：不添加任何后台过滤条件，返回全量数据</w:t>
            </w:r>
          </w:p>
          <w:p w14:paraId="06F0EE4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o界面表现：用户可通过筛选条件自由查询任意项目经理、区域经理、项目总监的数据</w:t>
            </w:r>
          </w:p>
          <w:p w14:paraId="0CBEE8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o操作权限：可编辑所有派单信息，具有最高数据访问和操作权限</w:t>
            </w:r>
          </w:p>
          <w:p w14:paraId="4F5C8F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3.前端演示模式：</w:t>
            </w:r>
          </w:p>
          <w:p w14:paraId="2962AEF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o为便于演示和测试，页面顶部筛选区域提供"当前角色"下拉选择器</w:t>
            </w:r>
          </w:p>
          <w:p w14:paraId="27D0A6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o用户可手动切换角色（项目经理、管理员、领导等），系统根据选中角色动态过滤表格数据</w:t>
            </w:r>
          </w:p>
          <w:p w14:paraId="724C1F9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o实际生产环境中，该角色选择器应隐藏或移除，系统根据登录用户的真实角色（从用户会话或权限系统获取）自动应用数据过滤规则</w:t>
            </w:r>
          </w:p>
          <w:p w14:paraId="3C8B80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o角色切换后，表格数据自动刷新，显示该角色权限范围内的数据</w:t>
            </w:r>
          </w:p>
          <w:p w14:paraId="5237FE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权限校验时机：</w:t>
            </w:r>
          </w:p>
          <w:p w14:paraId="651623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页面加载时：根据登录用户角色初始化数据过滤</w:t>
            </w:r>
          </w:p>
          <w:p w14:paraId="2D26D5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筛选查询时：在用户点击"查询"按钮后，后台同时应用角色权限过滤和用户输入的筛选条件</w:t>
            </w:r>
          </w:p>
          <w:p w14:paraId="404E5E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数据导出时：导出的数据同样受角色权限限制，只导出用户可见范围内的数据</w:t>
            </w:r>
          </w:p>
        </w:tc>
        <w:tc>
          <w:tcPr>
            <w:tcW w:w="501" w:type="pct"/>
            <w:vAlign w:val="center"/>
          </w:tcPr>
          <w:p w14:paraId="3FDD3412">
            <w:pPr>
              <w:snapToGrid w:val="0"/>
              <w:spacing w:before="0" w:after="0" w:line="264" w:lineRule="auto"/>
              <w:jc w:val="center"/>
              <w:rPr>
                <w:rFonts w:hint="eastAsia" w:ascii="仿宋" w:hAnsi="仿宋" w:eastAsia="仿宋" w:cs="仿宋"/>
                <w:sz w:val="20"/>
                <w:szCs w:val="20"/>
              </w:rPr>
            </w:pPr>
          </w:p>
        </w:tc>
        <w:tc>
          <w:tcPr>
            <w:tcW w:w="540" w:type="pct"/>
            <w:vAlign w:val="center"/>
          </w:tcPr>
          <w:p w14:paraId="3829FF7C">
            <w:pPr>
              <w:snapToGrid w:val="0"/>
              <w:spacing w:before="0" w:after="0" w:line="264" w:lineRule="auto"/>
              <w:jc w:val="center"/>
              <w:rPr>
                <w:rFonts w:hint="eastAsia" w:ascii="仿宋" w:hAnsi="仿宋" w:eastAsia="仿宋" w:cs="仿宋"/>
                <w:sz w:val="20"/>
                <w:szCs w:val="20"/>
              </w:rPr>
            </w:pPr>
          </w:p>
        </w:tc>
        <w:tc>
          <w:tcPr>
            <w:tcW w:w="507" w:type="pct"/>
            <w:vMerge w:val="continue"/>
          </w:tcPr>
          <w:p w14:paraId="0CB20BEB">
            <w:pPr>
              <w:snapToGrid w:val="0"/>
              <w:spacing w:after="0" w:line="240" w:lineRule="auto"/>
              <w:rPr>
                <w:rFonts w:hint="eastAsia" w:ascii="仿宋" w:hAnsi="仿宋" w:eastAsia="仿宋" w:cs="仿宋"/>
                <w:sz w:val="20"/>
                <w:szCs w:val="20"/>
              </w:rPr>
            </w:pPr>
          </w:p>
        </w:tc>
        <w:tc>
          <w:tcPr>
            <w:tcW w:w="478" w:type="pct"/>
            <w:vMerge w:val="continue"/>
          </w:tcPr>
          <w:p w14:paraId="2E407EFE">
            <w:pPr>
              <w:snapToGrid w:val="0"/>
              <w:spacing w:after="0" w:line="240" w:lineRule="auto"/>
              <w:rPr>
                <w:rFonts w:hint="eastAsia" w:ascii="仿宋" w:hAnsi="仿宋" w:eastAsia="仿宋" w:cs="仿宋"/>
                <w:sz w:val="20"/>
                <w:szCs w:val="20"/>
              </w:rPr>
            </w:pPr>
          </w:p>
        </w:tc>
      </w:tr>
      <w:tr w14:paraId="7326C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5A0D32E">
            <w:pPr>
              <w:snapToGrid w:val="0"/>
              <w:spacing w:after="0" w:line="240" w:lineRule="auto"/>
              <w:jc w:val="center"/>
              <w:rPr>
                <w:rFonts w:hint="eastAsia" w:ascii="仿宋" w:hAnsi="仿宋" w:eastAsia="仿宋" w:cs="仿宋"/>
                <w:sz w:val="20"/>
                <w:szCs w:val="20"/>
              </w:rPr>
            </w:pPr>
          </w:p>
        </w:tc>
        <w:tc>
          <w:tcPr>
            <w:tcW w:w="602" w:type="pct"/>
            <w:vMerge w:val="continue"/>
          </w:tcPr>
          <w:p w14:paraId="585980A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0DCD2E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3.6 界面交互</w:t>
            </w:r>
          </w:p>
          <w:p w14:paraId="4EDC5DA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执行管理模块提供多种交互优化，提升大数据量场景下的用户体验。</w:t>
            </w:r>
          </w:p>
          <w:p w14:paraId="16417C8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前3列固定：</w:t>
            </w:r>
          </w:p>
          <w:p w14:paraId="4737CD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固定列范围：表格的前3列（#、合同编号、项目经理）使用CSS sticky定位，在用户横向滚动表格时始终固定在左侧可见区域</w:t>
            </w:r>
          </w:p>
          <w:p w14:paraId="1362B9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视觉分隔：第3列（项目经理）的右侧边缘添加垂直阴影效果（box-shadow: 2px 0 4px rgba(0,0,0,0.1)），视觉上明确区分固定列与可滚动列的边界</w:t>
            </w:r>
          </w:p>
          <w:p w14:paraId="3A2D89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滚动行为：当用户向右滚动表格内容时，前3列保持静止，第4列及之后的列随滚动条移动。滚动到最右侧时，固定列的阴影效果依然存在</w:t>
            </w:r>
          </w:p>
          <w:p w14:paraId="4021DEB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响应式处理：在小屏幕设备上（宽度&lt;1200px），固定列功能自动禁用，避免固定列占用过多屏幕空间</w:t>
            </w:r>
          </w:p>
          <w:p w14:paraId="6BAE7C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 操作列固定：</w:t>
            </w:r>
          </w:p>
          <w:p w14:paraId="680AA6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固定位置：表格最右侧的"操作"列使用sticky定位固定在右侧，横向滚动时始终可见</w:t>
            </w:r>
          </w:p>
          <w:p w14:paraId="167AE46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视觉分隔：操作列左侧边缘添加垂直阴影效果（box-shadow: -2px 0 4px rgba(0,0,0,0.1)），与可滚动列区分</w:t>
            </w:r>
          </w:p>
          <w:p w14:paraId="734545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按钮布局：操作列内包含"编辑"按钮，按钮宽度60px，蓝色主按钮样式，点击后弹出编辑弹窗</w:t>
            </w:r>
          </w:p>
          <w:p w14:paraId="7691873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 列可见性设置：</w:t>
            </w:r>
          </w:p>
          <w:p w14:paraId="2F7F2B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设置入口：用户点击筛选区域的"列设置"按钮，弹出列配置面板</w:t>
            </w:r>
          </w:p>
          <w:p w14:paraId="7DF4A62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配置面板：下拉面板宽度300px，最大高度400px，超出时显示垂直滚动条。面板内列出所有可配置列，每列一个复选框</w:t>
            </w:r>
          </w:p>
          <w:p w14:paraId="362E643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固定列限制：前3列（#、合同编号、项目经理）和操作列在面板中显示为灰色禁用状态，复选框不可取消勾选</w:t>
            </w:r>
          </w:p>
          <w:p w14:paraId="68FFD0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即时生效：用户勾选/取消勾选某列后，表格立即刷新，显示/隐藏对应列，无需点击"确定"按钮</w:t>
            </w:r>
          </w:p>
          <w:p w14:paraId="1FEF64A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设置持久化：用户的列可见性配置保存至浏览器localStorage，下次打开页面时自动恢复</w:t>
            </w:r>
          </w:p>
          <w:p w14:paraId="7862AC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 方案C展开/收起功能：</w:t>
            </w:r>
          </w:p>
          <w:p w14:paraId="3D9378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适用场景：仅在"方案C - 分组展示"模式下生效，该模式采用合同-派单层级结构展示数据</w:t>
            </w:r>
          </w:p>
          <w:p w14:paraId="0FC450A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展开/收起按钮：每个合同标题行的最左侧（#列）显示展开/收起图标按钮</w:t>
            </w:r>
          </w:p>
          <w:p w14:paraId="544DDF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o展开状态：显示向下箭头图标（▼），点击后收起该合同下的派单列表</w:t>
            </w:r>
          </w:p>
          <w:p w14:paraId="7F4097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o收起状态：显示向右箭头图标（▶），点击后展开该合同下的派单列表</w:t>
            </w:r>
          </w:p>
          <w:p w14:paraId="61BCF8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默认状态：页面初次加载时，所有合同默认为展开状态，用户可看到所有派单数据</w:t>
            </w:r>
          </w:p>
          <w:p w14:paraId="304CDB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交互反馈：点击按钮后，图标旋转动画（0.2s过渡），派单行平滑展开/收起（高度动画）</w:t>
            </w:r>
          </w:p>
          <w:p w14:paraId="1E5C79F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状态记忆：用户的展开/收起状态保存至sessionStorage，刷新页面后保持当前状态</w:t>
            </w:r>
          </w:p>
          <w:p w14:paraId="73F2F5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 方案C浮动滚动条：</w:t>
            </w:r>
          </w:p>
          <w:p w14:paraId="7F73935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触发条件：当方案C表格的实际宽度超出容器宽度时，自动在浏览器窗口底部显示浮动滚动条</w:t>
            </w:r>
          </w:p>
          <w:p w14:paraId="11FC1A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滚动条样式：</w:t>
            </w:r>
          </w:p>
          <w:p w14:paraId="2477554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o位置：固定在浏览器窗口底部（position: fixed; bottom: 0），z-index: 9999确保始终在最上层</w:t>
            </w:r>
          </w:p>
          <w:p w14:paraId="72B812B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o宽度和位置：滚动条的left和width动态计算，与方案C表格容器的位置和宽度完全对齐</w:t>
            </w:r>
          </w:p>
          <w:p w14:paraId="17A6782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o高度：17px，背景色为浅灰色（#f5f5f5），顶部边框为蓝色（2px solid #1976d2）</w:t>
            </w:r>
          </w:p>
          <w:p w14:paraId="79A1B6B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双向同步：</w:t>
            </w:r>
          </w:p>
          <w:p w14:paraId="40253A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o用户拖动浮动滚动条时，方案C表格同步横向滚动</w:t>
            </w:r>
          </w:p>
          <w:p w14:paraId="0F444B7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o用户直接滚动方案C表格时，浮动滚动条同步移动</w:t>
            </w:r>
          </w:p>
          <w:p w14:paraId="24D028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显示/隐藏逻辑：</w:t>
            </w:r>
          </w:p>
          <w:p w14:paraId="67068C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o仅在方案C标签页激活时显示浮动滚动条</w:t>
            </w:r>
          </w:p>
          <w:p w14:paraId="414FB22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o切换到其他方案（方案A、方案B、原列表）时，浮动滚动条自动隐藏</w:t>
            </w:r>
          </w:p>
          <w:p w14:paraId="73E80C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o当表格宽度小于容器宽度（无需横向滚动）时，浮动滚动条自动隐藏</w:t>
            </w:r>
          </w:p>
          <w:p w14:paraId="4F3B60B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响应式更新：窗口大小改变时，浮动滚动条的位置和宽度自动重新计算，确保始终与表格对齐</w:t>
            </w:r>
          </w:p>
          <w:p w14:paraId="661D59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 完整分页控件：</w:t>
            </w:r>
          </w:p>
          <w:p w14:paraId="757762A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分页位置：位于表格底部，右对齐显示</w:t>
            </w:r>
          </w:p>
          <w:p w14:paraId="496C3E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分页信息：左侧显示统计信息"共X 个合同，Y 个派单"，文字颜色为灰色（#666）</w:t>
            </w:r>
          </w:p>
          <w:p w14:paraId="05CEA01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分页按钮：</w:t>
            </w:r>
          </w:p>
          <w:p w14:paraId="56908A1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o上一页按钮：文字"上一页"，灰色边框按钮，当前为第1页时禁用（灰色不可点击）</w:t>
            </w:r>
          </w:p>
          <w:p w14:paraId="21B2F3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o页码按钮：显示页码数字（1、2、3...），每个页码一个按钮，当前页按钮为蓝色背景高亮显示，其他页码为白色背景</w:t>
            </w:r>
          </w:p>
          <w:p w14:paraId="68B8B4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o下一页按钮：文字"下一页"，灰色边框按钮，当前为最后一页时禁用</w:t>
            </w:r>
          </w:p>
          <w:p w14:paraId="5D5875B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页码显示规则：</w:t>
            </w:r>
          </w:p>
          <w:p w14:paraId="711F606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o总页数≤7页：显示所有页码按钮</w:t>
            </w:r>
          </w:p>
          <w:p w14:paraId="74927F8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o总页数&gt;7页：显示首页、末页、当前页及其前后各2页，中间用省略号（...）表示</w:t>
            </w:r>
          </w:p>
          <w:p w14:paraId="13B52B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o示例：1 ... 4 5 [6] 7 8 ... 20（当前在第6页，共20页）</w:t>
            </w:r>
          </w:p>
          <w:p w14:paraId="0736248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点击交互：点击页码按钮后，表格数据切换到对应页，当前页按钮高亮，URL参数同步更新（如?page=2）</w:t>
            </w:r>
          </w:p>
        </w:tc>
        <w:tc>
          <w:tcPr>
            <w:tcW w:w="501" w:type="pct"/>
            <w:vAlign w:val="center"/>
          </w:tcPr>
          <w:p w14:paraId="3CB35044">
            <w:pPr>
              <w:snapToGrid w:val="0"/>
              <w:spacing w:before="0" w:after="0" w:line="264" w:lineRule="auto"/>
              <w:jc w:val="center"/>
              <w:rPr>
                <w:rFonts w:hint="eastAsia" w:ascii="仿宋" w:hAnsi="仿宋" w:eastAsia="仿宋" w:cs="仿宋"/>
                <w:sz w:val="20"/>
                <w:szCs w:val="20"/>
              </w:rPr>
            </w:pPr>
          </w:p>
        </w:tc>
        <w:tc>
          <w:tcPr>
            <w:tcW w:w="540" w:type="pct"/>
            <w:vAlign w:val="center"/>
          </w:tcPr>
          <w:p w14:paraId="0E25CE02">
            <w:pPr>
              <w:snapToGrid w:val="0"/>
              <w:spacing w:before="0" w:after="0" w:line="264" w:lineRule="auto"/>
              <w:jc w:val="center"/>
              <w:rPr>
                <w:rFonts w:hint="eastAsia" w:ascii="仿宋" w:hAnsi="仿宋" w:eastAsia="仿宋" w:cs="仿宋"/>
                <w:sz w:val="20"/>
                <w:szCs w:val="20"/>
              </w:rPr>
            </w:pPr>
          </w:p>
        </w:tc>
        <w:tc>
          <w:tcPr>
            <w:tcW w:w="507" w:type="pct"/>
            <w:vMerge w:val="continue"/>
          </w:tcPr>
          <w:p w14:paraId="5D61256B">
            <w:pPr>
              <w:snapToGrid w:val="0"/>
              <w:spacing w:after="0" w:line="240" w:lineRule="auto"/>
              <w:rPr>
                <w:rFonts w:hint="eastAsia" w:ascii="仿宋" w:hAnsi="仿宋" w:eastAsia="仿宋" w:cs="仿宋"/>
                <w:sz w:val="20"/>
                <w:szCs w:val="20"/>
              </w:rPr>
            </w:pPr>
          </w:p>
        </w:tc>
        <w:tc>
          <w:tcPr>
            <w:tcW w:w="478" w:type="pct"/>
            <w:vMerge w:val="continue"/>
          </w:tcPr>
          <w:p w14:paraId="6FBD77DD">
            <w:pPr>
              <w:snapToGrid w:val="0"/>
              <w:spacing w:after="0" w:line="240" w:lineRule="auto"/>
              <w:rPr>
                <w:rFonts w:hint="eastAsia" w:ascii="仿宋" w:hAnsi="仿宋" w:eastAsia="仿宋" w:cs="仿宋"/>
                <w:sz w:val="20"/>
                <w:szCs w:val="20"/>
              </w:rPr>
            </w:pPr>
          </w:p>
        </w:tc>
      </w:tr>
      <w:tr w14:paraId="557F7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25A8B18">
            <w:pPr>
              <w:snapToGrid w:val="0"/>
              <w:spacing w:after="0" w:line="240" w:lineRule="auto"/>
              <w:jc w:val="center"/>
              <w:rPr>
                <w:rFonts w:hint="eastAsia" w:ascii="仿宋" w:hAnsi="仿宋" w:eastAsia="仿宋" w:cs="仿宋"/>
                <w:sz w:val="20"/>
                <w:szCs w:val="20"/>
              </w:rPr>
            </w:pPr>
          </w:p>
        </w:tc>
        <w:tc>
          <w:tcPr>
            <w:tcW w:w="602" w:type="pct"/>
            <w:vMerge w:val="continue"/>
          </w:tcPr>
          <w:p w14:paraId="737D312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5405D5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增加每月按合同(CI编号)进行产值、成本数据的导入与录入，用于未上平台的合同参与产值与成本统计。对于有CI编号的情况，可按月录入产值与成本的结果数据。</w:t>
            </w:r>
          </w:p>
        </w:tc>
        <w:tc>
          <w:tcPr>
            <w:tcW w:w="501" w:type="pct"/>
            <w:vAlign w:val="center"/>
          </w:tcPr>
          <w:p w14:paraId="75564296">
            <w:pPr>
              <w:snapToGrid w:val="0"/>
              <w:spacing w:before="0" w:after="0" w:line="264" w:lineRule="auto"/>
              <w:jc w:val="center"/>
              <w:rPr>
                <w:rFonts w:hint="eastAsia" w:ascii="仿宋" w:hAnsi="仿宋" w:eastAsia="仿宋" w:cs="仿宋"/>
                <w:sz w:val="20"/>
                <w:szCs w:val="20"/>
              </w:rPr>
            </w:pPr>
          </w:p>
        </w:tc>
        <w:tc>
          <w:tcPr>
            <w:tcW w:w="540" w:type="pct"/>
            <w:vAlign w:val="center"/>
          </w:tcPr>
          <w:p w14:paraId="1C84B741">
            <w:pPr>
              <w:snapToGrid w:val="0"/>
              <w:spacing w:before="0" w:after="0" w:line="264" w:lineRule="auto"/>
              <w:jc w:val="center"/>
              <w:rPr>
                <w:rFonts w:hint="eastAsia" w:ascii="仿宋" w:hAnsi="仿宋" w:eastAsia="仿宋" w:cs="仿宋"/>
                <w:sz w:val="20"/>
                <w:szCs w:val="20"/>
              </w:rPr>
            </w:pPr>
          </w:p>
        </w:tc>
        <w:tc>
          <w:tcPr>
            <w:tcW w:w="507" w:type="pct"/>
            <w:vMerge w:val="continue"/>
          </w:tcPr>
          <w:p w14:paraId="577B649C">
            <w:pPr>
              <w:snapToGrid w:val="0"/>
              <w:spacing w:after="0" w:line="240" w:lineRule="auto"/>
              <w:rPr>
                <w:rFonts w:hint="eastAsia" w:ascii="仿宋" w:hAnsi="仿宋" w:eastAsia="仿宋" w:cs="仿宋"/>
                <w:sz w:val="20"/>
                <w:szCs w:val="20"/>
              </w:rPr>
            </w:pPr>
          </w:p>
        </w:tc>
        <w:tc>
          <w:tcPr>
            <w:tcW w:w="478" w:type="pct"/>
            <w:vMerge w:val="continue"/>
          </w:tcPr>
          <w:p w14:paraId="22854F94">
            <w:pPr>
              <w:snapToGrid w:val="0"/>
              <w:spacing w:after="0" w:line="240" w:lineRule="auto"/>
              <w:rPr>
                <w:rFonts w:hint="eastAsia" w:ascii="仿宋" w:hAnsi="仿宋" w:eastAsia="仿宋" w:cs="仿宋"/>
                <w:sz w:val="20"/>
                <w:szCs w:val="20"/>
              </w:rPr>
            </w:pPr>
          </w:p>
        </w:tc>
      </w:tr>
      <w:tr w14:paraId="3581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6C0698C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5</w:t>
            </w:r>
          </w:p>
        </w:tc>
        <w:tc>
          <w:tcPr>
            <w:tcW w:w="602" w:type="pct"/>
            <w:vMerge w:val="restart"/>
            <w:vAlign w:val="center"/>
          </w:tcPr>
          <w:p w14:paraId="0D70879B">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工时记录（以合同号为维度）</w:t>
            </w:r>
          </w:p>
        </w:tc>
        <w:tc>
          <w:tcPr>
            <w:tcW w:w="2026" w:type="pct"/>
            <w:gridSpan w:val="2"/>
            <w:vAlign w:val="center"/>
          </w:tcPr>
          <w:p w14:paraId="7AE046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4.1 支持角色</w:t>
            </w:r>
          </w:p>
          <w:p w14:paraId="6B8E79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系统根据当前登录用户所属角色，自动赋予对应的数据查看权限范围。不同角色登录后，页面展示的合同数据范围不同。</w:t>
            </w:r>
          </w:p>
          <w:p w14:paraId="3EAD5D0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项目总监：查看当前用户监管的项目下合同号(CI编号)的工时信息</w:t>
            </w:r>
          </w:p>
          <w:p w14:paraId="291327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项目经理：查看当前用户有权限的合同号(CI编号)的工时信息</w:t>
            </w:r>
          </w:p>
          <w:p w14:paraId="2569EA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总监代表：查看当前用户作为总监代表的派单的工时信息</w:t>
            </w:r>
          </w:p>
          <w:p w14:paraId="479CA2B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领导层、管理员：查看所有派单的工时信息</w:t>
            </w:r>
          </w:p>
        </w:tc>
        <w:tc>
          <w:tcPr>
            <w:tcW w:w="501" w:type="pct"/>
            <w:vAlign w:val="center"/>
          </w:tcPr>
          <w:p w14:paraId="6B6BAB85">
            <w:pPr>
              <w:snapToGrid w:val="0"/>
              <w:spacing w:before="0" w:after="0" w:line="264" w:lineRule="auto"/>
              <w:jc w:val="center"/>
              <w:rPr>
                <w:rFonts w:hint="eastAsia" w:ascii="仿宋" w:hAnsi="仿宋" w:eastAsia="仿宋" w:cs="仿宋"/>
                <w:sz w:val="20"/>
                <w:szCs w:val="20"/>
              </w:rPr>
            </w:pPr>
          </w:p>
        </w:tc>
        <w:tc>
          <w:tcPr>
            <w:tcW w:w="540" w:type="pct"/>
            <w:vAlign w:val="center"/>
          </w:tcPr>
          <w:p w14:paraId="6E273F95">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C80D65A">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35882E08">
            <w:pPr>
              <w:snapToGrid w:val="0"/>
              <w:spacing w:before="0" w:after="0" w:line="264" w:lineRule="auto"/>
              <w:jc w:val="center"/>
              <w:rPr>
                <w:rFonts w:hint="eastAsia" w:ascii="仿宋" w:hAnsi="仿宋" w:eastAsia="仿宋" w:cs="仿宋"/>
                <w:sz w:val="20"/>
                <w:szCs w:val="20"/>
              </w:rPr>
            </w:pPr>
          </w:p>
        </w:tc>
      </w:tr>
      <w:tr w14:paraId="4EAD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0FCF5FC5">
            <w:pPr>
              <w:snapToGrid w:val="0"/>
              <w:spacing w:after="0" w:line="240" w:lineRule="auto"/>
              <w:jc w:val="center"/>
              <w:rPr>
                <w:rFonts w:hint="eastAsia" w:ascii="仿宋" w:hAnsi="仿宋" w:eastAsia="仿宋" w:cs="仿宋"/>
                <w:sz w:val="20"/>
                <w:szCs w:val="20"/>
              </w:rPr>
            </w:pPr>
          </w:p>
        </w:tc>
        <w:tc>
          <w:tcPr>
            <w:tcW w:w="602" w:type="pct"/>
            <w:vMerge w:val="continue"/>
          </w:tcPr>
          <w:p w14:paraId="5647C76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660C7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4.2 工时信息展示字段（一级列表）</w:t>
            </w:r>
          </w:p>
          <w:p w14:paraId="1C9A48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合同编号、合同名称、委托方、制造厂、监造金额、项目经理、合同签订时间、合同起始时间、合同终止日期、合同形式、工时。</w:t>
            </w:r>
          </w:p>
          <w:p w14:paraId="2287395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合同形式以彩色标签展示（开口合同为蓝色标签、总价合同为绿色标签）；工时数值加粗右对齐显示。</w:t>
            </w:r>
          </w:p>
          <w:p w14:paraId="7E3244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表格下方配置分页组件：左侧显示总记录数及每页条数选择器（支持10/20/50条/页）；中间为翻页按钮（上一页/当前页码/下一页，当前页高亮）；右侧提供前往指定页码输入框。</w:t>
            </w:r>
          </w:p>
        </w:tc>
        <w:tc>
          <w:tcPr>
            <w:tcW w:w="501" w:type="pct"/>
            <w:vAlign w:val="center"/>
          </w:tcPr>
          <w:p w14:paraId="47773D27">
            <w:pPr>
              <w:snapToGrid w:val="0"/>
              <w:spacing w:before="0" w:after="0" w:line="264" w:lineRule="auto"/>
              <w:jc w:val="center"/>
              <w:rPr>
                <w:rFonts w:hint="eastAsia" w:ascii="仿宋" w:hAnsi="仿宋" w:eastAsia="仿宋" w:cs="仿宋"/>
                <w:sz w:val="20"/>
                <w:szCs w:val="20"/>
              </w:rPr>
            </w:pPr>
          </w:p>
        </w:tc>
        <w:tc>
          <w:tcPr>
            <w:tcW w:w="540" w:type="pct"/>
            <w:vAlign w:val="center"/>
          </w:tcPr>
          <w:p w14:paraId="029B5853">
            <w:pPr>
              <w:snapToGrid w:val="0"/>
              <w:spacing w:before="0" w:after="0" w:line="264" w:lineRule="auto"/>
              <w:jc w:val="center"/>
              <w:rPr>
                <w:rFonts w:hint="eastAsia" w:ascii="仿宋" w:hAnsi="仿宋" w:eastAsia="仿宋" w:cs="仿宋"/>
                <w:sz w:val="20"/>
                <w:szCs w:val="20"/>
              </w:rPr>
            </w:pPr>
          </w:p>
        </w:tc>
        <w:tc>
          <w:tcPr>
            <w:tcW w:w="507" w:type="pct"/>
            <w:vMerge w:val="continue"/>
          </w:tcPr>
          <w:p w14:paraId="7DE0F232">
            <w:pPr>
              <w:snapToGrid w:val="0"/>
              <w:spacing w:after="0" w:line="240" w:lineRule="auto"/>
              <w:rPr>
                <w:rFonts w:hint="eastAsia" w:ascii="仿宋" w:hAnsi="仿宋" w:eastAsia="仿宋" w:cs="仿宋"/>
                <w:sz w:val="20"/>
                <w:szCs w:val="20"/>
              </w:rPr>
            </w:pPr>
          </w:p>
        </w:tc>
        <w:tc>
          <w:tcPr>
            <w:tcW w:w="478" w:type="pct"/>
            <w:vMerge w:val="continue"/>
          </w:tcPr>
          <w:p w14:paraId="77B6AA1D">
            <w:pPr>
              <w:snapToGrid w:val="0"/>
              <w:spacing w:after="0" w:line="240" w:lineRule="auto"/>
              <w:rPr>
                <w:rFonts w:hint="eastAsia" w:ascii="仿宋" w:hAnsi="仿宋" w:eastAsia="仿宋" w:cs="仿宋"/>
                <w:sz w:val="20"/>
                <w:szCs w:val="20"/>
              </w:rPr>
            </w:pPr>
          </w:p>
        </w:tc>
      </w:tr>
      <w:tr w14:paraId="4CA8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93F0830">
            <w:pPr>
              <w:snapToGrid w:val="0"/>
              <w:spacing w:after="0" w:line="240" w:lineRule="auto"/>
              <w:jc w:val="center"/>
              <w:rPr>
                <w:rFonts w:hint="eastAsia" w:ascii="仿宋" w:hAnsi="仿宋" w:eastAsia="仿宋" w:cs="仿宋"/>
                <w:sz w:val="20"/>
                <w:szCs w:val="20"/>
              </w:rPr>
            </w:pPr>
          </w:p>
        </w:tc>
        <w:tc>
          <w:tcPr>
            <w:tcW w:w="602" w:type="pct"/>
            <w:vMerge w:val="continue"/>
          </w:tcPr>
          <w:p w14:paraId="28F6377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14A25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4.3 查询时筛选条件</w:t>
            </w:r>
          </w:p>
          <w:p w14:paraId="7495D4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筛选面板分为常规筛选和高级筛选两部分。</w:t>
            </w:r>
          </w:p>
          <w:p w14:paraId="379A99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常规筛选（默认展示，共6项）：合同编号（文本模糊搜索）、合同名称（文本模糊搜索）、委托方（文本模糊搜索）、制造厂（文本模糊搜索）、项目经理（文本模糊搜索）、合同形式（下拉选择：全部/开口合同/总价合同/框架协议合同）。</w:t>
            </w:r>
          </w:p>
          <w:p w14:paraId="1A17D6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高级筛选（默认折叠，点击"高级查询"按钮展开，共4项）：监造金额范围（输入最小值和最大值）、合同签订时间（日期选择器）、合同起始日期（日期选择器）、合同终止日期（日期选择器）。</w:t>
            </w:r>
          </w:p>
          <w:p w14:paraId="0BCA4A2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筛选区域操作按钮：查询（触发关联查询刷新列表）、重置（清空所有条件恢复默认）、高级查询（展开/折叠高级筛选行）、导出（导出当前列表数据）。</w:t>
            </w:r>
          </w:p>
        </w:tc>
        <w:tc>
          <w:tcPr>
            <w:tcW w:w="501" w:type="pct"/>
            <w:vAlign w:val="center"/>
          </w:tcPr>
          <w:p w14:paraId="1A3EBBB1">
            <w:pPr>
              <w:snapToGrid w:val="0"/>
              <w:spacing w:before="0" w:after="0" w:line="264" w:lineRule="auto"/>
              <w:jc w:val="center"/>
              <w:rPr>
                <w:rFonts w:hint="eastAsia" w:ascii="仿宋" w:hAnsi="仿宋" w:eastAsia="仿宋" w:cs="仿宋"/>
                <w:sz w:val="20"/>
                <w:szCs w:val="20"/>
              </w:rPr>
            </w:pPr>
          </w:p>
        </w:tc>
        <w:tc>
          <w:tcPr>
            <w:tcW w:w="540" w:type="pct"/>
            <w:vAlign w:val="center"/>
          </w:tcPr>
          <w:p w14:paraId="176AD47E">
            <w:pPr>
              <w:snapToGrid w:val="0"/>
              <w:spacing w:before="0" w:after="0" w:line="264" w:lineRule="auto"/>
              <w:jc w:val="center"/>
              <w:rPr>
                <w:rFonts w:hint="eastAsia" w:ascii="仿宋" w:hAnsi="仿宋" w:eastAsia="仿宋" w:cs="仿宋"/>
                <w:sz w:val="20"/>
                <w:szCs w:val="20"/>
              </w:rPr>
            </w:pPr>
          </w:p>
        </w:tc>
        <w:tc>
          <w:tcPr>
            <w:tcW w:w="507" w:type="pct"/>
            <w:vMerge w:val="continue"/>
          </w:tcPr>
          <w:p w14:paraId="4A813ED7">
            <w:pPr>
              <w:snapToGrid w:val="0"/>
              <w:spacing w:after="0" w:line="240" w:lineRule="auto"/>
              <w:rPr>
                <w:rFonts w:hint="eastAsia" w:ascii="仿宋" w:hAnsi="仿宋" w:eastAsia="仿宋" w:cs="仿宋"/>
                <w:sz w:val="20"/>
                <w:szCs w:val="20"/>
              </w:rPr>
            </w:pPr>
          </w:p>
        </w:tc>
        <w:tc>
          <w:tcPr>
            <w:tcW w:w="478" w:type="pct"/>
            <w:vMerge w:val="continue"/>
          </w:tcPr>
          <w:p w14:paraId="5A92BAB0">
            <w:pPr>
              <w:snapToGrid w:val="0"/>
              <w:spacing w:after="0" w:line="240" w:lineRule="auto"/>
              <w:rPr>
                <w:rFonts w:hint="eastAsia" w:ascii="仿宋" w:hAnsi="仿宋" w:eastAsia="仿宋" w:cs="仿宋"/>
                <w:sz w:val="20"/>
                <w:szCs w:val="20"/>
              </w:rPr>
            </w:pPr>
          </w:p>
        </w:tc>
      </w:tr>
      <w:tr w14:paraId="0E36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7DE46FA">
            <w:pPr>
              <w:snapToGrid w:val="0"/>
              <w:spacing w:after="0" w:line="240" w:lineRule="auto"/>
              <w:jc w:val="center"/>
              <w:rPr>
                <w:rFonts w:hint="eastAsia" w:ascii="仿宋" w:hAnsi="仿宋" w:eastAsia="仿宋" w:cs="仿宋"/>
                <w:sz w:val="20"/>
                <w:szCs w:val="20"/>
              </w:rPr>
            </w:pPr>
          </w:p>
        </w:tc>
        <w:tc>
          <w:tcPr>
            <w:tcW w:w="602" w:type="pct"/>
            <w:vMerge w:val="continue"/>
          </w:tcPr>
          <w:p w14:paraId="161C0F94">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9AF59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4.4 列表操作栏按钮</w:t>
            </w:r>
          </w:p>
          <w:p w14:paraId="79B02D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查看：点击查看按钮，打开二级派单列表页面。</w:t>
            </w:r>
          </w:p>
        </w:tc>
        <w:tc>
          <w:tcPr>
            <w:tcW w:w="501" w:type="pct"/>
            <w:vAlign w:val="center"/>
          </w:tcPr>
          <w:p w14:paraId="17683E39">
            <w:pPr>
              <w:snapToGrid w:val="0"/>
              <w:spacing w:before="0" w:after="0" w:line="264" w:lineRule="auto"/>
              <w:jc w:val="center"/>
              <w:rPr>
                <w:rFonts w:hint="eastAsia" w:ascii="仿宋" w:hAnsi="仿宋" w:eastAsia="仿宋" w:cs="仿宋"/>
                <w:sz w:val="20"/>
                <w:szCs w:val="20"/>
              </w:rPr>
            </w:pPr>
          </w:p>
        </w:tc>
        <w:tc>
          <w:tcPr>
            <w:tcW w:w="540" w:type="pct"/>
            <w:vAlign w:val="center"/>
          </w:tcPr>
          <w:p w14:paraId="680F0579">
            <w:pPr>
              <w:snapToGrid w:val="0"/>
              <w:spacing w:before="0" w:after="0" w:line="264" w:lineRule="auto"/>
              <w:jc w:val="center"/>
              <w:rPr>
                <w:rFonts w:hint="eastAsia" w:ascii="仿宋" w:hAnsi="仿宋" w:eastAsia="仿宋" w:cs="仿宋"/>
                <w:sz w:val="20"/>
                <w:szCs w:val="20"/>
              </w:rPr>
            </w:pPr>
          </w:p>
        </w:tc>
        <w:tc>
          <w:tcPr>
            <w:tcW w:w="507" w:type="pct"/>
            <w:vMerge w:val="continue"/>
          </w:tcPr>
          <w:p w14:paraId="31563E59">
            <w:pPr>
              <w:snapToGrid w:val="0"/>
              <w:spacing w:after="0" w:line="240" w:lineRule="auto"/>
              <w:rPr>
                <w:rFonts w:hint="eastAsia" w:ascii="仿宋" w:hAnsi="仿宋" w:eastAsia="仿宋" w:cs="仿宋"/>
                <w:sz w:val="20"/>
                <w:szCs w:val="20"/>
              </w:rPr>
            </w:pPr>
          </w:p>
        </w:tc>
        <w:tc>
          <w:tcPr>
            <w:tcW w:w="478" w:type="pct"/>
            <w:vMerge w:val="continue"/>
          </w:tcPr>
          <w:p w14:paraId="0F39CEAC">
            <w:pPr>
              <w:snapToGrid w:val="0"/>
              <w:spacing w:after="0" w:line="240" w:lineRule="auto"/>
              <w:rPr>
                <w:rFonts w:hint="eastAsia" w:ascii="仿宋" w:hAnsi="仿宋" w:eastAsia="仿宋" w:cs="仿宋"/>
                <w:sz w:val="20"/>
                <w:szCs w:val="20"/>
              </w:rPr>
            </w:pPr>
          </w:p>
        </w:tc>
      </w:tr>
      <w:tr w14:paraId="68632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751F786">
            <w:pPr>
              <w:snapToGrid w:val="0"/>
              <w:spacing w:after="0" w:line="240" w:lineRule="auto"/>
              <w:jc w:val="center"/>
              <w:rPr>
                <w:rFonts w:hint="eastAsia" w:ascii="仿宋" w:hAnsi="仿宋" w:eastAsia="仿宋" w:cs="仿宋"/>
                <w:sz w:val="20"/>
                <w:szCs w:val="20"/>
              </w:rPr>
            </w:pPr>
          </w:p>
        </w:tc>
        <w:tc>
          <w:tcPr>
            <w:tcW w:w="602" w:type="pct"/>
            <w:vMerge w:val="continue"/>
          </w:tcPr>
          <w:p w14:paraId="1660517F">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66146E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4.5 二级页面：派单列表（根据选择的合同号，展示所有使用该合同号的派单）</w:t>
            </w:r>
          </w:p>
          <w:p w14:paraId="0D35FC3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合同摘要卡片区域：弹窗顶部横向排列4张渐变色卡片，分别显示：合同编号（蓝色卡片）、合同名称（绿色卡片）、派单数量（橙色卡片）、累计工时天数（紫色卡片）。卡片内容根据当前选中合同动态填充。</w:t>
            </w:r>
          </w:p>
          <w:p w14:paraId="4701B8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统计汇总区域：合同摘要下方横向排列4个统计项，分别显示：驻厂派单数量、巡检派单数量、即将超期派单数量、涉及辅助人员总人数。</w:t>
            </w:r>
          </w:p>
          <w:p w14:paraId="1F5092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查询时筛选条件：筛选条件面板标题说明文本框支持多值复合查询（用顿号或逗号分隔可同时匹配多个值）。共13个筛选项：派单编号（多值文本）、监造形式（下拉：全部/驻厂/巡检）、辅助人员（多值文本）、区域经理（多值文本）、制造厂（多值文本）、总监代表（多值文本）、派单状态（下拉：全部/进行中/已完成/待派遣/异常超期）、计划开始时间范围、计划结束时间范围、发起时间范围、监造结束时间范围、剩余时间天数范围（数值区间）、工时区间天数（数值区间）。</w:t>
            </w:r>
          </w:p>
          <w:p w14:paraId="5A5D43F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筛选区域按钮：查询（关联查询）、重置。</w:t>
            </w:r>
          </w:p>
          <w:p w14:paraId="0D6B1C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展示字段：派单编号、监造形式（驻厂/巡检彩色标签）、辅助人员（多个，每个姓名为可点击蓝色链接，多人换行显示）、区域经理、制造厂、总监代表、计划开始时间、计划结束时间（超期时以红色加粗文字并附⚠️图标显示）、发起时间、派单状态（彩色状态标签）、监造结束时间、剩余时间（即将超期时以橙色加粗文字显示）、工时。</w:t>
            </w:r>
          </w:p>
          <w:p w14:paraId="0614E6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表格底部合计行：表格末尾设有合计行，显示本页所有派单的工时汇总数。</w:t>
            </w:r>
          </w:p>
          <w:p w14:paraId="3E11D2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功能：提供三种导出方式：导出汇总+明细（Excel，Sheet1为派单列表汇总，Sheet2为各派单辅助人员工时明细）、导出人员工时明细（Excel，按人员维度展开每人一行，含派单编号、姓名、每日打卡、工时小计）、导出列表数据（CSV，仅当前列表信息，适合二次加工）。</w:t>
            </w:r>
          </w:p>
          <w:p w14:paraId="7396CA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进入三级页面方式：直接点击辅助人员列中某人员的姓名链接，即可穿透进入该人员的打卡记录与日历详情弹窗，无独立操作列查看按钮。</w:t>
            </w:r>
          </w:p>
        </w:tc>
        <w:tc>
          <w:tcPr>
            <w:tcW w:w="501" w:type="pct"/>
            <w:vAlign w:val="center"/>
          </w:tcPr>
          <w:p w14:paraId="590424F9">
            <w:pPr>
              <w:snapToGrid w:val="0"/>
              <w:spacing w:before="0" w:after="0" w:line="264" w:lineRule="auto"/>
              <w:jc w:val="center"/>
              <w:rPr>
                <w:rFonts w:hint="eastAsia" w:ascii="仿宋" w:hAnsi="仿宋" w:eastAsia="仿宋" w:cs="仿宋"/>
                <w:sz w:val="20"/>
                <w:szCs w:val="20"/>
              </w:rPr>
            </w:pPr>
          </w:p>
        </w:tc>
        <w:tc>
          <w:tcPr>
            <w:tcW w:w="540" w:type="pct"/>
            <w:vAlign w:val="center"/>
          </w:tcPr>
          <w:p w14:paraId="7CBDDD3B">
            <w:pPr>
              <w:snapToGrid w:val="0"/>
              <w:spacing w:before="0" w:after="0" w:line="264" w:lineRule="auto"/>
              <w:jc w:val="center"/>
              <w:rPr>
                <w:rFonts w:hint="eastAsia" w:ascii="仿宋" w:hAnsi="仿宋" w:eastAsia="仿宋" w:cs="仿宋"/>
                <w:sz w:val="20"/>
                <w:szCs w:val="20"/>
              </w:rPr>
            </w:pPr>
          </w:p>
        </w:tc>
        <w:tc>
          <w:tcPr>
            <w:tcW w:w="507" w:type="pct"/>
            <w:vMerge w:val="continue"/>
          </w:tcPr>
          <w:p w14:paraId="46463521">
            <w:pPr>
              <w:snapToGrid w:val="0"/>
              <w:spacing w:after="0" w:line="240" w:lineRule="auto"/>
              <w:rPr>
                <w:rFonts w:hint="eastAsia" w:ascii="仿宋" w:hAnsi="仿宋" w:eastAsia="仿宋" w:cs="仿宋"/>
                <w:sz w:val="20"/>
                <w:szCs w:val="20"/>
              </w:rPr>
            </w:pPr>
          </w:p>
        </w:tc>
        <w:tc>
          <w:tcPr>
            <w:tcW w:w="478" w:type="pct"/>
            <w:vMerge w:val="continue"/>
          </w:tcPr>
          <w:p w14:paraId="22CF7EFA">
            <w:pPr>
              <w:snapToGrid w:val="0"/>
              <w:spacing w:after="0" w:line="240" w:lineRule="auto"/>
              <w:rPr>
                <w:rFonts w:hint="eastAsia" w:ascii="仿宋" w:hAnsi="仿宋" w:eastAsia="仿宋" w:cs="仿宋"/>
                <w:sz w:val="20"/>
                <w:szCs w:val="20"/>
              </w:rPr>
            </w:pPr>
          </w:p>
        </w:tc>
      </w:tr>
      <w:tr w14:paraId="5F6F6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4E9DECA">
            <w:pPr>
              <w:snapToGrid w:val="0"/>
              <w:spacing w:after="0" w:line="240" w:lineRule="auto"/>
              <w:jc w:val="center"/>
              <w:rPr>
                <w:rFonts w:hint="eastAsia" w:ascii="仿宋" w:hAnsi="仿宋" w:eastAsia="仿宋" w:cs="仿宋"/>
                <w:sz w:val="20"/>
                <w:szCs w:val="20"/>
              </w:rPr>
            </w:pPr>
          </w:p>
        </w:tc>
        <w:tc>
          <w:tcPr>
            <w:tcW w:w="602" w:type="pct"/>
            <w:vMerge w:val="continue"/>
          </w:tcPr>
          <w:p w14:paraId="03475F0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37AA8D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4.6 三级页面：辅助人员工时记录</w:t>
            </w:r>
          </w:p>
          <w:p w14:paraId="3ACFAFF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在二级派单列表中点击某辅助人员姓名后，弹出该人员的打卡记录与日历弹窗。</w:t>
            </w:r>
          </w:p>
          <w:p w14:paraId="6E9F73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信息摘要区域：弹窗顶部展示人员基本信息摘要卡片，包含：姓名、所属派单、本月出勤天数、本月休息天数、异常记录天数。其中出勤、休息、异常三张卡片支持点击操作，点击后自动筛选下方打卡列表中对应类型的记录。</w:t>
            </w:r>
          </w:p>
          <w:p w14:paraId="6700A7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筛选条件区域：提供日期范围（开始日期和结束日期两个日期选择器）、打卡类型（下拉选择：全部/监理打卡/出勤打卡/外勤打卡/休息/请假/未打卡）两个筛选条件。操作按钮：查询、重置。</w:t>
            </w:r>
          </w:p>
          <w:p w14:paraId="30B4A4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主体内容区域：采用左右双列布局。</w:t>
            </w:r>
          </w:p>
          <w:p w14:paraId="12A4986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侧为打卡记录明细列表，展示字段包含：日期、上班时间、下班时间、打卡类型、状态、工时。点击列表中任意一行，在列表下方展开该条记录的详细信息，详情内容根据打卡类型不同而不同：监理打卡显示打卡地址、关联派单信息；外勤打卡显示外勤申请单信息；请假显示请假申请单信息；未打卡显示异常提示信息；休息显示休息说明。</w:t>
            </w:r>
          </w:p>
          <w:p w14:paraId="02B606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侧为工时日历，以月为单位展示该人员的工作日分布。有工作的日期着色显示（单派单为浅蓝色，多派单为深蓝色，颜色随派单数量增加而加深），休息日无背景色。鼠标悬停日期时弹出提示，显示当天所有关联派单编号。点击日历中有工作的日期后，在日历下方展开派单信息区域，列出该日关联的所有派单编号；点击派单编号后，关闭当前弹窗并返回至对应派单的二级页面查看派单详情。</w:t>
            </w:r>
          </w:p>
          <w:p w14:paraId="3094F5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返回操作：弹窗内提供"返回派单列表"按钮，点击后关闭当前弹窗，系统自动重新打开原合同的二级派单列表弹窗，用户可继续查看同一合同下的其他派单或人员信息，无需从一级页面重新进入。</w:t>
            </w:r>
          </w:p>
          <w:p w14:paraId="6040AC2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工时手动调整弹窗（已确认）：提供工时调整入口，弹窗中可看到该人员在多个派单下的工时情况（成本维度和产值维度均显示），在总工时不变的前提下，手动调整各个派单分配的工时数，以便后续精确计算各派单成本和产值。</w:t>
            </w:r>
          </w:p>
        </w:tc>
        <w:tc>
          <w:tcPr>
            <w:tcW w:w="501" w:type="pct"/>
            <w:vAlign w:val="center"/>
          </w:tcPr>
          <w:p w14:paraId="17902526">
            <w:pPr>
              <w:snapToGrid w:val="0"/>
              <w:spacing w:before="0" w:after="0" w:line="264" w:lineRule="auto"/>
              <w:jc w:val="center"/>
              <w:rPr>
                <w:rFonts w:hint="eastAsia" w:ascii="仿宋" w:hAnsi="仿宋" w:eastAsia="仿宋" w:cs="仿宋"/>
                <w:sz w:val="20"/>
                <w:szCs w:val="20"/>
              </w:rPr>
            </w:pPr>
          </w:p>
        </w:tc>
        <w:tc>
          <w:tcPr>
            <w:tcW w:w="540" w:type="pct"/>
            <w:vAlign w:val="center"/>
          </w:tcPr>
          <w:p w14:paraId="1C17F7F1">
            <w:pPr>
              <w:snapToGrid w:val="0"/>
              <w:spacing w:before="0" w:after="0" w:line="264" w:lineRule="auto"/>
              <w:jc w:val="center"/>
              <w:rPr>
                <w:rFonts w:hint="eastAsia" w:ascii="仿宋" w:hAnsi="仿宋" w:eastAsia="仿宋" w:cs="仿宋"/>
                <w:sz w:val="20"/>
                <w:szCs w:val="20"/>
              </w:rPr>
            </w:pPr>
          </w:p>
        </w:tc>
        <w:tc>
          <w:tcPr>
            <w:tcW w:w="507" w:type="pct"/>
            <w:vMerge w:val="continue"/>
          </w:tcPr>
          <w:p w14:paraId="50E4A92C">
            <w:pPr>
              <w:snapToGrid w:val="0"/>
              <w:spacing w:after="0" w:line="240" w:lineRule="auto"/>
              <w:rPr>
                <w:rFonts w:hint="eastAsia" w:ascii="仿宋" w:hAnsi="仿宋" w:eastAsia="仿宋" w:cs="仿宋"/>
                <w:sz w:val="20"/>
                <w:szCs w:val="20"/>
              </w:rPr>
            </w:pPr>
          </w:p>
        </w:tc>
        <w:tc>
          <w:tcPr>
            <w:tcW w:w="478" w:type="pct"/>
            <w:vMerge w:val="continue"/>
          </w:tcPr>
          <w:p w14:paraId="5043DD20">
            <w:pPr>
              <w:snapToGrid w:val="0"/>
              <w:spacing w:after="0" w:line="240" w:lineRule="auto"/>
              <w:rPr>
                <w:rFonts w:hint="eastAsia" w:ascii="仿宋" w:hAnsi="仿宋" w:eastAsia="仿宋" w:cs="仿宋"/>
                <w:sz w:val="20"/>
                <w:szCs w:val="20"/>
              </w:rPr>
            </w:pPr>
          </w:p>
        </w:tc>
      </w:tr>
      <w:tr w14:paraId="4A31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2A17984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6</w:t>
            </w:r>
          </w:p>
        </w:tc>
        <w:tc>
          <w:tcPr>
            <w:tcW w:w="602" w:type="pct"/>
            <w:vMerge w:val="restart"/>
            <w:vAlign w:val="center"/>
          </w:tcPr>
          <w:p w14:paraId="15B2A0A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监理人员动态</w:t>
            </w:r>
          </w:p>
        </w:tc>
        <w:tc>
          <w:tcPr>
            <w:tcW w:w="2026" w:type="pct"/>
            <w:gridSpan w:val="2"/>
            <w:vAlign w:val="center"/>
          </w:tcPr>
          <w:p w14:paraId="444D492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5.1 支持角色</w:t>
            </w:r>
          </w:p>
          <w:p w14:paraId="20C6ABB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项目总监：查看当前用户监管项目下辅助人员信息</w:t>
            </w:r>
          </w:p>
          <w:p w14:paraId="66EEB0D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项目经理：查看当前用户有权限的合同号(CI编号)相关的辅助人员信息</w:t>
            </w:r>
          </w:p>
          <w:p w14:paraId="153FAE2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总监代表：查看当前用户监管的派单的辅助人员信息</w:t>
            </w:r>
          </w:p>
          <w:p w14:paraId="13C5603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领导层、管理员：查看所有辅助人员信息</w:t>
            </w:r>
          </w:p>
          <w:p w14:paraId="7E95A18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以上角色为系统初始化默认配置，不代表固定不可变更，可在权限管理中进行角色配置调整。</w:t>
            </w:r>
          </w:p>
        </w:tc>
        <w:tc>
          <w:tcPr>
            <w:tcW w:w="501" w:type="pct"/>
            <w:vAlign w:val="center"/>
          </w:tcPr>
          <w:p w14:paraId="2A8F9594">
            <w:pPr>
              <w:snapToGrid w:val="0"/>
              <w:spacing w:before="0" w:after="0" w:line="264" w:lineRule="auto"/>
              <w:jc w:val="center"/>
              <w:rPr>
                <w:rFonts w:hint="eastAsia" w:ascii="仿宋" w:hAnsi="仿宋" w:eastAsia="仿宋" w:cs="仿宋"/>
                <w:sz w:val="20"/>
                <w:szCs w:val="20"/>
              </w:rPr>
            </w:pPr>
          </w:p>
        </w:tc>
        <w:tc>
          <w:tcPr>
            <w:tcW w:w="540" w:type="pct"/>
            <w:vAlign w:val="center"/>
          </w:tcPr>
          <w:p w14:paraId="44C22BFD">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85BE51A">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59C6AE88">
            <w:pPr>
              <w:snapToGrid w:val="0"/>
              <w:spacing w:before="0" w:after="0" w:line="264" w:lineRule="auto"/>
              <w:jc w:val="center"/>
              <w:rPr>
                <w:rFonts w:hint="eastAsia" w:ascii="仿宋" w:hAnsi="仿宋" w:eastAsia="仿宋" w:cs="仿宋"/>
                <w:sz w:val="20"/>
                <w:szCs w:val="20"/>
              </w:rPr>
            </w:pPr>
          </w:p>
        </w:tc>
      </w:tr>
      <w:tr w14:paraId="4EA79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3725A6D">
            <w:pPr>
              <w:snapToGrid w:val="0"/>
              <w:spacing w:after="0" w:line="240" w:lineRule="auto"/>
              <w:jc w:val="center"/>
              <w:rPr>
                <w:rFonts w:hint="eastAsia" w:ascii="仿宋" w:hAnsi="仿宋" w:eastAsia="仿宋" w:cs="仿宋"/>
                <w:sz w:val="20"/>
                <w:szCs w:val="20"/>
              </w:rPr>
            </w:pPr>
          </w:p>
        </w:tc>
        <w:tc>
          <w:tcPr>
            <w:tcW w:w="602" w:type="pct"/>
            <w:vMerge w:val="continue"/>
          </w:tcPr>
          <w:p w14:paraId="6ABC715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016C66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5.2 监理人员动态信息展示字段</w:t>
            </w:r>
          </w:p>
          <w:p w14:paraId="3579C4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姓名、性别、民族、政治面貌、文化程度、身份证、出生年月、年龄、入职日期、毕业院校、专业、职称、监理师证书。</w:t>
            </w:r>
          </w:p>
        </w:tc>
        <w:tc>
          <w:tcPr>
            <w:tcW w:w="501" w:type="pct"/>
            <w:vAlign w:val="center"/>
          </w:tcPr>
          <w:p w14:paraId="6ECDAF26">
            <w:pPr>
              <w:snapToGrid w:val="0"/>
              <w:spacing w:before="0" w:after="0" w:line="264" w:lineRule="auto"/>
              <w:jc w:val="center"/>
              <w:rPr>
                <w:rFonts w:hint="eastAsia" w:ascii="仿宋" w:hAnsi="仿宋" w:eastAsia="仿宋" w:cs="仿宋"/>
                <w:sz w:val="20"/>
                <w:szCs w:val="20"/>
              </w:rPr>
            </w:pPr>
          </w:p>
        </w:tc>
        <w:tc>
          <w:tcPr>
            <w:tcW w:w="540" w:type="pct"/>
            <w:vAlign w:val="center"/>
          </w:tcPr>
          <w:p w14:paraId="6B92BD63">
            <w:pPr>
              <w:snapToGrid w:val="0"/>
              <w:spacing w:before="0" w:after="0" w:line="264" w:lineRule="auto"/>
              <w:jc w:val="center"/>
              <w:rPr>
                <w:rFonts w:hint="eastAsia" w:ascii="仿宋" w:hAnsi="仿宋" w:eastAsia="仿宋" w:cs="仿宋"/>
                <w:sz w:val="20"/>
                <w:szCs w:val="20"/>
              </w:rPr>
            </w:pPr>
          </w:p>
        </w:tc>
        <w:tc>
          <w:tcPr>
            <w:tcW w:w="507" w:type="pct"/>
            <w:vMerge w:val="continue"/>
          </w:tcPr>
          <w:p w14:paraId="76296526">
            <w:pPr>
              <w:snapToGrid w:val="0"/>
              <w:spacing w:after="0" w:line="240" w:lineRule="auto"/>
              <w:rPr>
                <w:rFonts w:hint="eastAsia" w:ascii="仿宋" w:hAnsi="仿宋" w:eastAsia="仿宋" w:cs="仿宋"/>
                <w:sz w:val="20"/>
                <w:szCs w:val="20"/>
              </w:rPr>
            </w:pPr>
          </w:p>
        </w:tc>
        <w:tc>
          <w:tcPr>
            <w:tcW w:w="478" w:type="pct"/>
            <w:vMerge w:val="continue"/>
          </w:tcPr>
          <w:p w14:paraId="08601F5E">
            <w:pPr>
              <w:snapToGrid w:val="0"/>
              <w:spacing w:after="0" w:line="240" w:lineRule="auto"/>
              <w:rPr>
                <w:rFonts w:hint="eastAsia" w:ascii="仿宋" w:hAnsi="仿宋" w:eastAsia="仿宋" w:cs="仿宋"/>
                <w:sz w:val="20"/>
                <w:szCs w:val="20"/>
              </w:rPr>
            </w:pPr>
          </w:p>
        </w:tc>
      </w:tr>
      <w:tr w14:paraId="22DA7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5A2D1CF">
            <w:pPr>
              <w:snapToGrid w:val="0"/>
              <w:spacing w:after="0" w:line="240" w:lineRule="auto"/>
              <w:jc w:val="center"/>
              <w:rPr>
                <w:rFonts w:hint="eastAsia" w:ascii="仿宋" w:hAnsi="仿宋" w:eastAsia="仿宋" w:cs="仿宋"/>
                <w:sz w:val="20"/>
                <w:szCs w:val="20"/>
              </w:rPr>
            </w:pPr>
          </w:p>
        </w:tc>
        <w:tc>
          <w:tcPr>
            <w:tcW w:w="602" w:type="pct"/>
            <w:vMerge w:val="continue"/>
          </w:tcPr>
          <w:p w14:paraId="79ABA57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207A2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5.3 查询时筛选条件</w:t>
            </w:r>
          </w:p>
          <w:p w14:paraId="0DF6F0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页面标题栏右侧提供角色选择下拉框，标签显示"当前角色："，下拉选项包含全部支持角色（默认选中"项目经理"）。用户切换角色后，页面动态刷新，仅显示该角色权限范围内的人员信息。</w:t>
            </w:r>
          </w:p>
          <w:p w14:paraId="3605DD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筛选面板中，筛选条件分三行排列：</w:t>
            </w:r>
          </w:p>
          <w:p w14:paraId="6CE37F9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第一行：姓名（文本输入框）、性别（下拉选择：全部/男/女）、民族（文本输入框）、政治面貌（下拉选择：全部/党员/团员/群众）、文化程度（下拉选择：全部/本科/硕士/博士/大专）、职称（文本输入框）。</w:t>
            </w:r>
          </w:p>
          <w:p w14:paraId="4528038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第二行：出生年月(起)（月份选择器）、出生年月(止)（月份选择器）、年龄(最小)（数字输入框）、年龄(最大)（数字输入框）、入职日期(起)（日期选择器）、入职日期(止)（日期选择器）。</w:t>
            </w:r>
          </w:p>
          <w:p w14:paraId="63BCCA0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第三行：毕业院校（文本输入框）、专业（文本输入框）、监理师证书（文本输入框）。</w:t>
            </w:r>
          </w:p>
          <w:p w14:paraId="73FD82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其中"出生年月"、"年龄"、"入职日期"三个字段支持范围查询，用户可分别输入起始值与结束值（或最小值与最大值），系统筛选出在该范围内的人员记录。例如可查询"年龄在30-40岁之间"或"入职日期在2018年1月至2020年12月之间"的人员。</w:t>
            </w:r>
          </w:p>
          <w:p w14:paraId="26909C1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按钮：查询、重置、导出。点击导出按钮后，系统将当前筛选条件下的人员信息列表导出为Excel文件，导出字段包含：序号、姓名、性别、民族、政治面貌、文化程度、身份证号、出生年月、年龄、入职日期、毕业院校、专业、职称、监理师证书。</w:t>
            </w:r>
          </w:p>
        </w:tc>
        <w:tc>
          <w:tcPr>
            <w:tcW w:w="501" w:type="pct"/>
            <w:vAlign w:val="center"/>
          </w:tcPr>
          <w:p w14:paraId="24E3DEEE">
            <w:pPr>
              <w:snapToGrid w:val="0"/>
              <w:spacing w:before="0" w:after="0" w:line="264" w:lineRule="auto"/>
              <w:jc w:val="center"/>
              <w:rPr>
                <w:rFonts w:hint="eastAsia" w:ascii="仿宋" w:hAnsi="仿宋" w:eastAsia="仿宋" w:cs="仿宋"/>
                <w:sz w:val="20"/>
                <w:szCs w:val="20"/>
              </w:rPr>
            </w:pPr>
          </w:p>
        </w:tc>
        <w:tc>
          <w:tcPr>
            <w:tcW w:w="540" w:type="pct"/>
            <w:vAlign w:val="center"/>
          </w:tcPr>
          <w:p w14:paraId="429DD2C9">
            <w:pPr>
              <w:snapToGrid w:val="0"/>
              <w:spacing w:before="0" w:after="0" w:line="264" w:lineRule="auto"/>
              <w:jc w:val="center"/>
              <w:rPr>
                <w:rFonts w:hint="eastAsia" w:ascii="仿宋" w:hAnsi="仿宋" w:eastAsia="仿宋" w:cs="仿宋"/>
                <w:sz w:val="20"/>
                <w:szCs w:val="20"/>
              </w:rPr>
            </w:pPr>
          </w:p>
        </w:tc>
        <w:tc>
          <w:tcPr>
            <w:tcW w:w="507" w:type="pct"/>
            <w:vMerge w:val="continue"/>
          </w:tcPr>
          <w:p w14:paraId="7528ACF7">
            <w:pPr>
              <w:snapToGrid w:val="0"/>
              <w:spacing w:after="0" w:line="240" w:lineRule="auto"/>
              <w:rPr>
                <w:rFonts w:hint="eastAsia" w:ascii="仿宋" w:hAnsi="仿宋" w:eastAsia="仿宋" w:cs="仿宋"/>
                <w:sz w:val="20"/>
                <w:szCs w:val="20"/>
              </w:rPr>
            </w:pPr>
          </w:p>
        </w:tc>
        <w:tc>
          <w:tcPr>
            <w:tcW w:w="478" w:type="pct"/>
            <w:vMerge w:val="continue"/>
          </w:tcPr>
          <w:p w14:paraId="5FDC41AA">
            <w:pPr>
              <w:snapToGrid w:val="0"/>
              <w:spacing w:after="0" w:line="240" w:lineRule="auto"/>
              <w:rPr>
                <w:rFonts w:hint="eastAsia" w:ascii="仿宋" w:hAnsi="仿宋" w:eastAsia="仿宋" w:cs="仿宋"/>
                <w:sz w:val="20"/>
                <w:szCs w:val="20"/>
              </w:rPr>
            </w:pPr>
          </w:p>
        </w:tc>
      </w:tr>
      <w:tr w14:paraId="3226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18BE5A8">
            <w:pPr>
              <w:snapToGrid w:val="0"/>
              <w:spacing w:after="0" w:line="240" w:lineRule="auto"/>
              <w:jc w:val="center"/>
              <w:rPr>
                <w:rFonts w:hint="eastAsia" w:ascii="仿宋" w:hAnsi="仿宋" w:eastAsia="仿宋" w:cs="仿宋"/>
                <w:sz w:val="20"/>
                <w:szCs w:val="20"/>
              </w:rPr>
            </w:pPr>
          </w:p>
        </w:tc>
        <w:tc>
          <w:tcPr>
            <w:tcW w:w="602" w:type="pct"/>
            <w:vMerge w:val="continue"/>
          </w:tcPr>
          <w:p w14:paraId="46856D8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261B68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5.4 操作栏按钮</w:t>
            </w:r>
          </w:p>
          <w:p w14:paraId="7705A1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查看派单按钮：点击可进入二级派单列表页面，以人为维度汇总当前所选人员名下的所有派单信息。弹窗标题格式为"派单汇总 - [人员姓名]"，例如"派单汇总 - 张三"。按钮文字"查看派单"明确传达了点击后的操作内容，让用户清楚知道点击后会看到该人员的派单信息。</w:t>
            </w:r>
          </w:p>
        </w:tc>
        <w:tc>
          <w:tcPr>
            <w:tcW w:w="501" w:type="pct"/>
            <w:vAlign w:val="center"/>
          </w:tcPr>
          <w:p w14:paraId="43526B86">
            <w:pPr>
              <w:snapToGrid w:val="0"/>
              <w:spacing w:before="0" w:after="0" w:line="264" w:lineRule="auto"/>
              <w:jc w:val="center"/>
              <w:rPr>
                <w:rFonts w:hint="eastAsia" w:ascii="仿宋" w:hAnsi="仿宋" w:eastAsia="仿宋" w:cs="仿宋"/>
                <w:sz w:val="20"/>
                <w:szCs w:val="20"/>
              </w:rPr>
            </w:pPr>
          </w:p>
        </w:tc>
        <w:tc>
          <w:tcPr>
            <w:tcW w:w="540" w:type="pct"/>
            <w:vAlign w:val="center"/>
          </w:tcPr>
          <w:p w14:paraId="575602F6">
            <w:pPr>
              <w:snapToGrid w:val="0"/>
              <w:spacing w:before="0" w:after="0" w:line="264" w:lineRule="auto"/>
              <w:jc w:val="center"/>
              <w:rPr>
                <w:rFonts w:hint="eastAsia" w:ascii="仿宋" w:hAnsi="仿宋" w:eastAsia="仿宋" w:cs="仿宋"/>
                <w:sz w:val="20"/>
                <w:szCs w:val="20"/>
              </w:rPr>
            </w:pPr>
          </w:p>
        </w:tc>
        <w:tc>
          <w:tcPr>
            <w:tcW w:w="507" w:type="pct"/>
            <w:vMerge w:val="continue"/>
          </w:tcPr>
          <w:p w14:paraId="3D95B4C1">
            <w:pPr>
              <w:snapToGrid w:val="0"/>
              <w:spacing w:after="0" w:line="240" w:lineRule="auto"/>
              <w:rPr>
                <w:rFonts w:hint="eastAsia" w:ascii="仿宋" w:hAnsi="仿宋" w:eastAsia="仿宋" w:cs="仿宋"/>
                <w:sz w:val="20"/>
                <w:szCs w:val="20"/>
              </w:rPr>
            </w:pPr>
          </w:p>
        </w:tc>
        <w:tc>
          <w:tcPr>
            <w:tcW w:w="478" w:type="pct"/>
            <w:vMerge w:val="continue"/>
          </w:tcPr>
          <w:p w14:paraId="198794FD">
            <w:pPr>
              <w:snapToGrid w:val="0"/>
              <w:spacing w:after="0" w:line="240" w:lineRule="auto"/>
              <w:rPr>
                <w:rFonts w:hint="eastAsia" w:ascii="仿宋" w:hAnsi="仿宋" w:eastAsia="仿宋" w:cs="仿宋"/>
                <w:sz w:val="20"/>
                <w:szCs w:val="20"/>
              </w:rPr>
            </w:pPr>
          </w:p>
        </w:tc>
      </w:tr>
      <w:tr w14:paraId="2149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0B27E9AA">
            <w:pPr>
              <w:snapToGrid w:val="0"/>
              <w:spacing w:after="0" w:line="240" w:lineRule="auto"/>
              <w:jc w:val="center"/>
              <w:rPr>
                <w:rFonts w:hint="eastAsia" w:ascii="仿宋" w:hAnsi="仿宋" w:eastAsia="仿宋" w:cs="仿宋"/>
                <w:sz w:val="20"/>
                <w:szCs w:val="20"/>
              </w:rPr>
            </w:pPr>
          </w:p>
        </w:tc>
        <w:tc>
          <w:tcPr>
            <w:tcW w:w="602" w:type="pct"/>
            <w:vMerge w:val="continue"/>
          </w:tcPr>
          <w:p w14:paraId="0E3B4CF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71E1D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5.5 二级页面（以人员为维度的派单列表）</w:t>
            </w:r>
          </w:p>
          <w:p w14:paraId="41EA36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用户在一级页面点击某个人员的"查看派单"按钮后，系统打开一个宽屏弹窗，标题显示为"派单汇总 - [人员姓名]"。</w:t>
            </w:r>
          </w:p>
          <w:p w14:paraId="4C76384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信息字段展示：派单编号、监造形式、辅助人员、制造厂、总监代表、计划开始时间、计划结束时间、发起时间、派单状态、监造结束时间、剩余时间、工时。</w:t>
            </w:r>
          </w:p>
          <w:p w14:paraId="725F843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筛选条件：筛选区域提供18个筛选条件，分三行排列：</w:t>
            </w:r>
          </w:p>
          <w:p w14:paraId="531349B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一行（基础筛选）：派单编号（文本输入框）、监造形式（下拉选择：全部/驻厂/巡检）、辅助人员（文本输入框）、制造厂（文本输入框）、总监代表（文本输入框）、派单状态（下拉选择：全部/进行中/已完成/待派遣）。</w:t>
            </w:r>
          </w:p>
          <w:p w14:paraId="46381CD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二行（时间范围筛选）：计划开始(起)（日期选择器）、计划开始(止)（日期选择器）、计划结束(起)（日期选择器）、计划结束(止)（日期选择器）、发起时间(起)（日期选择器）、发起时间(止)（日期选择器）。</w:t>
            </w:r>
          </w:p>
          <w:p w14:paraId="6642C2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第三行（扩展范围筛选）：监造结束(起)（日期选择器）、监造结束(止)（日期选择器）、剩余天数(最小)（数字输入框，单位：天）、剩余天数(最大)（数字输入框，单位：天）、工时(最小)（数字输入框，单位：天）、工时(最大)（数字输入框，单位：天）。</w:t>
            </w:r>
          </w:p>
          <w:p w14:paraId="3B08707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导出。点击导出按钮后，系统将当前筛选结果的派单列表导出为Excel文件，导出字段包含：派单编号、监造形式、辅助人员、制造厂、总监代表、计划开始、计划结束、发起时间、派单状态、监造结束、剩余时间、工时。</w:t>
            </w:r>
          </w:p>
          <w:p w14:paraId="7379507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同时保留区域经理筛选字段。</w:t>
            </w:r>
          </w:p>
          <w:p w14:paraId="22D8F40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表格栏操作按钮：查看按钮，点击后打开三级弹窗。</w:t>
            </w:r>
          </w:p>
        </w:tc>
        <w:tc>
          <w:tcPr>
            <w:tcW w:w="501" w:type="pct"/>
            <w:vAlign w:val="center"/>
          </w:tcPr>
          <w:p w14:paraId="5EA03207">
            <w:pPr>
              <w:snapToGrid w:val="0"/>
              <w:spacing w:before="0" w:after="0" w:line="264" w:lineRule="auto"/>
              <w:jc w:val="center"/>
              <w:rPr>
                <w:rFonts w:hint="eastAsia" w:ascii="仿宋" w:hAnsi="仿宋" w:eastAsia="仿宋" w:cs="仿宋"/>
                <w:sz w:val="20"/>
                <w:szCs w:val="20"/>
              </w:rPr>
            </w:pPr>
          </w:p>
        </w:tc>
        <w:tc>
          <w:tcPr>
            <w:tcW w:w="540" w:type="pct"/>
            <w:vAlign w:val="center"/>
          </w:tcPr>
          <w:p w14:paraId="3DF69566">
            <w:pPr>
              <w:snapToGrid w:val="0"/>
              <w:spacing w:before="0" w:after="0" w:line="264" w:lineRule="auto"/>
              <w:jc w:val="center"/>
              <w:rPr>
                <w:rFonts w:hint="eastAsia" w:ascii="仿宋" w:hAnsi="仿宋" w:eastAsia="仿宋" w:cs="仿宋"/>
                <w:sz w:val="20"/>
                <w:szCs w:val="20"/>
              </w:rPr>
            </w:pPr>
          </w:p>
        </w:tc>
        <w:tc>
          <w:tcPr>
            <w:tcW w:w="507" w:type="pct"/>
            <w:vMerge w:val="continue"/>
          </w:tcPr>
          <w:p w14:paraId="1815BC40">
            <w:pPr>
              <w:snapToGrid w:val="0"/>
              <w:spacing w:after="0" w:line="240" w:lineRule="auto"/>
              <w:rPr>
                <w:rFonts w:hint="eastAsia" w:ascii="仿宋" w:hAnsi="仿宋" w:eastAsia="仿宋" w:cs="仿宋"/>
                <w:sz w:val="20"/>
                <w:szCs w:val="20"/>
              </w:rPr>
            </w:pPr>
          </w:p>
        </w:tc>
        <w:tc>
          <w:tcPr>
            <w:tcW w:w="478" w:type="pct"/>
            <w:vMerge w:val="continue"/>
          </w:tcPr>
          <w:p w14:paraId="583D7221">
            <w:pPr>
              <w:snapToGrid w:val="0"/>
              <w:spacing w:after="0" w:line="240" w:lineRule="auto"/>
              <w:rPr>
                <w:rFonts w:hint="eastAsia" w:ascii="仿宋" w:hAnsi="仿宋" w:eastAsia="仿宋" w:cs="仿宋"/>
                <w:sz w:val="20"/>
                <w:szCs w:val="20"/>
              </w:rPr>
            </w:pPr>
          </w:p>
        </w:tc>
      </w:tr>
      <w:tr w14:paraId="3512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A90B3F8">
            <w:pPr>
              <w:snapToGrid w:val="0"/>
              <w:spacing w:after="0" w:line="240" w:lineRule="auto"/>
              <w:jc w:val="center"/>
              <w:rPr>
                <w:rFonts w:hint="eastAsia" w:ascii="仿宋" w:hAnsi="仿宋" w:eastAsia="仿宋" w:cs="仿宋"/>
                <w:sz w:val="20"/>
                <w:szCs w:val="20"/>
              </w:rPr>
            </w:pPr>
          </w:p>
        </w:tc>
        <w:tc>
          <w:tcPr>
            <w:tcW w:w="602" w:type="pct"/>
            <w:vMerge w:val="continue"/>
          </w:tcPr>
          <w:p w14:paraId="3612C82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406E86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5.6 三级页面（辅助人员工时明细）</w:t>
            </w:r>
          </w:p>
          <w:p w14:paraId="23505F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切换按钮组：弹窗内容最顶部，横向排列同一派单下所有辅助人员的切换按钮，左侧有"辅助人员："灰色标签，右侧为人员姓名按钮列表。当前查看的人员按钮显示为蓝色实心样式，其余人员按钮显示为灰色边框空心样式。点击其他人员按钮后，弹窗立即刷新显示该人员的数据，弹窗标题随之更新为新人员的姓名与派单编号。</w:t>
            </w:r>
          </w:p>
          <w:p w14:paraId="4CEE73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信息摘要卡片：人员切换按钮组下方，横向排列5张渐变色信息卡片（5列等宽网格布局）：第1张（浅蓝色）显示人员姓名；第2张（浅紫色）显示派单编号；第3张（浅绿色）显示本月出勤天数，点击后自动将打卡类型筛选框切换为"监理打卡"；第4张（浅橙色）显示本月休息天数，点击后筛选框切换为"休息"；第5张（浅粉色）显示异常记录天数，点击后筛选框切换为"未打卡"。后三张卡片鼠标悬停时显示手型光标和对应的筛选提示tooltip。</w:t>
            </w:r>
          </w:p>
          <w:p w14:paraId="5BBDFE3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字段展示：姓名、日期、上班时间、下班时间、打卡类型、签到状态、工时。</w:t>
            </w:r>
          </w:p>
          <w:p w14:paraId="29E0624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摘要卡片下方为筛选面板（浅灰色背景），4列等宽横向排列：第1列"开始日期"（日期选择器）、第2列"结束日期"（日期选择器，与第1列组合构成日期范围查询）、第3列"打卡类型"（下拉选择框，选项：全部、监理打卡、出勤打卡、外勤打卡、休息、请假、未打卡，默认选中"全部"）、第4列操作按钮（蓝色"查询"按钮 + 灰色边框"重置"按钮）。</w:t>
            </w:r>
          </w:p>
          <w:p w14:paraId="04EAF8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打卡记录列表：筛选面板下方，页面分为左右等宽双栏布局（左侧打卡记录列表，右侧工时日历）。打卡记录列表带圆角卡片外框，表头包含6列：日期、上班、下班、打卡类型、状态、工时。列表最大高度400px，超出时纵向滚动。表格行根据打卡类型显示不同背景色：休息日行为淡黄色（#fffbeb）、请假行为淡橙色（#fff3e0）、未打卡行为淡红色（#ffebee）、正常打卡行为白色。"打卡类型"列与"状态"列均使用彩色标签展示：监理打卡为蓝色、出勤打卡为青色、外勤打卡为紫色、休息为灰色/橙色、请假为橙色、未打卡及异常为红色。每行带手型光标，点击任意行展开下方打卡详细信息区域。列表底部提供分页功能，左侧显示总条数，右侧有上一页、页码、下一页按钮。</w:t>
            </w:r>
          </w:p>
          <w:p w14:paraId="0355E4E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打卡详细信息：点击列表任意行后，双栏布局下方展开详情区域（默认隐藏），浅灰色背景带圆角卡片外框，标题"📍 打卡详细信息"。详情内容根据打卡类型分6种情况展示：</w:t>
            </w:r>
          </w:p>
          <w:p w14:paraId="3C2270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监理打卡：两列网格展示打卡日期、打卡类型蓝色标签、上班打卡时间（含正常/迟到标识）、下班打卡时间（含正常/早退标识）、打卡地址、派单地址、备注；下方浅蓝色信息块显示关联派单信息（派单编号、制造厂、监造形式）。</w:t>
            </w:r>
          </w:p>
          <w:p w14:paraId="26CFB8C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出勤打卡：两列网格展示打卡日期、打卡类型青色标签、上下班时间、打卡地址、地理围栏验证结果（"✓ 在围栏内"）、备注。</w:t>
            </w:r>
          </w:p>
          <w:p w14:paraId="5D819B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外勤打卡：两列网格展示打卡日期、打卡类型紫色标签、上下班时间、打卡地址、备注；下方浅紫色信息块显示外勤申请信息（申请单号、外勤地点、外勤事由、审批状态）。</w:t>
            </w:r>
          </w:p>
          <w:p w14:paraId="2BC6B55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请假：两列网格展示日期、请假橙色标签；下方浅橙色信息块显示请假申请信息（申请单号、请假类型、请假时间、请假事由、审批状态、审批人）。</w:t>
            </w:r>
          </w:p>
          <w:p w14:paraId="336879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休息：展示日期、休息日灰色标签、灰色小字说明"周末休息，无需打卡"。</w:t>
            </w:r>
          </w:p>
          <w:p w14:paraId="1CC999E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未打卡：两列网格展示日期、未打卡红色标签；下方浅红色信息块显示"⚠️ 异常信息"及提示"该日期应打卡但未打卡，请及时补卡或说明原因"。</w:t>
            </w:r>
          </w:p>
          <w:p w14:paraId="6EECE4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工时日历：默认展示当前月份，以7列网格日历形式展示该人员在该派单下的工作日期（第一行为星期标题：一二三四五六日）。日期格子规则：仅关联1个派单的工作日显示浅蓝色背景，关联2个及以上派单的工作日显示较深蓝色背景，休息日或无工作日期显示透明背景无交互。每天若存在派单签到记录增加标记，一天存在多个派单签到记录时颜色随派单数增加加深，鼠标悬停时展示当前选中日期的所有派单编号。日历下方显示图例说明（浅蓝色=单派单、深蓝色=多派单、浅灰色=休息日）。点击有工作的日期后，在图例下方展开"日期派单信息"区域（浅蓝色背景#f0f9ff，带圆角边框），标题显示"📅 [点击日期] 派单信息"，内容逐行列出该日期关联的所有派单编号（蓝色加粗可点击链接样式）。用户点击某个派单编号链接后，系统关闭当前三级弹窗，并打开该人员的二级派单汇总弹窗。点击具体派单编号可跳转到当前菜单中对应派单的二级页面。</w:t>
            </w:r>
          </w:p>
        </w:tc>
        <w:tc>
          <w:tcPr>
            <w:tcW w:w="501" w:type="pct"/>
            <w:vAlign w:val="center"/>
          </w:tcPr>
          <w:p w14:paraId="49EF3899">
            <w:pPr>
              <w:snapToGrid w:val="0"/>
              <w:spacing w:before="0" w:after="0" w:line="264" w:lineRule="auto"/>
              <w:jc w:val="center"/>
              <w:rPr>
                <w:rFonts w:hint="eastAsia" w:ascii="仿宋" w:hAnsi="仿宋" w:eastAsia="仿宋" w:cs="仿宋"/>
                <w:sz w:val="20"/>
                <w:szCs w:val="20"/>
              </w:rPr>
            </w:pPr>
          </w:p>
        </w:tc>
        <w:tc>
          <w:tcPr>
            <w:tcW w:w="540" w:type="pct"/>
            <w:vAlign w:val="center"/>
          </w:tcPr>
          <w:p w14:paraId="4DC7C4F0">
            <w:pPr>
              <w:snapToGrid w:val="0"/>
              <w:spacing w:before="0" w:after="0" w:line="264" w:lineRule="auto"/>
              <w:jc w:val="center"/>
              <w:rPr>
                <w:rFonts w:hint="eastAsia" w:ascii="仿宋" w:hAnsi="仿宋" w:eastAsia="仿宋" w:cs="仿宋"/>
                <w:sz w:val="20"/>
                <w:szCs w:val="20"/>
              </w:rPr>
            </w:pPr>
          </w:p>
        </w:tc>
        <w:tc>
          <w:tcPr>
            <w:tcW w:w="507" w:type="pct"/>
            <w:vMerge w:val="continue"/>
          </w:tcPr>
          <w:p w14:paraId="7C3503CE">
            <w:pPr>
              <w:snapToGrid w:val="0"/>
              <w:spacing w:after="0" w:line="240" w:lineRule="auto"/>
              <w:rPr>
                <w:rFonts w:hint="eastAsia" w:ascii="仿宋" w:hAnsi="仿宋" w:eastAsia="仿宋" w:cs="仿宋"/>
                <w:sz w:val="20"/>
                <w:szCs w:val="20"/>
              </w:rPr>
            </w:pPr>
          </w:p>
        </w:tc>
        <w:tc>
          <w:tcPr>
            <w:tcW w:w="478" w:type="pct"/>
            <w:vMerge w:val="continue"/>
          </w:tcPr>
          <w:p w14:paraId="25652312">
            <w:pPr>
              <w:snapToGrid w:val="0"/>
              <w:spacing w:after="0" w:line="240" w:lineRule="auto"/>
              <w:rPr>
                <w:rFonts w:hint="eastAsia" w:ascii="仿宋" w:hAnsi="仿宋" w:eastAsia="仿宋" w:cs="仿宋"/>
                <w:sz w:val="20"/>
                <w:szCs w:val="20"/>
              </w:rPr>
            </w:pPr>
          </w:p>
        </w:tc>
      </w:tr>
      <w:tr w14:paraId="1C5F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42286FE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7</w:t>
            </w:r>
          </w:p>
        </w:tc>
        <w:tc>
          <w:tcPr>
            <w:tcW w:w="602" w:type="pct"/>
            <w:vMerge w:val="restart"/>
            <w:vAlign w:val="center"/>
          </w:tcPr>
          <w:p w14:paraId="7728797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开票明细管理</w:t>
            </w:r>
          </w:p>
        </w:tc>
        <w:tc>
          <w:tcPr>
            <w:tcW w:w="2026" w:type="pct"/>
            <w:gridSpan w:val="2"/>
            <w:vAlign w:val="center"/>
          </w:tcPr>
          <w:p w14:paraId="326723F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6.1 支持角色</w:t>
            </w:r>
          </w:p>
          <w:p w14:paraId="5A1EFD3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项目总监：查看当前用户监管项目下开票信息</w:t>
            </w:r>
          </w:p>
          <w:p w14:paraId="6ADADBA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项目经理：查看当前用户有权限的合同号(CI编号)相关的开票信息</w:t>
            </w:r>
          </w:p>
          <w:p w14:paraId="246B970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项目经理：查看当前用户负责的合同相关的开票信息</w:t>
            </w:r>
          </w:p>
          <w:p w14:paraId="406596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财务、领导层、管理员：查看所有开票信息</w:t>
            </w:r>
          </w:p>
          <w:p w14:paraId="0B7451A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此内容做成权限配置项。</w:t>
            </w:r>
          </w:p>
        </w:tc>
        <w:tc>
          <w:tcPr>
            <w:tcW w:w="501" w:type="pct"/>
            <w:vAlign w:val="center"/>
          </w:tcPr>
          <w:p w14:paraId="30D44766">
            <w:pPr>
              <w:snapToGrid w:val="0"/>
              <w:spacing w:before="0" w:after="0" w:line="264" w:lineRule="auto"/>
              <w:jc w:val="center"/>
              <w:rPr>
                <w:rFonts w:hint="eastAsia" w:ascii="仿宋" w:hAnsi="仿宋" w:eastAsia="仿宋" w:cs="仿宋"/>
                <w:sz w:val="20"/>
                <w:szCs w:val="20"/>
              </w:rPr>
            </w:pPr>
          </w:p>
        </w:tc>
        <w:tc>
          <w:tcPr>
            <w:tcW w:w="540" w:type="pct"/>
            <w:vAlign w:val="center"/>
          </w:tcPr>
          <w:p w14:paraId="14673510">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403FB960">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451F6C96">
            <w:pPr>
              <w:snapToGrid w:val="0"/>
              <w:spacing w:before="0" w:after="0" w:line="264" w:lineRule="auto"/>
              <w:jc w:val="center"/>
              <w:rPr>
                <w:rFonts w:hint="eastAsia" w:ascii="仿宋" w:hAnsi="仿宋" w:eastAsia="仿宋" w:cs="仿宋"/>
                <w:sz w:val="20"/>
                <w:szCs w:val="20"/>
              </w:rPr>
            </w:pPr>
          </w:p>
        </w:tc>
      </w:tr>
      <w:tr w14:paraId="54DA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CF59CEC">
            <w:pPr>
              <w:snapToGrid w:val="0"/>
              <w:spacing w:after="0" w:line="240" w:lineRule="auto"/>
              <w:jc w:val="center"/>
              <w:rPr>
                <w:rFonts w:hint="eastAsia" w:ascii="仿宋" w:hAnsi="仿宋" w:eastAsia="仿宋" w:cs="仿宋"/>
                <w:sz w:val="20"/>
                <w:szCs w:val="20"/>
              </w:rPr>
            </w:pPr>
          </w:p>
        </w:tc>
        <w:tc>
          <w:tcPr>
            <w:tcW w:w="602" w:type="pct"/>
            <w:vMerge w:val="continue"/>
          </w:tcPr>
          <w:p w14:paraId="485BF38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2EA3E9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6.2 表头区域按钮</w:t>
            </w:r>
          </w:p>
          <w:p w14:paraId="065764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支持 Excel ，导入模板暂未确定，但导入数据中必须包含合同编号（唯一标识）</w:t>
            </w:r>
          </w:p>
        </w:tc>
        <w:tc>
          <w:tcPr>
            <w:tcW w:w="501" w:type="pct"/>
            <w:vAlign w:val="center"/>
          </w:tcPr>
          <w:p w14:paraId="24B8A245">
            <w:pPr>
              <w:snapToGrid w:val="0"/>
              <w:spacing w:before="0" w:after="0" w:line="264" w:lineRule="auto"/>
              <w:jc w:val="center"/>
              <w:rPr>
                <w:rFonts w:hint="eastAsia" w:ascii="仿宋" w:hAnsi="仿宋" w:eastAsia="仿宋" w:cs="仿宋"/>
                <w:sz w:val="20"/>
                <w:szCs w:val="20"/>
              </w:rPr>
            </w:pPr>
          </w:p>
        </w:tc>
        <w:tc>
          <w:tcPr>
            <w:tcW w:w="540" w:type="pct"/>
            <w:vAlign w:val="center"/>
          </w:tcPr>
          <w:p w14:paraId="6F4C9338">
            <w:pPr>
              <w:snapToGrid w:val="0"/>
              <w:spacing w:before="0" w:after="0" w:line="264" w:lineRule="auto"/>
              <w:jc w:val="center"/>
              <w:rPr>
                <w:rFonts w:hint="eastAsia" w:ascii="仿宋" w:hAnsi="仿宋" w:eastAsia="仿宋" w:cs="仿宋"/>
                <w:sz w:val="20"/>
                <w:szCs w:val="20"/>
              </w:rPr>
            </w:pPr>
          </w:p>
        </w:tc>
        <w:tc>
          <w:tcPr>
            <w:tcW w:w="507" w:type="pct"/>
            <w:vMerge w:val="continue"/>
          </w:tcPr>
          <w:p w14:paraId="5D56434D">
            <w:pPr>
              <w:snapToGrid w:val="0"/>
              <w:spacing w:after="0" w:line="240" w:lineRule="auto"/>
              <w:rPr>
                <w:rFonts w:hint="eastAsia" w:ascii="仿宋" w:hAnsi="仿宋" w:eastAsia="仿宋" w:cs="仿宋"/>
                <w:sz w:val="20"/>
                <w:szCs w:val="20"/>
              </w:rPr>
            </w:pPr>
          </w:p>
        </w:tc>
        <w:tc>
          <w:tcPr>
            <w:tcW w:w="478" w:type="pct"/>
            <w:vMerge w:val="continue"/>
          </w:tcPr>
          <w:p w14:paraId="033FBB90">
            <w:pPr>
              <w:snapToGrid w:val="0"/>
              <w:spacing w:after="0" w:line="240" w:lineRule="auto"/>
              <w:rPr>
                <w:rFonts w:hint="eastAsia" w:ascii="仿宋" w:hAnsi="仿宋" w:eastAsia="仿宋" w:cs="仿宋"/>
                <w:sz w:val="20"/>
                <w:szCs w:val="20"/>
              </w:rPr>
            </w:pPr>
          </w:p>
        </w:tc>
      </w:tr>
      <w:tr w14:paraId="4A8E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B7370F4">
            <w:pPr>
              <w:snapToGrid w:val="0"/>
              <w:spacing w:after="0" w:line="240" w:lineRule="auto"/>
              <w:jc w:val="center"/>
              <w:rPr>
                <w:rFonts w:hint="eastAsia" w:ascii="仿宋" w:hAnsi="仿宋" w:eastAsia="仿宋" w:cs="仿宋"/>
                <w:sz w:val="20"/>
                <w:szCs w:val="20"/>
              </w:rPr>
            </w:pPr>
          </w:p>
        </w:tc>
        <w:tc>
          <w:tcPr>
            <w:tcW w:w="602" w:type="pct"/>
            <w:vMerge w:val="continue"/>
          </w:tcPr>
          <w:p w14:paraId="74DA662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063AB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6.3 新增按钮</w:t>
            </w:r>
          </w:p>
          <w:p w14:paraId="3AA003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点击后出现弹窗，包含以下输入字段（暂定，后续可调整）：</w:t>
            </w:r>
          </w:p>
          <w:p w14:paraId="51AAF85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开票组织（用户输入）、开票客户（用户输入）、开票日期（日期选择）、发票号（用户输入）、币种（下拉选择）、总数量（用户输入）、总金额（用户输入）、预计回款时间（日期输入）、项目经理（用户输入）、合同编号（下拉框选择，必填唯一）、项目名称（根据合同编号自动带出）、凭证号（用户输入）、备注（用户输入）。</w:t>
            </w:r>
          </w:p>
          <w:p w14:paraId="7AEAC61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弹窗按钮：</w:t>
            </w:r>
          </w:p>
          <w:p w14:paraId="3CAA4DA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o取消：不存数据，不进行必填校验，数据不生效</w:t>
            </w:r>
          </w:p>
          <w:p w14:paraId="74F1D1D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o保存：暂存数据，不进行必填校验，数据不生效</w:t>
            </w:r>
          </w:p>
          <w:p w14:paraId="1AE514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o提交：做必填校验，提交后数据直接生效，无需走审批流（流程状态和审批结果字段仅在修改/删除时才触发）</w:t>
            </w:r>
          </w:p>
        </w:tc>
        <w:tc>
          <w:tcPr>
            <w:tcW w:w="501" w:type="pct"/>
            <w:vAlign w:val="center"/>
          </w:tcPr>
          <w:p w14:paraId="573C0577">
            <w:pPr>
              <w:snapToGrid w:val="0"/>
              <w:spacing w:before="0" w:after="0" w:line="264" w:lineRule="auto"/>
              <w:jc w:val="center"/>
              <w:rPr>
                <w:rFonts w:hint="eastAsia" w:ascii="仿宋" w:hAnsi="仿宋" w:eastAsia="仿宋" w:cs="仿宋"/>
                <w:sz w:val="20"/>
                <w:szCs w:val="20"/>
              </w:rPr>
            </w:pPr>
          </w:p>
        </w:tc>
        <w:tc>
          <w:tcPr>
            <w:tcW w:w="540" w:type="pct"/>
            <w:vAlign w:val="center"/>
          </w:tcPr>
          <w:p w14:paraId="1DBCBDA5">
            <w:pPr>
              <w:snapToGrid w:val="0"/>
              <w:spacing w:before="0" w:after="0" w:line="264" w:lineRule="auto"/>
              <w:jc w:val="center"/>
              <w:rPr>
                <w:rFonts w:hint="eastAsia" w:ascii="仿宋" w:hAnsi="仿宋" w:eastAsia="仿宋" w:cs="仿宋"/>
                <w:sz w:val="20"/>
                <w:szCs w:val="20"/>
              </w:rPr>
            </w:pPr>
          </w:p>
        </w:tc>
        <w:tc>
          <w:tcPr>
            <w:tcW w:w="507" w:type="pct"/>
            <w:vMerge w:val="continue"/>
          </w:tcPr>
          <w:p w14:paraId="12FB91C1">
            <w:pPr>
              <w:snapToGrid w:val="0"/>
              <w:spacing w:after="0" w:line="240" w:lineRule="auto"/>
              <w:rPr>
                <w:rFonts w:hint="eastAsia" w:ascii="仿宋" w:hAnsi="仿宋" w:eastAsia="仿宋" w:cs="仿宋"/>
                <w:sz w:val="20"/>
                <w:szCs w:val="20"/>
              </w:rPr>
            </w:pPr>
          </w:p>
        </w:tc>
        <w:tc>
          <w:tcPr>
            <w:tcW w:w="478" w:type="pct"/>
            <w:vMerge w:val="continue"/>
          </w:tcPr>
          <w:p w14:paraId="7EE52444">
            <w:pPr>
              <w:snapToGrid w:val="0"/>
              <w:spacing w:after="0" w:line="240" w:lineRule="auto"/>
              <w:rPr>
                <w:rFonts w:hint="eastAsia" w:ascii="仿宋" w:hAnsi="仿宋" w:eastAsia="仿宋" w:cs="仿宋"/>
                <w:sz w:val="20"/>
                <w:szCs w:val="20"/>
              </w:rPr>
            </w:pPr>
          </w:p>
        </w:tc>
      </w:tr>
      <w:tr w14:paraId="358B6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407D065">
            <w:pPr>
              <w:snapToGrid w:val="0"/>
              <w:spacing w:after="0" w:line="240" w:lineRule="auto"/>
              <w:jc w:val="center"/>
              <w:rPr>
                <w:rFonts w:hint="eastAsia" w:ascii="仿宋" w:hAnsi="仿宋" w:eastAsia="仿宋" w:cs="仿宋"/>
                <w:sz w:val="20"/>
                <w:szCs w:val="20"/>
              </w:rPr>
            </w:pPr>
          </w:p>
        </w:tc>
        <w:tc>
          <w:tcPr>
            <w:tcW w:w="602" w:type="pct"/>
            <w:vMerge w:val="continue"/>
          </w:tcPr>
          <w:p w14:paraId="5C064C9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FB2DE3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6.4 开票明细信息展示字段</w:t>
            </w:r>
          </w:p>
          <w:p w14:paraId="7A5BCF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开票组织、开票客户、开票日期、发票号、币种、总数量、总金额、预计回款时间、项目经理、合同编号、项目名称、凭证号、备注、流程状态、审批结果。</w:t>
            </w:r>
          </w:p>
        </w:tc>
        <w:tc>
          <w:tcPr>
            <w:tcW w:w="501" w:type="pct"/>
            <w:vAlign w:val="center"/>
          </w:tcPr>
          <w:p w14:paraId="11DA2031">
            <w:pPr>
              <w:snapToGrid w:val="0"/>
              <w:spacing w:before="0" w:after="0" w:line="264" w:lineRule="auto"/>
              <w:jc w:val="center"/>
              <w:rPr>
                <w:rFonts w:hint="eastAsia" w:ascii="仿宋" w:hAnsi="仿宋" w:eastAsia="仿宋" w:cs="仿宋"/>
                <w:sz w:val="20"/>
                <w:szCs w:val="20"/>
              </w:rPr>
            </w:pPr>
          </w:p>
        </w:tc>
        <w:tc>
          <w:tcPr>
            <w:tcW w:w="540" w:type="pct"/>
            <w:vAlign w:val="center"/>
          </w:tcPr>
          <w:p w14:paraId="63BBFF7E">
            <w:pPr>
              <w:snapToGrid w:val="0"/>
              <w:spacing w:before="0" w:after="0" w:line="264" w:lineRule="auto"/>
              <w:jc w:val="center"/>
              <w:rPr>
                <w:rFonts w:hint="eastAsia" w:ascii="仿宋" w:hAnsi="仿宋" w:eastAsia="仿宋" w:cs="仿宋"/>
                <w:sz w:val="20"/>
                <w:szCs w:val="20"/>
              </w:rPr>
            </w:pPr>
          </w:p>
        </w:tc>
        <w:tc>
          <w:tcPr>
            <w:tcW w:w="507" w:type="pct"/>
            <w:vMerge w:val="continue"/>
          </w:tcPr>
          <w:p w14:paraId="4AD6DDA3">
            <w:pPr>
              <w:snapToGrid w:val="0"/>
              <w:spacing w:after="0" w:line="240" w:lineRule="auto"/>
              <w:rPr>
                <w:rFonts w:hint="eastAsia" w:ascii="仿宋" w:hAnsi="仿宋" w:eastAsia="仿宋" w:cs="仿宋"/>
                <w:sz w:val="20"/>
                <w:szCs w:val="20"/>
              </w:rPr>
            </w:pPr>
          </w:p>
        </w:tc>
        <w:tc>
          <w:tcPr>
            <w:tcW w:w="478" w:type="pct"/>
            <w:vMerge w:val="continue"/>
          </w:tcPr>
          <w:p w14:paraId="0A978BB4">
            <w:pPr>
              <w:snapToGrid w:val="0"/>
              <w:spacing w:after="0" w:line="240" w:lineRule="auto"/>
              <w:rPr>
                <w:rFonts w:hint="eastAsia" w:ascii="仿宋" w:hAnsi="仿宋" w:eastAsia="仿宋" w:cs="仿宋"/>
                <w:sz w:val="20"/>
                <w:szCs w:val="20"/>
              </w:rPr>
            </w:pPr>
          </w:p>
        </w:tc>
      </w:tr>
      <w:tr w14:paraId="7ED9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ABD6674">
            <w:pPr>
              <w:snapToGrid w:val="0"/>
              <w:spacing w:after="0" w:line="240" w:lineRule="auto"/>
              <w:jc w:val="center"/>
              <w:rPr>
                <w:rFonts w:hint="eastAsia" w:ascii="仿宋" w:hAnsi="仿宋" w:eastAsia="仿宋" w:cs="仿宋"/>
                <w:sz w:val="20"/>
                <w:szCs w:val="20"/>
              </w:rPr>
            </w:pPr>
          </w:p>
        </w:tc>
        <w:tc>
          <w:tcPr>
            <w:tcW w:w="602" w:type="pct"/>
            <w:vMerge w:val="continue"/>
          </w:tcPr>
          <w:p w14:paraId="274DE590">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412ACF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6.5 查询时筛选条件（已确认）</w:t>
            </w:r>
          </w:p>
          <w:p w14:paraId="5720556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以全部展示列字段为基础，全字段均设置为查询条件（确保不遗漏任何检索维度），支持高级筛选弹窗（用户自选字段+输入值的组合查询构造器，参照门户后台用户管理下"高级筛选"组件适配）。</w:t>
            </w:r>
          </w:p>
          <w:p w14:paraId="230CC7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主要查询字段包括：合同编号、开票时间段、总金额范围+排序、预计回款时间、项目经理、凭证号、审批结果、发票号、开票客户、项目名称等。</w:t>
            </w:r>
          </w:p>
        </w:tc>
        <w:tc>
          <w:tcPr>
            <w:tcW w:w="501" w:type="pct"/>
            <w:vAlign w:val="center"/>
          </w:tcPr>
          <w:p w14:paraId="3C354110">
            <w:pPr>
              <w:snapToGrid w:val="0"/>
              <w:spacing w:before="0" w:after="0" w:line="264" w:lineRule="auto"/>
              <w:jc w:val="center"/>
              <w:rPr>
                <w:rFonts w:hint="eastAsia" w:ascii="仿宋" w:hAnsi="仿宋" w:eastAsia="仿宋" w:cs="仿宋"/>
                <w:sz w:val="20"/>
                <w:szCs w:val="20"/>
              </w:rPr>
            </w:pPr>
          </w:p>
        </w:tc>
        <w:tc>
          <w:tcPr>
            <w:tcW w:w="540" w:type="pct"/>
            <w:vAlign w:val="center"/>
          </w:tcPr>
          <w:p w14:paraId="16A46EB7">
            <w:pPr>
              <w:snapToGrid w:val="0"/>
              <w:spacing w:before="0" w:after="0" w:line="264" w:lineRule="auto"/>
              <w:jc w:val="center"/>
              <w:rPr>
                <w:rFonts w:hint="eastAsia" w:ascii="仿宋" w:hAnsi="仿宋" w:eastAsia="仿宋" w:cs="仿宋"/>
                <w:sz w:val="20"/>
                <w:szCs w:val="20"/>
              </w:rPr>
            </w:pPr>
          </w:p>
        </w:tc>
        <w:tc>
          <w:tcPr>
            <w:tcW w:w="507" w:type="pct"/>
            <w:vMerge w:val="continue"/>
          </w:tcPr>
          <w:p w14:paraId="567C495F">
            <w:pPr>
              <w:snapToGrid w:val="0"/>
              <w:spacing w:after="0" w:line="240" w:lineRule="auto"/>
              <w:rPr>
                <w:rFonts w:hint="eastAsia" w:ascii="仿宋" w:hAnsi="仿宋" w:eastAsia="仿宋" w:cs="仿宋"/>
                <w:sz w:val="20"/>
                <w:szCs w:val="20"/>
              </w:rPr>
            </w:pPr>
          </w:p>
        </w:tc>
        <w:tc>
          <w:tcPr>
            <w:tcW w:w="478" w:type="pct"/>
            <w:vMerge w:val="continue"/>
          </w:tcPr>
          <w:p w14:paraId="1D0F5484">
            <w:pPr>
              <w:snapToGrid w:val="0"/>
              <w:spacing w:after="0" w:line="240" w:lineRule="auto"/>
              <w:rPr>
                <w:rFonts w:hint="eastAsia" w:ascii="仿宋" w:hAnsi="仿宋" w:eastAsia="仿宋" w:cs="仿宋"/>
                <w:sz w:val="20"/>
                <w:szCs w:val="20"/>
              </w:rPr>
            </w:pPr>
          </w:p>
        </w:tc>
      </w:tr>
      <w:tr w14:paraId="6A1D0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EFC599F">
            <w:pPr>
              <w:snapToGrid w:val="0"/>
              <w:spacing w:after="0" w:line="240" w:lineRule="auto"/>
              <w:jc w:val="center"/>
              <w:rPr>
                <w:rFonts w:hint="eastAsia" w:ascii="仿宋" w:hAnsi="仿宋" w:eastAsia="仿宋" w:cs="仿宋"/>
                <w:sz w:val="20"/>
                <w:szCs w:val="20"/>
              </w:rPr>
            </w:pPr>
          </w:p>
        </w:tc>
        <w:tc>
          <w:tcPr>
            <w:tcW w:w="602" w:type="pct"/>
            <w:vMerge w:val="continue"/>
          </w:tcPr>
          <w:p w14:paraId="6B1CBF8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26A70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6.6 表格操作栏按钮（已确认）</w:t>
            </w:r>
          </w:p>
          <w:p w14:paraId="18BDED2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修改：仅暂存数据可修改。打开弹框渲染已填数据，包含保存、提交按钮；提交修改需走审批流。</w:t>
            </w:r>
          </w:p>
          <w:p w14:paraId="4ADD88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删除：仅暂存和驳回的数据可删除；确认提交后的数据如需删除，需走审批流。点击弹框确认是否删除，确认后触发审批。</w:t>
            </w:r>
          </w:p>
          <w:p w14:paraId="6C08294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重新提交：仅被驳回的数据可重新提交。点击打开弹框，渲染已填数据，修改后可保存（暂存，不生效）或提交（走审批流）。</w:t>
            </w:r>
          </w:p>
        </w:tc>
        <w:tc>
          <w:tcPr>
            <w:tcW w:w="501" w:type="pct"/>
            <w:vAlign w:val="center"/>
          </w:tcPr>
          <w:p w14:paraId="13E79ECD">
            <w:pPr>
              <w:snapToGrid w:val="0"/>
              <w:spacing w:before="0" w:after="0" w:line="264" w:lineRule="auto"/>
              <w:jc w:val="center"/>
              <w:rPr>
                <w:rFonts w:hint="eastAsia" w:ascii="仿宋" w:hAnsi="仿宋" w:eastAsia="仿宋" w:cs="仿宋"/>
                <w:sz w:val="20"/>
                <w:szCs w:val="20"/>
              </w:rPr>
            </w:pPr>
          </w:p>
        </w:tc>
        <w:tc>
          <w:tcPr>
            <w:tcW w:w="540" w:type="pct"/>
            <w:vAlign w:val="center"/>
          </w:tcPr>
          <w:p w14:paraId="12619597">
            <w:pPr>
              <w:snapToGrid w:val="0"/>
              <w:spacing w:before="0" w:after="0" w:line="264" w:lineRule="auto"/>
              <w:jc w:val="center"/>
              <w:rPr>
                <w:rFonts w:hint="eastAsia" w:ascii="仿宋" w:hAnsi="仿宋" w:eastAsia="仿宋" w:cs="仿宋"/>
                <w:sz w:val="20"/>
                <w:szCs w:val="20"/>
              </w:rPr>
            </w:pPr>
          </w:p>
        </w:tc>
        <w:tc>
          <w:tcPr>
            <w:tcW w:w="507" w:type="pct"/>
            <w:vMerge w:val="continue"/>
          </w:tcPr>
          <w:p w14:paraId="3D616502">
            <w:pPr>
              <w:snapToGrid w:val="0"/>
              <w:spacing w:after="0" w:line="240" w:lineRule="auto"/>
              <w:rPr>
                <w:rFonts w:hint="eastAsia" w:ascii="仿宋" w:hAnsi="仿宋" w:eastAsia="仿宋" w:cs="仿宋"/>
                <w:sz w:val="20"/>
                <w:szCs w:val="20"/>
              </w:rPr>
            </w:pPr>
          </w:p>
        </w:tc>
        <w:tc>
          <w:tcPr>
            <w:tcW w:w="478" w:type="pct"/>
            <w:vMerge w:val="continue"/>
          </w:tcPr>
          <w:p w14:paraId="2EBDE591">
            <w:pPr>
              <w:snapToGrid w:val="0"/>
              <w:spacing w:after="0" w:line="240" w:lineRule="auto"/>
              <w:rPr>
                <w:rFonts w:hint="eastAsia" w:ascii="仿宋" w:hAnsi="仿宋" w:eastAsia="仿宋" w:cs="仿宋"/>
                <w:sz w:val="20"/>
                <w:szCs w:val="20"/>
              </w:rPr>
            </w:pPr>
          </w:p>
        </w:tc>
      </w:tr>
      <w:tr w14:paraId="791E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3940418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8</w:t>
            </w:r>
          </w:p>
        </w:tc>
        <w:tc>
          <w:tcPr>
            <w:tcW w:w="602" w:type="pct"/>
            <w:vMerge w:val="restart"/>
            <w:vAlign w:val="center"/>
          </w:tcPr>
          <w:p w14:paraId="56B3B7A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回款明细管理</w:t>
            </w:r>
          </w:p>
        </w:tc>
        <w:tc>
          <w:tcPr>
            <w:tcW w:w="2026" w:type="pct"/>
            <w:gridSpan w:val="2"/>
            <w:vAlign w:val="center"/>
          </w:tcPr>
          <w:p w14:paraId="0828133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7.1 支持角色</w:t>
            </w:r>
          </w:p>
          <w:p w14:paraId="2134AB6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项目总监：查看当前用户监管项目下回款信息</w:t>
            </w:r>
          </w:p>
          <w:p w14:paraId="19E51F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项目经理：查看当前用户有权限的合同号(CI编号)相关的回款信息</w:t>
            </w:r>
          </w:p>
          <w:p w14:paraId="2E38404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总监代表：查看当前用户负责的派单的回款信息</w:t>
            </w:r>
          </w:p>
          <w:p w14:paraId="65AAD0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项目经理：查看当前用户负责的合同相关的回款信息</w:t>
            </w:r>
          </w:p>
          <w:p w14:paraId="2A3F9F0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财务、领导层、管理员：查看所有回款信息</w:t>
            </w:r>
          </w:p>
          <w:p w14:paraId="01F267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此内容做成权限配置项。</w:t>
            </w:r>
          </w:p>
        </w:tc>
        <w:tc>
          <w:tcPr>
            <w:tcW w:w="501" w:type="pct"/>
            <w:vAlign w:val="center"/>
          </w:tcPr>
          <w:p w14:paraId="390A314D">
            <w:pPr>
              <w:snapToGrid w:val="0"/>
              <w:spacing w:before="0" w:after="0" w:line="264" w:lineRule="auto"/>
              <w:jc w:val="center"/>
              <w:rPr>
                <w:rFonts w:hint="eastAsia" w:ascii="仿宋" w:hAnsi="仿宋" w:eastAsia="仿宋" w:cs="仿宋"/>
                <w:sz w:val="20"/>
                <w:szCs w:val="20"/>
              </w:rPr>
            </w:pPr>
          </w:p>
        </w:tc>
        <w:tc>
          <w:tcPr>
            <w:tcW w:w="540" w:type="pct"/>
            <w:vAlign w:val="center"/>
          </w:tcPr>
          <w:p w14:paraId="49D040AC">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6F158AF8">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048A8E4B">
            <w:pPr>
              <w:snapToGrid w:val="0"/>
              <w:spacing w:before="0" w:after="0" w:line="264" w:lineRule="auto"/>
              <w:jc w:val="center"/>
              <w:rPr>
                <w:rFonts w:hint="eastAsia" w:ascii="仿宋" w:hAnsi="仿宋" w:eastAsia="仿宋" w:cs="仿宋"/>
                <w:sz w:val="20"/>
                <w:szCs w:val="20"/>
              </w:rPr>
            </w:pPr>
          </w:p>
        </w:tc>
      </w:tr>
      <w:tr w14:paraId="27B46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5FEE22A">
            <w:pPr>
              <w:snapToGrid w:val="0"/>
              <w:spacing w:after="0" w:line="240" w:lineRule="auto"/>
              <w:jc w:val="center"/>
              <w:rPr>
                <w:rFonts w:hint="eastAsia" w:ascii="仿宋" w:hAnsi="仿宋" w:eastAsia="仿宋" w:cs="仿宋"/>
                <w:sz w:val="20"/>
                <w:szCs w:val="20"/>
              </w:rPr>
            </w:pPr>
          </w:p>
        </w:tc>
        <w:tc>
          <w:tcPr>
            <w:tcW w:w="602" w:type="pct"/>
            <w:vMerge w:val="continue"/>
          </w:tcPr>
          <w:p w14:paraId="7E3EA50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BC432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7.2 回款明细信息展示（已确认：合并跨模块字段联展）</w:t>
            </w:r>
          </w:p>
          <w:p w14:paraId="1932284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每条回款记录的展示行中，除本身回款基本信息外，必须同屏并列展示以下关联项目收入侧的关键财务指标（与产值、收入、开票模块联合关联）：</w:t>
            </w:r>
          </w:p>
          <w:p w14:paraId="79928B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o该合同编号下：合同签约总金额</w:t>
            </w:r>
          </w:p>
          <w:p w14:paraId="0E2620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o该合同编号下：累计已报产值</w:t>
            </w:r>
          </w:p>
          <w:p w14:paraId="04FF51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o该合同编号下：已报收入（含纠正后）</w:t>
            </w:r>
          </w:p>
          <w:p w14:paraId="789DC9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o该合同编号下：历史已开票总金额</w:t>
            </w:r>
          </w:p>
          <w:p w14:paraId="10AB847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o待开票缺口（已报收入 - 历史开票总金额）</w:t>
            </w:r>
          </w:p>
          <w:p w14:paraId="1560C0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o未收款余额（已开票总金额 - 已收款总金额）</w:t>
            </w:r>
          </w:p>
          <w:p w14:paraId="4BA30CD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o本次回款/本次开票金额的比率（当次回款兑付率）</w:t>
            </w:r>
          </w:p>
          <w:p w14:paraId="47F3DBA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o本次回款/合同总金额的比率（总体进度收款完结度）</w:t>
            </w:r>
          </w:p>
          <w:p w14:paraId="01C28E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基本字段：合同编号、对方单位、项目名称、项目经理、回款金额、回款时间、流程状态、审批结果。</w:t>
            </w:r>
          </w:p>
        </w:tc>
        <w:tc>
          <w:tcPr>
            <w:tcW w:w="501" w:type="pct"/>
            <w:vAlign w:val="center"/>
          </w:tcPr>
          <w:p w14:paraId="7AE648DD">
            <w:pPr>
              <w:snapToGrid w:val="0"/>
              <w:spacing w:before="0" w:after="0" w:line="264" w:lineRule="auto"/>
              <w:jc w:val="center"/>
              <w:rPr>
                <w:rFonts w:hint="eastAsia" w:ascii="仿宋" w:hAnsi="仿宋" w:eastAsia="仿宋" w:cs="仿宋"/>
                <w:sz w:val="20"/>
                <w:szCs w:val="20"/>
              </w:rPr>
            </w:pPr>
          </w:p>
        </w:tc>
        <w:tc>
          <w:tcPr>
            <w:tcW w:w="540" w:type="pct"/>
            <w:vAlign w:val="center"/>
          </w:tcPr>
          <w:p w14:paraId="1F14CC9E">
            <w:pPr>
              <w:snapToGrid w:val="0"/>
              <w:spacing w:before="0" w:after="0" w:line="264" w:lineRule="auto"/>
              <w:jc w:val="center"/>
              <w:rPr>
                <w:rFonts w:hint="eastAsia" w:ascii="仿宋" w:hAnsi="仿宋" w:eastAsia="仿宋" w:cs="仿宋"/>
                <w:sz w:val="20"/>
                <w:szCs w:val="20"/>
              </w:rPr>
            </w:pPr>
          </w:p>
        </w:tc>
        <w:tc>
          <w:tcPr>
            <w:tcW w:w="507" w:type="pct"/>
            <w:vMerge w:val="continue"/>
          </w:tcPr>
          <w:p w14:paraId="5389B5F5">
            <w:pPr>
              <w:snapToGrid w:val="0"/>
              <w:spacing w:after="0" w:line="240" w:lineRule="auto"/>
              <w:rPr>
                <w:rFonts w:hint="eastAsia" w:ascii="仿宋" w:hAnsi="仿宋" w:eastAsia="仿宋" w:cs="仿宋"/>
                <w:sz w:val="20"/>
                <w:szCs w:val="20"/>
              </w:rPr>
            </w:pPr>
          </w:p>
        </w:tc>
        <w:tc>
          <w:tcPr>
            <w:tcW w:w="478" w:type="pct"/>
            <w:vMerge w:val="continue"/>
          </w:tcPr>
          <w:p w14:paraId="0BDD9CCC">
            <w:pPr>
              <w:snapToGrid w:val="0"/>
              <w:spacing w:after="0" w:line="240" w:lineRule="auto"/>
              <w:rPr>
                <w:rFonts w:hint="eastAsia" w:ascii="仿宋" w:hAnsi="仿宋" w:eastAsia="仿宋" w:cs="仿宋"/>
                <w:sz w:val="20"/>
                <w:szCs w:val="20"/>
              </w:rPr>
            </w:pPr>
          </w:p>
        </w:tc>
      </w:tr>
      <w:tr w14:paraId="01A8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584F11B">
            <w:pPr>
              <w:snapToGrid w:val="0"/>
              <w:spacing w:after="0" w:line="240" w:lineRule="auto"/>
              <w:jc w:val="center"/>
              <w:rPr>
                <w:rFonts w:hint="eastAsia" w:ascii="仿宋" w:hAnsi="仿宋" w:eastAsia="仿宋" w:cs="仿宋"/>
                <w:sz w:val="20"/>
                <w:szCs w:val="20"/>
              </w:rPr>
            </w:pPr>
          </w:p>
        </w:tc>
        <w:tc>
          <w:tcPr>
            <w:tcW w:w="602" w:type="pct"/>
            <w:vMerge w:val="continue"/>
          </w:tcPr>
          <w:p w14:paraId="3AE6D38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9C8837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7.3 查询筛选条件（已确认）</w:t>
            </w:r>
          </w:p>
          <w:p w14:paraId="5C9FF5A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采用高级筛选组件（弹窗式，用户自选字段组合查询），同时将关键字段设为常驻快速筛选区。</w:t>
            </w:r>
          </w:p>
          <w:p w14:paraId="12FDE43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主要查询字段：合同编号、回款时间段、项目名、项目经理、开票/回款金额区间及排序、审批状态、备注模糊查询。</w:t>
            </w:r>
          </w:p>
          <w:p w14:paraId="7FB79F5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可按：人员维度、时间维度、金额维度、合同维度 进行精细搜索，确保不遗漏任何查询条件。</w:t>
            </w:r>
          </w:p>
          <w:p w14:paraId="51773D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w:t>
            </w:r>
          </w:p>
        </w:tc>
        <w:tc>
          <w:tcPr>
            <w:tcW w:w="501" w:type="pct"/>
            <w:vAlign w:val="center"/>
          </w:tcPr>
          <w:p w14:paraId="1287248D">
            <w:pPr>
              <w:snapToGrid w:val="0"/>
              <w:spacing w:before="0" w:after="0" w:line="264" w:lineRule="auto"/>
              <w:jc w:val="center"/>
              <w:rPr>
                <w:rFonts w:hint="eastAsia" w:ascii="仿宋" w:hAnsi="仿宋" w:eastAsia="仿宋" w:cs="仿宋"/>
                <w:sz w:val="20"/>
                <w:szCs w:val="20"/>
              </w:rPr>
            </w:pPr>
          </w:p>
        </w:tc>
        <w:tc>
          <w:tcPr>
            <w:tcW w:w="540" w:type="pct"/>
            <w:vAlign w:val="center"/>
          </w:tcPr>
          <w:p w14:paraId="1D5CB48A">
            <w:pPr>
              <w:snapToGrid w:val="0"/>
              <w:spacing w:before="0" w:after="0" w:line="264" w:lineRule="auto"/>
              <w:jc w:val="center"/>
              <w:rPr>
                <w:rFonts w:hint="eastAsia" w:ascii="仿宋" w:hAnsi="仿宋" w:eastAsia="仿宋" w:cs="仿宋"/>
                <w:sz w:val="20"/>
                <w:szCs w:val="20"/>
              </w:rPr>
            </w:pPr>
          </w:p>
        </w:tc>
        <w:tc>
          <w:tcPr>
            <w:tcW w:w="507" w:type="pct"/>
            <w:vMerge w:val="continue"/>
          </w:tcPr>
          <w:p w14:paraId="62C7DC85">
            <w:pPr>
              <w:snapToGrid w:val="0"/>
              <w:spacing w:after="0" w:line="240" w:lineRule="auto"/>
              <w:rPr>
                <w:rFonts w:hint="eastAsia" w:ascii="仿宋" w:hAnsi="仿宋" w:eastAsia="仿宋" w:cs="仿宋"/>
                <w:sz w:val="20"/>
                <w:szCs w:val="20"/>
              </w:rPr>
            </w:pPr>
          </w:p>
        </w:tc>
        <w:tc>
          <w:tcPr>
            <w:tcW w:w="478" w:type="pct"/>
            <w:vMerge w:val="continue"/>
          </w:tcPr>
          <w:p w14:paraId="276AFC53">
            <w:pPr>
              <w:snapToGrid w:val="0"/>
              <w:spacing w:after="0" w:line="240" w:lineRule="auto"/>
              <w:rPr>
                <w:rFonts w:hint="eastAsia" w:ascii="仿宋" w:hAnsi="仿宋" w:eastAsia="仿宋" w:cs="仿宋"/>
                <w:sz w:val="20"/>
                <w:szCs w:val="20"/>
              </w:rPr>
            </w:pPr>
          </w:p>
        </w:tc>
      </w:tr>
      <w:tr w14:paraId="1F0EA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4B17DF0">
            <w:pPr>
              <w:snapToGrid w:val="0"/>
              <w:spacing w:after="0" w:line="240" w:lineRule="auto"/>
              <w:jc w:val="center"/>
              <w:rPr>
                <w:rFonts w:hint="eastAsia" w:ascii="仿宋" w:hAnsi="仿宋" w:eastAsia="仿宋" w:cs="仿宋"/>
                <w:sz w:val="20"/>
                <w:szCs w:val="20"/>
              </w:rPr>
            </w:pPr>
          </w:p>
        </w:tc>
        <w:tc>
          <w:tcPr>
            <w:tcW w:w="602" w:type="pct"/>
            <w:vMerge w:val="continue"/>
          </w:tcPr>
          <w:p w14:paraId="64CEE64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960CC2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7.4 表头区域按钮</w:t>
            </w:r>
          </w:p>
          <w:p w14:paraId="57C02B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新增：1.弹框字段包含：合同编号（下拉，必填）、对方单位、项目（合同编号带出）、项目经理（合同编号带出）、回款金额、回款时间、回款凭证（支持 PDF/图片，支持多文件上传，自动压缩保证清晰度，无格式限制）、备注。</w:t>
            </w:r>
          </w:p>
          <w:p w14:paraId="1070A20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用户选择一个合同进行回款数据新增时，系统提供该合同已开票未冲抵的开票记录供用户选择(按开票日期升序排列)；填写回款金额时，自动勾选并冲抵开票列表中的金额，并记录冲抵发票信息；回款金额较大时，可由上至下勾选多个开票信息进行冲抵(遵循先进先出规则)</w:t>
            </w:r>
          </w:p>
          <w:p w14:paraId="76DB9B6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o弹窗按钮：保存（暂存，不走审批）、提交（新增提交直接入库，无需审批）。</w:t>
            </w:r>
          </w:p>
          <w:p w14:paraId="1ABCAAD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汇总（多维度）：点击打开汇总弹窗，支持以下维度进行汇总统计：</w:t>
            </w:r>
          </w:p>
          <w:p w14:paraId="1907D4E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o以项目经理（人）为维度：统计各人的回款总金额、各合同明细，展示个人回款业绩（参考现有汇总按钮但更细化）。</w:t>
            </w:r>
          </w:p>
          <w:p w14:paraId="5D99340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o以合同（合同编号）为维度：统计该合同的回款总额及时间分布。</w:t>
            </w:r>
          </w:p>
          <w:p w14:paraId="160B2E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o支持指定筛选条件（合同编号、对方单位、项目、项目经理）后执行汇总，以列表形式展示结果。</w:t>
            </w:r>
          </w:p>
          <w:p w14:paraId="053A97A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方案并存说明（2026.03.11确认）：</w:t>
            </w:r>
          </w:p>
          <w:p w14:paraId="7E3B34F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本弹窗版「多维业绩大盘汇总」为 方案一，§7.6 独立页面版为 方案二。</w:t>
            </w:r>
          </w:p>
          <w:p w14:paraId="689E4FA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两者为平级并存的两套方案，功能各有侧重，由使用者按需选择。</w:t>
            </w:r>
          </w:p>
          <w:p w14:paraId="3BC911A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后续将在会议中确认选择其中一套方案实施。</w:t>
            </w:r>
          </w:p>
          <w:p w14:paraId="6BE511C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 方案一（弹窗版）：回款明细页面内置的快捷汇总入口，不离开当前页面即可查看</w:t>
            </w:r>
          </w:p>
          <w:p w14:paraId="6FE607A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 方案二（独立页面版）：独立菜单页面，含KPI卡片、搜索、穿透抽屉、导出等完整能力</w:t>
            </w:r>
          </w:p>
          <w:p w14:paraId="72B7164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w:t>
            </w:r>
          </w:p>
          <w:p w14:paraId="7801DF7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弹窗版抽屉交互补充：</w:t>
            </w:r>
          </w:p>
          <w:p w14:paraId="261342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弹窗中「按项目经理聚合」Tab内点击行或「抽屉详情」按钮时，穿透抽屉以 absolute 定位</w:t>
            </w:r>
          </w:p>
          <w:p w14:paraId="5818A2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贴附在弹窗框体（modalBox）的右侧边缘弹出（而非屏幕右侧），宽420px，</w:t>
            </w:r>
          </w:p>
          <w:p w14:paraId="4F4976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切换到「按合同立项聚合」Tab时自动收起抽屉。</w:t>
            </w:r>
          </w:p>
          <w:p w14:paraId="663CCB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导入：用户导入回款回款数据时，遵循先进先出原则自动冲抵开票数据。</w:t>
            </w:r>
          </w:p>
          <w:p w14:paraId="520DF0A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查阅水单：查看本合同下所有回款明细记录</w:t>
            </w:r>
          </w:p>
        </w:tc>
        <w:tc>
          <w:tcPr>
            <w:tcW w:w="501" w:type="pct"/>
            <w:vAlign w:val="center"/>
          </w:tcPr>
          <w:p w14:paraId="55CA0FE0">
            <w:pPr>
              <w:snapToGrid w:val="0"/>
              <w:spacing w:before="0" w:after="0" w:line="264" w:lineRule="auto"/>
              <w:jc w:val="center"/>
              <w:rPr>
                <w:rFonts w:hint="eastAsia" w:ascii="仿宋" w:hAnsi="仿宋" w:eastAsia="仿宋" w:cs="仿宋"/>
                <w:sz w:val="20"/>
                <w:szCs w:val="20"/>
              </w:rPr>
            </w:pPr>
          </w:p>
        </w:tc>
        <w:tc>
          <w:tcPr>
            <w:tcW w:w="540" w:type="pct"/>
            <w:vAlign w:val="center"/>
          </w:tcPr>
          <w:p w14:paraId="6F2B4A11">
            <w:pPr>
              <w:snapToGrid w:val="0"/>
              <w:spacing w:before="0" w:after="0" w:line="264" w:lineRule="auto"/>
              <w:jc w:val="center"/>
              <w:rPr>
                <w:rFonts w:hint="eastAsia" w:ascii="仿宋" w:hAnsi="仿宋" w:eastAsia="仿宋" w:cs="仿宋"/>
                <w:sz w:val="20"/>
                <w:szCs w:val="20"/>
              </w:rPr>
            </w:pPr>
          </w:p>
        </w:tc>
        <w:tc>
          <w:tcPr>
            <w:tcW w:w="507" w:type="pct"/>
            <w:vMerge w:val="continue"/>
          </w:tcPr>
          <w:p w14:paraId="7B6C8A78">
            <w:pPr>
              <w:snapToGrid w:val="0"/>
              <w:spacing w:after="0" w:line="240" w:lineRule="auto"/>
              <w:rPr>
                <w:rFonts w:hint="eastAsia" w:ascii="仿宋" w:hAnsi="仿宋" w:eastAsia="仿宋" w:cs="仿宋"/>
                <w:sz w:val="20"/>
                <w:szCs w:val="20"/>
              </w:rPr>
            </w:pPr>
          </w:p>
        </w:tc>
        <w:tc>
          <w:tcPr>
            <w:tcW w:w="478" w:type="pct"/>
            <w:vMerge w:val="continue"/>
          </w:tcPr>
          <w:p w14:paraId="309F0FEF">
            <w:pPr>
              <w:snapToGrid w:val="0"/>
              <w:spacing w:after="0" w:line="240" w:lineRule="auto"/>
              <w:rPr>
                <w:rFonts w:hint="eastAsia" w:ascii="仿宋" w:hAnsi="仿宋" w:eastAsia="仿宋" w:cs="仿宋"/>
                <w:sz w:val="20"/>
                <w:szCs w:val="20"/>
              </w:rPr>
            </w:pPr>
          </w:p>
        </w:tc>
      </w:tr>
      <w:tr w14:paraId="116E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FA54D2C">
            <w:pPr>
              <w:snapToGrid w:val="0"/>
              <w:spacing w:after="0" w:line="240" w:lineRule="auto"/>
              <w:jc w:val="center"/>
              <w:rPr>
                <w:rFonts w:hint="eastAsia" w:ascii="仿宋" w:hAnsi="仿宋" w:eastAsia="仿宋" w:cs="仿宋"/>
                <w:sz w:val="20"/>
                <w:szCs w:val="20"/>
              </w:rPr>
            </w:pPr>
          </w:p>
        </w:tc>
        <w:tc>
          <w:tcPr>
            <w:tcW w:w="602" w:type="pct"/>
            <w:vMerge w:val="continue"/>
          </w:tcPr>
          <w:p w14:paraId="5ABDABE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39AEEC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7.5 表格操作栏按钮（已确认）</w:t>
            </w:r>
          </w:p>
          <w:p w14:paraId="70BE1B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修改：仅暂存数据可修改。修改并提交需走审批流。</w:t>
            </w:r>
          </w:p>
          <w:p w14:paraId="47BFC5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删除：仅暂存和驳回的数据可删除。已提交确认的数据如需删除，需走审批流。</w:t>
            </w:r>
          </w:p>
          <w:p w14:paraId="49F644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重新提交：仅被驳回的数据可重新提交，走审批流。</w:t>
            </w:r>
          </w:p>
        </w:tc>
        <w:tc>
          <w:tcPr>
            <w:tcW w:w="501" w:type="pct"/>
            <w:vAlign w:val="center"/>
          </w:tcPr>
          <w:p w14:paraId="2087FC87">
            <w:pPr>
              <w:snapToGrid w:val="0"/>
              <w:spacing w:before="0" w:after="0" w:line="264" w:lineRule="auto"/>
              <w:jc w:val="center"/>
              <w:rPr>
                <w:rFonts w:hint="eastAsia" w:ascii="仿宋" w:hAnsi="仿宋" w:eastAsia="仿宋" w:cs="仿宋"/>
                <w:sz w:val="20"/>
                <w:szCs w:val="20"/>
              </w:rPr>
            </w:pPr>
          </w:p>
        </w:tc>
        <w:tc>
          <w:tcPr>
            <w:tcW w:w="540" w:type="pct"/>
            <w:vAlign w:val="center"/>
          </w:tcPr>
          <w:p w14:paraId="752E5888">
            <w:pPr>
              <w:snapToGrid w:val="0"/>
              <w:spacing w:before="0" w:after="0" w:line="264" w:lineRule="auto"/>
              <w:jc w:val="center"/>
              <w:rPr>
                <w:rFonts w:hint="eastAsia" w:ascii="仿宋" w:hAnsi="仿宋" w:eastAsia="仿宋" w:cs="仿宋"/>
                <w:sz w:val="20"/>
                <w:szCs w:val="20"/>
              </w:rPr>
            </w:pPr>
          </w:p>
        </w:tc>
        <w:tc>
          <w:tcPr>
            <w:tcW w:w="507" w:type="pct"/>
            <w:vMerge w:val="continue"/>
          </w:tcPr>
          <w:p w14:paraId="0DE32326">
            <w:pPr>
              <w:snapToGrid w:val="0"/>
              <w:spacing w:after="0" w:line="240" w:lineRule="auto"/>
              <w:rPr>
                <w:rFonts w:hint="eastAsia" w:ascii="仿宋" w:hAnsi="仿宋" w:eastAsia="仿宋" w:cs="仿宋"/>
                <w:sz w:val="20"/>
                <w:szCs w:val="20"/>
              </w:rPr>
            </w:pPr>
          </w:p>
        </w:tc>
        <w:tc>
          <w:tcPr>
            <w:tcW w:w="478" w:type="pct"/>
            <w:vMerge w:val="continue"/>
          </w:tcPr>
          <w:p w14:paraId="5A45E153">
            <w:pPr>
              <w:snapToGrid w:val="0"/>
              <w:spacing w:after="0" w:line="240" w:lineRule="auto"/>
              <w:rPr>
                <w:rFonts w:hint="eastAsia" w:ascii="仿宋" w:hAnsi="仿宋" w:eastAsia="仿宋" w:cs="仿宋"/>
                <w:sz w:val="20"/>
                <w:szCs w:val="20"/>
              </w:rPr>
            </w:pPr>
          </w:p>
        </w:tc>
      </w:tr>
      <w:tr w14:paraId="7FC6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170ECBF">
            <w:pPr>
              <w:snapToGrid w:val="0"/>
              <w:spacing w:after="0" w:line="240" w:lineRule="auto"/>
              <w:jc w:val="center"/>
              <w:rPr>
                <w:rFonts w:hint="eastAsia" w:ascii="仿宋" w:hAnsi="仿宋" w:eastAsia="仿宋" w:cs="仿宋"/>
                <w:sz w:val="20"/>
                <w:szCs w:val="20"/>
              </w:rPr>
            </w:pPr>
          </w:p>
        </w:tc>
        <w:tc>
          <w:tcPr>
            <w:tcW w:w="602" w:type="pct"/>
            <w:vMerge w:val="continue"/>
          </w:tcPr>
          <w:p w14:paraId="5CBFFDF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961D3B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7.6 平台汇总透视（独立页面）（2026.03.11 完整重写）</w:t>
            </w:r>
          </w:p>
          <w:p w14:paraId="4DE1DC0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此页面为回款明细管理的汇总弹窗功能的独立页面化版本（方案二，与§7.4弹窗版方案一平级并存，待后续会议确认选择其中一套实施）。</w:t>
            </w:r>
          </w:p>
          <w:p w14:paraId="384AF3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&gt; 菜单位置：回款明细管理 与 提醒设置 之间，作为同级独立菜单项。</w:t>
            </w:r>
          </w:p>
          <w:p w14:paraId="4351C1E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（1）页面顶部 —统览卡片区（4个）</w:t>
            </w:r>
          </w:p>
          <w:p w14:paraId="5FF693E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 | 数据说明 |</w:t>
            </w:r>
          </w:p>
          <w:p w14:paraId="132F49C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w:t>
            </w:r>
          </w:p>
          <w:p w14:paraId="7F3284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团队今年总计签约 | 实时汇总当年所有非终止合同的签约总额 |</w:t>
            </w:r>
          </w:p>
          <w:p w14:paraId="1D9144D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当年累计开票总额 | 当年已录入系统的发票金额总和 |</w:t>
            </w:r>
          </w:p>
          <w:p w14:paraId="767CD57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当年累计真金回笼 | 当年实际到账的回款金额总和 |</w:t>
            </w:r>
          </w:p>
          <w:p w14:paraId="604D21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未收账预警 | 已开票但超期未收回的金额总和（累计开票 - 累计回款） |</w:t>
            </w:r>
          </w:p>
          <w:p w14:paraId="1BCF08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（2）维度切换 — 双Tab设计</w:t>
            </w:r>
          </w:p>
          <w:p w14:paraId="2DA464D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通过Tab按钮切换两种聚合维度，每个Tab下有独立的搜索栏、数据表和导出按钮。</w:t>
            </w:r>
          </w:p>
          <w:p w14:paraId="515B8AB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Tab1：按项目经理聚合</w:t>
            </w:r>
          </w:p>
          <w:p w14:paraId="0635FC0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搜索栏：项目经理姓名（模糊匹配）、月份选择、查询/重置/导出按钮</w:t>
            </w:r>
          </w:p>
          <w:p w14:paraId="12DB3DC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w:t>
            </w:r>
          </w:p>
          <w:p w14:paraId="26E99AD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列名 | 说明 |</w:t>
            </w:r>
          </w:p>
          <w:p w14:paraId="1E2C463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w:t>
            </w:r>
          </w:p>
          <w:p w14:paraId="6EC90DF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 | 项目经理姓名 |</w:t>
            </w:r>
          </w:p>
          <w:p w14:paraId="443172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管辖合同数 | 该经理名下有效合同总数 |</w:t>
            </w:r>
          </w:p>
          <w:p w14:paraId="2EA7BC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管辖总金额 | 该经理名下合同签约总额 |</w:t>
            </w:r>
          </w:p>
          <w:p w14:paraId="55BB26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累计开出票据 | 该经理名下合同的累计开票金额 |</w:t>
            </w:r>
          </w:p>
          <w:p w14:paraId="22D789E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真金回笼款(元) | 该经理名下合同的累计实际回款金额 |</w:t>
            </w:r>
          </w:p>
          <w:p w14:paraId="2982B94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综合兑付率 | 真金回笼款 ÷ 累计开出票据 × 100% |</w:t>
            </w:r>
          </w:p>
          <w:p w14:paraId="48C059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未收款坏账额 | 累计开出票据 - 真金回笼款 |</w:t>
            </w:r>
          </w:p>
          <w:p w14:paraId="31457A5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操作 | 「抽屉详情」按钮，点击打开穿透抽屉 |</w:t>
            </w:r>
          </w:p>
          <w:p w14:paraId="0CA5747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行点击交互：点击任意行或「抽屉详情」按钮，打开该经理的管辖项目穿透抽屉（详见下方第4点）</w:t>
            </w:r>
          </w:p>
          <w:p w14:paraId="7818F40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Tab2：按合同立项聚合</w:t>
            </w:r>
          </w:p>
          <w:p w14:paraId="27A556A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搜索栏：合同编号、对方单位（模糊匹配）、项目经理、查询/重置/导出按钮</w:t>
            </w:r>
          </w:p>
          <w:p w14:paraId="00EDB6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w:t>
            </w:r>
          </w:p>
          <w:p w14:paraId="672E736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列名 | 说明 |</w:t>
            </w:r>
          </w:p>
          <w:p w14:paraId="2337EA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w:t>
            </w:r>
          </w:p>
          <w:p w14:paraId="60215F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 | CI编号（可点击跳转合同详情） |</w:t>
            </w:r>
          </w:p>
          <w:p w14:paraId="0B3FA94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对方单位 | 合同甲方名称 |</w:t>
            </w:r>
          </w:p>
          <w:p w14:paraId="7DC26F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 | 合同负责项目经理 |</w:t>
            </w:r>
          </w:p>
          <w:p w14:paraId="22F71E2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合同规模 | 合同签约金额 |</w:t>
            </w:r>
          </w:p>
          <w:p w14:paraId="556AA9C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累计变现(回款) | 该合同累计实际回款金额 |</w:t>
            </w:r>
          </w:p>
          <w:p w14:paraId="405CD51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回款笔数 | 该合同下回款记录总条数 |</w:t>
            </w:r>
          </w:p>
          <w:p w14:paraId="4127DA6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应开未开(缺口) | 已报收入 - 历史开票总金额 |</w:t>
            </w:r>
          </w:p>
          <w:p w14:paraId="2789A9F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结款健康度指示 | 标签：结算完美闭环(绿) / 高风险悬空(橙) |</w:t>
            </w:r>
          </w:p>
          <w:p w14:paraId="027E241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（3）Tab切换行为规则</w:t>
            </w:r>
          </w:p>
          <w:p w14:paraId="54B5185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切换Tab时，自动关闭已打开的穿透抽屉</w:t>
            </w:r>
          </w:p>
          <w:p w14:paraId="613C80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两个Tab各自保持独立的搜索条件状态</w:t>
            </w:r>
          </w:p>
          <w:p w14:paraId="21A64B0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（4）穿透抽屉 — 项目经理管辖明细</w:t>
            </w:r>
          </w:p>
          <w:p w14:paraId="7E920A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触发方式：在「按项目经理聚合」Tab中点击行或「抽屉详情」按钮</w:t>
            </w:r>
          </w:p>
          <w:p w14:paraId="2C1EB1F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抽屉位置：</w:t>
            </w:r>
          </w:p>
          <w:p w14:paraId="736235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页面版：固定在屏幕右侧（fixed定位，宽500px）</w:t>
            </w:r>
          </w:p>
          <w:p w14:paraId="6DEFFA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弹窗版：贴附在弹窗右边缘（absolute定位，宽420px）</w:t>
            </w:r>
          </w:p>
          <w:p w14:paraId="17734A8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抽屉标题：动态显示「【{项目经理名}】 - 管辖维度项目穿透明细表」</w:t>
            </w:r>
          </w:p>
          <w:p w14:paraId="59BA51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抽屉内容：搜索栏（合同编号/对方单位 + 状态筛选）+ 明细表格</w:t>
            </w:r>
          </w:p>
          <w:p w14:paraId="48782F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明细表格字段：合同编号、对方单位、合同规模、累计回款</w:t>
            </w:r>
          </w:p>
          <w:p w14:paraId="3D24BE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关闭方式：点击关闭按钮或切换Tab时自动关闭</w:t>
            </w:r>
          </w:p>
          <w:p w14:paraId="3BF3E3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（5）导出功能 — 各Tab专属自定义列</w:t>
            </w:r>
          </w:p>
          <w:p w14:paraId="57DA28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每个Tab的搜索栏中配备独立的「📥 导出当前数据」按钮，点击后弹出导出预览弹窗。</w:t>
            </w:r>
          </w:p>
          <w:p w14:paraId="30F53AC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导出弹窗遵循§13全局导出规范（格式自选、列可勾选、数量可控），但各Tab的字段清单池不同：</w:t>
            </w:r>
          </w:p>
          <w:p w14:paraId="1B9FD1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项目经理维度导出列（7列）：</w:t>
            </w:r>
          </w:p>
          <w:p w14:paraId="505CAAC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项目经理、管辖合同数、管辖总金额、累计开出票据、真金回笼款(元)、综合兑付率、未收款坏账额</w:t>
            </w:r>
          </w:p>
          <w:p w14:paraId="1138E9E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合同维度导出列（8列）：</w:t>
            </w:r>
          </w:p>
          <w:p w14:paraId="043825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合同编号、对方单位、项目经理、合同规模、累计变现(回款)、回款笔数、应开未开(缺口)、结款健康度指示</w:t>
            </w:r>
          </w:p>
        </w:tc>
        <w:tc>
          <w:tcPr>
            <w:tcW w:w="501" w:type="pct"/>
            <w:vAlign w:val="center"/>
          </w:tcPr>
          <w:p w14:paraId="42F8865D">
            <w:pPr>
              <w:snapToGrid w:val="0"/>
              <w:spacing w:before="0" w:after="0" w:line="264" w:lineRule="auto"/>
              <w:jc w:val="center"/>
              <w:rPr>
                <w:rFonts w:hint="eastAsia" w:ascii="仿宋" w:hAnsi="仿宋" w:eastAsia="仿宋" w:cs="仿宋"/>
                <w:sz w:val="20"/>
                <w:szCs w:val="20"/>
              </w:rPr>
            </w:pPr>
          </w:p>
        </w:tc>
        <w:tc>
          <w:tcPr>
            <w:tcW w:w="540" w:type="pct"/>
            <w:vAlign w:val="center"/>
          </w:tcPr>
          <w:p w14:paraId="5B289330">
            <w:pPr>
              <w:snapToGrid w:val="0"/>
              <w:spacing w:before="0" w:after="0" w:line="264" w:lineRule="auto"/>
              <w:jc w:val="center"/>
              <w:rPr>
                <w:rFonts w:hint="eastAsia" w:ascii="仿宋" w:hAnsi="仿宋" w:eastAsia="仿宋" w:cs="仿宋"/>
                <w:sz w:val="20"/>
                <w:szCs w:val="20"/>
              </w:rPr>
            </w:pPr>
          </w:p>
        </w:tc>
        <w:tc>
          <w:tcPr>
            <w:tcW w:w="507" w:type="pct"/>
            <w:vMerge w:val="continue"/>
          </w:tcPr>
          <w:p w14:paraId="1D8F7D84">
            <w:pPr>
              <w:snapToGrid w:val="0"/>
              <w:spacing w:after="0" w:line="240" w:lineRule="auto"/>
              <w:rPr>
                <w:rFonts w:hint="eastAsia" w:ascii="仿宋" w:hAnsi="仿宋" w:eastAsia="仿宋" w:cs="仿宋"/>
                <w:sz w:val="20"/>
                <w:szCs w:val="20"/>
              </w:rPr>
            </w:pPr>
          </w:p>
        </w:tc>
        <w:tc>
          <w:tcPr>
            <w:tcW w:w="478" w:type="pct"/>
            <w:vMerge w:val="continue"/>
          </w:tcPr>
          <w:p w14:paraId="2A6427FA">
            <w:pPr>
              <w:snapToGrid w:val="0"/>
              <w:spacing w:after="0" w:line="240" w:lineRule="auto"/>
              <w:rPr>
                <w:rFonts w:hint="eastAsia" w:ascii="仿宋" w:hAnsi="仿宋" w:eastAsia="仿宋" w:cs="仿宋"/>
                <w:sz w:val="20"/>
                <w:szCs w:val="20"/>
              </w:rPr>
            </w:pPr>
          </w:p>
        </w:tc>
      </w:tr>
      <w:tr w14:paraId="00FB1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2E6E269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9</w:t>
            </w:r>
          </w:p>
        </w:tc>
        <w:tc>
          <w:tcPr>
            <w:tcW w:w="602" w:type="pct"/>
            <w:vMerge w:val="restart"/>
            <w:vAlign w:val="center"/>
          </w:tcPr>
          <w:p w14:paraId="3728453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开票|回款提醒设置</w:t>
            </w:r>
          </w:p>
        </w:tc>
        <w:tc>
          <w:tcPr>
            <w:tcW w:w="2026" w:type="pct"/>
            <w:gridSpan w:val="2"/>
            <w:vAlign w:val="center"/>
          </w:tcPr>
          <w:p w14:paraId="731FA4E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8.1 支持角色</w:t>
            </w:r>
          </w:p>
          <w:p w14:paraId="6F4A806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项目经理：可查看与设置权限内数据</w:t>
            </w:r>
          </w:p>
          <w:p w14:paraId="078CDA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财务、管理员：可查看与设置所有数据</w:t>
            </w:r>
          </w:p>
        </w:tc>
        <w:tc>
          <w:tcPr>
            <w:tcW w:w="501" w:type="pct"/>
            <w:vAlign w:val="center"/>
          </w:tcPr>
          <w:p w14:paraId="26F1A93B">
            <w:pPr>
              <w:snapToGrid w:val="0"/>
              <w:spacing w:before="0" w:after="0" w:line="264" w:lineRule="auto"/>
              <w:jc w:val="center"/>
              <w:rPr>
                <w:rFonts w:hint="eastAsia" w:ascii="仿宋" w:hAnsi="仿宋" w:eastAsia="仿宋" w:cs="仿宋"/>
                <w:sz w:val="20"/>
                <w:szCs w:val="20"/>
              </w:rPr>
            </w:pPr>
          </w:p>
        </w:tc>
        <w:tc>
          <w:tcPr>
            <w:tcW w:w="540" w:type="pct"/>
            <w:vAlign w:val="center"/>
          </w:tcPr>
          <w:p w14:paraId="2A04B04F">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0D131C77">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6946C3CC">
            <w:pPr>
              <w:snapToGrid w:val="0"/>
              <w:spacing w:before="0" w:after="0" w:line="264" w:lineRule="auto"/>
              <w:jc w:val="center"/>
              <w:rPr>
                <w:rFonts w:hint="eastAsia" w:ascii="仿宋" w:hAnsi="仿宋" w:eastAsia="仿宋" w:cs="仿宋"/>
                <w:sz w:val="20"/>
                <w:szCs w:val="20"/>
              </w:rPr>
            </w:pPr>
          </w:p>
        </w:tc>
      </w:tr>
      <w:tr w14:paraId="569B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2AEE6E6">
            <w:pPr>
              <w:snapToGrid w:val="0"/>
              <w:spacing w:after="0" w:line="240" w:lineRule="auto"/>
              <w:jc w:val="center"/>
              <w:rPr>
                <w:rFonts w:hint="eastAsia" w:ascii="仿宋" w:hAnsi="仿宋" w:eastAsia="仿宋" w:cs="仿宋"/>
                <w:sz w:val="20"/>
                <w:szCs w:val="20"/>
              </w:rPr>
            </w:pPr>
          </w:p>
        </w:tc>
        <w:tc>
          <w:tcPr>
            <w:tcW w:w="602" w:type="pct"/>
            <w:vMerge w:val="continue"/>
          </w:tcPr>
          <w:p w14:paraId="3315B9D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D645CB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8.2 信息展示字段</w:t>
            </w:r>
          </w:p>
          <w:p w14:paraId="20CCEF3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合同类型、委托方、合同编号、超期时间、提醒频率、来源（系统/用户设置）、状态。</w:t>
            </w:r>
          </w:p>
        </w:tc>
        <w:tc>
          <w:tcPr>
            <w:tcW w:w="501" w:type="pct"/>
            <w:vAlign w:val="center"/>
          </w:tcPr>
          <w:p w14:paraId="2C55927F">
            <w:pPr>
              <w:snapToGrid w:val="0"/>
              <w:spacing w:before="0" w:after="0" w:line="264" w:lineRule="auto"/>
              <w:jc w:val="center"/>
              <w:rPr>
                <w:rFonts w:hint="eastAsia" w:ascii="仿宋" w:hAnsi="仿宋" w:eastAsia="仿宋" w:cs="仿宋"/>
                <w:sz w:val="20"/>
                <w:szCs w:val="20"/>
              </w:rPr>
            </w:pPr>
          </w:p>
        </w:tc>
        <w:tc>
          <w:tcPr>
            <w:tcW w:w="540" w:type="pct"/>
            <w:vAlign w:val="center"/>
          </w:tcPr>
          <w:p w14:paraId="79594764">
            <w:pPr>
              <w:snapToGrid w:val="0"/>
              <w:spacing w:before="0" w:after="0" w:line="264" w:lineRule="auto"/>
              <w:jc w:val="center"/>
              <w:rPr>
                <w:rFonts w:hint="eastAsia" w:ascii="仿宋" w:hAnsi="仿宋" w:eastAsia="仿宋" w:cs="仿宋"/>
                <w:sz w:val="20"/>
                <w:szCs w:val="20"/>
              </w:rPr>
            </w:pPr>
          </w:p>
        </w:tc>
        <w:tc>
          <w:tcPr>
            <w:tcW w:w="507" w:type="pct"/>
            <w:vMerge w:val="continue"/>
          </w:tcPr>
          <w:p w14:paraId="3FE378F4">
            <w:pPr>
              <w:snapToGrid w:val="0"/>
              <w:spacing w:after="0" w:line="240" w:lineRule="auto"/>
              <w:rPr>
                <w:rFonts w:hint="eastAsia" w:ascii="仿宋" w:hAnsi="仿宋" w:eastAsia="仿宋" w:cs="仿宋"/>
                <w:sz w:val="20"/>
                <w:szCs w:val="20"/>
              </w:rPr>
            </w:pPr>
          </w:p>
        </w:tc>
        <w:tc>
          <w:tcPr>
            <w:tcW w:w="478" w:type="pct"/>
            <w:vMerge w:val="continue"/>
          </w:tcPr>
          <w:p w14:paraId="6ACDFC68">
            <w:pPr>
              <w:snapToGrid w:val="0"/>
              <w:spacing w:after="0" w:line="240" w:lineRule="auto"/>
              <w:rPr>
                <w:rFonts w:hint="eastAsia" w:ascii="仿宋" w:hAnsi="仿宋" w:eastAsia="仿宋" w:cs="仿宋"/>
                <w:sz w:val="20"/>
                <w:szCs w:val="20"/>
              </w:rPr>
            </w:pPr>
          </w:p>
        </w:tc>
      </w:tr>
      <w:tr w14:paraId="327B4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A0B8B9B">
            <w:pPr>
              <w:snapToGrid w:val="0"/>
              <w:spacing w:after="0" w:line="240" w:lineRule="auto"/>
              <w:jc w:val="center"/>
              <w:rPr>
                <w:rFonts w:hint="eastAsia" w:ascii="仿宋" w:hAnsi="仿宋" w:eastAsia="仿宋" w:cs="仿宋"/>
                <w:sz w:val="20"/>
                <w:szCs w:val="20"/>
              </w:rPr>
            </w:pPr>
          </w:p>
        </w:tc>
        <w:tc>
          <w:tcPr>
            <w:tcW w:w="602" w:type="pct"/>
            <w:vMerge w:val="continue"/>
          </w:tcPr>
          <w:p w14:paraId="09DF9C7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F1718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8.3 查询筛选条件</w:t>
            </w:r>
          </w:p>
          <w:p w14:paraId="39F1788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合同编号、合同类型、类型（开票/回款）、超期时间、提醒频率、来源、状态。</w:t>
            </w:r>
          </w:p>
          <w:p w14:paraId="66508E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筛选区域按钮：查询（按筛选条件查询）、重置（重置为默认规则）。</w:t>
            </w:r>
          </w:p>
        </w:tc>
        <w:tc>
          <w:tcPr>
            <w:tcW w:w="501" w:type="pct"/>
            <w:vAlign w:val="center"/>
          </w:tcPr>
          <w:p w14:paraId="44DB7C36">
            <w:pPr>
              <w:snapToGrid w:val="0"/>
              <w:spacing w:before="0" w:after="0" w:line="264" w:lineRule="auto"/>
              <w:jc w:val="center"/>
              <w:rPr>
                <w:rFonts w:hint="eastAsia" w:ascii="仿宋" w:hAnsi="仿宋" w:eastAsia="仿宋" w:cs="仿宋"/>
                <w:sz w:val="20"/>
                <w:szCs w:val="20"/>
              </w:rPr>
            </w:pPr>
          </w:p>
        </w:tc>
        <w:tc>
          <w:tcPr>
            <w:tcW w:w="540" w:type="pct"/>
            <w:vAlign w:val="center"/>
          </w:tcPr>
          <w:p w14:paraId="74FF86C0">
            <w:pPr>
              <w:snapToGrid w:val="0"/>
              <w:spacing w:before="0" w:after="0" w:line="264" w:lineRule="auto"/>
              <w:jc w:val="center"/>
              <w:rPr>
                <w:rFonts w:hint="eastAsia" w:ascii="仿宋" w:hAnsi="仿宋" w:eastAsia="仿宋" w:cs="仿宋"/>
                <w:sz w:val="20"/>
                <w:szCs w:val="20"/>
              </w:rPr>
            </w:pPr>
          </w:p>
        </w:tc>
        <w:tc>
          <w:tcPr>
            <w:tcW w:w="507" w:type="pct"/>
            <w:vMerge w:val="continue"/>
          </w:tcPr>
          <w:p w14:paraId="6236F933">
            <w:pPr>
              <w:snapToGrid w:val="0"/>
              <w:spacing w:after="0" w:line="240" w:lineRule="auto"/>
              <w:rPr>
                <w:rFonts w:hint="eastAsia" w:ascii="仿宋" w:hAnsi="仿宋" w:eastAsia="仿宋" w:cs="仿宋"/>
                <w:sz w:val="20"/>
                <w:szCs w:val="20"/>
              </w:rPr>
            </w:pPr>
          </w:p>
        </w:tc>
        <w:tc>
          <w:tcPr>
            <w:tcW w:w="478" w:type="pct"/>
            <w:vMerge w:val="continue"/>
          </w:tcPr>
          <w:p w14:paraId="7C94748D">
            <w:pPr>
              <w:snapToGrid w:val="0"/>
              <w:spacing w:after="0" w:line="240" w:lineRule="auto"/>
              <w:rPr>
                <w:rFonts w:hint="eastAsia" w:ascii="仿宋" w:hAnsi="仿宋" w:eastAsia="仿宋" w:cs="仿宋"/>
                <w:sz w:val="20"/>
                <w:szCs w:val="20"/>
              </w:rPr>
            </w:pPr>
          </w:p>
        </w:tc>
      </w:tr>
      <w:tr w14:paraId="7D608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B153AEF">
            <w:pPr>
              <w:snapToGrid w:val="0"/>
              <w:spacing w:after="0" w:line="240" w:lineRule="auto"/>
              <w:jc w:val="center"/>
              <w:rPr>
                <w:rFonts w:hint="eastAsia" w:ascii="仿宋" w:hAnsi="仿宋" w:eastAsia="仿宋" w:cs="仿宋"/>
                <w:sz w:val="20"/>
                <w:szCs w:val="20"/>
              </w:rPr>
            </w:pPr>
          </w:p>
        </w:tc>
        <w:tc>
          <w:tcPr>
            <w:tcW w:w="602" w:type="pct"/>
            <w:vMerge w:val="continue"/>
          </w:tcPr>
          <w:p w14:paraId="456808F1">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78CB25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8.4 表头按钮（已确认）</w:t>
            </w:r>
          </w:p>
          <w:p w14:paraId="3196182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新增：弹框字段包含：类型（开票/回款）、合同类型、委托方、合同编号（下拉框选择）、超期时间（可配置天数阈值，到达阈值触发提醒）、提醒频率（单选，字典配置，可选项：每天/每周/每月/自定义天数）、状态（单选）、预警推送群组(来源于字典配置)、推送渠道(站内信-强制开启、工作邮箱、手机短信)。</w:t>
            </w:r>
          </w:p>
          <w:p w14:paraId="04CE08F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o提醒频率天数做字典设置，支持后台新增/编辑/删除频率选项。</w:t>
            </w:r>
          </w:p>
          <w:p w14:paraId="04232F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o弹窗按钮：取消（关闭）、保存（按设定进行定时提醒，推送通知至项目经理）。</w:t>
            </w:r>
          </w:p>
        </w:tc>
        <w:tc>
          <w:tcPr>
            <w:tcW w:w="501" w:type="pct"/>
            <w:vAlign w:val="center"/>
          </w:tcPr>
          <w:p w14:paraId="03BE353A">
            <w:pPr>
              <w:snapToGrid w:val="0"/>
              <w:spacing w:before="0" w:after="0" w:line="264" w:lineRule="auto"/>
              <w:jc w:val="center"/>
              <w:rPr>
                <w:rFonts w:hint="eastAsia" w:ascii="仿宋" w:hAnsi="仿宋" w:eastAsia="仿宋" w:cs="仿宋"/>
                <w:sz w:val="20"/>
                <w:szCs w:val="20"/>
              </w:rPr>
            </w:pPr>
          </w:p>
        </w:tc>
        <w:tc>
          <w:tcPr>
            <w:tcW w:w="540" w:type="pct"/>
            <w:vAlign w:val="center"/>
          </w:tcPr>
          <w:p w14:paraId="1CEDC410">
            <w:pPr>
              <w:snapToGrid w:val="0"/>
              <w:spacing w:before="0" w:after="0" w:line="264" w:lineRule="auto"/>
              <w:jc w:val="center"/>
              <w:rPr>
                <w:rFonts w:hint="eastAsia" w:ascii="仿宋" w:hAnsi="仿宋" w:eastAsia="仿宋" w:cs="仿宋"/>
                <w:sz w:val="20"/>
                <w:szCs w:val="20"/>
              </w:rPr>
            </w:pPr>
          </w:p>
        </w:tc>
        <w:tc>
          <w:tcPr>
            <w:tcW w:w="507" w:type="pct"/>
            <w:vMerge w:val="continue"/>
          </w:tcPr>
          <w:p w14:paraId="5B3EAA7C">
            <w:pPr>
              <w:snapToGrid w:val="0"/>
              <w:spacing w:after="0" w:line="240" w:lineRule="auto"/>
              <w:rPr>
                <w:rFonts w:hint="eastAsia" w:ascii="仿宋" w:hAnsi="仿宋" w:eastAsia="仿宋" w:cs="仿宋"/>
                <w:sz w:val="20"/>
                <w:szCs w:val="20"/>
              </w:rPr>
            </w:pPr>
          </w:p>
        </w:tc>
        <w:tc>
          <w:tcPr>
            <w:tcW w:w="478" w:type="pct"/>
            <w:vMerge w:val="continue"/>
          </w:tcPr>
          <w:p w14:paraId="0A71C9A9">
            <w:pPr>
              <w:snapToGrid w:val="0"/>
              <w:spacing w:after="0" w:line="240" w:lineRule="auto"/>
              <w:rPr>
                <w:rFonts w:hint="eastAsia" w:ascii="仿宋" w:hAnsi="仿宋" w:eastAsia="仿宋" w:cs="仿宋"/>
                <w:sz w:val="20"/>
                <w:szCs w:val="20"/>
              </w:rPr>
            </w:pPr>
          </w:p>
        </w:tc>
      </w:tr>
      <w:tr w14:paraId="66E0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4D78AD4">
            <w:pPr>
              <w:snapToGrid w:val="0"/>
              <w:spacing w:after="0" w:line="240" w:lineRule="auto"/>
              <w:jc w:val="center"/>
              <w:rPr>
                <w:rFonts w:hint="eastAsia" w:ascii="仿宋" w:hAnsi="仿宋" w:eastAsia="仿宋" w:cs="仿宋"/>
                <w:sz w:val="20"/>
                <w:szCs w:val="20"/>
              </w:rPr>
            </w:pPr>
          </w:p>
        </w:tc>
        <w:tc>
          <w:tcPr>
            <w:tcW w:w="602" w:type="pct"/>
            <w:vMerge w:val="continue"/>
          </w:tcPr>
          <w:p w14:paraId="277F930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D1B38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8.5 表格操作列按钮</w:t>
            </w:r>
          </w:p>
          <w:p w14:paraId="4A1B94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开启：仅关闭状态的提醒可开启。点击弹出确认框，确认后开启提醒，系统按规则推送站内消息至项目经理。</w:t>
            </w:r>
          </w:p>
          <w:p w14:paraId="392DF2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关闭：仅开启状态的提醒可关闭，点击确认后关闭提醒。</w:t>
            </w:r>
          </w:p>
          <w:p w14:paraId="2F3B962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删除：点击弹框确认是否删除，确认则删除数据。</w:t>
            </w:r>
          </w:p>
        </w:tc>
        <w:tc>
          <w:tcPr>
            <w:tcW w:w="501" w:type="pct"/>
            <w:vAlign w:val="center"/>
          </w:tcPr>
          <w:p w14:paraId="0CE9219B">
            <w:pPr>
              <w:snapToGrid w:val="0"/>
              <w:spacing w:before="0" w:after="0" w:line="264" w:lineRule="auto"/>
              <w:jc w:val="center"/>
              <w:rPr>
                <w:rFonts w:hint="eastAsia" w:ascii="仿宋" w:hAnsi="仿宋" w:eastAsia="仿宋" w:cs="仿宋"/>
                <w:sz w:val="20"/>
                <w:szCs w:val="20"/>
              </w:rPr>
            </w:pPr>
          </w:p>
        </w:tc>
        <w:tc>
          <w:tcPr>
            <w:tcW w:w="540" w:type="pct"/>
            <w:vAlign w:val="center"/>
          </w:tcPr>
          <w:p w14:paraId="67C12EAE">
            <w:pPr>
              <w:snapToGrid w:val="0"/>
              <w:spacing w:before="0" w:after="0" w:line="264" w:lineRule="auto"/>
              <w:jc w:val="center"/>
              <w:rPr>
                <w:rFonts w:hint="eastAsia" w:ascii="仿宋" w:hAnsi="仿宋" w:eastAsia="仿宋" w:cs="仿宋"/>
                <w:sz w:val="20"/>
                <w:szCs w:val="20"/>
              </w:rPr>
            </w:pPr>
          </w:p>
        </w:tc>
        <w:tc>
          <w:tcPr>
            <w:tcW w:w="507" w:type="pct"/>
            <w:vMerge w:val="continue"/>
          </w:tcPr>
          <w:p w14:paraId="4C2A9EA7">
            <w:pPr>
              <w:snapToGrid w:val="0"/>
              <w:spacing w:after="0" w:line="240" w:lineRule="auto"/>
              <w:rPr>
                <w:rFonts w:hint="eastAsia" w:ascii="仿宋" w:hAnsi="仿宋" w:eastAsia="仿宋" w:cs="仿宋"/>
                <w:sz w:val="20"/>
                <w:szCs w:val="20"/>
              </w:rPr>
            </w:pPr>
          </w:p>
        </w:tc>
        <w:tc>
          <w:tcPr>
            <w:tcW w:w="478" w:type="pct"/>
            <w:vMerge w:val="continue"/>
          </w:tcPr>
          <w:p w14:paraId="40C0C2B7">
            <w:pPr>
              <w:snapToGrid w:val="0"/>
              <w:spacing w:after="0" w:line="240" w:lineRule="auto"/>
              <w:rPr>
                <w:rFonts w:hint="eastAsia" w:ascii="仿宋" w:hAnsi="仿宋" w:eastAsia="仿宋" w:cs="仿宋"/>
                <w:sz w:val="20"/>
                <w:szCs w:val="20"/>
              </w:rPr>
            </w:pPr>
          </w:p>
        </w:tc>
      </w:tr>
      <w:tr w14:paraId="4D317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36DAD642">
            <w:pPr>
              <w:snapToGrid w:val="0"/>
              <w:spacing w:after="0" w:line="240" w:lineRule="auto"/>
              <w:jc w:val="center"/>
              <w:rPr>
                <w:rFonts w:hint="eastAsia" w:ascii="仿宋" w:hAnsi="仿宋" w:eastAsia="仿宋" w:cs="仿宋"/>
                <w:sz w:val="20"/>
                <w:szCs w:val="20"/>
              </w:rPr>
            </w:pPr>
          </w:p>
        </w:tc>
        <w:tc>
          <w:tcPr>
            <w:tcW w:w="602" w:type="pct"/>
            <w:vMerge w:val="continue"/>
          </w:tcPr>
          <w:p w14:paraId="35F7975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60726F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8.6 提醒推送机制（已确认）</w:t>
            </w:r>
          </w:p>
          <w:p w14:paraId="71FDF6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推送方式：优先采用邮件发送（用户更倾向邮件通知），同时支持站内（PC）消息推送。</w:t>
            </w:r>
          </w:p>
          <w:p w14:paraId="7DD0A7E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消息模板：在系统后台管理页面中，可针对不同的通知类型创建多套消息模板，由管理员选定其中一套为该通知类型的生效模板。模板内变量从该通知所在功能对应字段中动态引用，方便管理员定制不同场景下的通知内容。模板使用EL表达式占位；模板提供启用、停用功能，每个类型的消息仅允许启用一个模板</w:t>
            </w:r>
          </w:p>
          <w:p w14:paraId="2ACBC5B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提醒频率：每天/每周/每月/自定义天数，均从字典配置中取值，不硬编码。</w:t>
            </w:r>
          </w:p>
          <w:p w14:paraId="0C2E6BF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审批流静默挂起与免打扰机制（2026.03.11新增重要逻辑）：当系统判定满足开票/回款催款提醒阈值时，若该节点当前正处于项目经理发起的【申请延期/异常纠偏】审批流转中（即状态为"待审批"），系统应将该条目的提醒引擎临时挂起置为&lt;静默状态&gt;，暂停连环推送轰炸。必须等待流程彻底终结（同意则修正下次触发时间点；驳回则立即释放静默继续按原规则拉响警报）后执行新的倒排判定。</w:t>
            </w:r>
          </w:p>
          <w:p w14:paraId="4602FD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利润预警通知扩展（联动利润管理模块）：当合同利润率触碰字典配置的预警线时（如 ≤3%）也同步触发邮件/站内消息通知，通知内容包含该合同从签约到成本的完整关键数字(包含当前预警合同的派单明细以及每个派单的成本、产值数据)，方便收件人快速判断是哪个环节导致了预警。提醒频率可配置，持续预警时循环推送，用户可设置屏蔽。</w:t>
            </w:r>
          </w:p>
        </w:tc>
        <w:tc>
          <w:tcPr>
            <w:tcW w:w="501" w:type="pct"/>
            <w:vAlign w:val="center"/>
          </w:tcPr>
          <w:p w14:paraId="7F5FE4E2">
            <w:pPr>
              <w:snapToGrid w:val="0"/>
              <w:spacing w:before="0" w:after="0" w:line="264" w:lineRule="auto"/>
              <w:jc w:val="center"/>
              <w:rPr>
                <w:rFonts w:hint="eastAsia" w:ascii="仿宋" w:hAnsi="仿宋" w:eastAsia="仿宋" w:cs="仿宋"/>
                <w:sz w:val="20"/>
                <w:szCs w:val="20"/>
              </w:rPr>
            </w:pPr>
          </w:p>
        </w:tc>
        <w:tc>
          <w:tcPr>
            <w:tcW w:w="540" w:type="pct"/>
            <w:vAlign w:val="center"/>
          </w:tcPr>
          <w:p w14:paraId="246CCAF0">
            <w:pPr>
              <w:snapToGrid w:val="0"/>
              <w:spacing w:before="0" w:after="0" w:line="264" w:lineRule="auto"/>
              <w:jc w:val="center"/>
              <w:rPr>
                <w:rFonts w:hint="eastAsia" w:ascii="仿宋" w:hAnsi="仿宋" w:eastAsia="仿宋" w:cs="仿宋"/>
                <w:sz w:val="20"/>
                <w:szCs w:val="20"/>
              </w:rPr>
            </w:pPr>
          </w:p>
        </w:tc>
        <w:tc>
          <w:tcPr>
            <w:tcW w:w="507" w:type="pct"/>
            <w:vMerge w:val="continue"/>
          </w:tcPr>
          <w:p w14:paraId="21AECCD3">
            <w:pPr>
              <w:snapToGrid w:val="0"/>
              <w:spacing w:after="0" w:line="240" w:lineRule="auto"/>
              <w:rPr>
                <w:rFonts w:hint="eastAsia" w:ascii="仿宋" w:hAnsi="仿宋" w:eastAsia="仿宋" w:cs="仿宋"/>
                <w:sz w:val="20"/>
                <w:szCs w:val="20"/>
              </w:rPr>
            </w:pPr>
          </w:p>
        </w:tc>
        <w:tc>
          <w:tcPr>
            <w:tcW w:w="478" w:type="pct"/>
            <w:vMerge w:val="continue"/>
          </w:tcPr>
          <w:p w14:paraId="0656A55C">
            <w:pPr>
              <w:snapToGrid w:val="0"/>
              <w:spacing w:after="0" w:line="240" w:lineRule="auto"/>
              <w:rPr>
                <w:rFonts w:hint="eastAsia" w:ascii="仿宋" w:hAnsi="仿宋" w:eastAsia="仿宋" w:cs="仿宋"/>
                <w:sz w:val="20"/>
                <w:szCs w:val="20"/>
              </w:rPr>
            </w:pPr>
          </w:p>
        </w:tc>
      </w:tr>
      <w:tr w14:paraId="2274A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B6CB764">
            <w:pPr>
              <w:snapToGrid w:val="0"/>
              <w:spacing w:after="0" w:line="240" w:lineRule="auto"/>
              <w:jc w:val="center"/>
              <w:rPr>
                <w:rFonts w:hint="eastAsia" w:ascii="仿宋" w:hAnsi="仿宋" w:eastAsia="仿宋" w:cs="仿宋"/>
                <w:sz w:val="20"/>
                <w:szCs w:val="20"/>
              </w:rPr>
            </w:pPr>
          </w:p>
        </w:tc>
        <w:tc>
          <w:tcPr>
            <w:tcW w:w="602" w:type="pct"/>
            <w:vMerge w:val="continue"/>
          </w:tcPr>
          <w:p w14:paraId="3A9E8B25">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FC8DA7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增加项目经理每月固定填报产值时间、预计开票、预计回款的填报时间和入口，按照填写的时间检查项目经理每月是否填报了产值，未填报则按照设定的提醒规则发送消息提醒</w:t>
            </w:r>
          </w:p>
        </w:tc>
        <w:tc>
          <w:tcPr>
            <w:tcW w:w="501" w:type="pct"/>
            <w:vAlign w:val="center"/>
          </w:tcPr>
          <w:p w14:paraId="1C3CEF70">
            <w:pPr>
              <w:snapToGrid w:val="0"/>
              <w:spacing w:before="0" w:after="0" w:line="264" w:lineRule="auto"/>
              <w:jc w:val="center"/>
              <w:rPr>
                <w:rFonts w:hint="eastAsia" w:ascii="仿宋" w:hAnsi="仿宋" w:eastAsia="仿宋" w:cs="仿宋"/>
                <w:sz w:val="20"/>
                <w:szCs w:val="20"/>
              </w:rPr>
            </w:pPr>
          </w:p>
        </w:tc>
        <w:tc>
          <w:tcPr>
            <w:tcW w:w="540" w:type="pct"/>
            <w:vAlign w:val="center"/>
          </w:tcPr>
          <w:p w14:paraId="7BF13984">
            <w:pPr>
              <w:snapToGrid w:val="0"/>
              <w:spacing w:before="0" w:after="0" w:line="264" w:lineRule="auto"/>
              <w:jc w:val="center"/>
              <w:rPr>
                <w:rFonts w:hint="eastAsia" w:ascii="仿宋" w:hAnsi="仿宋" w:eastAsia="仿宋" w:cs="仿宋"/>
                <w:sz w:val="20"/>
                <w:szCs w:val="20"/>
              </w:rPr>
            </w:pPr>
          </w:p>
        </w:tc>
        <w:tc>
          <w:tcPr>
            <w:tcW w:w="507" w:type="pct"/>
            <w:vMerge w:val="continue"/>
          </w:tcPr>
          <w:p w14:paraId="6EB8CBE6">
            <w:pPr>
              <w:snapToGrid w:val="0"/>
              <w:spacing w:after="0" w:line="240" w:lineRule="auto"/>
              <w:rPr>
                <w:rFonts w:hint="eastAsia" w:ascii="仿宋" w:hAnsi="仿宋" w:eastAsia="仿宋" w:cs="仿宋"/>
                <w:sz w:val="20"/>
                <w:szCs w:val="20"/>
              </w:rPr>
            </w:pPr>
          </w:p>
        </w:tc>
        <w:tc>
          <w:tcPr>
            <w:tcW w:w="478" w:type="pct"/>
            <w:vMerge w:val="continue"/>
          </w:tcPr>
          <w:p w14:paraId="68FE6AD6">
            <w:pPr>
              <w:snapToGrid w:val="0"/>
              <w:spacing w:after="0" w:line="240" w:lineRule="auto"/>
              <w:rPr>
                <w:rFonts w:hint="eastAsia" w:ascii="仿宋" w:hAnsi="仿宋" w:eastAsia="仿宋" w:cs="仿宋"/>
                <w:sz w:val="20"/>
                <w:szCs w:val="20"/>
              </w:rPr>
            </w:pPr>
          </w:p>
        </w:tc>
      </w:tr>
      <w:tr w14:paraId="1565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553AB9B0">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10</w:t>
            </w:r>
          </w:p>
        </w:tc>
        <w:tc>
          <w:tcPr>
            <w:tcW w:w="602" w:type="pct"/>
            <w:vMerge w:val="restart"/>
            <w:vAlign w:val="center"/>
          </w:tcPr>
          <w:p w14:paraId="18943B5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动态成本核算管理</w:t>
            </w:r>
          </w:p>
        </w:tc>
        <w:tc>
          <w:tcPr>
            <w:tcW w:w="2026" w:type="pct"/>
            <w:gridSpan w:val="2"/>
            <w:vAlign w:val="center"/>
          </w:tcPr>
          <w:p w14:paraId="49DE210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9.1 动态成本管理 - 支持角色</w:t>
            </w:r>
          </w:p>
          <w:p w14:paraId="66B4771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项目总监：查看当前用户监管项目相关的合同成本数据</w:t>
            </w:r>
          </w:p>
          <w:p w14:paraId="4F2D27F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项目经理：查看自己负责的合同以及合同下所有成本数据</w:t>
            </w:r>
          </w:p>
          <w:p w14:paraId="28AA0D0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财务、领导层、管理员：查看所有合同及合同下所有成本数据</w:t>
            </w:r>
          </w:p>
          <w:p w14:paraId="37470B2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此项需设置为权限配置项。</w:t>
            </w:r>
          </w:p>
          <w:p w14:paraId="38ABC0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页面标题与角色标识：</w:t>
            </w:r>
          </w:p>
          <w:p w14:paraId="1D6A3AA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动态成本核算页面顶部标题栏分为左右两个区域。</w:t>
            </w:r>
          </w:p>
          <w:p w14:paraId="13DB3C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左侧标题文字显示为"动态成本核算"，副标题括号内标注"动态成本管理-主页"，说明该页面为成本管理的主入口页面。</w:t>
            </w:r>
          </w:p>
          <w:p w14:paraId="2F83DF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右侧显示当前登录用户的角色标识，格式为浅色背景的角色标签，文字内容为"当前角色：项目经理 — 点击各项成本跳转二级明细页"，其中角色名称加粗显示，并在破折号后附加操作提示说明。系统会根据不同角色的权限，自动过滤该角色可查看的合同数据范围。</w:t>
            </w:r>
          </w:p>
        </w:tc>
        <w:tc>
          <w:tcPr>
            <w:tcW w:w="501" w:type="pct"/>
            <w:vAlign w:val="center"/>
          </w:tcPr>
          <w:p w14:paraId="2868C021">
            <w:pPr>
              <w:snapToGrid w:val="0"/>
              <w:spacing w:before="0" w:after="0" w:line="264" w:lineRule="auto"/>
              <w:jc w:val="center"/>
              <w:rPr>
                <w:rFonts w:hint="eastAsia" w:ascii="仿宋" w:hAnsi="仿宋" w:eastAsia="仿宋" w:cs="仿宋"/>
                <w:sz w:val="20"/>
                <w:szCs w:val="20"/>
              </w:rPr>
            </w:pPr>
          </w:p>
        </w:tc>
        <w:tc>
          <w:tcPr>
            <w:tcW w:w="540" w:type="pct"/>
            <w:vAlign w:val="center"/>
          </w:tcPr>
          <w:p w14:paraId="61B007A1">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0D5DB66">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504BA538">
            <w:pPr>
              <w:snapToGrid w:val="0"/>
              <w:spacing w:before="0" w:after="0" w:line="264" w:lineRule="auto"/>
              <w:jc w:val="center"/>
              <w:rPr>
                <w:rFonts w:hint="eastAsia" w:ascii="仿宋" w:hAnsi="仿宋" w:eastAsia="仿宋" w:cs="仿宋"/>
                <w:sz w:val="20"/>
                <w:szCs w:val="20"/>
              </w:rPr>
            </w:pPr>
          </w:p>
        </w:tc>
      </w:tr>
      <w:tr w14:paraId="0D30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FAA3E96">
            <w:pPr>
              <w:snapToGrid w:val="0"/>
              <w:spacing w:after="0" w:line="240" w:lineRule="auto"/>
              <w:jc w:val="center"/>
              <w:rPr>
                <w:rFonts w:hint="eastAsia" w:ascii="仿宋" w:hAnsi="仿宋" w:eastAsia="仿宋" w:cs="仿宋"/>
                <w:sz w:val="20"/>
                <w:szCs w:val="20"/>
              </w:rPr>
            </w:pPr>
          </w:p>
        </w:tc>
        <w:tc>
          <w:tcPr>
            <w:tcW w:w="602" w:type="pct"/>
            <w:vMerge w:val="continue"/>
          </w:tcPr>
          <w:p w14:paraId="79D2877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6A23E9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9.2 动态成本管理 - 一级列表字段展示</w:t>
            </w:r>
          </w:p>
          <w:p w14:paraId="6DA629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成本计算公式面板（实际实现）：</w:t>
            </w:r>
          </w:p>
          <w:p w14:paraId="4334E59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页面标题栏下方设有成本计算公式面板，该面板使用浅蓝色背景，带圆角边框。面板标题显示为"📐 成本核算公式（封装为工具类统一管理）"。</w:t>
            </w:r>
          </w:p>
          <w:p w14:paraId="0E8730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面板内容区域横向排列三张公式卡片，每张卡片使用白色背景，带阴影效果：</w:t>
            </w:r>
          </w:p>
          <w:p w14:paraId="1EB703F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第一张卡片 - 人员成本：</w:t>
            </w:r>
          </w:p>
          <w:p w14:paraId="721941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卡片标题："人员成本"</w:t>
            </w:r>
          </w:p>
          <w:p w14:paraId="579484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公式内容：</w:t>
            </w:r>
          </w:p>
          <w:p w14:paraId="21000E2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正式员工、劳务派遣：</w:t>
            </w:r>
          </w:p>
          <w:p w14:paraId="195BB8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o个人成本 = 工时 × 单价</w:t>
            </w:r>
          </w:p>
          <w:p w14:paraId="494565C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o若同时在N个派单：成本 = (工时÷N) × 单价</w:t>
            </w:r>
          </w:p>
          <w:p w14:paraId="6E78E6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技术服务：</w:t>
            </w:r>
          </w:p>
          <w:p w14:paraId="4C45863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o个人成本 = 工时 × 人员成本</w:t>
            </w:r>
          </w:p>
          <w:p w14:paraId="247A00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o若同时在N个派单：成本 = (工时÷N) × 人员成本</w:t>
            </w:r>
          </w:p>
          <w:p w14:paraId="6847B50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o(保留2位小数)</w:t>
            </w:r>
          </w:p>
          <w:p w14:paraId="60DB46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第二张卡片 - 差旅成本：</w:t>
            </w:r>
          </w:p>
          <w:p w14:paraId="6F3BEA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卡片标题："差旅成本"</w:t>
            </w:r>
          </w:p>
          <w:p w14:paraId="25BB4D6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公式内容：</w:t>
            </w:r>
          </w:p>
          <w:p w14:paraId="1B52DBD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o按天调整: 总金额÷天数×各CI占天数</w:t>
            </w:r>
          </w:p>
          <w:p w14:paraId="7A1F97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o按金额调整: 总金额÷CI数后手动修改</w:t>
            </w:r>
          </w:p>
          <w:p w14:paraId="32EB4B1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第三张卡片 - 固定支出：</w:t>
            </w:r>
          </w:p>
          <w:p w14:paraId="1339F8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卡片标题："固定支出"</w:t>
            </w:r>
          </w:p>
          <w:p w14:paraId="118E841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公式内容：</w:t>
            </w:r>
          </w:p>
          <w:p w14:paraId="3FF8F2E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服务人员成本 + 资料费用 + 其他采购费用</w:t>
            </w:r>
          </w:p>
          <w:p w14:paraId="2A532EB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面板右上角有一个收起/展开按钮，用户点击后可以折叠或展开公式面板，默认状态为展开显示。</w:t>
            </w:r>
          </w:p>
          <w:p w14:paraId="678855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一级页面筛选条件（实际实现）：</w:t>
            </w:r>
          </w:p>
          <w:p w14:paraId="2EDDFFD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筛选面板使用浅灰色背景，位于成本计算公式面板下方。筛选条件采用多行网格布局，共包含7个筛选项：</w:t>
            </w:r>
          </w:p>
          <w:p w14:paraId="634A889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第一行筛选条件（6个筛选项，横向排列）：</w:t>
            </w:r>
          </w:p>
          <w:p w14:paraId="2D0506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合同编号：文本输入框，支持关键词模糊搜索；</w:t>
            </w:r>
          </w:p>
          <w:p w14:paraId="3A72BC5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合同名称：文本输入框，支持关键词模糊搜索；</w:t>
            </w:r>
          </w:p>
          <w:p w14:paraId="52AD65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人员成本(元)：数值范围输入框，由"最小"和"最大"两个数字输入框组成，中间以波浪线"~"连接；</w:t>
            </w:r>
          </w:p>
          <w:p w14:paraId="76B6623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差旅成本(元)：数值范围输入框，格式同上；</w:t>
            </w:r>
          </w:p>
          <w:p w14:paraId="7A4E62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固定支出成本(元)：数值范围输入框，格式同上；</w:t>
            </w:r>
          </w:p>
          <w:p w14:paraId="238819D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成本合计(元)：数值范围输入框，格式同上。</w:t>
            </w:r>
          </w:p>
          <w:p w14:paraId="0A0EC7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操作按钮行从左到右依次为：</w:t>
            </w:r>
          </w:p>
          <w:p w14:paraId="701A8A5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查询按钮（蓝色实心，带🔍图标）：点击后根据筛选条件过滤下方列表数据；</w:t>
            </w:r>
          </w:p>
          <w:p w14:paraId="08C4478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重置按钮（灰色边框，带↻图标）：点击后清空所有筛选条件并恢复默认列表；</w:t>
            </w:r>
          </w:p>
          <w:p w14:paraId="3E21970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固定成本填报按钮（绿色实心，带➕图标）：点击后打开固定成本填报弹窗；</w:t>
            </w:r>
          </w:p>
          <w:p w14:paraId="5B96528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导出按钮（灰色边框，带📥图标）：点击后打开导出选项弹窗。</w:t>
            </w:r>
          </w:p>
          <w:p w14:paraId="364598A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导出功能详细说明：</w:t>
            </w:r>
          </w:p>
          <w:p w14:paraId="232BE1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点击导出按钮后，系统打开导出选项弹窗，弹窗标题为"导出成本明细"。弹窗内容包含以下选项：</w:t>
            </w:r>
          </w:p>
          <w:p w14:paraId="1D93611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导出范围选择：</w:t>
            </w:r>
          </w:p>
          <w:p w14:paraId="104CA3D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单选按钮组，提供三个选项：</w:t>
            </w:r>
          </w:p>
          <w:p w14:paraId="6CECD7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o导出当前页数据（默认选中）</w:t>
            </w:r>
          </w:p>
          <w:p w14:paraId="0106B59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o导出当前筛选结果全部数据</w:t>
            </w:r>
          </w:p>
          <w:p w14:paraId="15F2474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o导出全部数据（不受筛选条件限制）</w:t>
            </w:r>
          </w:p>
          <w:p w14:paraId="7E60FD3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导出内容选择：</w:t>
            </w:r>
          </w:p>
          <w:p w14:paraId="230AC0A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复选框组，提供四个选项（默认全选）：</w:t>
            </w:r>
          </w:p>
          <w:p w14:paraId="31208B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导出人员成本明细表（单独Sheet）</w:t>
            </w:r>
          </w:p>
          <w:p w14:paraId="0B54B8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导出差旅成本明细表（单独Sheet）</w:t>
            </w:r>
          </w:p>
          <w:p w14:paraId="439F92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导出固定支出明细表（单独Sheet）</w:t>
            </w:r>
          </w:p>
          <w:p w14:paraId="306901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 导出成本汇总表（单独Sheet）</w:t>
            </w:r>
          </w:p>
          <w:p w14:paraId="3B59111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导出说明：</w:t>
            </w:r>
          </w:p>
          <w:p w14:paraId="72E00B4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人员成本明细表：包含字段为姓名、工时、个人成本(元)、所属合同编号、计算日期</w:t>
            </w:r>
          </w:p>
          <w:p w14:paraId="43C320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差旅成本明细表：包含字段为姓名、出差单编号、出差天数、分摊天数、差旅成本(元)、所属合同编号</w:t>
            </w:r>
          </w:p>
          <w:p w14:paraId="6EC3BF6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固定支出明细表：包含字段为成本类型、服务人员成本(元)、资料费用(元)、其他采购费用(元)、金额(元)、产生日期、录入人员、所属合同编号</w:t>
            </w:r>
          </w:p>
          <w:p w14:paraId="7EE7C6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成本汇总表：包含字段为合同编号、合同名称、总工时(天)、人员成本(元)、差旅成本(元)、固定支出成本(元)、成本合计(元)</w:t>
            </w:r>
          </w:p>
          <w:p w14:paraId="4057CE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03FC72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取消按钮（灰色边框）：关闭弹窗，不执行导出</w:t>
            </w:r>
          </w:p>
          <w:p w14:paraId="79B73DA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确定导出按钮（蓝色实心）：根据选择的选项生成Excel文件并下载，文件名格式为"动态成本明细_YYYYMMDD_HHmmss.xlsx"</w:t>
            </w:r>
          </w:p>
          <w:p w14:paraId="23CAEB9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成本列表表格：</w:t>
            </w:r>
          </w:p>
          <w:p w14:paraId="237BD46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筛选面板下方是成本列表表格区域，表格采用标准数据表格样式，带边框和斑马纹行背景。</w:t>
            </w:r>
          </w:p>
          <w:p w14:paraId="7F39B24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表格列结构从左到右依次为：</w:t>
            </w:r>
          </w:p>
          <w:p w14:paraId="0831A01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1.序号列（#）：显示行号，从1开始递增；</w:t>
            </w:r>
          </w:p>
          <w:p w14:paraId="57D0137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2.合同编号列：显示合同的CI编号（如CI-2026-001），文字显示为蓝色带下划线的链接样式，用户点击后可查看该合同的详细信息；</w:t>
            </w:r>
          </w:p>
          <w:p w14:paraId="7D590A5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3.合同名称列：显示合同的完整名称文字；</w:t>
            </w:r>
          </w:p>
          <w:p w14:paraId="55EEDA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4.总工时(天)列：显示该合同下所有派单的累计工时天数，数值右对齐显示；</w:t>
            </w:r>
          </w:p>
          <w:p w14:paraId="444ED04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5.人员成本(元)列：显示该合同的人员成本总额，数值右对齐显示，保留两位小数，使用千分位分隔符格式化（如66,300.00）。列标题右侧带有上下箭头排序图标，用户点击后可按人员成本金额升序或降序排列表格数据。成本金额文字显示为蓝色带下划线的链接样式，用户点击后跳转到人员成本清单二级页面；</w:t>
            </w:r>
          </w:p>
          <w:p w14:paraId="641C59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6.差旅成本(元)列：显示该合同的差旅成本总额，格式和交互方式与人员成本列相同，点击后跳转到差旅成本清单二级页面；</w:t>
            </w:r>
          </w:p>
          <w:p w14:paraId="2B53F78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7.固定支出成本(元)列：显示该合同的固定支出成本总额，格式和交互方式与人员成本列相同，点击后跳转到固定支出清单二级页面；</w:t>
            </w:r>
          </w:p>
          <w:p w14:paraId="5D5F28B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8.成本合计(元)列：显示该合同的总成本（人员成本+差旅成本+固定支出成本），数值加粗显示，格式和排序功能与其他成本列相同。</w:t>
            </w:r>
          </w:p>
          <w:p w14:paraId="73C1F09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表格数据展示：</w:t>
            </w:r>
          </w:p>
          <w:p w14:paraId="5957DDE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表格主体区域显示10条合同成本记录，每行展示一个合同的完整成本信息。所有金额数值均采用千分位分隔符格式化，保留两位小数，便于阅读。</w:t>
            </w:r>
          </w:p>
          <w:p w14:paraId="17772B1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成本数据点击跳转：</w:t>
            </w:r>
          </w:p>
          <w:p w14:paraId="3334F5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成本列表表格中的三个成本金额列（人员成本、差旅成本、固定支出成本）均设计为可点击的交互元素，用户点击后可跳转到对应的成本明细二级页面。</w:t>
            </w:r>
          </w:p>
          <w:p w14:paraId="78A7CA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点击交互设计：</w:t>
            </w:r>
          </w:p>
          <w:p w14:paraId="543581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三个成本金额列中的数值均显示为蓝色文字，带有下划线样式，鼠标悬停时光标变为手型，提示用户该数值可点击。</w:t>
            </w:r>
          </w:p>
          <w:p w14:paraId="61C97A9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跳转行为：</w:t>
            </w:r>
          </w:p>
          <w:p w14:paraId="6D2241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点击"人员成本"列中的金额数字后，系统打开"人员成本清单页"弹窗，展示该合同编号下所有监理人员的工时明细和个人成本计算结果；</w:t>
            </w:r>
          </w:p>
          <w:p w14:paraId="15E7C6A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点击"差旅成本"列中的金额数字后，系统打开"差旅成本清单页"弹窗，展示该合同编号下所有出差单的差旅报销明细和成本分摊情况；</w:t>
            </w:r>
          </w:p>
          <w:p w14:paraId="589FFAD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点击"固定支出成本"列中的金额数字后，系统打开"固定成本支出清单页"弹窗，展示该合同编号下所有固定支出项目的费用明细和录入记录。</w:t>
            </w:r>
          </w:p>
          <w:p w14:paraId="621244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弹窗标题：</w:t>
            </w:r>
          </w:p>
          <w:p w14:paraId="1477A6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每个二级页面弹窗的标题格式为"[成本类型]清单 - [合同编号]"，例如"人员成本清单 - CI-2026-001"，方便用户识别当前查看的是哪个合同的哪类成本明细。</w:t>
            </w:r>
          </w:p>
          <w:p w14:paraId="077E97D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分页功能：</w:t>
            </w:r>
          </w:p>
          <w:p w14:paraId="4857EC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成本列表表格下方配置了完整的分页组件，采用三区域横向布局设计。</w:t>
            </w:r>
          </w:p>
          <w:p w14:paraId="2D78DC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左侧区域：</w:t>
            </w:r>
          </w:p>
          <w:p w14:paraId="21F5DA8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显示统计信息和每页条数选择器。统计信息文字格式为"共 X 条记录"，其中数字加粗显示。紧邻右侧是每页显示条数的下拉选择框，提供三个选项：10条/页、20条/页、50条/页，用户可根据需要选择每页显示的数据条数。</w:t>
            </w:r>
          </w:p>
          <w:p w14:paraId="4C604C0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中间区域：</w:t>
            </w:r>
          </w:p>
          <w:p w14:paraId="0B8B4E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翻页按钮组，从左到右依次为：上一页按钮（灰色边框，当前为第1页时禁用显示为灰色不可点击状态）、页码数字按钮（当前页码按钮显示为蓝色背景高亮，其他页码按钮为白色背景）、下一页按钮（灰色边框，当前为最后一页时禁用）。页码按钮最多显示5个连续页码，超出时使用省略号表示。</w:t>
            </w:r>
          </w:p>
          <w:p w14:paraId="5F05BDE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右侧区域：</w:t>
            </w:r>
          </w:p>
          <w:p w14:paraId="032A8B3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快速跳转输入框，文字提示"前往"，后接一个数字输入框（宽度40px，文字居中显示，默认值为当前页码），最后是文字"页"。用户可在输入框中直接输入目标页码，按回车键后快速跳转到指定页面。</w:t>
            </w:r>
          </w:p>
          <w:p w14:paraId="703B713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交互行为：</w:t>
            </w:r>
          </w:p>
          <w:p w14:paraId="7EB56B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用户点击页码按钮或上一页/下一页按钮后，表格数据立即刷新显示对应页的数据，当前页码按钮高亮显示。修改每页显示条数后，系统自动重新计算总页数并刷新表格数据，页码自动回到第1页。</w:t>
            </w:r>
          </w:p>
        </w:tc>
        <w:tc>
          <w:tcPr>
            <w:tcW w:w="501" w:type="pct"/>
            <w:vAlign w:val="center"/>
          </w:tcPr>
          <w:p w14:paraId="1F746133">
            <w:pPr>
              <w:snapToGrid w:val="0"/>
              <w:spacing w:before="0" w:after="0" w:line="264" w:lineRule="auto"/>
              <w:jc w:val="center"/>
              <w:rPr>
                <w:rFonts w:hint="eastAsia" w:ascii="仿宋" w:hAnsi="仿宋" w:eastAsia="仿宋" w:cs="仿宋"/>
                <w:sz w:val="20"/>
                <w:szCs w:val="20"/>
              </w:rPr>
            </w:pPr>
          </w:p>
        </w:tc>
        <w:tc>
          <w:tcPr>
            <w:tcW w:w="540" w:type="pct"/>
            <w:vAlign w:val="center"/>
          </w:tcPr>
          <w:p w14:paraId="74DFDF19">
            <w:pPr>
              <w:snapToGrid w:val="0"/>
              <w:spacing w:before="0" w:after="0" w:line="264" w:lineRule="auto"/>
              <w:jc w:val="center"/>
              <w:rPr>
                <w:rFonts w:hint="eastAsia" w:ascii="仿宋" w:hAnsi="仿宋" w:eastAsia="仿宋" w:cs="仿宋"/>
                <w:sz w:val="20"/>
                <w:szCs w:val="20"/>
              </w:rPr>
            </w:pPr>
          </w:p>
        </w:tc>
        <w:tc>
          <w:tcPr>
            <w:tcW w:w="507" w:type="pct"/>
            <w:vMerge w:val="continue"/>
          </w:tcPr>
          <w:p w14:paraId="15B77C8D">
            <w:pPr>
              <w:snapToGrid w:val="0"/>
              <w:spacing w:after="0" w:line="240" w:lineRule="auto"/>
              <w:rPr>
                <w:rFonts w:hint="eastAsia" w:ascii="仿宋" w:hAnsi="仿宋" w:eastAsia="仿宋" w:cs="仿宋"/>
                <w:sz w:val="20"/>
                <w:szCs w:val="20"/>
              </w:rPr>
            </w:pPr>
          </w:p>
        </w:tc>
        <w:tc>
          <w:tcPr>
            <w:tcW w:w="478" w:type="pct"/>
            <w:vMerge w:val="continue"/>
          </w:tcPr>
          <w:p w14:paraId="68205E33">
            <w:pPr>
              <w:snapToGrid w:val="0"/>
              <w:spacing w:after="0" w:line="240" w:lineRule="auto"/>
              <w:rPr>
                <w:rFonts w:hint="eastAsia" w:ascii="仿宋" w:hAnsi="仿宋" w:eastAsia="仿宋" w:cs="仿宋"/>
                <w:sz w:val="20"/>
                <w:szCs w:val="20"/>
              </w:rPr>
            </w:pPr>
          </w:p>
        </w:tc>
      </w:tr>
      <w:tr w14:paraId="088CC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2BB052FB">
            <w:pPr>
              <w:snapToGrid w:val="0"/>
              <w:spacing w:after="0" w:line="240" w:lineRule="auto"/>
              <w:jc w:val="center"/>
              <w:rPr>
                <w:rFonts w:hint="eastAsia" w:ascii="仿宋" w:hAnsi="仿宋" w:eastAsia="仿宋" w:cs="仿宋"/>
                <w:sz w:val="20"/>
                <w:szCs w:val="20"/>
              </w:rPr>
            </w:pPr>
          </w:p>
        </w:tc>
        <w:tc>
          <w:tcPr>
            <w:tcW w:w="602" w:type="pct"/>
            <w:vMerge w:val="continue"/>
          </w:tcPr>
          <w:p w14:paraId="454E5D32">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F9159A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9.3 动态成本管理 - 成本二级页面</w:t>
            </w:r>
          </w:p>
          <w:p w14:paraId="5534C86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点击表格中的"人员成本"、"差旅成本"、"固定支出成本"字段可跳入对应二级页面。</w:t>
            </w:r>
          </w:p>
          <w:p w14:paraId="1085CFF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（一）人员成本清单页</w:t>
            </w:r>
          </w:p>
          <w:p w14:paraId="0E6686B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用户在一级页面点击某个合同的"人员成本"列中的金额数字后，系统打开人员成本清单弹窗。弹窗标题格式为"人员成本清单 - [合同编号]"，例如"人员成本清单 - CI-2026-001"。</w:t>
            </w:r>
          </w:p>
          <w:p w14:paraId="1EEE024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w:t>
            </w:r>
          </w:p>
          <w:p w14:paraId="51BA3E4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筛选面板使用浅灰色背景，包含两个筛选条件横向排列：</w:t>
            </w:r>
          </w:p>
          <w:p w14:paraId="6474F3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姓名：文本输入框，支持输入监理人员姓名进行模糊搜索；</w:t>
            </w:r>
          </w:p>
          <w:p w14:paraId="70D92A4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日期范围：由"开始日期"和"结束日期"两个日期选择器组成，中间以波浪线"~"连接，用于筛选指定时间段内的工时记录。</w:t>
            </w:r>
          </w:p>
          <w:p w14:paraId="219D3B7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筛选区域右侧有两个操作按钮：</w:t>
            </w:r>
          </w:p>
          <w:p w14:paraId="79741FA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查询按钮（蓝色实心）：点击后根据筛选条件过滤下方列表数据；</w:t>
            </w:r>
          </w:p>
          <w:p w14:paraId="728E95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重置按钮（灰色边框）：点击后清空所有筛选条件并恢复默认列表。</w:t>
            </w:r>
          </w:p>
          <w:p w14:paraId="3DEBA45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表头区域按钮：</w:t>
            </w:r>
          </w:p>
          <w:p w14:paraId="4FF33BC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筛选面板下方、表格上方有一个导出按钮（绿色实心，带📥图标），点击后弹出导出选项弹窗。</w:t>
            </w:r>
          </w:p>
          <w:p w14:paraId="4FC7C88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导出选项弹窗：</w:t>
            </w:r>
          </w:p>
          <w:p w14:paraId="4F3492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点击导出按钮后，系统在当前人员成本清单弹窗之上打开第三级导出选项弹窗（模态对话框层叠）。导出弹窗标题为"导出人员成本明细"。</w:t>
            </w:r>
          </w:p>
          <w:p w14:paraId="62173C6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弹窗内容包含以下选项：</w:t>
            </w:r>
          </w:p>
          <w:p w14:paraId="301E1C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导出范围选择：</w:t>
            </w:r>
          </w:p>
          <w:p w14:paraId="05961CF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单选按钮组，提供两个选项：</w:t>
            </w:r>
          </w:p>
          <w:p w14:paraId="1886EBF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导出当前筛选结果全部数据（默认选中）</w:t>
            </w:r>
          </w:p>
          <w:p w14:paraId="7D899D5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导出当前勾选的记录（需在表格中勾选复选框）</w:t>
            </w:r>
          </w:p>
          <w:p w14:paraId="687241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导出字段说明：</w:t>
            </w:r>
          </w:p>
          <w:p w14:paraId="02652B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导出Excel文件包含字段：序号、姓名、工时、个人成本(元)</w:t>
            </w:r>
          </w:p>
          <w:p w14:paraId="21F1BC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4914DBB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取消按钮（灰色边框）：关闭导出弹窗，不执行导出</w:t>
            </w:r>
          </w:p>
          <w:p w14:paraId="483E376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确定导出按钮（蓝色实心）：根据选择的选项生成Excel文件并下载，文件名格式为"人员成本明细[合同编号]YYYYMMDD_HHmmss.xlsx"</w:t>
            </w:r>
          </w:p>
          <w:p w14:paraId="6DC2A56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表格结构：</w:t>
            </w:r>
          </w:p>
          <w:p w14:paraId="29C8D1D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表格采用标准数据表格样式，带边框和斑马纹行背景。表格列从左到右依次为：</w:t>
            </w:r>
          </w:p>
          <w:p w14:paraId="521B78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复选框列：每行前有复选框，用户可勾选多条记录用于选择性导出；</w:t>
            </w:r>
          </w:p>
          <w:p w14:paraId="15BCECB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序号列（#）：显示行号，从1开始递增；</w:t>
            </w:r>
          </w:p>
          <w:p w14:paraId="2CC049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姓名列：显示监理人员的姓名；</w:t>
            </w:r>
          </w:p>
          <w:p w14:paraId="0340A2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工时列：显示该人员在当前合同下的累计工时天数，数值右对齐显示；</w:t>
            </w:r>
          </w:p>
          <w:p w14:paraId="1CC612B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个人成本(元)列：显示该人员在当前合同下的成本总额，数值右对齐显示，保留两位小数，使用千分位分隔符格式化（如12,300.50）。</w:t>
            </w:r>
          </w:p>
          <w:p w14:paraId="2EBDD2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成本计算规则说明：</w:t>
            </w:r>
          </w:p>
          <w:p w14:paraId="707C6C1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列表以监理人员为维度展示数据。若某监理人员同时在多个派单下工作，其在本合同下的成本按派单数平均分摊计算。具体计算公式为：该监理在本合同下的成本 = 其日薪基数 ÷ 当日总挂派单数，计算结果保留2位小数。</w:t>
            </w:r>
          </w:p>
          <w:p w14:paraId="41BD8C1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多派单日成本平均分摊计算示例：</w:t>
            </w:r>
          </w:p>
          <w:p w14:paraId="154DEF7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假设监理人员张三的日薪基数为600元/天，在2026年3月某日同时在3个派单下工作（派单A、派单B、派单C），其中派单A属于合同CI-2026-001。</w:t>
            </w:r>
          </w:p>
          <w:p w14:paraId="2E9398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计算步骤：</w:t>
            </w:r>
          </w:p>
          <w:p w14:paraId="732B0F6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 当日总挂派单数 = 3个</w:t>
            </w:r>
          </w:p>
          <w:p w14:paraId="51E5B1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 当日分摊到每个派单的成本 = 600元 ÷ 3 = 200.00元</w:t>
            </w:r>
          </w:p>
          <w:p w14:paraId="0490A23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3. 派单A（属于CI-2026-001）当日成本 = 200.00元</w:t>
            </w:r>
          </w:p>
          <w:p w14:paraId="3363BCD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4. 如果张三在CI-2026-001合同下工作了10天，且每天都同时在3个派单下工作，则：</w:t>
            </w:r>
          </w:p>
          <w:p w14:paraId="396CC6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张三在CI-2026-001合同下的总成本 = 200.00元/天 × 10天 = 2,000.00元</w:t>
            </w:r>
          </w:p>
          <w:p w14:paraId="537EBFC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xml:space="preserve"> - 表格中显示：姓名=张三，工时=10，个人成本(元)=2,000.00</w:t>
            </w:r>
          </w:p>
          <w:p w14:paraId="7DE688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需要注意的是，产值计算不做平均分摊，只有成本做平均分摊。</w:t>
            </w:r>
          </w:p>
          <w:p w14:paraId="3181739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工资数据安全处理：</w:t>
            </w:r>
          </w:p>
          <w:p w14:paraId="12B9746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人员薪资数据在系统中完全密文存储，前端任何界面（包括本页面）均不展示明文工资数字。用户无法通过点击、鼠标悬停或任何其他操作查看人员的实际工资单价。系统仅对外呈现"个人成本"（工时×单价的计算结果值），不暴露单价本身。</w:t>
            </w:r>
          </w:p>
          <w:p w14:paraId="45730D4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分页组件：</w:t>
            </w:r>
          </w:p>
          <w:p w14:paraId="7FABEEC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表格下方配置了分页组件，左侧显示总记录数，中间为翻页按钮（上一页、页码、下一页），右侧为跳转到指定页码输入框。</w:t>
            </w:r>
          </w:p>
          <w:p w14:paraId="64ADB9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4B374D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弹窗底部有一个"关闭"按钮，点击后关闭当前弹窗，返回到动态成本核算主页。</w:t>
            </w:r>
          </w:p>
          <w:p w14:paraId="09BB50B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导入按钮：增加技术服务成本导入按钮，可以对当前合同的技术服务成本结果数据进行导入，</w:t>
            </w:r>
          </w:p>
          <w:p w14:paraId="715754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（二）差旅成本清单页</w:t>
            </w:r>
          </w:p>
          <w:p w14:paraId="5E756F7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用户在一级页面点击某个合同的"差旅成本"列中的金额数字后，系统打开差旅成本清单弹窗。弹窗标题格式为"差旅成本清单 - [合同编号]"，例如"差旅成本清单 - CI-2026-001"。</w:t>
            </w:r>
          </w:p>
          <w:p w14:paraId="57EF4F0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w:t>
            </w:r>
          </w:p>
          <w:p w14:paraId="7618D7C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筛选面板使用浅灰色背景，包含三个筛选条件横向排列：</w:t>
            </w:r>
          </w:p>
          <w:p w14:paraId="361A993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姓名：文本输入框，支持输入出差人员姓名进行模糊搜索；</w:t>
            </w:r>
          </w:p>
          <w:p w14:paraId="4B61F98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日期范围：由"开始日期"和"结束日期"两个日期选择器组成，中间以波浪线"~"连接，用于筛选指定时间段内的出差记录；</w:t>
            </w:r>
          </w:p>
          <w:p w14:paraId="34FF86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出差单编号：文本输入框，支持输入出差单编号进行精确或模糊搜索。</w:t>
            </w:r>
          </w:p>
          <w:p w14:paraId="36D242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筛选区域右侧有两个操作按钮：</w:t>
            </w:r>
          </w:p>
          <w:p w14:paraId="1A3EF5A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查询按钮（蓝色实心）：点击后根据筛选条件过滤下方列表数据；</w:t>
            </w:r>
          </w:p>
          <w:p w14:paraId="6AF54A2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重置按钮（灰色边框）：点击后清空所有筛选条件并恢复默认列表。</w:t>
            </w:r>
          </w:p>
          <w:p w14:paraId="66C578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表头区域按钮：</w:t>
            </w:r>
          </w:p>
          <w:p w14:paraId="0E3C070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筛选面板下方、表格上方有一个导出按钮（绿色实心，带📥图标），点击后可将当前筛选结果的差旅成本数据导出为Excel文件。</w:t>
            </w:r>
          </w:p>
          <w:p w14:paraId="375FBB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表格结构：</w:t>
            </w:r>
          </w:p>
          <w:p w14:paraId="7454607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表格采用标准数据表格样式，带边框和斑马纹行背景。表格列从左到右依次为：</w:t>
            </w:r>
          </w:p>
          <w:p w14:paraId="1260072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序号列（#）：显示行号，从1开始递增；</w:t>
            </w:r>
          </w:p>
          <w:p w14:paraId="40A049B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姓名列：显示出差人员的姓名；</w:t>
            </w:r>
          </w:p>
          <w:p w14:paraId="5A131A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出差单编号列：显示该出差单的唯一编号；</w:t>
            </w:r>
          </w:p>
          <w:p w14:paraId="2704A66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出差天数列：显示该出差单的总出差天数，数值右对齐显示；</w:t>
            </w:r>
          </w:p>
          <w:p w14:paraId="7561FA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分摊天数列：显示该出差单在当前合同下分摊的天数，数值右对齐显示；</w:t>
            </w:r>
          </w:p>
          <w:p w14:paraId="6F7D82E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差旅成本(元)列：显示该出差单在当前合同下分摊的差旅成本金额，数值右对齐显示，保留两位小数，使用千分位分隔符格式化（如2,400.00）；</w:t>
            </w:r>
          </w:p>
          <w:p w14:paraId="4F17419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操作列：包含"调整"按钮。</w:t>
            </w:r>
          </w:p>
          <w:p w14:paraId="0003761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数据展示说明：</w:t>
            </w:r>
          </w:p>
          <w:p w14:paraId="1572DB7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列表以出差单为维度展示数据，一个出差单对应一条记录。每条记录展示该出差单在当前选中合同编号下的差旅成本分摊情况。</w:t>
            </w:r>
          </w:p>
          <w:p w14:paraId="5E5A63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操作列"调整"按钮：</w:t>
            </w:r>
          </w:p>
          <w:p w14:paraId="5C621A7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点击某条出差记录的"调整"按钮后，系统打开差旅成本调整弹窗。</w:t>
            </w:r>
          </w:p>
          <w:p w14:paraId="2A9C610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差旅成本调整弹窗内容：</w:t>
            </w:r>
          </w:p>
          <w:p w14:paraId="33273A0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弹窗标题显示为"差旅成本调整 - [出差单编号]"，例如"差旅成本调整 - CC-20260201-001"。</w:t>
            </w:r>
          </w:p>
          <w:p w14:paraId="7A1B44F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弹窗顶部显示该出差单的基本信息：出差人员姓名、出差总天数、差旅总金额（只读展示，不可修改）。</w:t>
            </w:r>
          </w:p>
          <w:p w14:paraId="6BED5AB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弹窗中部显示该出差单关联的所有合同编号列表，采用表格形式展示，表格列包含：</w:t>
            </w:r>
          </w:p>
          <w:p w14:paraId="6A5E7C0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合同编号：显示CI编号；</w:t>
            </w:r>
          </w:p>
          <w:p w14:paraId="4015A69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分摊天数：数字输入框，用户可手动修改该合同占据的出差天数；</w:t>
            </w:r>
          </w:p>
          <w:p w14:paraId="091E41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分摊金额(元)：数字输入框，用户可手动修改该合同分摊的差旅成本金额。</w:t>
            </w:r>
          </w:p>
          <w:p w14:paraId="3860533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调整方式说明：</w:t>
            </w:r>
          </w:p>
          <w:p w14:paraId="40881F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弹窗中提供两种调整方式的说明文字：</w:t>
            </w:r>
          </w:p>
          <w:p w14:paraId="0F11FD6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按天调整：系统将差旅总金额除以出差总天数，得到每天的平均成本。用户修改各合同的"分摊天数"输入框中的数值，系统自动计算该合同应分摊的金额（分摊天数 × 每天平均成本），并实时更新"分摊金额"列的数值。</w:t>
            </w:r>
          </w:p>
          <w:p w14:paraId="7325D4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按金额调整：系统将差旅总金额除以关联合同数量，得到每个合同的平均分摊金额，作为初始值填入"分摊金额"输入框。用户可直接修改各合同的"分摊金额"输入框中的数值，手动分配差旅成本。</w:t>
            </w:r>
          </w:p>
          <w:p w14:paraId="7BE91A3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权限控制：</w:t>
            </w:r>
          </w:p>
          <w:p w14:paraId="052152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系统根据当前登录用户的角色，控制调整权限：</w:t>
            </w:r>
          </w:p>
          <w:p w14:paraId="579F533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财务角色：可以同时修改"分摊天数"和"分摊金额"两列，既可按天调整，也可按金额调整；</w:t>
            </w:r>
          </w:p>
          <w:p w14:paraId="7188B64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出差人员本人：只能修改"分摊天数"列，"分摊金额"列为只读状态，只能按天数调整，不能直接修改金额。</w:t>
            </w:r>
          </w:p>
          <w:p w14:paraId="1632D97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5A81BA8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弹窗底部有两个按钮：</w:t>
            </w:r>
          </w:p>
          <w:p w14:paraId="530EE26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取消按钮（灰色边框）：点击后关闭弹窗，不保存任何修改；</w:t>
            </w:r>
          </w:p>
          <w:p w14:paraId="014537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确定按钮（蓝色实心）：点击后保存调整结果，系统重新计算各合同的差旅成本分摊金额，关闭弹窗并刷新差旅成本清单页的数据。</w:t>
            </w:r>
          </w:p>
          <w:p w14:paraId="5846FD9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分页组件：</w:t>
            </w:r>
          </w:p>
          <w:p w14:paraId="088FB5C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差旅成本清单表格下方配置了分页组件，左侧显示总记录数，中间为翻页按钮（上一页、页码、下一页），右侧为跳转到指定页码输入框。</w:t>
            </w:r>
          </w:p>
          <w:p w14:paraId="0DCBD6E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65359C6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差旅成本清单弹窗底部有一个"关闭"按钮，点击后关闭当前弹窗，返回到动态成本核算主页。</w:t>
            </w:r>
          </w:p>
          <w:p w14:paraId="6FBEED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（三）固定成本支出清单页</w:t>
            </w:r>
          </w:p>
          <w:p w14:paraId="387D0E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用户在一级页面点击某个合同的"固定支出成本"列中的金额数字后，系统打开固定成本支出清单弹窗。弹窗标题格式为"固定成本支出清单 - [合同编号]"，例如"固定成本支出清单 - CI-2026-001"。</w:t>
            </w:r>
          </w:p>
          <w:p w14:paraId="072672E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筛选条件区域：</w:t>
            </w:r>
          </w:p>
          <w:p w14:paraId="484378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筛选面板使用浅灰色背景，包含一个筛选条件：</w:t>
            </w:r>
          </w:p>
          <w:p w14:paraId="39039D7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成本类型：下拉选择框，选项从系统字典配置中获取，支持后台管理员新增、编辑或删除成本类型选项。</w:t>
            </w:r>
          </w:p>
          <w:p w14:paraId="04EB331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筛选区域右侧有两个操作按钮：</w:t>
            </w:r>
          </w:p>
          <w:p w14:paraId="427EBDA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查询按钮（蓝色实心）：点击后根据筛选条件过滤下方列表数据；</w:t>
            </w:r>
          </w:p>
          <w:p w14:paraId="5753E99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重置按钮（灰色边框）：点击后清空所有筛选条件并恢复默认列表。</w:t>
            </w:r>
          </w:p>
          <w:p w14:paraId="3F775AD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表头区域按钮：</w:t>
            </w:r>
          </w:p>
          <w:p w14:paraId="77F2347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筛选面板下方、表格上方有两个按钮：</w:t>
            </w:r>
          </w:p>
          <w:p w14:paraId="3C271FF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导出按钮（绿色实心，带📥图标）：点击后可将当前筛选结果的固定成本数据导出为Excel文件；</w:t>
            </w:r>
          </w:p>
          <w:p w14:paraId="008560D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新增按钮（蓝色实心，带➕图标）：点击后打开固定成本填报弹窗，用于录入新的固定成本记录。</w:t>
            </w:r>
          </w:p>
          <w:p w14:paraId="79D0B76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表格结构：</w:t>
            </w:r>
          </w:p>
          <w:p w14:paraId="22CC840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表格采用标准数据表格样式，带边框和斑马纹行背景。表格列从左到右依次为：</w:t>
            </w:r>
          </w:p>
          <w:p w14:paraId="7E4310C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序号列（#）：显示行号，从1开始递增；</w:t>
            </w:r>
          </w:p>
          <w:p w14:paraId="4CB2C7F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成本类型列：显示该固定成本项目的类型分类（如"服务人员成本"、"资料费用"、"其他采购费用"等），类型选项来自系统字典配置；</w:t>
            </w:r>
          </w:p>
          <w:p w14:paraId="5FBDCE9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服务人员成本(元)列：显示该项目中服务人员成本的金额，数值右对齐显示，保留两位小数，使用千分位分隔符格式化；</w:t>
            </w:r>
          </w:p>
          <w:p w14:paraId="68DBC29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资料费用(元)列：显示该项目中资料费用的金额，格式同上；</w:t>
            </w:r>
          </w:p>
          <w:p w14:paraId="509BF1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其他采购费用(元)列：显示该项目中其他采购费用的金额，格式同上；</w:t>
            </w:r>
          </w:p>
          <w:p w14:paraId="14742FC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金额(元)列：显示该固定成本项目的总金额（服务人员成本+资料费用+其他采购费用），数值加粗显示，格式同上；</w:t>
            </w:r>
          </w:p>
          <w:p w14:paraId="2C6842B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产生日期列：显示该固定成本项目的产生日期；</w:t>
            </w:r>
          </w:p>
          <w:p w14:paraId="6B4583F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录入人员列：显示录入该条记录的人员姓名。</w:t>
            </w:r>
          </w:p>
          <w:p w14:paraId="0BA0322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固定成本填报弹窗：</w:t>
            </w:r>
          </w:p>
          <w:p w14:paraId="0AC1341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用户点击表头区域的"新增"按钮后，系统打开固定成本填报弹窗。弹窗标题显示为"固定成本填报"。</w:t>
            </w:r>
          </w:p>
          <w:p w14:paraId="13246F5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弹窗内容区域包含以下输入字段：</w:t>
            </w:r>
          </w:p>
          <w:p w14:paraId="7AF621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成本类型：下拉选择框（必填），选项从系统字典配置中获取，用户选择该固定成本项目所属的类型分类；</w:t>
            </w:r>
          </w:p>
          <w:p w14:paraId="39FDE80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服务人员成本(元)：数字输入框（必填），用户输入服务人员成本金额，支持小数点后两位；</w:t>
            </w:r>
          </w:p>
          <w:p w14:paraId="14EEF7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资料费用(元)：数字输入框（必填），用户输入资料费用金额，支持小数点后两位；</w:t>
            </w:r>
          </w:p>
          <w:p w14:paraId="2B9EB8E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其他采购费用(元)：数字输入框（必填），用户输入其他采购费用金额，支持小数点后两位；</w:t>
            </w:r>
          </w:p>
          <w:p w14:paraId="354A5A2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金额(元)：只读显示字段，系统自动计算并显示总金额（服务人员成本+资料费用+其他采购费用），用户无法手动修改；</w:t>
            </w:r>
          </w:p>
          <w:p w14:paraId="5B9F0AB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产生日期：日期选择器（必填），用户选择该固定成本项目的产生日期；</w:t>
            </w:r>
          </w:p>
          <w:p w14:paraId="525550D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备注：多行文本输入框（选填），用户可填写该固定成本项目的相关说明。</w:t>
            </w:r>
          </w:p>
          <w:p w14:paraId="6CD1477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弹窗底部有三个按钮：</w:t>
            </w:r>
          </w:p>
          <w:p w14:paraId="27C61A1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取消按钮（灰色边框）：点击后关闭弹窗，不保存任何数据，不进行必填字段校验；</w:t>
            </w:r>
          </w:p>
          <w:p w14:paraId="45887B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保存按钮（灰色边框）：点击后暂存数据，不进行必填字段校验，数据不生效，用户可稍后继续编辑；</w:t>
            </w:r>
          </w:p>
          <w:p w14:paraId="74AC4C1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提交按钮（蓝色实心）：点击后进行必填字段校验，校验通过则保存数据并生效，关闭弹窗并刷新固定成本清单列表。</w:t>
            </w:r>
          </w:p>
          <w:p w14:paraId="2C0682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分页组件：</w:t>
            </w:r>
          </w:p>
          <w:p w14:paraId="0279D7B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固定成本清单表格下方配置了分页组件，左侧显示总记录数，中间为翻页按钮（上一页、页码、下一页），右侧为跳转到指定页码输入框。</w:t>
            </w:r>
          </w:p>
          <w:p w14:paraId="3E6A446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弹窗底部按钮：</w:t>
            </w:r>
          </w:p>
          <w:p w14:paraId="7FDBA4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固定成本清单弹窗底部有一个"关闭"按钮，点击后关闭当前弹窗，返回到动态成本核算主页。</w:t>
            </w:r>
          </w:p>
        </w:tc>
        <w:tc>
          <w:tcPr>
            <w:tcW w:w="501" w:type="pct"/>
            <w:vAlign w:val="center"/>
          </w:tcPr>
          <w:p w14:paraId="2BD100F1">
            <w:pPr>
              <w:snapToGrid w:val="0"/>
              <w:spacing w:before="0" w:after="0" w:line="264" w:lineRule="auto"/>
              <w:jc w:val="center"/>
              <w:rPr>
                <w:rFonts w:hint="eastAsia" w:ascii="仿宋" w:hAnsi="仿宋" w:eastAsia="仿宋" w:cs="仿宋"/>
                <w:sz w:val="20"/>
                <w:szCs w:val="20"/>
              </w:rPr>
            </w:pPr>
          </w:p>
        </w:tc>
        <w:tc>
          <w:tcPr>
            <w:tcW w:w="540" w:type="pct"/>
            <w:vAlign w:val="center"/>
          </w:tcPr>
          <w:p w14:paraId="59C02847">
            <w:pPr>
              <w:snapToGrid w:val="0"/>
              <w:spacing w:before="0" w:after="0" w:line="264" w:lineRule="auto"/>
              <w:jc w:val="center"/>
              <w:rPr>
                <w:rFonts w:hint="eastAsia" w:ascii="仿宋" w:hAnsi="仿宋" w:eastAsia="仿宋" w:cs="仿宋"/>
                <w:sz w:val="20"/>
                <w:szCs w:val="20"/>
              </w:rPr>
            </w:pPr>
          </w:p>
        </w:tc>
        <w:tc>
          <w:tcPr>
            <w:tcW w:w="507" w:type="pct"/>
            <w:vMerge w:val="continue"/>
          </w:tcPr>
          <w:p w14:paraId="7C367FB4">
            <w:pPr>
              <w:snapToGrid w:val="0"/>
              <w:spacing w:after="0" w:line="240" w:lineRule="auto"/>
              <w:rPr>
                <w:rFonts w:hint="eastAsia" w:ascii="仿宋" w:hAnsi="仿宋" w:eastAsia="仿宋" w:cs="仿宋"/>
                <w:sz w:val="20"/>
                <w:szCs w:val="20"/>
              </w:rPr>
            </w:pPr>
          </w:p>
        </w:tc>
        <w:tc>
          <w:tcPr>
            <w:tcW w:w="478" w:type="pct"/>
            <w:vMerge w:val="continue"/>
          </w:tcPr>
          <w:p w14:paraId="4FCA6181">
            <w:pPr>
              <w:snapToGrid w:val="0"/>
              <w:spacing w:after="0" w:line="240" w:lineRule="auto"/>
              <w:rPr>
                <w:rFonts w:hint="eastAsia" w:ascii="仿宋" w:hAnsi="仿宋" w:eastAsia="仿宋" w:cs="仿宋"/>
                <w:sz w:val="20"/>
                <w:szCs w:val="20"/>
              </w:rPr>
            </w:pPr>
          </w:p>
        </w:tc>
      </w:tr>
      <w:tr w14:paraId="63362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0730205C">
            <w:pPr>
              <w:snapToGrid w:val="0"/>
              <w:spacing w:after="0" w:line="240" w:lineRule="auto"/>
              <w:jc w:val="center"/>
              <w:rPr>
                <w:rFonts w:hint="eastAsia" w:ascii="仿宋" w:hAnsi="仿宋" w:eastAsia="仿宋" w:cs="仿宋"/>
                <w:sz w:val="20"/>
                <w:szCs w:val="20"/>
              </w:rPr>
            </w:pPr>
          </w:p>
        </w:tc>
        <w:tc>
          <w:tcPr>
            <w:tcW w:w="602" w:type="pct"/>
            <w:vMerge w:val="continue"/>
          </w:tcPr>
          <w:p w14:paraId="4F89E2B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17FE4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9.4 差旅报销管理 - 支持角色</w:t>
            </w:r>
          </w:p>
          <w:p w14:paraId="0FD9CE5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项目总监：查看当前用户监管项目的相关合同号产生的差旅成本</w:t>
            </w:r>
          </w:p>
          <w:p w14:paraId="781A6C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项目经理：查看当前用户有权限的合同号(CI编号)相关的差旅成本</w:t>
            </w:r>
          </w:p>
          <w:p w14:paraId="60C2781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财务、领导层、管理员：查看所有差旅报销数据</w:t>
            </w:r>
          </w:p>
          <w:p w14:paraId="2A67CB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每个人都有权限导入自己的数据（按钮级别的功能权限分配，关联角色，后期由管理员调整）。</w:t>
            </w:r>
          </w:p>
          <w:p w14:paraId="19EED1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差旅成本金额调整权限：财务和本人可调整，本人只能按照天数调整。</w:t>
            </w:r>
          </w:p>
        </w:tc>
        <w:tc>
          <w:tcPr>
            <w:tcW w:w="501" w:type="pct"/>
            <w:vAlign w:val="center"/>
          </w:tcPr>
          <w:p w14:paraId="0C24115B">
            <w:pPr>
              <w:snapToGrid w:val="0"/>
              <w:spacing w:before="0" w:after="0" w:line="264" w:lineRule="auto"/>
              <w:jc w:val="center"/>
              <w:rPr>
                <w:rFonts w:hint="eastAsia" w:ascii="仿宋" w:hAnsi="仿宋" w:eastAsia="仿宋" w:cs="仿宋"/>
                <w:sz w:val="20"/>
                <w:szCs w:val="20"/>
              </w:rPr>
            </w:pPr>
          </w:p>
        </w:tc>
        <w:tc>
          <w:tcPr>
            <w:tcW w:w="540" w:type="pct"/>
            <w:vAlign w:val="center"/>
          </w:tcPr>
          <w:p w14:paraId="748E8C06">
            <w:pPr>
              <w:snapToGrid w:val="0"/>
              <w:spacing w:before="0" w:after="0" w:line="264" w:lineRule="auto"/>
              <w:jc w:val="center"/>
              <w:rPr>
                <w:rFonts w:hint="eastAsia" w:ascii="仿宋" w:hAnsi="仿宋" w:eastAsia="仿宋" w:cs="仿宋"/>
                <w:sz w:val="20"/>
                <w:szCs w:val="20"/>
              </w:rPr>
            </w:pPr>
          </w:p>
        </w:tc>
        <w:tc>
          <w:tcPr>
            <w:tcW w:w="507" w:type="pct"/>
            <w:vMerge w:val="continue"/>
          </w:tcPr>
          <w:p w14:paraId="4F78B3C8">
            <w:pPr>
              <w:snapToGrid w:val="0"/>
              <w:spacing w:after="0" w:line="240" w:lineRule="auto"/>
              <w:rPr>
                <w:rFonts w:hint="eastAsia" w:ascii="仿宋" w:hAnsi="仿宋" w:eastAsia="仿宋" w:cs="仿宋"/>
                <w:sz w:val="20"/>
                <w:szCs w:val="20"/>
              </w:rPr>
            </w:pPr>
          </w:p>
        </w:tc>
        <w:tc>
          <w:tcPr>
            <w:tcW w:w="478" w:type="pct"/>
            <w:vMerge w:val="continue"/>
          </w:tcPr>
          <w:p w14:paraId="3C97DCC1">
            <w:pPr>
              <w:snapToGrid w:val="0"/>
              <w:spacing w:after="0" w:line="240" w:lineRule="auto"/>
              <w:rPr>
                <w:rFonts w:hint="eastAsia" w:ascii="仿宋" w:hAnsi="仿宋" w:eastAsia="仿宋" w:cs="仿宋"/>
                <w:sz w:val="20"/>
                <w:szCs w:val="20"/>
              </w:rPr>
            </w:pPr>
          </w:p>
        </w:tc>
      </w:tr>
      <w:tr w14:paraId="2C23E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269FE9FD">
            <w:pPr>
              <w:snapToGrid w:val="0"/>
              <w:spacing w:after="0" w:line="240" w:lineRule="auto"/>
              <w:jc w:val="center"/>
              <w:rPr>
                <w:rFonts w:hint="eastAsia" w:ascii="仿宋" w:hAnsi="仿宋" w:eastAsia="仿宋" w:cs="仿宋"/>
                <w:sz w:val="20"/>
                <w:szCs w:val="20"/>
              </w:rPr>
            </w:pPr>
          </w:p>
        </w:tc>
        <w:tc>
          <w:tcPr>
            <w:tcW w:w="602" w:type="pct"/>
            <w:vMerge w:val="continue"/>
          </w:tcPr>
          <w:p w14:paraId="12DB3A4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461C530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9.5 差旅报销管理 - 页面设计(已整合共享中心给出的表格)</w:t>
            </w:r>
          </w:p>
          <w:p w14:paraId="77F6453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筛选条件：出差单编号、姓名</w:t>
            </w:r>
          </w:p>
          <w:p w14:paraId="06C6D8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w:t>
            </w:r>
          </w:p>
          <w:p w14:paraId="4A9AB4C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表头区域按钮：导入（支持 Excel ，导入后自动落库与合同关联计算）</w:t>
            </w:r>
          </w:p>
          <w:p w14:paraId="48D2566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表格字段：姓名、出差单编号、出差天数、分摊天数、差旅成本</w:t>
            </w:r>
          </w:p>
          <w:p w14:paraId="3E4DF33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操作栏按钮：调整（弹窗，同差旅成本清单页的调整规则，支持"按天调整"和"按金额调整"两种方式）</w:t>
            </w:r>
          </w:p>
          <w:p w14:paraId="39EE85C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说明（已确认）：导入后支持内联编辑（直接在列表中修改），同时保留弹窗调整入口，确保数据可控。差旅报销数据字段需要更加详细，具体字段在执行过程中可进一步补充。</w:t>
            </w:r>
          </w:p>
          <w:p w14:paraId="1720FB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(导入数据时，excel模板中提供用户ID相关字段，用于关联报销单与平台用户信息；提供WBS字段用于关联平台合同信息)</w:t>
            </w:r>
          </w:p>
        </w:tc>
        <w:tc>
          <w:tcPr>
            <w:tcW w:w="501" w:type="pct"/>
            <w:vAlign w:val="center"/>
          </w:tcPr>
          <w:p w14:paraId="620BB0C5">
            <w:pPr>
              <w:snapToGrid w:val="0"/>
              <w:spacing w:before="0" w:after="0" w:line="264" w:lineRule="auto"/>
              <w:jc w:val="center"/>
              <w:rPr>
                <w:rFonts w:hint="eastAsia" w:ascii="仿宋" w:hAnsi="仿宋" w:eastAsia="仿宋" w:cs="仿宋"/>
                <w:sz w:val="20"/>
                <w:szCs w:val="20"/>
              </w:rPr>
            </w:pPr>
          </w:p>
        </w:tc>
        <w:tc>
          <w:tcPr>
            <w:tcW w:w="540" w:type="pct"/>
            <w:vAlign w:val="center"/>
          </w:tcPr>
          <w:p w14:paraId="54CB96B4">
            <w:pPr>
              <w:snapToGrid w:val="0"/>
              <w:spacing w:before="0" w:after="0" w:line="264" w:lineRule="auto"/>
              <w:jc w:val="center"/>
              <w:rPr>
                <w:rFonts w:hint="eastAsia" w:ascii="仿宋" w:hAnsi="仿宋" w:eastAsia="仿宋" w:cs="仿宋"/>
                <w:sz w:val="20"/>
                <w:szCs w:val="20"/>
              </w:rPr>
            </w:pPr>
          </w:p>
        </w:tc>
        <w:tc>
          <w:tcPr>
            <w:tcW w:w="507" w:type="pct"/>
            <w:vMerge w:val="continue"/>
          </w:tcPr>
          <w:p w14:paraId="2CCC3EF3">
            <w:pPr>
              <w:snapToGrid w:val="0"/>
              <w:spacing w:after="0" w:line="240" w:lineRule="auto"/>
              <w:rPr>
                <w:rFonts w:hint="eastAsia" w:ascii="仿宋" w:hAnsi="仿宋" w:eastAsia="仿宋" w:cs="仿宋"/>
                <w:sz w:val="20"/>
                <w:szCs w:val="20"/>
              </w:rPr>
            </w:pPr>
          </w:p>
        </w:tc>
        <w:tc>
          <w:tcPr>
            <w:tcW w:w="478" w:type="pct"/>
            <w:vMerge w:val="continue"/>
          </w:tcPr>
          <w:p w14:paraId="25AB3765">
            <w:pPr>
              <w:snapToGrid w:val="0"/>
              <w:spacing w:after="0" w:line="240" w:lineRule="auto"/>
              <w:rPr>
                <w:rFonts w:hint="eastAsia" w:ascii="仿宋" w:hAnsi="仿宋" w:eastAsia="仿宋" w:cs="仿宋"/>
                <w:sz w:val="20"/>
                <w:szCs w:val="20"/>
              </w:rPr>
            </w:pPr>
          </w:p>
        </w:tc>
      </w:tr>
      <w:tr w14:paraId="43FA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0BDD1199">
            <w:pPr>
              <w:snapToGrid w:val="0"/>
              <w:spacing w:after="0" w:line="240" w:lineRule="auto"/>
              <w:jc w:val="center"/>
              <w:rPr>
                <w:rFonts w:hint="eastAsia" w:ascii="仿宋" w:hAnsi="仿宋" w:eastAsia="仿宋" w:cs="仿宋"/>
                <w:sz w:val="20"/>
                <w:szCs w:val="20"/>
              </w:rPr>
            </w:pPr>
          </w:p>
        </w:tc>
        <w:tc>
          <w:tcPr>
            <w:tcW w:w="602" w:type="pct"/>
            <w:vMerge w:val="continue"/>
          </w:tcPr>
          <w:p w14:paraId="20828887">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1B875A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9.6 人员工资管理</w:t>
            </w:r>
          </w:p>
          <w:p w14:paraId="3E5FE83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支持角色：财务、人事</w:t>
            </w:r>
          </w:p>
          <w:p w14:paraId="38F5278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表头区域按钮：导入（支持 Excel 批量导入，导入模板待提供）</w:t>
            </w:r>
          </w:p>
          <w:p w14:paraId="6DD9FD8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表格字段：账号、姓名、电话、部门、性别、工资</w:t>
            </w:r>
          </w:p>
          <w:p w14:paraId="3922E36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筛选条件：姓名</w:t>
            </w:r>
          </w:p>
          <w:p w14:paraId="35950A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筛选区域按钮：查询、重置</w:t>
            </w:r>
          </w:p>
          <w:p w14:paraId="4B2F9B3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表格操作栏按钮：导入（支持单条和多条导入）。</w:t>
            </w:r>
          </w:p>
          <w:p w14:paraId="5037850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o导入时，若人员工资与已有记录不符，则记录已有数据为历史工资。</w:t>
            </w:r>
          </w:p>
          <w:p w14:paraId="25B84AD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工资脱敏（已确认-最终结论）：工资字段在数据库中必须密文存储，在系统所有界面（包括列表、弹窗、导出等）中统一显示为"****"，彻底禁止任何点击或悬停操作来查看明文工资。此数据仅后台计算用，对人不可见。</w:t>
            </w:r>
          </w:p>
        </w:tc>
        <w:tc>
          <w:tcPr>
            <w:tcW w:w="501" w:type="pct"/>
            <w:vAlign w:val="center"/>
          </w:tcPr>
          <w:p w14:paraId="28480104">
            <w:pPr>
              <w:snapToGrid w:val="0"/>
              <w:spacing w:before="0" w:after="0" w:line="264" w:lineRule="auto"/>
              <w:jc w:val="center"/>
              <w:rPr>
                <w:rFonts w:hint="eastAsia" w:ascii="仿宋" w:hAnsi="仿宋" w:eastAsia="仿宋" w:cs="仿宋"/>
                <w:sz w:val="20"/>
                <w:szCs w:val="20"/>
              </w:rPr>
            </w:pPr>
          </w:p>
        </w:tc>
        <w:tc>
          <w:tcPr>
            <w:tcW w:w="540" w:type="pct"/>
            <w:vAlign w:val="center"/>
          </w:tcPr>
          <w:p w14:paraId="15EBA90D">
            <w:pPr>
              <w:snapToGrid w:val="0"/>
              <w:spacing w:before="0" w:after="0" w:line="264" w:lineRule="auto"/>
              <w:jc w:val="center"/>
              <w:rPr>
                <w:rFonts w:hint="eastAsia" w:ascii="仿宋" w:hAnsi="仿宋" w:eastAsia="仿宋" w:cs="仿宋"/>
                <w:sz w:val="20"/>
                <w:szCs w:val="20"/>
              </w:rPr>
            </w:pPr>
          </w:p>
        </w:tc>
        <w:tc>
          <w:tcPr>
            <w:tcW w:w="507" w:type="pct"/>
            <w:vMerge w:val="continue"/>
          </w:tcPr>
          <w:p w14:paraId="126E8212">
            <w:pPr>
              <w:snapToGrid w:val="0"/>
              <w:spacing w:after="0" w:line="240" w:lineRule="auto"/>
              <w:rPr>
                <w:rFonts w:hint="eastAsia" w:ascii="仿宋" w:hAnsi="仿宋" w:eastAsia="仿宋" w:cs="仿宋"/>
                <w:sz w:val="20"/>
                <w:szCs w:val="20"/>
              </w:rPr>
            </w:pPr>
          </w:p>
        </w:tc>
        <w:tc>
          <w:tcPr>
            <w:tcW w:w="478" w:type="pct"/>
            <w:vMerge w:val="continue"/>
          </w:tcPr>
          <w:p w14:paraId="50980022">
            <w:pPr>
              <w:snapToGrid w:val="0"/>
              <w:spacing w:after="0" w:line="240" w:lineRule="auto"/>
              <w:rPr>
                <w:rFonts w:hint="eastAsia" w:ascii="仿宋" w:hAnsi="仿宋" w:eastAsia="仿宋" w:cs="仿宋"/>
                <w:sz w:val="20"/>
                <w:szCs w:val="20"/>
              </w:rPr>
            </w:pPr>
          </w:p>
        </w:tc>
      </w:tr>
      <w:tr w14:paraId="1436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08CEC147">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11</w:t>
            </w:r>
          </w:p>
        </w:tc>
        <w:tc>
          <w:tcPr>
            <w:tcW w:w="602" w:type="pct"/>
            <w:vMerge w:val="restart"/>
            <w:vAlign w:val="center"/>
          </w:tcPr>
          <w:p w14:paraId="7847E269">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利润管理</w:t>
            </w:r>
          </w:p>
        </w:tc>
        <w:tc>
          <w:tcPr>
            <w:tcW w:w="2026" w:type="pct"/>
            <w:gridSpan w:val="2"/>
            <w:vAlign w:val="center"/>
          </w:tcPr>
          <w:p w14:paraId="4149E9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10.1 支持角色</w:t>
            </w:r>
          </w:p>
          <w:p w14:paraId="089FF2C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项目总监：查看当前用户监管项目相关的利润数据</w:t>
            </w:r>
          </w:p>
          <w:p w14:paraId="14780A2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项目经理：查看当前用户有权限的合同号(CI编号)相关的利润数据</w:t>
            </w:r>
          </w:p>
          <w:p w14:paraId="7F00E5B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财务、领导层、管理员：查看所有合同的利润数据</w:t>
            </w:r>
          </w:p>
        </w:tc>
        <w:tc>
          <w:tcPr>
            <w:tcW w:w="501" w:type="pct"/>
            <w:vAlign w:val="center"/>
          </w:tcPr>
          <w:p w14:paraId="7A9C15F7">
            <w:pPr>
              <w:snapToGrid w:val="0"/>
              <w:spacing w:before="0" w:after="0" w:line="264" w:lineRule="auto"/>
              <w:jc w:val="center"/>
              <w:rPr>
                <w:rFonts w:hint="eastAsia" w:ascii="仿宋" w:hAnsi="仿宋" w:eastAsia="仿宋" w:cs="仿宋"/>
                <w:sz w:val="20"/>
                <w:szCs w:val="20"/>
              </w:rPr>
            </w:pPr>
          </w:p>
        </w:tc>
        <w:tc>
          <w:tcPr>
            <w:tcW w:w="540" w:type="pct"/>
            <w:vAlign w:val="center"/>
          </w:tcPr>
          <w:p w14:paraId="380BE0D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09F64DA6">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4F3E1302">
            <w:pPr>
              <w:snapToGrid w:val="0"/>
              <w:spacing w:before="0" w:after="0" w:line="264" w:lineRule="auto"/>
              <w:jc w:val="center"/>
              <w:rPr>
                <w:rFonts w:hint="eastAsia" w:ascii="仿宋" w:hAnsi="仿宋" w:eastAsia="仿宋" w:cs="仿宋"/>
                <w:sz w:val="20"/>
                <w:szCs w:val="20"/>
              </w:rPr>
            </w:pPr>
          </w:p>
        </w:tc>
      </w:tr>
      <w:tr w14:paraId="3317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41812DF">
            <w:pPr>
              <w:snapToGrid w:val="0"/>
              <w:spacing w:after="0" w:line="240" w:lineRule="auto"/>
              <w:jc w:val="center"/>
              <w:rPr>
                <w:rFonts w:hint="eastAsia" w:ascii="仿宋" w:hAnsi="仿宋" w:eastAsia="仿宋" w:cs="仿宋"/>
                <w:sz w:val="20"/>
                <w:szCs w:val="20"/>
              </w:rPr>
            </w:pPr>
          </w:p>
        </w:tc>
        <w:tc>
          <w:tcPr>
            <w:tcW w:w="602" w:type="pct"/>
            <w:vMerge w:val="continue"/>
          </w:tcPr>
          <w:p w14:paraId="350C119B">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D6AA29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10.2 表格字段</w:t>
            </w:r>
          </w:p>
          <w:p w14:paraId="78A35D7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合同编号、合同名称、项目经理、委托方、制造方、总产值、总成本、利润。</w:t>
            </w:r>
          </w:p>
          <w:p w14:paraId="656CDB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利润预警颜色标识（已确认，支持字典配置阈值）：</w:t>
            </w:r>
          </w:p>
          <w:p w14:paraId="046A3E2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o绿色：利润率高于配置阈值（运营正常）</w:t>
            </w:r>
          </w:p>
          <w:p w14:paraId="78C8945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o橙色：利润率处于0% ~ 配置危险线（如≤3%，岌岌可危，需关注）</w:t>
            </w:r>
          </w:p>
          <w:p w14:paraId="79E08E8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o红色：利润率 ≤ 0%（亏损，需立即处理）</w:t>
            </w:r>
          </w:p>
          <w:p w14:paraId="4A46D1D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o颜色阈值的百分比数值全部设置为系统管理员可配置项，不硬编码。</w:t>
            </w:r>
          </w:p>
        </w:tc>
        <w:tc>
          <w:tcPr>
            <w:tcW w:w="501" w:type="pct"/>
            <w:vAlign w:val="center"/>
          </w:tcPr>
          <w:p w14:paraId="722F11B0">
            <w:pPr>
              <w:snapToGrid w:val="0"/>
              <w:spacing w:before="0" w:after="0" w:line="264" w:lineRule="auto"/>
              <w:jc w:val="center"/>
              <w:rPr>
                <w:rFonts w:hint="eastAsia" w:ascii="仿宋" w:hAnsi="仿宋" w:eastAsia="仿宋" w:cs="仿宋"/>
                <w:sz w:val="20"/>
                <w:szCs w:val="20"/>
              </w:rPr>
            </w:pPr>
          </w:p>
        </w:tc>
        <w:tc>
          <w:tcPr>
            <w:tcW w:w="540" w:type="pct"/>
            <w:vAlign w:val="center"/>
          </w:tcPr>
          <w:p w14:paraId="6D9B63F4">
            <w:pPr>
              <w:snapToGrid w:val="0"/>
              <w:spacing w:before="0" w:after="0" w:line="264" w:lineRule="auto"/>
              <w:jc w:val="center"/>
              <w:rPr>
                <w:rFonts w:hint="eastAsia" w:ascii="仿宋" w:hAnsi="仿宋" w:eastAsia="仿宋" w:cs="仿宋"/>
                <w:sz w:val="20"/>
                <w:szCs w:val="20"/>
              </w:rPr>
            </w:pPr>
          </w:p>
        </w:tc>
        <w:tc>
          <w:tcPr>
            <w:tcW w:w="507" w:type="pct"/>
            <w:vMerge w:val="continue"/>
          </w:tcPr>
          <w:p w14:paraId="5032FFE1">
            <w:pPr>
              <w:snapToGrid w:val="0"/>
              <w:spacing w:after="0" w:line="240" w:lineRule="auto"/>
              <w:rPr>
                <w:rFonts w:hint="eastAsia" w:ascii="仿宋" w:hAnsi="仿宋" w:eastAsia="仿宋" w:cs="仿宋"/>
                <w:sz w:val="20"/>
                <w:szCs w:val="20"/>
              </w:rPr>
            </w:pPr>
          </w:p>
        </w:tc>
        <w:tc>
          <w:tcPr>
            <w:tcW w:w="478" w:type="pct"/>
            <w:vMerge w:val="continue"/>
          </w:tcPr>
          <w:p w14:paraId="7B0E0AF2">
            <w:pPr>
              <w:snapToGrid w:val="0"/>
              <w:spacing w:after="0" w:line="240" w:lineRule="auto"/>
              <w:rPr>
                <w:rFonts w:hint="eastAsia" w:ascii="仿宋" w:hAnsi="仿宋" w:eastAsia="仿宋" w:cs="仿宋"/>
                <w:sz w:val="20"/>
                <w:szCs w:val="20"/>
              </w:rPr>
            </w:pPr>
          </w:p>
        </w:tc>
      </w:tr>
      <w:tr w14:paraId="2AD5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9A4E937">
            <w:pPr>
              <w:snapToGrid w:val="0"/>
              <w:spacing w:after="0" w:line="240" w:lineRule="auto"/>
              <w:jc w:val="center"/>
              <w:rPr>
                <w:rFonts w:hint="eastAsia" w:ascii="仿宋" w:hAnsi="仿宋" w:eastAsia="仿宋" w:cs="仿宋"/>
                <w:sz w:val="20"/>
                <w:szCs w:val="20"/>
              </w:rPr>
            </w:pPr>
          </w:p>
        </w:tc>
        <w:tc>
          <w:tcPr>
            <w:tcW w:w="602" w:type="pct"/>
            <w:vMerge w:val="continue"/>
          </w:tcPr>
          <w:p w14:paraId="7D72364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331B6EE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10.3 查询时筛选条件</w:t>
            </w:r>
          </w:p>
          <w:p w14:paraId="3766DCD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合同编号、合同名称、项目经理、委托方、制造方、时间范围，支持筛选条件自定义（关联查询）。</w:t>
            </w:r>
          </w:p>
          <w:p w14:paraId="15F8A52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筛选区域按钮：查询、高级查询、重置</w:t>
            </w:r>
          </w:p>
        </w:tc>
        <w:tc>
          <w:tcPr>
            <w:tcW w:w="501" w:type="pct"/>
            <w:vAlign w:val="center"/>
          </w:tcPr>
          <w:p w14:paraId="19733356">
            <w:pPr>
              <w:snapToGrid w:val="0"/>
              <w:spacing w:before="0" w:after="0" w:line="264" w:lineRule="auto"/>
              <w:jc w:val="center"/>
              <w:rPr>
                <w:rFonts w:hint="eastAsia" w:ascii="仿宋" w:hAnsi="仿宋" w:eastAsia="仿宋" w:cs="仿宋"/>
                <w:sz w:val="20"/>
                <w:szCs w:val="20"/>
              </w:rPr>
            </w:pPr>
          </w:p>
        </w:tc>
        <w:tc>
          <w:tcPr>
            <w:tcW w:w="540" w:type="pct"/>
            <w:vAlign w:val="center"/>
          </w:tcPr>
          <w:p w14:paraId="4E1404AA">
            <w:pPr>
              <w:snapToGrid w:val="0"/>
              <w:spacing w:before="0" w:after="0" w:line="264" w:lineRule="auto"/>
              <w:jc w:val="center"/>
              <w:rPr>
                <w:rFonts w:hint="eastAsia" w:ascii="仿宋" w:hAnsi="仿宋" w:eastAsia="仿宋" w:cs="仿宋"/>
                <w:sz w:val="20"/>
                <w:szCs w:val="20"/>
              </w:rPr>
            </w:pPr>
          </w:p>
        </w:tc>
        <w:tc>
          <w:tcPr>
            <w:tcW w:w="507" w:type="pct"/>
            <w:vMerge w:val="continue"/>
          </w:tcPr>
          <w:p w14:paraId="1129A2C6">
            <w:pPr>
              <w:snapToGrid w:val="0"/>
              <w:spacing w:after="0" w:line="240" w:lineRule="auto"/>
              <w:rPr>
                <w:rFonts w:hint="eastAsia" w:ascii="仿宋" w:hAnsi="仿宋" w:eastAsia="仿宋" w:cs="仿宋"/>
                <w:sz w:val="20"/>
                <w:szCs w:val="20"/>
              </w:rPr>
            </w:pPr>
          </w:p>
        </w:tc>
        <w:tc>
          <w:tcPr>
            <w:tcW w:w="478" w:type="pct"/>
            <w:vMerge w:val="continue"/>
          </w:tcPr>
          <w:p w14:paraId="2FC2397F">
            <w:pPr>
              <w:snapToGrid w:val="0"/>
              <w:spacing w:after="0" w:line="240" w:lineRule="auto"/>
              <w:rPr>
                <w:rFonts w:hint="eastAsia" w:ascii="仿宋" w:hAnsi="仿宋" w:eastAsia="仿宋" w:cs="仿宋"/>
                <w:sz w:val="20"/>
                <w:szCs w:val="20"/>
              </w:rPr>
            </w:pPr>
          </w:p>
        </w:tc>
      </w:tr>
      <w:tr w14:paraId="5E251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0D81E6C6">
            <w:pPr>
              <w:snapToGrid w:val="0"/>
              <w:spacing w:after="0" w:line="240" w:lineRule="auto"/>
              <w:jc w:val="center"/>
              <w:rPr>
                <w:rFonts w:hint="eastAsia" w:ascii="仿宋" w:hAnsi="仿宋" w:eastAsia="仿宋" w:cs="仿宋"/>
                <w:sz w:val="20"/>
                <w:szCs w:val="20"/>
              </w:rPr>
            </w:pPr>
          </w:p>
        </w:tc>
        <w:tc>
          <w:tcPr>
            <w:tcW w:w="602" w:type="pct"/>
            <w:vMerge w:val="continue"/>
          </w:tcPr>
          <w:p w14:paraId="7107535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230A020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10.4 表头区域按钮</w:t>
            </w:r>
          </w:p>
          <w:p w14:paraId="162C6CE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支持导出（格式支持 Excel ，导出模板待提供）</w:t>
            </w:r>
          </w:p>
        </w:tc>
        <w:tc>
          <w:tcPr>
            <w:tcW w:w="501" w:type="pct"/>
            <w:vAlign w:val="center"/>
          </w:tcPr>
          <w:p w14:paraId="794CB3FA">
            <w:pPr>
              <w:snapToGrid w:val="0"/>
              <w:spacing w:before="0" w:after="0" w:line="264" w:lineRule="auto"/>
              <w:jc w:val="center"/>
              <w:rPr>
                <w:rFonts w:hint="eastAsia" w:ascii="仿宋" w:hAnsi="仿宋" w:eastAsia="仿宋" w:cs="仿宋"/>
                <w:sz w:val="20"/>
                <w:szCs w:val="20"/>
              </w:rPr>
            </w:pPr>
          </w:p>
        </w:tc>
        <w:tc>
          <w:tcPr>
            <w:tcW w:w="540" w:type="pct"/>
            <w:vAlign w:val="center"/>
          </w:tcPr>
          <w:p w14:paraId="440D3CBD">
            <w:pPr>
              <w:snapToGrid w:val="0"/>
              <w:spacing w:before="0" w:after="0" w:line="264" w:lineRule="auto"/>
              <w:jc w:val="center"/>
              <w:rPr>
                <w:rFonts w:hint="eastAsia" w:ascii="仿宋" w:hAnsi="仿宋" w:eastAsia="仿宋" w:cs="仿宋"/>
                <w:sz w:val="20"/>
                <w:szCs w:val="20"/>
              </w:rPr>
            </w:pPr>
          </w:p>
        </w:tc>
        <w:tc>
          <w:tcPr>
            <w:tcW w:w="507" w:type="pct"/>
            <w:vMerge w:val="continue"/>
          </w:tcPr>
          <w:p w14:paraId="634A46D3">
            <w:pPr>
              <w:snapToGrid w:val="0"/>
              <w:spacing w:after="0" w:line="240" w:lineRule="auto"/>
              <w:rPr>
                <w:rFonts w:hint="eastAsia" w:ascii="仿宋" w:hAnsi="仿宋" w:eastAsia="仿宋" w:cs="仿宋"/>
                <w:sz w:val="20"/>
                <w:szCs w:val="20"/>
              </w:rPr>
            </w:pPr>
          </w:p>
        </w:tc>
        <w:tc>
          <w:tcPr>
            <w:tcW w:w="478" w:type="pct"/>
            <w:vMerge w:val="continue"/>
          </w:tcPr>
          <w:p w14:paraId="2D7BB670">
            <w:pPr>
              <w:snapToGrid w:val="0"/>
              <w:spacing w:after="0" w:line="240" w:lineRule="auto"/>
              <w:rPr>
                <w:rFonts w:hint="eastAsia" w:ascii="仿宋" w:hAnsi="仿宋" w:eastAsia="仿宋" w:cs="仿宋"/>
                <w:sz w:val="20"/>
                <w:szCs w:val="20"/>
              </w:rPr>
            </w:pPr>
          </w:p>
        </w:tc>
      </w:tr>
      <w:tr w14:paraId="14E6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5F62D84">
            <w:pPr>
              <w:snapToGrid w:val="0"/>
              <w:spacing w:after="0" w:line="240" w:lineRule="auto"/>
              <w:jc w:val="center"/>
              <w:rPr>
                <w:rFonts w:hint="eastAsia" w:ascii="仿宋" w:hAnsi="仿宋" w:eastAsia="仿宋" w:cs="仿宋"/>
                <w:sz w:val="20"/>
                <w:szCs w:val="20"/>
              </w:rPr>
            </w:pPr>
          </w:p>
        </w:tc>
        <w:tc>
          <w:tcPr>
            <w:tcW w:w="602" w:type="pct"/>
            <w:vMerge w:val="continue"/>
          </w:tcPr>
          <w:p w14:paraId="02D1258E">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5B8341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10.5 表格操作栏按钮</w:t>
            </w:r>
          </w:p>
          <w:p w14:paraId="6263EAB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报表分析：点击可跳转当前利润信息的报表分析页面，查看对应的可视化图表。</w:t>
            </w:r>
          </w:p>
        </w:tc>
        <w:tc>
          <w:tcPr>
            <w:tcW w:w="501" w:type="pct"/>
            <w:vAlign w:val="center"/>
          </w:tcPr>
          <w:p w14:paraId="64EDC962">
            <w:pPr>
              <w:snapToGrid w:val="0"/>
              <w:spacing w:before="0" w:after="0" w:line="264" w:lineRule="auto"/>
              <w:jc w:val="center"/>
              <w:rPr>
                <w:rFonts w:hint="eastAsia" w:ascii="仿宋" w:hAnsi="仿宋" w:eastAsia="仿宋" w:cs="仿宋"/>
                <w:sz w:val="20"/>
                <w:szCs w:val="20"/>
              </w:rPr>
            </w:pPr>
          </w:p>
        </w:tc>
        <w:tc>
          <w:tcPr>
            <w:tcW w:w="540" w:type="pct"/>
            <w:vAlign w:val="center"/>
          </w:tcPr>
          <w:p w14:paraId="3F3BC256">
            <w:pPr>
              <w:snapToGrid w:val="0"/>
              <w:spacing w:before="0" w:after="0" w:line="264" w:lineRule="auto"/>
              <w:jc w:val="center"/>
              <w:rPr>
                <w:rFonts w:hint="eastAsia" w:ascii="仿宋" w:hAnsi="仿宋" w:eastAsia="仿宋" w:cs="仿宋"/>
                <w:sz w:val="20"/>
                <w:szCs w:val="20"/>
              </w:rPr>
            </w:pPr>
          </w:p>
        </w:tc>
        <w:tc>
          <w:tcPr>
            <w:tcW w:w="507" w:type="pct"/>
            <w:vMerge w:val="continue"/>
          </w:tcPr>
          <w:p w14:paraId="57CC4A45">
            <w:pPr>
              <w:snapToGrid w:val="0"/>
              <w:spacing w:after="0" w:line="240" w:lineRule="auto"/>
              <w:rPr>
                <w:rFonts w:hint="eastAsia" w:ascii="仿宋" w:hAnsi="仿宋" w:eastAsia="仿宋" w:cs="仿宋"/>
                <w:sz w:val="20"/>
                <w:szCs w:val="20"/>
              </w:rPr>
            </w:pPr>
          </w:p>
        </w:tc>
        <w:tc>
          <w:tcPr>
            <w:tcW w:w="478" w:type="pct"/>
            <w:vMerge w:val="continue"/>
          </w:tcPr>
          <w:p w14:paraId="0B621BC9">
            <w:pPr>
              <w:snapToGrid w:val="0"/>
              <w:spacing w:after="0" w:line="240" w:lineRule="auto"/>
              <w:rPr>
                <w:rFonts w:hint="eastAsia" w:ascii="仿宋" w:hAnsi="仿宋" w:eastAsia="仿宋" w:cs="仿宋"/>
                <w:sz w:val="20"/>
                <w:szCs w:val="20"/>
              </w:rPr>
            </w:pPr>
          </w:p>
        </w:tc>
      </w:tr>
      <w:tr w14:paraId="3B01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09BD3CCE">
            <w:pPr>
              <w:snapToGrid w:val="0"/>
              <w:spacing w:after="0" w:line="240" w:lineRule="auto"/>
              <w:jc w:val="center"/>
              <w:rPr>
                <w:rFonts w:hint="eastAsia" w:ascii="仿宋" w:hAnsi="仿宋" w:eastAsia="仿宋" w:cs="仿宋"/>
                <w:sz w:val="20"/>
                <w:szCs w:val="20"/>
              </w:rPr>
            </w:pPr>
          </w:p>
        </w:tc>
        <w:tc>
          <w:tcPr>
            <w:tcW w:w="602" w:type="pct"/>
            <w:vMerge w:val="continue"/>
          </w:tcPr>
          <w:p w14:paraId="61FC89B6">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7D98B2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10.6 消息提醒（已确认）</w:t>
            </w:r>
          </w:p>
          <w:p w14:paraId="1A6F7B0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触发时机：当合同利润率触碰字典配置的预警线时（如进入橙色区），即立即触发预警通知，无需等到出现负利润才通知。</w:t>
            </w:r>
          </w:p>
          <w:p w14:paraId="690EE2A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通知内容：通知包含该合同从签约到当前成本的完整关键数字（合同金额、总产值、总成本、利润率等），方便接收人快速判断哪个计算环节导致了预警。</w:t>
            </w:r>
          </w:p>
          <w:p w14:paraId="0DA8A4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通知对象：对应合同下负责人、项目经理、管理层及财务人员（站内消息PC同步，并额外以邮件方式发送）。</w:t>
            </w:r>
          </w:p>
          <w:p w14:paraId="4C24455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持续提醒：在预警状态未解除前，按照字典配置的提醒周期持续发送通知（非一次性），时间间隔可配置。</w:t>
            </w:r>
          </w:p>
          <w:p w14:paraId="1D75E8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用户屏蔽选项：用户可对已知的预警邮件/通知设置屏蔽，但后台通知记录仍然保留。</w:t>
            </w:r>
          </w:p>
        </w:tc>
        <w:tc>
          <w:tcPr>
            <w:tcW w:w="501" w:type="pct"/>
            <w:vAlign w:val="center"/>
          </w:tcPr>
          <w:p w14:paraId="3EAAF326">
            <w:pPr>
              <w:snapToGrid w:val="0"/>
              <w:spacing w:before="0" w:after="0" w:line="264" w:lineRule="auto"/>
              <w:jc w:val="center"/>
              <w:rPr>
                <w:rFonts w:hint="eastAsia" w:ascii="仿宋" w:hAnsi="仿宋" w:eastAsia="仿宋" w:cs="仿宋"/>
                <w:sz w:val="20"/>
                <w:szCs w:val="20"/>
              </w:rPr>
            </w:pPr>
          </w:p>
        </w:tc>
        <w:tc>
          <w:tcPr>
            <w:tcW w:w="540" w:type="pct"/>
            <w:vAlign w:val="center"/>
          </w:tcPr>
          <w:p w14:paraId="5A229425">
            <w:pPr>
              <w:snapToGrid w:val="0"/>
              <w:spacing w:before="0" w:after="0" w:line="264" w:lineRule="auto"/>
              <w:jc w:val="center"/>
              <w:rPr>
                <w:rFonts w:hint="eastAsia" w:ascii="仿宋" w:hAnsi="仿宋" w:eastAsia="仿宋" w:cs="仿宋"/>
                <w:sz w:val="20"/>
                <w:szCs w:val="20"/>
              </w:rPr>
            </w:pPr>
          </w:p>
        </w:tc>
        <w:tc>
          <w:tcPr>
            <w:tcW w:w="507" w:type="pct"/>
            <w:vMerge w:val="continue"/>
          </w:tcPr>
          <w:p w14:paraId="1A755EBF">
            <w:pPr>
              <w:snapToGrid w:val="0"/>
              <w:spacing w:after="0" w:line="240" w:lineRule="auto"/>
              <w:rPr>
                <w:rFonts w:hint="eastAsia" w:ascii="仿宋" w:hAnsi="仿宋" w:eastAsia="仿宋" w:cs="仿宋"/>
                <w:sz w:val="20"/>
                <w:szCs w:val="20"/>
              </w:rPr>
            </w:pPr>
          </w:p>
        </w:tc>
        <w:tc>
          <w:tcPr>
            <w:tcW w:w="478" w:type="pct"/>
            <w:vMerge w:val="continue"/>
          </w:tcPr>
          <w:p w14:paraId="58362C84">
            <w:pPr>
              <w:snapToGrid w:val="0"/>
              <w:spacing w:after="0" w:line="240" w:lineRule="auto"/>
              <w:rPr>
                <w:rFonts w:hint="eastAsia" w:ascii="仿宋" w:hAnsi="仿宋" w:eastAsia="仿宋" w:cs="仿宋"/>
                <w:sz w:val="20"/>
                <w:szCs w:val="20"/>
              </w:rPr>
            </w:pPr>
          </w:p>
        </w:tc>
      </w:tr>
      <w:tr w14:paraId="4E307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6DFEB79">
            <w:pPr>
              <w:snapToGrid w:val="0"/>
              <w:spacing w:after="0" w:line="240" w:lineRule="auto"/>
              <w:jc w:val="center"/>
              <w:rPr>
                <w:rFonts w:hint="eastAsia" w:ascii="仿宋" w:hAnsi="仿宋" w:eastAsia="仿宋" w:cs="仿宋"/>
                <w:sz w:val="20"/>
                <w:szCs w:val="20"/>
              </w:rPr>
            </w:pPr>
          </w:p>
        </w:tc>
        <w:tc>
          <w:tcPr>
            <w:tcW w:w="602" w:type="pct"/>
            <w:vMerge w:val="continue"/>
          </w:tcPr>
          <w:p w14:paraId="5A0570BC">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1CFC12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10.7 利润分析（报表分析页）</w:t>
            </w:r>
          </w:p>
          <w:p w14:paraId="7EA37A1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页面结构（已确认）：页面上半部分为利润列表，下半部分内嵌图表展示区，同步联动。同时提供独立的全局宏观图表页（为领导层提供全公司合同利润总体走势及对比）。</w:t>
            </w:r>
          </w:p>
          <w:p w14:paraId="1DEB408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展示内容：按照用户的筛选条件展示图表（折线图、柱状图，用户可切换）。</w:t>
            </w:r>
          </w:p>
          <w:p w14:paraId="36740B9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筛选条件：合同编号、合同名称、项目经理、委托方、制造方、时间范围等，支持筛选条件自定义，支持多选多图叠加对比。</w:t>
            </w:r>
          </w:p>
          <w:p w14:paraId="46DE578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图表设计要点：单合同可下钻看走势，同时支持全局多合同综合鸟瞰视图，两种模式并存。</w:t>
            </w:r>
          </w:p>
          <w:p w14:paraId="0F9E346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筛选区域按钮：查询、高级查询、重置</w:t>
            </w:r>
          </w:p>
        </w:tc>
        <w:tc>
          <w:tcPr>
            <w:tcW w:w="501" w:type="pct"/>
            <w:vAlign w:val="center"/>
          </w:tcPr>
          <w:p w14:paraId="30D55F13">
            <w:pPr>
              <w:snapToGrid w:val="0"/>
              <w:spacing w:before="0" w:after="0" w:line="264" w:lineRule="auto"/>
              <w:jc w:val="center"/>
              <w:rPr>
                <w:rFonts w:hint="eastAsia" w:ascii="仿宋" w:hAnsi="仿宋" w:eastAsia="仿宋" w:cs="仿宋"/>
                <w:sz w:val="20"/>
                <w:szCs w:val="20"/>
              </w:rPr>
            </w:pPr>
          </w:p>
        </w:tc>
        <w:tc>
          <w:tcPr>
            <w:tcW w:w="540" w:type="pct"/>
            <w:vAlign w:val="center"/>
          </w:tcPr>
          <w:p w14:paraId="7CB7F54D">
            <w:pPr>
              <w:snapToGrid w:val="0"/>
              <w:spacing w:before="0" w:after="0" w:line="264" w:lineRule="auto"/>
              <w:jc w:val="center"/>
              <w:rPr>
                <w:rFonts w:hint="eastAsia" w:ascii="仿宋" w:hAnsi="仿宋" w:eastAsia="仿宋" w:cs="仿宋"/>
                <w:sz w:val="20"/>
                <w:szCs w:val="20"/>
              </w:rPr>
            </w:pPr>
          </w:p>
        </w:tc>
        <w:tc>
          <w:tcPr>
            <w:tcW w:w="507" w:type="pct"/>
            <w:vMerge w:val="continue"/>
          </w:tcPr>
          <w:p w14:paraId="5212FD39">
            <w:pPr>
              <w:snapToGrid w:val="0"/>
              <w:spacing w:after="0" w:line="240" w:lineRule="auto"/>
              <w:rPr>
                <w:rFonts w:hint="eastAsia" w:ascii="仿宋" w:hAnsi="仿宋" w:eastAsia="仿宋" w:cs="仿宋"/>
                <w:sz w:val="20"/>
                <w:szCs w:val="20"/>
              </w:rPr>
            </w:pPr>
          </w:p>
        </w:tc>
        <w:tc>
          <w:tcPr>
            <w:tcW w:w="478" w:type="pct"/>
            <w:vMerge w:val="continue"/>
          </w:tcPr>
          <w:p w14:paraId="21DA0D6D">
            <w:pPr>
              <w:snapToGrid w:val="0"/>
              <w:spacing w:after="0" w:line="240" w:lineRule="auto"/>
              <w:rPr>
                <w:rFonts w:hint="eastAsia" w:ascii="仿宋" w:hAnsi="仿宋" w:eastAsia="仿宋" w:cs="仿宋"/>
                <w:sz w:val="20"/>
                <w:szCs w:val="20"/>
              </w:rPr>
            </w:pPr>
          </w:p>
        </w:tc>
      </w:tr>
      <w:tr w14:paraId="320E1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23919DB4">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12</w:t>
            </w:r>
          </w:p>
        </w:tc>
        <w:tc>
          <w:tcPr>
            <w:tcW w:w="602" w:type="pct"/>
            <w:vMerge w:val="restart"/>
            <w:vAlign w:val="center"/>
          </w:tcPr>
          <w:p w14:paraId="4E08C9B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经营数据量化</w:t>
            </w:r>
          </w:p>
        </w:tc>
        <w:tc>
          <w:tcPr>
            <w:tcW w:w="2026" w:type="pct"/>
            <w:gridSpan w:val="2"/>
            <w:vAlign w:val="center"/>
          </w:tcPr>
          <w:p w14:paraId="483E6C4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11.1 监理人员报表 - 支持角色</w:t>
            </w:r>
          </w:p>
          <w:p w14:paraId="34D07A9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项目总监：查看当前用户监管项目下辅助人员相关的数据</w:t>
            </w:r>
          </w:p>
          <w:p w14:paraId="103911A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项目经理：查看当前用户有权限的合同号(CI编号)相关辅助人员的数据</w:t>
            </w:r>
          </w:p>
          <w:p w14:paraId="341DB78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总监代表：查看当前用户监管的派单相关辅助人员的数据</w:t>
            </w:r>
          </w:p>
          <w:p w14:paraId="323E082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领导层、管理员：查看所有辅助人员的数据</w:t>
            </w:r>
          </w:p>
          <w:p w14:paraId="4C6839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说明（已确认）：辅助人员（监理人员本身）无法独立登录此系统，本系统仅面向领导层、各层管理人员及财务查看，与实际干活的人无关。</w:t>
            </w:r>
          </w:p>
        </w:tc>
        <w:tc>
          <w:tcPr>
            <w:tcW w:w="501" w:type="pct"/>
            <w:vAlign w:val="center"/>
          </w:tcPr>
          <w:p w14:paraId="268C55A3">
            <w:pPr>
              <w:snapToGrid w:val="0"/>
              <w:spacing w:before="0" w:after="0" w:line="264" w:lineRule="auto"/>
              <w:jc w:val="center"/>
              <w:rPr>
                <w:rFonts w:hint="eastAsia" w:ascii="仿宋" w:hAnsi="仿宋" w:eastAsia="仿宋" w:cs="仿宋"/>
                <w:sz w:val="20"/>
                <w:szCs w:val="20"/>
              </w:rPr>
            </w:pPr>
          </w:p>
        </w:tc>
        <w:tc>
          <w:tcPr>
            <w:tcW w:w="540" w:type="pct"/>
            <w:vAlign w:val="center"/>
          </w:tcPr>
          <w:p w14:paraId="743CC9F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0EF7F597">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762DA07A">
            <w:pPr>
              <w:snapToGrid w:val="0"/>
              <w:spacing w:before="0" w:after="0" w:line="264" w:lineRule="auto"/>
              <w:jc w:val="center"/>
              <w:rPr>
                <w:rFonts w:hint="eastAsia" w:ascii="仿宋" w:hAnsi="仿宋" w:eastAsia="仿宋" w:cs="仿宋"/>
                <w:sz w:val="20"/>
                <w:szCs w:val="20"/>
              </w:rPr>
            </w:pPr>
          </w:p>
        </w:tc>
      </w:tr>
      <w:tr w14:paraId="0A54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0035ECD">
            <w:pPr>
              <w:snapToGrid w:val="0"/>
              <w:spacing w:after="0" w:line="240" w:lineRule="auto"/>
              <w:jc w:val="center"/>
              <w:rPr>
                <w:rFonts w:hint="eastAsia" w:ascii="仿宋" w:hAnsi="仿宋" w:eastAsia="仿宋" w:cs="仿宋"/>
                <w:sz w:val="20"/>
                <w:szCs w:val="20"/>
              </w:rPr>
            </w:pPr>
          </w:p>
        </w:tc>
        <w:tc>
          <w:tcPr>
            <w:tcW w:w="602" w:type="pct"/>
            <w:vMerge w:val="continue"/>
          </w:tcPr>
          <w:p w14:paraId="2855AD2F">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F71FA0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11.2 监理人员报表内容</w:t>
            </w:r>
          </w:p>
          <w:p w14:paraId="5BE818C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以辅助人员为维度做报表数据量化,默认按监理人员统计全周期产值、成本、利润等数据，增加时间范围选择，可按时间范围进行数据统计。</w:t>
            </w:r>
          </w:p>
          <w:p w14:paraId="182270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生成每个辅助人员的产值、成本、利润等数据的报表。</w:t>
            </w:r>
          </w:p>
          <w:p w14:paraId="0007B26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系统自动生成监理人员报表，支持按年或按时间段查询辅助人员的产值和成本，并生成报表。</w:t>
            </w:r>
          </w:p>
          <w:p w14:paraId="2BFB3EA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提供监理人员报表自定义功能（已确认）：支持选择展示哪些列/字段，以及选择报表类型（折线图 / 柱状图，默认只提供这两种）；不允许修改计算公式，不允许拖拽布局。</w:t>
            </w:r>
          </w:p>
        </w:tc>
        <w:tc>
          <w:tcPr>
            <w:tcW w:w="501" w:type="pct"/>
            <w:vAlign w:val="center"/>
          </w:tcPr>
          <w:p w14:paraId="44D7759E">
            <w:pPr>
              <w:snapToGrid w:val="0"/>
              <w:spacing w:before="0" w:after="0" w:line="264" w:lineRule="auto"/>
              <w:jc w:val="center"/>
              <w:rPr>
                <w:rFonts w:hint="eastAsia" w:ascii="仿宋" w:hAnsi="仿宋" w:eastAsia="仿宋" w:cs="仿宋"/>
                <w:sz w:val="20"/>
                <w:szCs w:val="20"/>
              </w:rPr>
            </w:pPr>
          </w:p>
        </w:tc>
        <w:tc>
          <w:tcPr>
            <w:tcW w:w="540" w:type="pct"/>
            <w:vAlign w:val="center"/>
          </w:tcPr>
          <w:p w14:paraId="08DE4F79">
            <w:pPr>
              <w:snapToGrid w:val="0"/>
              <w:spacing w:before="0" w:after="0" w:line="264" w:lineRule="auto"/>
              <w:jc w:val="center"/>
              <w:rPr>
                <w:rFonts w:hint="eastAsia" w:ascii="仿宋" w:hAnsi="仿宋" w:eastAsia="仿宋" w:cs="仿宋"/>
                <w:sz w:val="20"/>
                <w:szCs w:val="20"/>
              </w:rPr>
            </w:pPr>
          </w:p>
        </w:tc>
        <w:tc>
          <w:tcPr>
            <w:tcW w:w="507" w:type="pct"/>
            <w:vMerge w:val="continue"/>
          </w:tcPr>
          <w:p w14:paraId="748CBE23">
            <w:pPr>
              <w:snapToGrid w:val="0"/>
              <w:spacing w:after="0" w:line="240" w:lineRule="auto"/>
              <w:rPr>
                <w:rFonts w:hint="eastAsia" w:ascii="仿宋" w:hAnsi="仿宋" w:eastAsia="仿宋" w:cs="仿宋"/>
                <w:sz w:val="20"/>
                <w:szCs w:val="20"/>
              </w:rPr>
            </w:pPr>
          </w:p>
        </w:tc>
        <w:tc>
          <w:tcPr>
            <w:tcW w:w="478" w:type="pct"/>
            <w:vMerge w:val="continue"/>
          </w:tcPr>
          <w:p w14:paraId="610C381B">
            <w:pPr>
              <w:snapToGrid w:val="0"/>
              <w:spacing w:after="0" w:line="240" w:lineRule="auto"/>
              <w:rPr>
                <w:rFonts w:hint="eastAsia" w:ascii="仿宋" w:hAnsi="仿宋" w:eastAsia="仿宋" w:cs="仿宋"/>
                <w:sz w:val="20"/>
                <w:szCs w:val="20"/>
              </w:rPr>
            </w:pPr>
          </w:p>
        </w:tc>
      </w:tr>
      <w:tr w14:paraId="2DFB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1B6E723D">
            <w:pPr>
              <w:snapToGrid w:val="0"/>
              <w:spacing w:after="0" w:line="240" w:lineRule="auto"/>
              <w:jc w:val="center"/>
              <w:rPr>
                <w:rFonts w:hint="eastAsia" w:ascii="仿宋" w:hAnsi="仿宋" w:eastAsia="仿宋" w:cs="仿宋"/>
                <w:sz w:val="20"/>
                <w:szCs w:val="20"/>
              </w:rPr>
            </w:pPr>
          </w:p>
        </w:tc>
        <w:tc>
          <w:tcPr>
            <w:tcW w:w="602" w:type="pct"/>
            <w:vMerge w:val="continue"/>
          </w:tcPr>
          <w:p w14:paraId="09CB7BFD">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19B96B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11.3 合同报表 - 支持角色</w:t>
            </w:r>
          </w:p>
          <w:p w14:paraId="266462D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项目总监：查看当前用户监管项目相关合同的数据</w:t>
            </w:r>
          </w:p>
          <w:p w14:paraId="3587FD6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项目经理：查看当前用户有权限的合同号(CI编号)相关的数据</w:t>
            </w:r>
          </w:p>
          <w:p w14:paraId="55A897D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总监代表：查看当前用户监管的派单相关合同的数据</w:t>
            </w:r>
          </w:p>
          <w:p w14:paraId="2962FE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领导层、管理员：查看所有合同数据</w:t>
            </w:r>
          </w:p>
        </w:tc>
        <w:tc>
          <w:tcPr>
            <w:tcW w:w="501" w:type="pct"/>
            <w:vAlign w:val="center"/>
          </w:tcPr>
          <w:p w14:paraId="0BEEB727">
            <w:pPr>
              <w:snapToGrid w:val="0"/>
              <w:spacing w:before="0" w:after="0" w:line="264" w:lineRule="auto"/>
              <w:jc w:val="center"/>
              <w:rPr>
                <w:rFonts w:hint="eastAsia" w:ascii="仿宋" w:hAnsi="仿宋" w:eastAsia="仿宋" w:cs="仿宋"/>
                <w:sz w:val="20"/>
                <w:szCs w:val="20"/>
              </w:rPr>
            </w:pPr>
          </w:p>
        </w:tc>
        <w:tc>
          <w:tcPr>
            <w:tcW w:w="540" w:type="pct"/>
            <w:vAlign w:val="center"/>
          </w:tcPr>
          <w:p w14:paraId="0E65641F">
            <w:pPr>
              <w:snapToGrid w:val="0"/>
              <w:spacing w:before="0" w:after="0" w:line="264" w:lineRule="auto"/>
              <w:jc w:val="center"/>
              <w:rPr>
                <w:rFonts w:hint="eastAsia" w:ascii="仿宋" w:hAnsi="仿宋" w:eastAsia="仿宋" w:cs="仿宋"/>
                <w:sz w:val="20"/>
                <w:szCs w:val="20"/>
              </w:rPr>
            </w:pPr>
          </w:p>
        </w:tc>
        <w:tc>
          <w:tcPr>
            <w:tcW w:w="507" w:type="pct"/>
            <w:vMerge w:val="continue"/>
          </w:tcPr>
          <w:p w14:paraId="08C55055">
            <w:pPr>
              <w:snapToGrid w:val="0"/>
              <w:spacing w:after="0" w:line="240" w:lineRule="auto"/>
              <w:rPr>
                <w:rFonts w:hint="eastAsia" w:ascii="仿宋" w:hAnsi="仿宋" w:eastAsia="仿宋" w:cs="仿宋"/>
                <w:sz w:val="20"/>
                <w:szCs w:val="20"/>
              </w:rPr>
            </w:pPr>
          </w:p>
        </w:tc>
        <w:tc>
          <w:tcPr>
            <w:tcW w:w="478" w:type="pct"/>
            <w:vMerge w:val="continue"/>
          </w:tcPr>
          <w:p w14:paraId="5279548E">
            <w:pPr>
              <w:snapToGrid w:val="0"/>
              <w:spacing w:after="0" w:line="240" w:lineRule="auto"/>
              <w:rPr>
                <w:rFonts w:hint="eastAsia" w:ascii="仿宋" w:hAnsi="仿宋" w:eastAsia="仿宋" w:cs="仿宋"/>
                <w:sz w:val="20"/>
                <w:szCs w:val="20"/>
              </w:rPr>
            </w:pPr>
          </w:p>
        </w:tc>
      </w:tr>
      <w:tr w14:paraId="0C5D3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0E9AFAE8">
            <w:pPr>
              <w:snapToGrid w:val="0"/>
              <w:spacing w:after="0" w:line="240" w:lineRule="auto"/>
              <w:jc w:val="center"/>
              <w:rPr>
                <w:rFonts w:hint="eastAsia" w:ascii="仿宋" w:hAnsi="仿宋" w:eastAsia="仿宋" w:cs="仿宋"/>
                <w:sz w:val="20"/>
                <w:szCs w:val="20"/>
              </w:rPr>
            </w:pPr>
          </w:p>
        </w:tc>
        <w:tc>
          <w:tcPr>
            <w:tcW w:w="602" w:type="pct"/>
            <w:vMerge w:val="continue"/>
          </w:tcPr>
          <w:p w14:paraId="40EB6F68">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56968C0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11.4 合同报表内容</w:t>
            </w:r>
          </w:p>
          <w:p w14:paraId="77414B4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以合同编号为维度做报表数据量化，默认按合同统计全周期产值、成本、利润等数据，增加时间范围选择，可按时间范围进行数据统计。</w:t>
            </w:r>
          </w:p>
          <w:p w14:paraId="1149CB4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生成每个合同的产值、成本、利润、开票、回款等数据的报表。</w:t>
            </w:r>
          </w:p>
          <w:p w14:paraId="1731F5F1">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系统自动生成合同报表，支持按合同类型、时间段导出报表（格式支持 Excel 或 Word，用户自选；支持自定义筛选条件）。</w:t>
            </w:r>
          </w:p>
          <w:p w14:paraId="222D54A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提供合同报表自定义功能：支持选择展示哪些列/字段，以及选择报表图表类型（折线图/柱状图）。</w:t>
            </w:r>
          </w:p>
          <w:p w14:paraId="137FA93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导出数量默认为当前筛选查询后的全部数据，可提供给用户选择导出条数及正序/倒序。</w:t>
            </w:r>
          </w:p>
        </w:tc>
        <w:tc>
          <w:tcPr>
            <w:tcW w:w="501" w:type="pct"/>
            <w:vAlign w:val="center"/>
          </w:tcPr>
          <w:p w14:paraId="0651FE7A">
            <w:pPr>
              <w:snapToGrid w:val="0"/>
              <w:spacing w:before="0" w:after="0" w:line="264" w:lineRule="auto"/>
              <w:jc w:val="center"/>
              <w:rPr>
                <w:rFonts w:hint="eastAsia" w:ascii="仿宋" w:hAnsi="仿宋" w:eastAsia="仿宋" w:cs="仿宋"/>
                <w:sz w:val="20"/>
                <w:szCs w:val="20"/>
              </w:rPr>
            </w:pPr>
          </w:p>
        </w:tc>
        <w:tc>
          <w:tcPr>
            <w:tcW w:w="540" w:type="pct"/>
            <w:vAlign w:val="center"/>
          </w:tcPr>
          <w:p w14:paraId="3318AF6A">
            <w:pPr>
              <w:snapToGrid w:val="0"/>
              <w:spacing w:before="0" w:after="0" w:line="264" w:lineRule="auto"/>
              <w:jc w:val="center"/>
              <w:rPr>
                <w:rFonts w:hint="eastAsia" w:ascii="仿宋" w:hAnsi="仿宋" w:eastAsia="仿宋" w:cs="仿宋"/>
                <w:sz w:val="20"/>
                <w:szCs w:val="20"/>
              </w:rPr>
            </w:pPr>
          </w:p>
        </w:tc>
        <w:tc>
          <w:tcPr>
            <w:tcW w:w="507" w:type="pct"/>
            <w:vMerge w:val="continue"/>
          </w:tcPr>
          <w:p w14:paraId="606E6A09">
            <w:pPr>
              <w:snapToGrid w:val="0"/>
              <w:spacing w:after="0" w:line="240" w:lineRule="auto"/>
              <w:rPr>
                <w:rFonts w:hint="eastAsia" w:ascii="仿宋" w:hAnsi="仿宋" w:eastAsia="仿宋" w:cs="仿宋"/>
                <w:sz w:val="20"/>
                <w:szCs w:val="20"/>
              </w:rPr>
            </w:pPr>
          </w:p>
        </w:tc>
        <w:tc>
          <w:tcPr>
            <w:tcW w:w="478" w:type="pct"/>
            <w:vMerge w:val="continue"/>
          </w:tcPr>
          <w:p w14:paraId="65812615">
            <w:pPr>
              <w:snapToGrid w:val="0"/>
              <w:spacing w:after="0" w:line="240" w:lineRule="auto"/>
              <w:rPr>
                <w:rFonts w:hint="eastAsia" w:ascii="仿宋" w:hAnsi="仿宋" w:eastAsia="仿宋" w:cs="仿宋"/>
                <w:sz w:val="20"/>
                <w:szCs w:val="20"/>
              </w:rPr>
            </w:pPr>
          </w:p>
        </w:tc>
      </w:tr>
      <w:tr w14:paraId="0FD56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Align w:val="center"/>
          </w:tcPr>
          <w:p w14:paraId="27783581">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13</w:t>
            </w:r>
          </w:p>
        </w:tc>
        <w:tc>
          <w:tcPr>
            <w:tcW w:w="602" w:type="pct"/>
            <w:vAlign w:val="center"/>
          </w:tcPr>
          <w:p w14:paraId="7A0F9FB3">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项目经理权限分配</w:t>
            </w:r>
          </w:p>
        </w:tc>
        <w:tc>
          <w:tcPr>
            <w:tcW w:w="2026" w:type="pct"/>
            <w:gridSpan w:val="2"/>
            <w:vAlign w:val="center"/>
          </w:tcPr>
          <w:p w14:paraId="12F69A5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12.1 合同权限分配</w:t>
            </w:r>
          </w:p>
          <w:p w14:paraId="4D7B16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默认机制（PECMS主干道同步）：基于前端 PECMS 传过来的 上级单位ERP唯一标识，系统底层与 O&amp;M 用户表进行强制账号绑定。只要该项目经理在合同台账中被指派了该合同，系统自动默认赋予该账号对该合同的全部操作/查看权限，无需管理员逐一手动分配。</w:t>
            </w:r>
          </w:p>
          <w:p w14:paraId="31A01A9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全局合同大表模式（合同中心制）：摒弃老旧的“先选人，后查合同”分栏体系，升级为以“合同单体”为维度的全局权限干预大屏。</w:t>
            </w:r>
          </w:p>
          <w:p w14:paraId="055C2CF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o全景检索：支持组合 监理编号、合同名称、委托方、制造方、合同类型、项目状态 进行过滤。特别支持通过检索 项目经理(默认) 和 授权项目经理 反查其名下合同。</w:t>
            </w:r>
          </w:p>
          <w:p w14:paraId="16A5771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o基础信息穿透：列表需完整展示客商信息及核心的“监造金额(元)”、“项目状态”，辅助管理员的特批决策判断。</w:t>
            </w:r>
          </w:p>
          <w:p w14:paraId="113B1F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o操作授权与急停（应急车道）：</w:t>
            </w:r>
          </w:p>
          <w:p w14:paraId="49D7FBE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多权并存（穿梭窗特批）：专门针对“授权项目经理名单 (手工追加)”打造双栏可视穿梭窗。管理员可将其他员工随时批量拉入特批协作池中，保障业务借调流转。</w:t>
            </w:r>
          </w:p>
          <w:p w14:paraId="745F9B7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剥离特权（一键急停）：对于法定携带过来的“项目经理(默认)”，可通过表格直观展示其绑定状态，并且支持在突发情况下绕过 PECMS 的固有绑定，执行物理层面的「一键急停」隔离操作。</w:t>
            </w:r>
          </w:p>
          <w:p w14:paraId="37CDE3C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视觉标签防呆：列表明示每一种权力的根源。法定主责人带有 🔒（系统底座来源）；手工追加的协力人员带有可快捷撤销的胶囊标签 [姓名 ✖]；若 PECMS 漏传人员或传错，则以醒目的红字 (未绑定) ⚠️ 作为风险报警。</w:t>
            </w:r>
          </w:p>
        </w:tc>
        <w:tc>
          <w:tcPr>
            <w:tcW w:w="501" w:type="pct"/>
            <w:vAlign w:val="center"/>
          </w:tcPr>
          <w:p w14:paraId="4FBA93A5">
            <w:pPr>
              <w:snapToGrid w:val="0"/>
              <w:spacing w:before="0" w:after="0" w:line="264" w:lineRule="auto"/>
              <w:jc w:val="center"/>
              <w:rPr>
                <w:rFonts w:hint="eastAsia" w:ascii="仿宋" w:hAnsi="仿宋" w:eastAsia="仿宋" w:cs="仿宋"/>
                <w:sz w:val="20"/>
                <w:szCs w:val="20"/>
              </w:rPr>
            </w:pPr>
          </w:p>
        </w:tc>
        <w:tc>
          <w:tcPr>
            <w:tcW w:w="540" w:type="pct"/>
            <w:vAlign w:val="center"/>
          </w:tcPr>
          <w:p w14:paraId="7D906178">
            <w:pPr>
              <w:snapToGrid w:val="0"/>
              <w:spacing w:before="0" w:after="0" w:line="264" w:lineRule="auto"/>
              <w:jc w:val="center"/>
              <w:rPr>
                <w:rFonts w:hint="eastAsia" w:ascii="仿宋" w:hAnsi="仿宋" w:eastAsia="仿宋" w:cs="仿宋"/>
                <w:sz w:val="20"/>
                <w:szCs w:val="20"/>
              </w:rPr>
            </w:pPr>
          </w:p>
        </w:tc>
        <w:tc>
          <w:tcPr>
            <w:tcW w:w="507" w:type="pct"/>
            <w:vAlign w:val="center"/>
          </w:tcPr>
          <w:p w14:paraId="08BEAA1A">
            <w:pPr>
              <w:snapToGrid w:val="0"/>
              <w:spacing w:before="0" w:after="0" w:line="264" w:lineRule="auto"/>
              <w:jc w:val="center"/>
              <w:rPr>
                <w:rFonts w:hint="eastAsia" w:ascii="仿宋" w:hAnsi="仿宋" w:eastAsia="仿宋" w:cs="仿宋"/>
                <w:sz w:val="20"/>
                <w:szCs w:val="20"/>
              </w:rPr>
            </w:pPr>
          </w:p>
        </w:tc>
        <w:tc>
          <w:tcPr>
            <w:tcW w:w="478" w:type="pct"/>
            <w:vAlign w:val="center"/>
          </w:tcPr>
          <w:p w14:paraId="2444D794">
            <w:pPr>
              <w:snapToGrid w:val="0"/>
              <w:spacing w:before="0" w:after="0" w:line="264" w:lineRule="auto"/>
              <w:jc w:val="center"/>
              <w:rPr>
                <w:rFonts w:hint="eastAsia" w:ascii="仿宋" w:hAnsi="仿宋" w:eastAsia="仿宋" w:cs="仿宋"/>
                <w:sz w:val="20"/>
                <w:szCs w:val="20"/>
              </w:rPr>
            </w:pPr>
          </w:p>
        </w:tc>
      </w:tr>
      <w:tr w14:paraId="28104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52D81655">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14</w:t>
            </w:r>
          </w:p>
        </w:tc>
        <w:tc>
          <w:tcPr>
            <w:tcW w:w="602" w:type="pct"/>
            <w:vMerge w:val="restart"/>
            <w:vAlign w:val="center"/>
          </w:tcPr>
          <w:p w14:paraId="63E85302">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全局功能规范</w:t>
            </w:r>
          </w:p>
        </w:tc>
        <w:tc>
          <w:tcPr>
            <w:tcW w:w="2026" w:type="pct"/>
            <w:gridSpan w:val="2"/>
            <w:vAlign w:val="center"/>
          </w:tcPr>
          <w:p w14:paraId="5D238AC6">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导出：</w:t>
            </w:r>
          </w:p>
          <w:p w14:paraId="6BD8AC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格式：支持 Excel(.xlsx) 。</w:t>
            </w:r>
          </w:p>
          <w:p w14:paraId="55A3C07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列选择：默认按当前筛选条件下的列表字段导出，同时提供列勾选界面，用户可手动调整要导出的列（默认全选，可取消勾选）。</w:t>
            </w:r>
          </w:p>
          <w:p w14:paraId="3DFF65B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数量：默认导出当前筛选查询后的全部数据，可提供给用户选择按正序/倒序导出指定条数。</w:t>
            </w:r>
          </w:p>
          <w:p w14:paraId="4CFCD41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增加：可导出行数量、选中输出列数量、列全选按钮、列一键清空按钮</w:t>
            </w:r>
          </w:p>
        </w:tc>
        <w:tc>
          <w:tcPr>
            <w:tcW w:w="501" w:type="pct"/>
            <w:vAlign w:val="center"/>
          </w:tcPr>
          <w:p w14:paraId="35828CAF">
            <w:pPr>
              <w:snapToGrid w:val="0"/>
              <w:spacing w:before="0" w:after="0" w:line="264" w:lineRule="auto"/>
              <w:jc w:val="center"/>
              <w:rPr>
                <w:rFonts w:hint="eastAsia" w:ascii="仿宋" w:hAnsi="仿宋" w:eastAsia="仿宋" w:cs="仿宋"/>
                <w:sz w:val="20"/>
                <w:szCs w:val="20"/>
              </w:rPr>
            </w:pPr>
          </w:p>
        </w:tc>
        <w:tc>
          <w:tcPr>
            <w:tcW w:w="540" w:type="pct"/>
            <w:vAlign w:val="center"/>
          </w:tcPr>
          <w:p w14:paraId="32521C12">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23493093">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2FCF36E9">
            <w:pPr>
              <w:snapToGrid w:val="0"/>
              <w:spacing w:before="0" w:after="0" w:line="264" w:lineRule="auto"/>
              <w:jc w:val="center"/>
              <w:rPr>
                <w:rFonts w:hint="eastAsia" w:ascii="仿宋" w:hAnsi="仿宋" w:eastAsia="仿宋" w:cs="仿宋"/>
                <w:sz w:val="20"/>
                <w:szCs w:val="20"/>
              </w:rPr>
            </w:pPr>
          </w:p>
        </w:tc>
      </w:tr>
      <w:tr w14:paraId="73C2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75D15CF0">
            <w:pPr>
              <w:snapToGrid w:val="0"/>
              <w:spacing w:after="0" w:line="240" w:lineRule="auto"/>
              <w:jc w:val="center"/>
              <w:rPr>
                <w:rFonts w:hint="eastAsia" w:ascii="仿宋" w:hAnsi="仿宋" w:eastAsia="仿宋" w:cs="仿宋"/>
                <w:sz w:val="20"/>
                <w:szCs w:val="20"/>
              </w:rPr>
            </w:pPr>
          </w:p>
        </w:tc>
        <w:tc>
          <w:tcPr>
            <w:tcW w:w="602" w:type="pct"/>
            <w:vMerge w:val="continue"/>
          </w:tcPr>
          <w:p w14:paraId="7D53E0A4">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6EA8A0D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列设置：表格提供标准列设置功能，用户可自定义勾选需要展示的列，取消勾选则表格中不展示对应列。</w:t>
            </w:r>
          </w:p>
        </w:tc>
        <w:tc>
          <w:tcPr>
            <w:tcW w:w="501" w:type="pct"/>
            <w:vAlign w:val="center"/>
          </w:tcPr>
          <w:p w14:paraId="5108E398">
            <w:pPr>
              <w:snapToGrid w:val="0"/>
              <w:spacing w:before="0" w:after="0" w:line="264" w:lineRule="auto"/>
              <w:jc w:val="center"/>
              <w:rPr>
                <w:rFonts w:hint="eastAsia" w:ascii="仿宋" w:hAnsi="仿宋" w:eastAsia="仿宋" w:cs="仿宋"/>
                <w:sz w:val="20"/>
                <w:szCs w:val="20"/>
              </w:rPr>
            </w:pPr>
          </w:p>
        </w:tc>
        <w:tc>
          <w:tcPr>
            <w:tcW w:w="540" w:type="pct"/>
            <w:vAlign w:val="center"/>
          </w:tcPr>
          <w:p w14:paraId="23B08FDF">
            <w:pPr>
              <w:snapToGrid w:val="0"/>
              <w:spacing w:before="0" w:after="0" w:line="264" w:lineRule="auto"/>
              <w:jc w:val="center"/>
              <w:rPr>
                <w:rFonts w:hint="eastAsia" w:ascii="仿宋" w:hAnsi="仿宋" w:eastAsia="仿宋" w:cs="仿宋"/>
                <w:sz w:val="20"/>
                <w:szCs w:val="20"/>
              </w:rPr>
            </w:pPr>
          </w:p>
        </w:tc>
        <w:tc>
          <w:tcPr>
            <w:tcW w:w="507" w:type="pct"/>
            <w:vMerge w:val="continue"/>
          </w:tcPr>
          <w:p w14:paraId="62B84989">
            <w:pPr>
              <w:snapToGrid w:val="0"/>
              <w:spacing w:after="0" w:line="240" w:lineRule="auto"/>
              <w:rPr>
                <w:rFonts w:hint="eastAsia" w:ascii="仿宋" w:hAnsi="仿宋" w:eastAsia="仿宋" w:cs="仿宋"/>
                <w:sz w:val="20"/>
                <w:szCs w:val="20"/>
              </w:rPr>
            </w:pPr>
          </w:p>
        </w:tc>
        <w:tc>
          <w:tcPr>
            <w:tcW w:w="478" w:type="pct"/>
            <w:vMerge w:val="continue"/>
          </w:tcPr>
          <w:p w14:paraId="71ED54CF">
            <w:pPr>
              <w:snapToGrid w:val="0"/>
              <w:spacing w:after="0" w:line="240" w:lineRule="auto"/>
              <w:rPr>
                <w:rFonts w:hint="eastAsia" w:ascii="仿宋" w:hAnsi="仿宋" w:eastAsia="仿宋" w:cs="仿宋"/>
                <w:sz w:val="20"/>
                <w:szCs w:val="20"/>
              </w:rPr>
            </w:pPr>
          </w:p>
        </w:tc>
      </w:tr>
      <w:tr w14:paraId="7810F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7959B785">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15</w:t>
            </w:r>
          </w:p>
        </w:tc>
        <w:tc>
          <w:tcPr>
            <w:tcW w:w="602" w:type="pct"/>
            <w:vMerge w:val="restart"/>
            <w:vAlign w:val="center"/>
          </w:tcPr>
          <w:p w14:paraId="26E7CF3A">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科研经营月报</w:t>
            </w:r>
          </w:p>
        </w:tc>
        <w:tc>
          <w:tcPr>
            <w:tcW w:w="2026" w:type="pct"/>
            <w:gridSpan w:val="2"/>
            <w:vAlign w:val="center"/>
          </w:tcPr>
          <w:p w14:paraId="05C75AB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14.1 支持角色</w:t>
            </w:r>
          </w:p>
          <w:p w14:paraId="69BD056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财务、管理员、领导层：可访问此菜单的角色，其他角色无此菜单入口</w:t>
            </w:r>
          </w:p>
          <w:p w14:paraId="4CDA05E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首次进入页面，需要选择时间区间，点击【加载月报】按钮</w:t>
            </w:r>
          </w:p>
        </w:tc>
        <w:tc>
          <w:tcPr>
            <w:tcW w:w="501" w:type="pct"/>
            <w:vAlign w:val="center"/>
          </w:tcPr>
          <w:p w14:paraId="0B1CAB6C">
            <w:pPr>
              <w:snapToGrid w:val="0"/>
              <w:spacing w:before="0" w:after="0" w:line="264" w:lineRule="auto"/>
              <w:jc w:val="center"/>
              <w:rPr>
                <w:rFonts w:hint="eastAsia" w:ascii="仿宋" w:hAnsi="仿宋" w:eastAsia="仿宋" w:cs="仿宋"/>
                <w:sz w:val="20"/>
                <w:szCs w:val="20"/>
              </w:rPr>
            </w:pPr>
          </w:p>
        </w:tc>
        <w:tc>
          <w:tcPr>
            <w:tcW w:w="540" w:type="pct"/>
            <w:vAlign w:val="center"/>
          </w:tcPr>
          <w:p w14:paraId="46858B5C">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70AFC30">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12E3DDFE">
            <w:pPr>
              <w:snapToGrid w:val="0"/>
              <w:spacing w:before="0" w:after="0" w:line="264" w:lineRule="auto"/>
              <w:jc w:val="center"/>
              <w:rPr>
                <w:rFonts w:hint="eastAsia" w:ascii="仿宋" w:hAnsi="仿宋" w:eastAsia="仿宋" w:cs="仿宋"/>
                <w:sz w:val="20"/>
                <w:szCs w:val="20"/>
              </w:rPr>
            </w:pPr>
          </w:p>
        </w:tc>
      </w:tr>
      <w:tr w14:paraId="6BE1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5C58017A">
            <w:pPr>
              <w:snapToGrid w:val="0"/>
              <w:spacing w:after="0" w:line="240" w:lineRule="auto"/>
              <w:jc w:val="center"/>
              <w:rPr>
                <w:rFonts w:hint="eastAsia" w:ascii="仿宋" w:hAnsi="仿宋" w:eastAsia="仿宋" w:cs="仿宋"/>
                <w:sz w:val="20"/>
                <w:szCs w:val="20"/>
              </w:rPr>
            </w:pPr>
          </w:p>
        </w:tc>
        <w:tc>
          <w:tcPr>
            <w:tcW w:w="602" w:type="pct"/>
            <w:vMerge w:val="continue"/>
          </w:tcPr>
          <w:p w14:paraId="5F1CD6E9">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09E2A5F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14.2 页面交互规则（三步走）</w:t>
            </w:r>
          </w:p>
          <w:p w14:paraId="1DCB6B5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第一步：时间区间筛选</w:t>
            </w:r>
          </w:p>
          <w:p w14:paraId="10FB44E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页面默认为空，展示时间区间筛选器（起始日期 ~ 结束日期）</w:t>
            </w:r>
          </w:p>
          <w:p w14:paraId="0D0088D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用户选定时间范围后，点击查询按钮，数据才开始加载显示</w:t>
            </w:r>
          </w:p>
          <w:p w14:paraId="6E6502C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第二步：多维查询条件</w:t>
            </w:r>
          </w:p>
          <w:p w14:paraId="082FEEC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数据加载显示后，提供以下查询条件供筛选：</w:t>
            </w:r>
          </w:p>
          <w:p w14:paraId="26DF989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o委托方、项目经理、合同类型（开口合同/总价合同）等</w:t>
            </w:r>
          </w:p>
          <w:p w14:paraId="146BED3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o支持组合查询，查询后列表实时刷新</w:t>
            </w:r>
          </w:p>
          <w:p w14:paraId="6BDED9F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第三步：数据抓取规则</w:t>
            </w:r>
          </w:p>
          <w:p w14:paraId="5ED3AEB0">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① 上层数据（总价合同）：</w:t>
            </w:r>
          </w:p>
          <w:p w14:paraId="6FD419B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以合同台账为主表</w:t>
            </w:r>
          </w:p>
          <w:p w14:paraId="298200E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筛选条件：合同起止日期范围覆盖所选时间区间内的总价合同</w:t>
            </w:r>
          </w:p>
          <w:p w14:paraId="4809E8F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关联抓取：该合同对应的开票明细数据</w:t>
            </w:r>
          </w:p>
          <w:p w14:paraId="4D777F5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显示在列表上半部分</w:t>
            </w:r>
          </w:p>
          <w:p w14:paraId="111EF7F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② 下层数据（开口合同）：</w:t>
            </w:r>
          </w:p>
          <w:p w14:paraId="65EDC2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以开票明细为主表</w:t>
            </w:r>
          </w:p>
          <w:p w14:paraId="730C1C95">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筛选条件：开票时间属于所选时间区间内、且合同类型为开口合同的开票记录</w:t>
            </w:r>
          </w:p>
          <w:p w14:paraId="35A7C3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关联抓取：对应的合同台账 + 项目收入台账数据</w:t>
            </w:r>
          </w:p>
          <w:p w14:paraId="4BBC4ED4">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显示在列表下半部分</w:t>
            </w:r>
          </w:p>
          <w:p w14:paraId="2DC3641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③ 两类数据在同一台账页面上下合并展示，明显区分上层（总价合同类）和下层（开口合同类）</w:t>
            </w:r>
          </w:p>
          <w:p w14:paraId="063719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14.3付款约定-预付款、进度款、提货款、验收款、款到发货、质保金列默认为空，提供编辑、批量编辑按钮供用户进行数据填报。点击编辑按钮，可对当前行的数据进行编辑；点击批量编辑按钮可对当前表格中当前页的所有数据进行填报。记录每次填报历史情况，方便后续追溯。</w:t>
            </w:r>
          </w:p>
        </w:tc>
        <w:tc>
          <w:tcPr>
            <w:tcW w:w="501" w:type="pct"/>
            <w:vAlign w:val="center"/>
          </w:tcPr>
          <w:p w14:paraId="38606711">
            <w:pPr>
              <w:snapToGrid w:val="0"/>
              <w:spacing w:before="0" w:after="0" w:line="264" w:lineRule="auto"/>
              <w:jc w:val="center"/>
              <w:rPr>
                <w:rFonts w:hint="eastAsia" w:ascii="仿宋" w:hAnsi="仿宋" w:eastAsia="仿宋" w:cs="仿宋"/>
                <w:sz w:val="20"/>
                <w:szCs w:val="20"/>
              </w:rPr>
            </w:pPr>
          </w:p>
        </w:tc>
        <w:tc>
          <w:tcPr>
            <w:tcW w:w="540" w:type="pct"/>
            <w:vAlign w:val="center"/>
          </w:tcPr>
          <w:p w14:paraId="4E7A7338">
            <w:pPr>
              <w:snapToGrid w:val="0"/>
              <w:spacing w:before="0" w:after="0" w:line="264" w:lineRule="auto"/>
              <w:jc w:val="center"/>
              <w:rPr>
                <w:rFonts w:hint="eastAsia" w:ascii="仿宋" w:hAnsi="仿宋" w:eastAsia="仿宋" w:cs="仿宋"/>
                <w:sz w:val="20"/>
                <w:szCs w:val="20"/>
              </w:rPr>
            </w:pPr>
          </w:p>
        </w:tc>
        <w:tc>
          <w:tcPr>
            <w:tcW w:w="507" w:type="pct"/>
            <w:vMerge w:val="continue"/>
          </w:tcPr>
          <w:p w14:paraId="3074B8FA">
            <w:pPr>
              <w:snapToGrid w:val="0"/>
              <w:spacing w:after="0" w:line="240" w:lineRule="auto"/>
              <w:rPr>
                <w:rFonts w:hint="eastAsia" w:ascii="仿宋" w:hAnsi="仿宋" w:eastAsia="仿宋" w:cs="仿宋"/>
                <w:sz w:val="20"/>
                <w:szCs w:val="20"/>
              </w:rPr>
            </w:pPr>
          </w:p>
        </w:tc>
        <w:tc>
          <w:tcPr>
            <w:tcW w:w="478" w:type="pct"/>
            <w:vMerge w:val="continue"/>
          </w:tcPr>
          <w:p w14:paraId="73A58DB0">
            <w:pPr>
              <w:snapToGrid w:val="0"/>
              <w:spacing w:after="0" w:line="240" w:lineRule="auto"/>
              <w:rPr>
                <w:rFonts w:hint="eastAsia" w:ascii="仿宋" w:hAnsi="仿宋" w:eastAsia="仿宋" w:cs="仿宋"/>
                <w:sz w:val="20"/>
                <w:szCs w:val="20"/>
              </w:rPr>
            </w:pPr>
          </w:p>
        </w:tc>
      </w:tr>
      <w:tr w14:paraId="444F2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64191F0A">
            <w:pPr>
              <w:snapToGrid w:val="0"/>
              <w:spacing w:after="0" w:line="240" w:lineRule="auto"/>
              <w:jc w:val="center"/>
              <w:rPr>
                <w:rFonts w:hint="eastAsia" w:ascii="仿宋" w:hAnsi="仿宋" w:eastAsia="仿宋" w:cs="仿宋"/>
                <w:sz w:val="20"/>
                <w:szCs w:val="20"/>
              </w:rPr>
            </w:pPr>
          </w:p>
        </w:tc>
        <w:tc>
          <w:tcPr>
            <w:tcW w:w="602" w:type="pct"/>
            <w:vMerge w:val="continue"/>
          </w:tcPr>
          <w:p w14:paraId="4AB4EE73">
            <w:pPr>
              <w:snapToGrid w:val="0"/>
              <w:spacing w:after="0" w:line="240" w:lineRule="auto"/>
              <w:jc w:val="center"/>
              <w:rPr>
                <w:rFonts w:hint="eastAsia" w:ascii="仿宋" w:hAnsi="仿宋" w:eastAsia="仿宋" w:cs="仿宋"/>
                <w:sz w:val="20"/>
                <w:szCs w:val="20"/>
              </w:rPr>
            </w:pPr>
          </w:p>
        </w:tc>
        <w:tc>
          <w:tcPr>
            <w:tcW w:w="2026" w:type="pct"/>
            <w:gridSpan w:val="2"/>
            <w:vAlign w:val="center"/>
          </w:tcPr>
          <w:p w14:paraId="1A06AF8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14.4 页面顶部汇总行</w:t>
            </w:r>
          </w:p>
          <w:p w14:paraId="6332EDE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参照月报Excel格式，在列表上方展示本次筛选时间区间的汇总指标：</w:t>
            </w:r>
          </w:p>
          <w:p w14:paraId="041A92E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本期合同额合计（元）</w:t>
            </w:r>
          </w:p>
          <w:p w14:paraId="63830088">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年初至本月累计合同额（元）</w:t>
            </w:r>
          </w:p>
          <w:p w14:paraId="0ACBEE3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本期销售回款合计（元）</w:t>
            </w:r>
          </w:p>
          <w:p w14:paraId="0574D96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年初至本月累计回款（元）</w:t>
            </w:r>
          </w:p>
        </w:tc>
        <w:tc>
          <w:tcPr>
            <w:tcW w:w="501" w:type="pct"/>
            <w:vAlign w:val="center"/>
          </w:tcPr>
          <w:p w14:paraId="475ADB61">
            <w:pPr>
              <w:snapToGrid w:val="0"/>
              <w:spacing w:before="0" w:after="0" w:line="264" w:lineRule="auto"/>
              <w:jc w:val="center"/>
              <w:rPr>
                <w:rFonts w:hint="eastAsia" w:ascii="仿宋" w:hAnsi="仿宋" w:eastAsia="仿宋" w:cs="仿宋"/>
                <w:sz w:val="20"/>
                <w:szCs w:val="20"/>
              </w:rPr>
            </w:pPr>
          </w:p>
        </w:tc>
        <w:tc>
          <w:tcPr>
            <w:tcW w:w="540" w:type="pct"/>
            <w:vAlign w:val="center"/>
          </w:tcPr>
          <w:p w14:paraId="34DA06A7">
            <w:pPr>
              <w:snapToGrid w:val="0"/>
              <w:spacing w:before="0" w:after="0" w:line="264" w:lineRule="auto"/>
              <w:jc w:val="center"/>
              <w:rPr>
                <w:rFonts w:hint="eastAsia" w:ascii="仿宋" w:hAnsi="仿宋" w:eastAsia="仿宋" w:cs="仿宋"/>
                <w:sz w:val="20"/>
                <w:szCs w:val="20"/>
              </w:rPr>
            </w:pPr>
          </w:p>
        </w:tc>
        <w:tc>
          <w:tcPr>
            <w:tcW w:w="507" w:type="pct"/>
            <w:vMerge w:val="continue"/>
          </w:tcPr>
          <w:p w14:paraId="3A6F4B21">
            <w:pPr>
              <w:snapToGrid w:val="0"/>
              <w:spacing w:after="0" w:line="240" w:lineRule="auto"/>
              <w:rPr>
                <w:rFonts w:hint="eastAsia" w:ascii="仿宋" w:hAnsi="仿宋" w:eastAsia="仿宋" w:cs="仿宋"/>
                <w:sz w:val="20"/>
                <w:szCs w:val="20"/>
              </w:rPr>
            </w:pPr>
          </w:p>
        </w:tc>
        <w:tc>
          <w:tcPr>
            <w:tcW w:w="478" w:type="pct"/>
            <w:vMerge w:val="continue"/>
          </w:tcPr>
          <w:p w14:paraId="050E6C1C">
            <w:pPr>
              <w:snapToGrid w:val="0"/>
              <w:spacing w:after="0" w:line="240" w:lineRule="auto"/>
              <w:rPr>
                <w:rFonts w:hint="eastAsia" w:ascii="仿宋" w:hAnsi="仿宋" w:eastAsia="仿宋" w:cs="仿宋"/>
                <w:sz w:val="20"/>
                <w:szCs w:val="20"/>
              </w:rPr>
            </w:pPr>
          </w:p>
        </w:tc>
      </w:tr>
      <w:tr w14:paraId="4D270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restart"/>
            <w:vAlign w:val="center"/>
          </w:tcPr>
          <w:p w14:paraId="50D91D76">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16</w:t>
            </w:r>
          </w:p>
        </w:tc>
        <w:tc>
          <w:tcPr>
            <w:tcW w:w="602" w:type="pct"/>
            <w:vMerge w:val="restart"/>
            <w:vAlign w:val="center"/>
          </w:tcPr>
          <w:p w14:paraId="40A334BC">
            <w:pPr>
              <w:snapToGrid w:val="0"/>
              <w:spacing w:before="0" w:after="0" w:line="264" w:lineRule="auto"/>
              <w:ind w:left="0" w:leftChars="0" w:firstLine="0" w:firstLineChars="0"/>
              <w:jc w:val="center"/>
              <w:rPr>
                <w:rFonts w:hint="eastAsia" w:ascii="仿宋" w:hAnsi="仿宋" w:eastAsia="仿宋" w:cs="仿宋"/>
                <w:sz w:val="20"/>
                <w:szCs w:val="20"/>
              </w:rPr>
            </w:pPr>
            <w:r>
              <w:rPr>
                <w:rFonts w:hint="eastAsia" w:ascii="仿宋" w:hAnsi="仿宋" w:eastAsia="仿宋" w:cs="仿宋"/>
                <w:b w:val="0"/>
                <w:sz w:val="20"/>
                <w:szCs w:val="20"/>
              </w:rPr>
              <w:t>系统架构设计</w:t>
            </w:r>
          </w:p>
        </w:tc>
        <w:tc>
          <w:tcPr>
            <w:tcW w:w="2026" w:type="pct"/>
            <w:gridSpan w:val="2"/>
            <w:vAlign w:val="center"/>
          </w:tcPr>
          <w:p w14:paraId="7820538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1.系统定位与边界</w:t>
            </w:r>
          </w:p>
          <w:p w14:paraId="07B838D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平台定性：本平台后续简称(O&amp;M)与 PECMS 平台为两套独立系统，互不共库。</w:t>
            </w:r>
          </w:p>
          <w:p w14:paraId="179C26A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技术框架：基于 RuoYi-Vue-Pro 前后端分离框架（含其内置可视化 BPMN 审批流引擎），建立独立的业务数据库。</w:t>
            </w:r>
          </w:p>
          <w:p w14:paraId="7D870E79">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用户与权限同步：</w:t>
            </w:r>
          </w:p>
          <w:p w14:paraId="7C61DA6A">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oO&amp;M 系统自身维护一套用户、角色与组织架构表。</w:t>
            </w:r>
          </w:p>
          <w:p w14:paraId="6CF9D22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o用户在 PECMS 完成登录后，由 PECMS 签发 token（有效期与 PECMS 登录保持一致），携带 token 访问 O&amp;M 系统，O&amp;M 服务对 token 进行鉴权后放行。O&amp;M 无独立登录入口，仅配合 PECMS 使用。</w:t>
            </w:r>
          </w:p>
          <w:p w14:paraId="6BAE59CD">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o当 PECMS 执行用户、角色、组织架构的增删改时，通过 API 接口调用方式，将变更数据同步写入 O&amp;M 对应的数据库表中，确保两端保持一致。</w:t>
            </w:r>
          </w:p>
          <w:p w14:paraId="12AE017C">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反向限制：O&amp;M 侧产生的数据（收入纠正记录、审批流历史、差旅工资等）绝对不会影响或写回 PECMS。</w:t>
            </w:r>
          </w:p>
        </w:tc>
        <w:tc>
          <w:tcPr>
            <w:tcW w:w="501" w:type="pct"/>
            <w:vAlign w:val="center"/>
          </w:tcPr>
          <w:p w14:paraId="77192E49">
            <w:pPr>
              <w:snapToGrid w:val="0"/>
              <w:spacing w:before="0" w:after="0" w:line="264" w:lineRule="auto"/>
              <w:jc w:val="center"/>
              <w:rPr>
                <w:rFonts w:hint="eastAsia" w:ascii="仿宋" w:hAnsi="仿宋" w:eastAsia="仿宋" w:cs="仿宋"/>
                <w:sz w:val="20"/>
                <w:szCs w:val="20"/>
              </w:rPr>
            </w:pPr>
          </w:p>
        </w:tc>
        <w:tc>
          <w:tcPr>
            <w:tcW w:w="540" w:type="pct"/>
            <w:vAlign w:val="center"/>
          </w:tcPr>
          <w:p w14:paraId="4D7C123E">
            <w:pPr>
              <w:snapToGrid w:val="0"/>
              <w:spacing w:before="0" w:after="0" w:line="264" w:lineRule="auto"/>
              <w:jc w:val="center"/>
              <w:rPr>
                <w:rFonts w:hint="eastAsia" w:ascii="仿宋" w:hAnsi="仿宋" w:eastAsia="仿宋" w:cs="仿宋"/>
                <w:sz w:val="20"/>
                <w:szCs w:val="20"/>
              </w:rPr>
            </w:pPr>
          </w:p>
        </w:tc>
        <w:tc>
          <w:tcPr>
            <w:tcW w:w="507" w:type="pct"/>
            <w:vMerge w:val="restart"/>
            <w:vAlign w:val="center"/>
          </w:tcPr>
          <w:p w14:paraId="1016B726">
            <w:pPr>
              <w:snapToGrid w:val="0"/>
              <w:spacing w:before="0" w:after="0" w:line="264" w:lineRule="auto"/>
              <w:jc w:val="center"/>
              <w:rPr>
                <w:rFonts w:hint="eastAsia" w:ascii="仿宋" w:hAnsi="仿宋" w:eastAsia="仿宋" w:cs="仿宋"/>
                <w:sz w:val="20"/>
                <w:szCs w:val="20"/>
              </w:rPr>
            </w:pPr>
          </w:p>
        </w:tc>
        <w:tc>
          <w:tcPr>
            <w:tcW w:w="478" w:type="pct"/>
            <w:vMerge w:val="restart"/>
            <w:vAlign w:val="center"/>
          </w:tcPr>
          <w:p w14:paraId="31C5F769">
            <w:pPr>
              <w:snapToGrid w:val="0"/>
              <w:spacing w:before="0" w:after="0" w:line="264" w:lineRule="auto"/>
              <w:jc w:val="center"/>
              <w:rPr>
                <w:rFonts w:hint="eastAsia" w:ascii="仿宋" w:hAnsi="仿宋" w:eastAsia="仿宋" w:cs="仿宋"/>
                <w:sz w:val="20"/>
                <w:szCs w:val="20"/>
              </w:rPr>
            </w:pPr>
          </w:p>
        </w:tc>
      </w:tr>
      <w:tr w14:paraId="44526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0" w:hRule="atLeast"/>
          <w:jc w:val="center"/>
        </w:trPr>
        <w:tc>
          <w:tcPr>
            <w:tcW w:w="341" w:type="pct"/>
            <w:vMerge w:val="continue"/>
          </w:tcPr>
          <w:p w14:paraId="447243FF">
            <w:pPr>
              <w:snapToGrid w:val="0"/>
              <w:spacing w:after="0" w:line="240" w:lineRule="auto"/>
              <w:rPr>
                <w:rFonts w:hint="eastAsia" w:ascii="仿宋" w:hAnsi="仿宋" w:eastAsia="仿宋" w:cs="仿宋"/>
                <w:sz w:val="20"/>
                <w:szCs w:val="20"/>
              </w:rPr>
            </w:pPr>
          </w:p>
        </w:tc>
        <w:tc>
          <w:tcPr>
            <w:tcW w:w="602" w:type="pct"/>
            <w:vMerge w:val="continue"/>
          </w:tcPr>
          <w:p w14:paraId="54FAA20F">
            <w:pPr>
              <w:snapToGrid w:val="0"/>
              <w:spacing w:after="0" w:line="240" w:lineRule="auto"/>
              <w:rPr>
                <w:rFonts w:hint="eastAsia" w:ascii="仿宋" w:hAnsi="仿宋" w:eastAsia="仿宋" w:cs="仿宋"/>
                <w:sz w:val="20"/>
                <w:szCs w:val="20"/>
              </w:rPr>
            </w:pPr>
          </w:p>
        </w:tc>
        <w:tc>
          <w:tcPr>
            <w:tcW w:w="2026" w:type="pct"/>
            <w:gridSpan w:val="2"/>
            <w:vAlign w:val="center"/>
          </w:tcPr>
          <w:p w14:paraId="065E19A2">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2.数据隔离与同步机制</w:t>
            </w:r>
          </w:p>
          <w:p w14:paraId="7FFC3083">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O&amp;M 自建业务库：包含合同表、派单表（简版）、人员工时表、收入表、成本表、各类明细流水及调整记录表。</w:t>
            </w:r>
          </w:p>
          <w:p w14:paraId="103DCB4E">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核心数据来源于 PECMS 和 综合管理 推送，策略如下：</w:t>
            </w:r>
          </w:p>
          <w:p w14:paraId="0807B407">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o基础台账（合同基础信息、项目组人员名单等）：每天定时拉取（全量+增量），或在 PECMS 新增合同时通过 API 主动推送给 O&amp;M。</w:t>
            </w:r>
          </w:p>
          <w:p w14:paraId="4882A65B">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o动态执行数据（打卡记录、派单状态变更）：采用 Binlog 变更数据捕获工具（如阿里 Canal、Debezium 或开源 MQ），PECMS 中有数据变动时，O&amp;M 监听消息并实时写入自己的库，不耗费 PECMS 的直接性能。</w:t>
            </w:r>
          </w:p>
          <w:p w14:paraId="0D9B354F">
            <w:pPr>
              <w:snapToGrid w:val="0"/>
              <w:spacing w:before="0" w:after="0" w:line="264" w:lineRule="auto"/>
              <w:jc w:val="left"/>
              <w:rPr>
                <w:rFonts w:hint="eastAsia" w:ascii="仿宋" w:hAnsi="仿宋" w:eastAsia="仿宋" w:cs="仿宋"/>
                <w:sz w:val="20"/>
                <w:szCs w:val="20"/>
              </w:rPr>
            </w:pPr>
            <w:r>
              <w:rPr>
                <w:rFonts w:hint="eastAsia" w:ascii="仿宋" w:hAnsi="仿宋" w:eastAsia="仿宋" w:cs="仿宋"/>
                <w:b w:val="0"/>
                <w:sz w:val="20"/>
                <w:szCs w:val="20"/>
              </w:rPr>
              <w:t>- 只读原则：由 PECMS 和 综合管理 产生的数据（打卡时间、计划开始/结束时间、派单基础信息），在 O&amp;M 系统中绝对只读，不支持从 O&amp;M 端逆向修改。</w:t>
            </w:r>
          </w:p>
        </w:tc>
        <w:tc>
          <w:tcPr>
            <w:tcW w:w="501" w:type="pct"/>
            <w:vAlign w:val="center"/>
          </w:tcPr>
          <w:p w14:paraId="03E2F6AB">
            <w:pPr>
              <w:snapToGrid w:val="0"/>
              <w:spacing w:before="0" w:after="0" w:line="264" w:lineRule="auto"/>
              <w:jc w:val="center"/>
              <w:rPr>
                <w:rFonts w:hint="eastAsia" w:ascii="仿宋" w:hAnsi="仿宋" w:eastAsia="仿宋" w:cs="仿宋"/>
                <w:sz w:val="20"/>
                <w:szCs w:val="20"/>
              </w:rPr>
            </w:pPr>
          </w:p>
        </w:tc>
        <w:tc>
          <w:tcPr>
            <w:tcW w:w="540" w:type="pct"/>
            <w:vAlign w:val="center"/>
          </w:tcPr>
          <w:p w14:paraId="6FF04BDA">
            <w:pPr>
              <w:snapToGrid w:val="0"/>
              <w:spacing w:before="0" w:after="0" w:line="264" w:lineRule="auto"/>
              <w:jc w:val="center"/>
              <w:rPr>
                <w:rFonts w:hint="eastAsia" w:ascii="仿宋" w:hAnsi="仿宋" w:eastAsia="仿宋" w:cs="仿宋"/>
                <w:sz w:val="20"/>
                <w:szCs w:val="20"/>
              </w:rPr>
            </w:pPr>
          </w:p>
        </w:tc>
        <w:tc>
          <w:tcPr>
            <w:tcW w:w="507" w:type="pct"/>
            <w:vMerge w:val="continue"/>
          </w:tcPr>
          <w:p w14:paraId="7535A94F">
            <w:pPr>
              <w:snapToGrid w:val="0"/>
              <w:spacing w:after="0" w:line="240" w:lineRule="auto"/>
              <w:rPr>
                <w:rFonts w:hint="eastAsia" w:ascii="仿宋" w:hAnsi="仿宋" w:eastAsia="仿宋" w:cs="仿宋"/>
                <w:sz w:val="20"/>
                <w:szCs w:val="20"/>
              </w:rPr>
            </w:pPr>
          </w:p>
        </w:tc>
        <w:tc>
          <w:tcPr>
            <w:tcW w:w="478" w:type="pct"/>
            <w:vMerge w:val="continue"/>
          </w:tcPr>
          <w:p w14:paraId="3F9ACB86">
            <w:pPr>
              <w:snapToGrid w:val="0"/>
              <w:spacing w:after="0" w:line="240" w:lineRule="auto"/>
              <w:rPr>
                <w:rFonts w:hint="eastAsia" w:ascii="仿宋" w:hAnsi="仿宋" w:eastAsia="仿宋" w:cs="仿宋"/>
                <w:sz w:val="20"/>
                <w:szCs w:val="20"/>
              </w:rPr>
            </w:pPr>
          </w:p>
        </w:tc>
      </w:tr>
    </w:tbl>
    <w:p w14:paraId="6F86C72E">
      <w:pPr>
        <w:widowControl/>
        <w:spacing w:line="360" w:lineRule="auto"/>
        <w:ind w:left="0" w:leftChars="0" w:firstLine="0" w:firstLineChars="0"/>
        <w:jc w:val="left"/>
        <w:rPr>
          <w:rFonts w:hint="eastAsia" w:ascii="仿宋" w:hAnsi="仿宋" w:eastAsia="仿宋" w:cs="仿宋"/>
          <w:u w:val="single"/>
          <w:lang w:val="en-US" w:eastAsia="zh-CN"/>
        </w:rPr>
      </w:pPr>
    </w:p>
    <w:p w14:paraId="413FBE8F">
      <w:pPr>
        <w:widowControl/>
        <w:spacing w:line="360" w:lineRule="auto"/>
        <w:ind w:left="0" w:leftChars="0" w:firstLine="0" w:firstLineChars="0"/>
        <w:jc w:val="left"/>
        <w:rPr>
          <w:rFonts w:hint="eastAsia" w:ascii="仿宋" w:hAnsi="仿宋" w:eastAsia="仿宋" w:cs="仿宋"/>
          <w:u w:val="single"/>
          <w:lang w:val="en-US" w:eastAsia="zh-CN"/>
        </w:rPr>
      </w:pPr>
    </w:p>
    <w:p w14:paraId="5462038A">
      <w:pPr>
        <w:widowControl/>
        <w:spacing w:line="360" w:lineRule="auto"/>
        <w:ind w:left="0" w:leftChars="0" w:firstLine="0" w:firstLineChars="0"/>
        <w:jc w:val="left"/>
        <w:rPr>
          <w:rFonts w:hint="eastAsia" w:ascii="仿宋" w:hAnsi="仿宋" w:eastAsia="仿宋" w:cs="仿宋"/>
          <w:u w:val="single"/>
          <w:lang w:val="en-US" w:eastAsia="zh-CN"/>
        </w:rPr>
      </w:pPr>
    </w:p>
    <w:p w14:paraId="7FA3E755">
      <w:pPr>
        <w:widowControl/>
        <w:spacing w:line="360" w:lineRule="auto"/>
        <w:ind w:left="0" w:leftChars="0" w:firstLine="0" w:firstLineChars="0"/>
        <w:rPr>
          <w:rFonts w:hint="eastAsia" w:ascii="仿宋" w:hAnsi="仿宋" w:eastAsia="仿宋" w:cs="仿宋"/>
          <w:u w:val="single"/>
          <w:lang w:val="en-US" w:eastAsia="zh-CN"/>
        </w:rPr>
      </w:pPr>
    </w:p>
    <w:p w14:paraId="59138A8C">
      <w:pPr>
        <w:widowControl/>
        <w:autoSpaceDE/>
        <w:autoSpaceDN/>
        <w:adjustRightInd/>
        <w:ind w:firstLine="0" w:firstLineChars="0"/>
        <w:rPr>
          <w:rFonts w:hint="eastAsia" w:ascii="仿宋" w:hAnsi="仿宋" w:eastAsia="仿宋" w:cs="仿宋"/>
          <w:sz w:val="24"/>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p>
    <w:p w14:paraId="6BD027BB">
      <w:pPr>
        <w:autoSpaceDE/>
        <w:autoSpaceDN/>
        <w:adjustRightInd/>
        <w:spacing w:line="400" w:lineRule="exact"/>
        <w:ind w:firstLine="0" w:firstLineChars="0"/>
        <w:jc w:val="center"/>
        <w:outlineLvl w:val="2"/>
        <w:rPr>
          <w:rFonts w:hint="eastAsia" w:ascii="仿宋" w:hAnsi="仿宋" w:eastAsia="仿宋" w:cs="仿宋"/>
          <w:b/>
          <w:sz w:val="28"/>
          <w:szCs w:val="28"/>
        </w:rPr>
      </w:pPr>
      <w:bookmarkStart w:id="25" w:name="_Toc481859177"/>
      <w:r>
        <w:rPr>
          <w:rFonts w:hint="eastAsia" w:ascii="仿宋" w:hAnsi="仿宋" w:eastAsia="仿宋" w:cs="仿宋"/>
          <w:b/>
          <w:sz w:val="28"/>
          <w:szCs w:val="28"/>
          <w:lang w:val="en-US" w:eastAsia="zh-CN"/>
        </w:rPr>
        <w:t>三</w:t>
      </w:r>
      <w:r>
        <w:rPr>
          <w:rFonts w:hint="eastAsia" w:ascii="仿宋" w:hAnsi="仿宋" w:eastAsia="仿宋" w:cs="仿宋"/>
          <w:b/>
          <w:sz w:val="28"/>
          <w:szCs w:val="28"/>
        </w:rPr>
        <w:t>、</w:t>
      </w:r>
      <w:r>
        <w:rPr>
          <w:rFonts w:hint="eastAsia" w:ascii="仿宋" w:hAnsi="仿宋" w:eastAsia="仿宋" w:cs="仿宋"/>
          <w:b/>
          <w:sz w:val="28"/>
          <w:szCs w:val="28"/>
          <w:lang w:val="en-US" w:eastAsia="zh-CN"/>
        </w:rPr>
        <w:t>资格及资质证明文件</w:t>
      </w:r>
    </w:p>
    <w:p w14:paraId="2C264F5E">
      <w:pPr>
        <w:widowControl/>
        <w:autoSpaceDE/>
        <w:autoSpaceDN/>
        <w:adjustRightInd/>
        <w:ind w:firstLine="482"/>
        <w:rPr>
          <w:rFonts w:hint="eastAsia" w:ascii="仿宋" w:hAnsi="仿宋" w:eastAsia="仿宋" w:cs="仿宋"/>
          <w:b/>
          <w:bCs/>
          <w:sz w:val="24"/>
        </w:rPr>
      </w:pPr>
      <w:r>
        <w:rPr>
          <w:rFonts w:hint="eastAsia" w:ascii="仿宋" w:hAnsi="仿宋" w:eastAsia="仿宋" w:cs="仿宋"/>
          <w:b/>
          <w:bCs/>
          <w:sz w:val="24"/>
        </w:rPr>
        <w:t>供应商根据谈判文件中资格要求附相关资质证明文件复印件并加盖公章,必须保证与原件相符</w:t>
      </w:r>
    </w:p>
    <w:p w14:paraId="5B7BB424">
      <w:pPr>
        <w:autoSpaceDE/>
        <w:autoSpaceDN/>
        <w:adjustRightInd/>
        <w:spacing w:line="360" w:lineRule="auto"/>
        <w:ind w:firstLine="0" w:firstLineChars="0"/>
        <w:jc w:val="both"/>
        <w:rPr>
          <w:rFonts w:hint="eastAsia" w:ascii="仿宋" w:hAnsi="仿宋" w:eastAsia="仿宋" w:cs="仿宋"/>
          <w:bCs/>
          <w:sz w:val="24"/>
        </w:rPr>
      </w:pPr>
      <w:bookmarkStart w:id="26" w:name="_Toc310252881"/>
      <w:r>
        <w:rPr>
          <w:rFonts w:hint="eastAsia" w:ascii="仿宋" w:hAnsi="仿宋" w:eastAsia="仿宋" w:cs="仿宋"/>
          <w:bCs/>
          <w:sz w:val="24"/>
        </w:rPr>
        <w:t>按照供应商资格要求统一格式，内容。</w:t>
      </w:r>
    </w:p>
    <w:bookmarkEnd w:id="26"/>
    <w:p w14:paraId="6FB7A567">
      <w:pPr>
        <w:widowControl/>
        <w:spacing w:line="360" w:lineRule="auto"/>
        <w:ind w:firstLine="480"/>
        <w:rPr>
          <w:rFonts w:hint="eastAsia" w:ascii="仿宋" w:hAnsi="仿宋" w:eastAsia="仿宋" w:cs="仿宋"/>
          <w:color w:val="FF0000"/>
          <w:sz w:val="24"/>
        </w:rPr>
      </w:pPr>
      <w:r>
        <w:rPr>
          <w:rFonts w:hint="eastAsia" w:ascii="仿宋" w:hAnsi="仿宋" w:eastAsia="仿宋" w:cs="仿宋"/>
          <w:kern w:val="0"/>
          <w:sz w:val="24"/>
        </w:rPr>
        <w:t>1.</w:t>
      </w:r>
      <w:r>
        <w:rPr>
          <w:rFonts w:hint="eastAsia" w:ascii="仿宋" w:hAnsi="仿宋" w:eastAsia="仿宋" w:cs="仿宋"/>
        </w:rPr>
        <w:t xml:space="preserve"> </w:t>
      </w:r>
      <w:r>
        <w:rPr>
          <w:rFonts w:hint="eastAsia" w:ascii="仿宋" w:hAnsi="仿宋" w:eastAsia="仿宋" w:cs="仿宋"/>
          <w:kern w:val="0"/>
          <w:sz w:val="24"/>
        </w:rPr>
        <w:t>提供营业执照扫描件</w:t>
      </w:r>
    </w:p>
    <w:p w14:paraId="2B4CA467">
      <w:pPr>
        <w:widowControl/>
        <w:spacing w:line="360" w:lineRule="auto"/>
        <w:ind w:firstLine="480"/>
        <w:rPr>
          <w:rFonts w:hint="eastAsia" w:ascii="仿宋" w:hAnsi="仿宋" w:eastAsia="仿宋" w:cs="仿宋"/>
          <w:kern w:val="0"/>
          <w:sz w:val="24"/>
        </w:rPr>
      </w:pPr>
      <w:r>
        <w:rPr>
          <w:rFonts w:hint="eastAsia" w:ascii="仿宋" w:hAnsi="仿宋" w:eastAsia="仿宋" w:cs="仿宋"/>
          <w:sz w:val="24"/>
        </w:rPr>
        <w:t>2.</w:t>
      </w:r>
      <w:r>
        <w:rPr>
          <w:rFonts w:hint="eastAsia" w:ascii="仿宋" w:hAnsi="仿宋" w:eastAsia="仿宋" w:cs="仿宋"/>
          <w:kern w:val="0"/>
          <w:sz w:val="24"/>
        </w:rPr>
        <w:t xml:space="preserve"> 提供产品所需相应资质文件</w:t>
      </w:r>
    </w:p>
    <w:p w14:paraId="31480FF6">
      <w:pPr>
        <w:widowControl/>
        <w:spacing w:line="360" w:lineRule="auto"/>
        <w:ind w:firstLine="480"/>
        <w:rPr>
          <w:rFonts w:hint="eastAsia" w:ascii="仿宋" w:hAnsi="仿宋" w:eastAsia="仿宋" w:cs="仿宋"/>
          <w:sz w:val="24"/>
        </w:rPr>
      </w:pPr>
      <w:r>
        <w:rPr>
          <w:rFonts w:hint="eastAsia" w:ascii="仿宋" w:hAnsi="仿宋" w:eastAsia="仿宋" w:cs="仿宋"/>
          <w:kern w:val="0"/>
          <w:sz w:val="24"/>
        </w:rPr>
        <w:t>3. 提供三年内</w:t>
      </w:r>
      <w:r>
        <w:rPr>
          <w:rFonts w:hint="eastAsia" w:ascii="仿宋" w:hAnsi="仿宋" w:eastAsia="仿宋" w:cs="仿宋"/>
          <w:sz w:val="24"/>
        </w:rPr>
        <w:t>在经营活动中没有重大违法违规记录，未发生过重大质量安全事故承诺书（见模板）；</w:t>
      </w:r>
    </w:p>
    <w:p w14:paraId="244588A1">
      <w:pPr>
        <w:widowControl/>
        <w:spacing w:line="360" w:lineRule="auto"/>
        <w:ind w:firstLine="480"/>
        <w:rPr>
          <w:rFonts w:hint="eastAsia" w:ascii="仿宋" w:hAnsi="仿宋" w:eastAsia="仿宋" w:cs="仿宋"/>
          <w:sz w:val="24"/>
        </w:rPr>
      </w:pPr>
      <w:r>
        <w:rPr>
          <w:rFonts w:hint="eastAsia" w:ascii="仿宋" w:hAnsi="仿宋" w:eastAsia="仿宋" w:cs="仿宋"/>
          <w:sz w:val="24"/>
        </w:rPr>
        <w:t xml:space="preserve">4. </w:t>
      </w:r>
      <w:r>
        <w:rPr>
          <w:rFonts w:hint="eastAsia" w:ascii="仿宋" w:hAnsi="仿宋" w:eastAsia="仿宋" w:cs="仿宋"/>
          <w:kern w:val="0"/>
          <w:sz w:val="24"/>
        </w:rPr>
        <w:t>提供</w:t>
      </w:r>
      <w:r>
        <w:rPr>
          <w:rFonts w:hint="eastAsia" w:ascii="仿宋" w:hAnsi="仿宋" w:eastAsia="仿宋" w:cs="仿宋"/>
          <w:sz w:val="24"/>
        </w:rPr>
        <w:t>近三年内具有同类产品生产制造/销售的供货业绩</w:t>
      </w:r>
      <w:bookmarkStart w:id="27" w:name="_Hlk145074084"/>
      <w:r>
        <w:rPr>
          <w:rFonts w:hint="eastAsia" w:ascii="仿宋" w:hAnsi="仿宋" w:eastAsia="仿宋" w:cs="仿宋"/>
          <w:sz w:val="24"/>
        </w:rPr>
        <w:t xml:space="preserve">； </w:t>
      </w:r>
      <w:bookmarkEnd w:id="27"/>
    </w:p>
    <w:p w14:paraId="14324DEC">
      <w:pPr>
        <w:widowControl/>
        <w:spacing w:line="360" w:lineRule="auto"/>
        <w:ind w:firstLine="480"/>
        <w:rPr>
          <w:rFonts w:hint="eastAsia" w:ascii="仿宋" w:hAnsi="仿宋" w:eastAsia="仿宋" w:cs="仿宋"/>
          <w:sz w:val="24"/>
        </w:rPr>
      </w:pPr>
      <w:r>
        <w:rPr>
          <w:rFonts w:hint="eastAsia" w:ascii="仿宋" w:hAnsi="仿宋" w:eastAsia="仿宋" w:cs="仿宋"/>
          <w:kern w:val="0"/>
          <w:sz w:val="24"/>
        </w:rPr>
        <w:t>5. 本次谈判不接受供货商联合体参与谈判报价；</w:t>
      </w:r>
    </w:p>
    <w:p w14:paraId="33B5251E">
      <w:pPr>
        <w:widowControl/>
        <w:spacing w:line="360" w:lineRule="auto"/>
        <w:ind w:firstLine="480"/>
        <w:rPr>
          <w:rFonts w:hint="eastAsia" w:ascii="仿宋" w:hAnsi="仿宋" w:eastAsia="仿宋" w:cs="仿宋"/>
          <w:kern w:val="0"/>
          <w:sz w:val="24"/>
        </w:rPr>
      </w:pPr>
      <w:r>
        <w:rPr>
          <w:rFonts w:hint="eastAsia" w:ascii="仿宋" w:hAnsi="仿宋" w:eastAsia="仿宋" w:cs="仿宋"/>
          <w:kern w:val="0"/>
          <w:sz w:val="24"/>
        </w:rPr>
        <w:t>6. 根据采购项目的其它资格要求。</w:t>
      </w:r>
    </w:p>
    <w:p w14:paraId="49D75972">
      <w:pPr>
        <w:widowControl/>
        <w:autoSpaceDE/>
        <w:autoSpaceDN/>
        <w:adjustRightInd/>
        <w:ind w:firstLine="0" w:firstLineChars="0"/>
        <w:rPr>
          <w:rFonts w:hint="eastAsia" w:ascii="仿宋" w:hAnsi="仿宋" w:eastAsia="仿宋" w:cs="仿宋"/>
          <w:bCs/>
          <w:sz w:val="24"/>
        </w:rPr>
      </w:pPr>
    </w:p>
    <w:p w14:paraId="0B7ACE2F">
      <w:pPr>
        <w:widowControl/>
        <w:autoSpaceDE/>
        <w:autoSpaceDN/>
        <w:adjustRightInd/>
        <w:ind w:firstLine="0" w:firstLineChars="0"/>
        <w:rPr>
          <w:rFonts w:hint="eastAsia" w:ascii="仿宋" w:hAnsi="仿宋" w:eastAsia="仿宋" w:cs="仿宋"/>
          <w:bCs/>
          <w:sz w:val="24"/>
        </w:rPr>
      </w:pPr>
      <w:r>
        <w:rPr>
          <w:rFonts w:hint="eastAsia" w:ascii="仿宋" w:hAnsi="仿宋" w:eastAsia="仿宋" w:cs="仿宋"/>
          <w:bCs/>
          <w:sz w:val="24"/>
        </w:rPr>
        <w:t>承诺书模板：</w:t>
      </w:r>
    </w:p>
    <w:p w14:paraId="344FD197">
      <w:pPr>
        <w:pStyle w:val="272"/>
        <w:spacing w:line="407" w:lineRule="exact"/>
        <w:ind w:left="1820" w:hanging="560"/>
        <w:jc w:val="both"/>
        <w:rPr>
          <w:rFonts w:hint="eastAsia" w:ascii="仿宋" w:hAnsi="仿宋" w:eastAsia="仿宋" w:cs="仿宋"/>
          <w:sz w:val="24"/>
          <w:szCs w:val="24"/>
          <w:lang w:eastAsia="zh-CN"/>
        </w:rPr>
      </w:pPr>
    </w:p>
    <w:p w14:paraId="7CEEB165">
      <w:pPr>
        <w:pStyle w:val="272"/>
        <w:spacing w:line="407" w:lineRule="exact"/>
        <w:ind w:firstLine="0"/>
        <w:jc w:val="both"/>
        <w:rPr>
          <w:rFonts w:hint="eastAsia" w:ascii="仿宋" w:hAnsi="仿宋" w:eastAsia="仿宋" w:cs="仿宋"/>
          <w:sz w:val="24"/>
          <w:szCs w:val="24"/>
        </w:rPr>
      </w:pPr>
      <w:r>
        <w:rPr>
          <w:rFonts w:hint="eastAsia" w:ascii="仿宋" w:hAnsi="仿宋" w:eastAsia="仿宋" w:cs="仿宋"/>
          <w:b/>
          <w:sz w:val="24"/>
          <w:szCs w:val="24"/>
        </w:rPr>
        <w:t>致</w:t>
      </w:r>
      <w:r>
        <w:rPr>
          <w:rFonts w:hint="eastAsia" w:ascii="仿宋" w:hAnsi="仿宋" w:eastAsia="仿宋" w:cs="仿宋"/>
          <w:sz w:val="24"/>
          <w:szCs w:val="24"/>
        </w:rPr>
        <w:t>：</w:t>
      </w:r>
      <w:r>
        <w:rPr>
          <w:rFonts w:hint="eastAsia" w:ascii="仿宋" w:hAnsi="仿宋" w:eastAsia="仿宋" w:cs="仿宋"/>
          <w:sz w:val="24"/>
          <w:u w:val="single"/>
        </w:rPr>
        <w:t>南京</w:t>
      </w:r>
      <w:r>
        <w:rPr>
          <w:rFonts w:hint="eastAsia" w:ascii="仿宋" w:hAnsi="仿宋" w:eastAsia="仿宋" w:cs="仿宋"/>
          <w:sz w:val="24"/>
          <w:u w:val="single"/>
          <w:lang w:val="en-US" w:eastAsia="zh-CN"/>
        </w:rPr>
        <w:t>三方化工设备监理有限公司</w:t>
      </w:r>
    </w:p>
    <w:p w14:paraId="1F1C7619">
      <w:pPr>
        <w:pStyle w:val="272"/>
        <w:spacing w:line="407" w:lineRule="exact"/>
        <w:ind w:firstLine="480" w:firstLineChars="200"/>
        <w:jc w:val="both"/>
        <w:rPr>
          <w:rFonts w:hint="eastAsia" w:ascii="仿宋" w:hAnsi="仿宋" w:eastAsia="仿宋" w:cs="仿宋"/>
          <w:sz w:val="24"/>
          <w:szCs w:val="24"/>
        </w:rPr>
      </w:pPr>
      <w:r>
        <w:rPr>
          <w:rFonts w:hint="eastAsia" w:ascii="仿宋" w:hAnsi="仿宋" w:eastAsia="仿宋" w:cs="仿宋"/>
          <w:sz w:val="24"/>
          <w:szCs w:val="24"/>
        </w:rPr>
        <w:t>我公司在近三年</w:t>
      </w:r>
      <w:r>
        <w:rPr>
          <w:rFonts w:hint="eastAsia" w:ascii="仿宋" w:hAnsi="仿宋" w:eastAsia="仿宋" w:cs="仿宋"/>
          <w:sz w:val="24"/>
          <w:szCs w:val="24"/>
          <w:lang w:eastAsia="zh-CN"/>
        </w:rPr>
        <w:t>经营生产中</w:t>
      </w:r>
      <w:r>
        <w:rPr>
          <w:rFonts w:hint="eastAsia" w:ascii="仿宋" w:hAnsi="仿宋" w:eastAsia="仿宋" w:cs="仿宋"/>
          <w:sz w:val="24"/>
          <w:szCs w:val="24"/>
        </w:rPr>
        <w:t>，无</w:t>
      </w:r>
      <w:r>
        <w:rPr>
          <w:rFonts w:hint="eastAsia" w:ascii="仿宋" w:hAnsi="仿宋" w:eastAsia="仿宋" w:cs="仿宋"/>
          <w:sz w:val="24"/>
          <w:szCs w:val="24"/>
          <w:lang w:eastAsia="zh-CN"/>
        </w:rPr>
        <w:t>重大</w:t>
      </w:r>
      <w:r>
        <w:rPr>
          <w:rFonts w:hint="eastAsia" w:ascii="仿宋" w:hAnsi="仿宋" w:eastAsia="仿宋" w:cs="仿宋"/>
          <w:sz w:val="24"/>
          <w:szCs w:val="24"/>
        </w:rPr>
        <w:t>违法、违规的不良记录，无违反</w:t>
      </w:r>
      <w:r>
        <w:rPr>
          <w:rFonts w:hint="eastAsia" w:ascii="仿宋" w:hAnsi="仿宋" w:eastAsia="仿宋" w:cs="仿宋"/>
          <w:sz w:val="24"/>
          <w:szCs w:val="24"/>
          <w:lang w:eastAsia="zh-CN"/>
        </w:rPr>
        <w:t>HSE相关事故</w:t>
      </w:r>
      <w:r>
        <w:rPr>
          <w:rFonts w:hint="eastAsia" w:ascii="仿宋" w:hAnsi="仿宋" w:eastAsia="仿宋" w:cs="仿宋"/>
          <w:sz w:val="24"/>
          <w:szCs w:val="24"/>
        </w:rPr>
        <w:t>。我公司在投标期间没有处于被责令停业、或财产被接管或冻结、或被暂停参加投标活动的处罚阶段。</w:t>
      </w:r>
    </w:p>
    <w:p w14:paraId="1FC44EE2">
      <w:pPr>
        <w:pStyle w:val="272"/>
        <w:spacing w:line="360" w:lineRule="auto"/>
        <w:rPr>
          <w:rFonts w:hint="eastAsia" w:ascii="仿宋" w:hAnsi="仿宋" w:eastAsia="仿宋" w:cs="仿宋"/>
          <w:sz w:val="24"/>
          <w:szCs w:val="24"/>
        </w:rPr>
      </w:pPr>
      <w:r>
        <w:rPr>
          <w:rFonts w:hint="eastAsia" w:ascii="仿宋" w:hAnsi="仿宋" w:eastAsia="仿宋" w:cs="仿宋"/>
          <w:sz w:val="24"/>
          <w:szCs w:val="24"/>
        </w:rPr>
        <w:t>若在本次报价的全过程中，被查实我公司提供的资料及上述承诺不属实，或提供的相关资料不属实或不满足资格预审文件的要求，则采购单位有权取消我公司的投标及中标资格，且我公司将无条件承担由此给本次谈判带来的一切后果（包括经济损失）。</w:t>
      </w:r>
    </w:p>
    <w:p w14:paraId="6108A019">
      <w:pPr>
        <w:pStyle w:val="272"/>
        <w:spacing w:line="360" w:lineRule="auto"/>
        <w:ind w:left="1820" w:hanging="560"/>
        <w:rPr>
          <w:rFonts w:hint="eastAsia" w:ascii="仿宋" w:hAnsi="仿宋" w:eastAsia="仿宋" w:cs="仿宋"/>
          <w:sz w:val="24"/>
          <w:szCs w:val="24"/>
        </w:rPr>
      </w:pPr>
      <w:r>
        <w:rPr>
          <w:rFonts w:hint="eastAsia" w:ascii="仿宋" w:hAnsi="仿宋" w:eastAsia="仿宋" w:cs="仿宋"/>
          <w:sz w:val="24"/>
          <w:szCs w:val="24"/>
        </w:rPr>
        <w:t>特此承诺。</w:t>
      </w:r>
    </w:p>
    <w:p w14:paraId="3954619C">
      <w:pPr>
        <w:pStyle w:val="272"/>
        <w:spacing w:line="360" w:lineRule="auto"/>
        <w:ind w:firstLine="0"/>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附特殊要求承诺</w:t>
      </w:r>
    </w:p>
    <w:tbl>
      <w:tblPr>
        <w:tblStyle w:val="88"/>
        <w:tblW w:w="9042" w:type="dxa"/>
        <w:tblInd w:w="10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31"/>
        <w:gridCol w:w="4433"/>
        <w:gridCol w:w="3878"/>
      </w:tblGrid>
      <w:tr w14:paraId="52D91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9042"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FC28CE">
            <w:pPr>
              <w:keepNext w:val="0"/>
              <w:keepLines w:val="0"/>
              <w:widowControl/>
              <w:suppressLineNumbers w:val="0"/>
              <w:ind w:firstLine="0" w:firstLineChars="0"/>
              <w:jc w:val="center"/>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业务承诺</w:t>
            </w:r>
          </w:p>
        </w:tc>
      </w:tr>
      <w:tr w14:paraId="171D3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B921E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0B1D7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甲方关注事项</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606AC7">
            <w:pPr>
              <w:keepNext w:val="0"/>
              <w:keepLines w:val="0"/>
              <w:widowControl/>
              <w:suppressLineNumbers w:val="0"/>
              <w:jc w:val="left"/>
              <w:textAlignment w:val="center"/>
              <w:rPr>
                <w:rFonts w:hint="eastAsia" w:ascii="仿宋" w:hAnsi="仿宋" w:eastAsia="仿宋" w:cs="仿宋"/>
                <w:i w:val="0"/>
                <w:iCs w:val="0"/>
                <w:color w:val="auto"/>
                <w:kern w:val="0"/>
                <w:sz w:val="24"/>
                <w:szCs w:val="24"/>
                <w:u w:val="none"/>
                <w:lang w:val="zh-TW" w:eastAsia="zh-TW" w:bidi="zh-TW"/>
              </w:rPr>
            </w:pPr>
          </w:p>
        </w:tc>
      </w:tr>
      <w:tr w14:paraId="6CCF4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AAD64">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71056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三方公司对项目开发的可参与程度</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C6C34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2A26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666009">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2</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75717">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是否能够一起办公</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06EF1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D71B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C1DBB3">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3</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2DBB3">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需求沟通的便捷性及问题响应时间</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803C0">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5133F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8AE377">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4</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BE89A4">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软件公司提供的人员配置</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B96FB3">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76948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557450">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5</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A6C853">
            <w:pPr>
              <w:keepNext w:val="0"/>
              <w:keepLines w:val="0"/>
              <w:widowControl/>
              <w:suppressLineNumbers w:val="0"/>
              <w:ind w:left="0" w:leftChars="0"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合同签订后最快进场开发的时间及投入人员</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6BEA85">
            <w:pPr>
              <w:keepNext w:val="0"/>
              <w:keepLines w:val="0"/>
              <w:widowControl/>
              <w:suppressLineNumbers w:val="0"/>
              <w:ind w:left="0" w:leftChars="0" w:firstLine="440" w:firstLineChars="200"/>
              <w:jc w:val="left"/>
              <w:textAlignment w:val="center"/>
              <w:rPr>
                <w:rFonts w:hint="eastAsia" w:ascii="仿宋" w:hAnsi="仿宋" w:eastAsia="仿宋" w:cs="仿宋"/>
                <w:i w:val="0"/>
                <w:iCs w:val="0"/>
                <w:color w:val="000000"/>
                <w:kern w:val="0"/>
                <w:sz w:val="22"/>
                <w:szCs w:val="22"/>
                <w:u w:val="none"/>
                <w:lang w:val="en-US" w:eastAsia="zh-CN" w:bidi="ar"/>
              </w:rPr>
            </w:pPr>
          </w:p>
        </w:tc>
      </w:tr>
      <w:tr w14:paraId="467F2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1B704">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6</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4A1A5">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对报表系统的使用经验及业绩</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724BCD">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58EAF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814F0">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7</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37F678">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公司人员及规模</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DF148">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7890B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856B85">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8</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DCB7A">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过往开发项目业绩与平台相似度</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FBC002">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B4C8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7A433">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9</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8FC43">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合同付款意向</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8E2997">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0A4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1F94E9">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10</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A348F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技术方案完备合理性</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DF85B">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08F8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D1A0A">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11</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5EFA80">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需求交流参与积极性</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9F59F">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397D9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5104AB">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12</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03C3C">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软件报价</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0E8FA">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D6B9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9E460D">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13</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87A4E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是否可以参与东软报表培训</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184C0">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07A76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1F5A7E">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14</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06DA8">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技术保密，版权，赔偿</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7513">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B1EF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30F0C">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15</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6DE153">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bug承诺终生修复</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1A56FA">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410E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143CE">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16</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AE38B">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对公司使用交付文档及人员培训</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595605">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28B1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2F3C34">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17</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38DDF9">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对公司技术力量的培养及技术问题答疑</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6F7276">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2271A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3B69F">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18</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C233A7">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能否接受甲方技术栈的要求</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09DF25">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24F64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8A91C">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2"/>
                <w:szCs w:val="22"/>
                <w:u w:val="none"/>
              </w:rPr>
            </w:pPr>
            <w:r>
              <w:rPr>
                <w:rFonts w:hint="eastAsia" w:ascii="仿宋" w:hAnsi="仿宋" w:eastAsia="仿宋" w:cs="仿宋"/>
                <w:i w:val="0"/>
                <w:iCs w:val="0"/>
                <w:color w:val="000000"/>
                <w:kern w:val="0"/>
                <w:sz w:val="22"/>
                <w:szCs w:val="22"/>
                <w:u w:val="none"/>
                <w:lang w:val="en-US" w:eastAsia="zh-CN" w:bidi="ar"/>
              </w:rPr>
              <w:t>19</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DD214">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提供专人解决现网问题(包括周末，节假日)</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A0772">
            <w:pPr>
              <w:keepNext w:val="0"/>
              <w:keepLines w:val="0"/>
              <w:widowControl/>
              <w:suppressLineNumbers w:val="0"/>
              <w:jc w:val="left"/>
              <w:textAlignment w:val="center"/>
              <w:rPr>
                <w:rFonts w:hint="eastAsia" w:ascii="仿宋" w:hAnsi="仿宋" w:eastAsia="仿宋" w:cs="仿宋"/>
                <w:i w:val="0"/>
                <w:iCs w:val="0"/>
                <w:color w:val="000000"/>
                <w:kern w:val="0"/>
                <w:sz w:val="22"/>
                <w:szCs w:val="22"/>
                <w:u w:val="none"/>
                <w:lang w:val="en-US" w:eastAsia="zh-CN" w:bidi="ar"/>
              </w:rPr>
            </w:pPr>
          </w:p>
        </w:tc>
      </w:tr>
      <w:tr w14:paraId="1D534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6" w:hRule="atLeast"/>
        </w:trPr>
        <w:tc>
          <w:tcPr>
            <w:tcW w:w="73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BC360D">
            <w:pPr>
              <w:keepNext w:val="0"/>
              <w:keepLines w:val="0"/>
              <w:widowControl/>
              <w:suppressLineNumbers w:val="0"/>
              <w:ind w:firstLine="0" w:firstLineChars="0"/>
              <w:jc w:val="center"/>
              <w:textAlignment w:val="center"/>
              <w:rPr>
                <w:rFonts w:hint="eastAsia" w:ascii="仿宋" w:hAnsi="仿宋" w:eastAsia="仿宋" w:cs="仿宋"/>
                <w:i w:val="0"/>
                <w:iCs w:val="0"/>
                <w:color w:val="000000"/>
                <w:sz w:val="20"/>
                <w:szCs w:val="20"/>
                <w:u w:val="none"/>
              </w:rPr>
            </w:pPr>
            <w:r>
              <w:rPr>
                <w:rFonts w:hint="eastAsia" w:ascii="仿宋" w:hAnsi="仿宋" w:eastAsia="仿宋" w:cs="仿宋"/>
                <w:i w:val="0"/>
                <w:iCs w:val="0"/>
                <w:color w:val="000000"/>
                <w:kern w:val="0"/>
                <w:sz w:val="20"/>
                <w:szCs w:val="20"/>
                <w:u w:val="none"/>
                <w:lang w:val="en-US" w:eastAsia="zh-CN" w:bidi="ar"/>
              </w:rPr>
              <w:t>20</w:t>
            </w:r>
          </w:p>
        </w:tc>
        <w:tc>
          <w:tcPr>
            <w:tcW w:w="443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951566">
            <w:pPr>
              <w:keepNext w:val="0"/>
              <w:keepLines w:val="0"/>
              <w:widowControl/>
              <w:suppressLineNumbers w:val="0"/>
              <w:ind w:firstLine="0" w:firstLineChars="0"/>
              <w:jc w:val="left"/>
              <w:textAlignment w:val="center"/>
              <w:rPr>
                <w:rFonts w:hint="eastAsia" w:ascii="仿宋" w:hAnsi="仿宋" w:eastAsia="仿宋" w:cs="仿宋"/>
                <w:i w:val="0"/>
                <w:iCs w:val="0"/>
                <w:color w:val="auto"/>
                <w:kern w:val="0"/>
                <w:sz w:val="24"/>
                <w:szCs w:val="24"/>
                <w:u w:val="none"/>
                <w:lang w:val="zh-TW" w:eastAsia="zh-TW" w:bidi="zh-TW"/>
              </w:rPr>
            </w:pPr>
            <w:r>
              <w:rPr>
                <w:rFonts w:hint="eastAsia" w:ascii="仿宋" w:hAnsi="仿宋" w:eastAsia="仿宋" w:cs="仿宋"/>
                <w:i w:val="0"/>
                <w:iCs w:val="0"/>
                <w:color w:val="auto"/>
                <w:kern w:val="0"/>
                <w:sz w:val="24"/>
                <w:szCs w:val="24"/>
                <w:u w:val="none"/>
                <w:lang w:val="zh-TW" w:eastAsia="zh-TW" w:bidi="zh-TW"/>
              </w:rPr>
              <w:t>是否接受软件开发合同条款</w:t>
            </w:r>
          </w:p>
        </w:tc>
        <w:tc>
          <w:tcPr>
            <w:tcW w:w="387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63273">
            <w:pPr>
              <w:keepNext w:val="0"/>
              <w:keepLines w:val="0"/>
              <w:widowControl/>
              <w:suppressLineNumbers w:val="0"/>
              <w:jc w:val="left"/>
              <w:textAlignment w:val="center"/>
              <w:rPr>
                <w:rFonts w:hint="eastAsia" w:ascii="仿宋" w:hAnsi="仿宋" w:eastAsia="仿宋" w:cs="仿宋"/>
                <w:i w:val="0"/>
                <w:iCs w:val="0"/>
                <w:color w:val="000000"/>
                <w:kern w:val="0"/>
                <w:sz w:val="20"/>
                <w:szCs w:val="20"/>
                <w:u w:val="none"/>
                <w:lang w:val="en-US" w:eastAsia="zh-CN" w:bidi="ar"/>
              </w:rPr>
            </w:pPr>
          </w:p>
        </w:tc>
      </w:tr>
    </w:tbl>
    <w:p w14:paraId="2073850C">
      <w:pPr>
        <w:pStyle w:val="272"/>
        <w:spacing w:line="360" w:lineRule="auto"/>
        <w:rPr>
          <w:rFonts w:hint="eastAsia" w:ascii="仿宋" w:hAnsi="仿宋" w:eastAsia="仿宋" w:cs="仿宋"/>
          <w:sz w:val="24"/>
          <w:szCs w:val="24"/>
        </w:rPr>
      </w:pPr>
    </w:p>
    <w:p w14:paraId="5EDCC17E">
      <w:pPr>
        <w:pStyle w:val="272"/>
        <w:spacing w:after="340" w:line="407" w:lineRule="exact"/>
        <w:ind w:left="1820" w:right="1400" w:hanging="560"/>
        <w:jc w:val="center"/>
        <w:rPr>
          <w:rFonts w:hint="eastAsia" w:ascii="仿宋" w:hAnsi="仿宋" w:eastAsia="仿宋" w:cs="仿宋"/>
          <w:sz w:val="24"/>
          <w:szCs w:val="24"/>
          <w:u w:val="single"/>
          <w:lang w:eastAsia="zh-CN"/>
        </w:rPr>
      </w:pPr>
      <w:r>
        <w:rPr>
          <w:rFonts w:hint="eastAsia" w:ascii="仿宋" w:hAnsi="仿宋" w:eastAsia="仿宋" w:cs="仿宋"/>
          <w:sz w:val="24"/>
          <w:szCs w:val="24"/>
          <w:lang w:eastAsia="zh-CN"/>
        </w:rPr>
        <w:t xml:space="preserve">                                         </w:t>
      </w:r>
      <w:r>
        <w:rPr>
          <w:rFonts w:hint="eastAsia" w:ascii="仿宋" w:hAnsi="仿宋" w:eastAsia="仿宋" w:cs="仿宋"/>
          <w:sz w:val="24"/>
          <w:szCs w:val="24"/>
        </w:rPr>
        <w:t>承诺人：</w:t>
      </w:r>
      <w:r>
        <w:rPr>
          <w:rFonts w:hint="eastAsia" w:ascii="仿宋" w:hAnsi="仿宋" w:eastAsia="仿宋" w:cs="仿宋"/>
          <w:sz w:val="24"/>
          <w:szCs w:val="24"/>
          <w:u w:val="single"/>
          <w:lang w:eastAsia="zh-CN"/>
        </w:rPr>
        <w:t xml:space="preserve">              </w:t>
      </w:r>
    </w:p>
    <w:p w14:paraId="2DABD284">
      <w:pPr>
        <w:pStyle w:val="274"/>
        <w:ind w:left="2940" w:right="800"/>
        <w:rPr>
          <w:rFonts w:hint="eastAsia" w:ascii="仿宋" w:hAnsi="仿宋" w:eastAsia="仿宋" w:cs="仿宋"/>
          <w:sz w:val="24"/>
          <w:szCs w:val="24"/>
          <w:lang w:val="zh-TW" w:eastAsia="zh-TW" w:bidi="zh-TW"/>
        </w:rPr>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仿宋" w:hAnsi="仿宋" w:eastAsia="仿宋" w:cs="仿宋"/>
          <w:sz w:val="24"/>
          <w:szCs w:val="24"/>
          <w:lang w:val="zh-TW" w:eastAsia="zh-TW" w:bidi="zh-TW"/>
        </w:rPr>
        <w:t>年</w:t>
      </w:r>
      <w:r>
        <w:rPr>
          <w:rFonts w:hint="eastAsia" w:ascii="仿宋" w:hAnsi="仿宋" w:eastAsia="仿宋" w:cs="仿宋"/>
          <w:sz w:val="24"/>
          <w:szCs w:val="24"/>
          <w:lang w:val="zh-TW" w:bidi="zh-TW"/>
        </w:rPr>
        <w:t xml:space="preserve">   </w:t>
      </w:r>
      <w:r>
        <w:rPr>
          <w:rFonts w:hint="eastAsia" w:ascii="仿宋" w:hAnsi="仿宋" w:eastAsia="仿宋" w:cs="仿宋"/>
          <w:sz w:val="24"/>
          <w:szCs w:val="24"/>
          <w:lang w:val="zh-TW" w:eastAsia="zh-TW" w:bidi="zh-TW"/>
        </w:rPr>
        <w:t>月</w:t>
      </w:r>
      <w:r>
        <w:rPr>
          <w:rFonts w:hint="eastAsia" w:ascii="仿宋" w:hAnsi="仿宋" w:eastAsia="仿宋" w:cs="仿宋"/>
          <w:sz w:val="24"/>
          <w:szCs w:val="24"/>
          <w:lang w:val="zh-TW" w:bidi="zh-TW"/>
        </w:rPr>
        <w:t xml:space="preserve">   </w:t>
      </w:r>
      <w:r>
        <w:rPr>
          <w:rFonts w:hint="eastAsia" w:ascii="仿宋" w:hAnsi="仿宋" w:eastAsia="仿宋" w:cs="仿宋"/>
          <w:sz w:val="24"/>
          <w:szCs w:val="24"/>
          <w:lang w:val="zh-TW" w:eastAsia="zh-TW" w:bidi="zh-TW"/>
        </w:rPr>
        <w:t>日</w:t>
      </w:r>
    </w:p>
    <w:p w14:paraId="3B1C5D1C">
      <w:pPr>
        <w:autoSpaceDE/>
        <w:autoSpaceDN/>
        <w:adjustRightInd/>
        <w:spacing w:line="400" w:lineRule="exact"/>
        <w:ind w:firstLine="0" w:firstLineChars="0"/>
        <w:jc w:val="center"/>
        <w:outlineLvl w:val="2"/>
        <w:rPr>
          <w:rFonts w:hint="eastAsia" w:ascii="仿宋" w:hAnsi="仿宋" w:eastAsia="仿宋" w:cs="仿宋"/>
          <w:b/>
          <w:sz w:val="28"/>
          <w:szCs w:val="28"/>
        </w:rPr>
      </w:pPr>
      <w:r>
        <w:rPr>
          <w:rFonts w:hint="eastAsia" w:ascii="仿宋" w:hAnsi="仿宋" w:eastAsia="仿宋" w:cs="仿宋"/>
          <w:b/>
          <w:sz w:val="28"/>
          <w:szCs w:val="28"/>
          <w:lang w:val="en-US" w:eastAsia="zh-CN"/>
        </w:rPr>
        <w:t>四</w:t>
      </w:r>
      <w:r>
        <w:rPr>
          <w:rFonts w:hint="eastAsia" w:ascii="仿宋" w:hAnsi="仿宋" w:eastAsia="仿宋" w:cs="仿宋"/>
          <w:b/>
          <w:sz w:val="28"/>
          <w:szCs w:val="28"/>
        </w:rPr>
        <w:t>、供应商代表身份证明</w:t>
      </w:r>
    </w:p>
    <w:bookmarkEnd w:id="25"/>
    <w:p w14:paraId="5CCFBC90">
      <w:pPr>
        <w:spacing w:line="480" w:lineRule="auto"/>
        <w:ind w:firstLine="560"/>
        <w:jc w:val="center"/>
        <w:outlineLvl w:val="3"/>
        <w:rPr>
          <w:rFonts w:hint="eastAsia" w:ascii="仿宋" w:hAnsi="仿宋" w:eastAsia="仿宋" w:cs="仿宋"/>
          <w:sz w:val="28"/>
          <w:szCs w:val="28"/>
        </w:rPr>
      </w:pPr>
      <w:r>
        <w:rPr>
          <w:rFonts w:hint="eastAsia" w:ascii="仿宋" w:hAnsi="仿宋" w:eastAsia="仿宋" w:cs="仿宋"/>
          <w:sz w:val="28"/>
          <w:szCs w:val="28"/>
        </w:rPr>
        <w:t>1.法定代表人身份证明（法定代表人参加谈判）</w:t>
      </w:r>
    </w:p>
    <w:p w14:paraId="572A3C8A">
      <w:pPr>
        <w:autoSpaceDE/>
        <w:autoSpaceDN/>
        <w:adjustRightInd/>
        <w:spacing w:line="360" w:lineRule="auto"/>
        <w:ind w:firstLine="0" w:firstLineChars="0"/>
        <w:jc w:val="both"/>
        <w:rPr>
          <w:rFonts w:hint="eastAsia" w:ascii="仿宋" w:hAnsi="仿宋" w:eastAsia="仿宋" w:cs="仿宋"/>
          <w:szCs w:val="21"/>
        </w:rPr>
      </w:pPr>
    </w:p>
    <w:p w14:paraId="2192B4A5">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供应商名称：</w:t>
      </w:r>
    </w:p>
    <w:p w14:paraId="393432AF">
      <w:pPr>
        <w:autoSpaceDE/>
        <w:autoSpaceDN/>
        <w:adjustRightInd/>
        <w:spacing w:line="360" w:lineRule="auto"/>
        <w:ind w:firstLine="0" w:firstLineChars="0"/>
        <w:jc w:val="both"/>
        <w:rPr>
          <w:rFonts w:hint="eastAsia" w:ascii="仿宋" w:hAnsi="仿宋" w:eastAsia="仿宋" w:cs="仿宋"/>
          <w:sz w:val="24"/>
          <w:szCs w:val="21"/>
          <w:u w:val="single"/>
        </w:rPr>
      </w:pPr>
      <w:r>
        <w:rPr>
          <w:rFonts w:hint="eastAsia" w:ascii="仿宋" w:hAnsi="仿宋" w:eastAsia="仿宋" w:cs="仿宋"/>
          <w:sz w:val="24"/>
          <w:szCs w:val="21"/>
        </w:rPr>
        <w:t>单位性质：</w:t>
      </w:r>
    </w:p>
    <w:p w14:paraId="52413526">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地    址：</w:t>
      </w:r>
    </w:p>
    <w:p w14:paraId="24D7DD7C">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成立时间：     年   月    日</w:t>
      </w:r>
    </w:p>
    <w:p w14:paraId="3A8E5753">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经营期限：</w:t>
      </w:r>
    </w:p>
    <w:p w14:paraId="6977497A">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姓    名：                  性      别：</w:t>
      </w:r>
    </w:p>
    <w:p w14:paraId="3396DEBD">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年    龄：                  职      务：</w:t>
      </w:r>
    </w:p>
    <w:p w14:paraId="5CC3F439">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系</w:t>
      </w:r>
      <w:r>
        <w:rPr>
          <w:rFonts w:hint="eastAsia" w:ascii="仿宋" w:hAnsi="仿宋" w:eastAsia="仿宋" w:cs="仿宋"/>
          <w:sz w:val="24"/>
          <w:szCs w:val="21"/>
          <w:u w:val="single"/>
        </w:rPr>
        <w:t>（单位名称）</w:t>
      </w:r>
      <w:r>
        <w:rPr>
          <w:rFonts w:hint="eastAsia" w:ascii="仿宋" w:hAnsi="仿宋" w:eastAsia="仿宋" w:cs="仿宋"/>
          <w:sz w:val="24"/>
          <w:szCs w:val="21"/>
        </w:rPr>
        <w:t>的法定代表人。</w:t>
      </w:r>
    </w:p>
    <w:p w14:paraId="4EBA11A6">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特此证明。</w:t>
      </w:r>
    </w:p>
    <w:p w14:paraId="3C1CB6D2">
      <w:pPr>
        <w:autoSpaceDE/>
        <w:autoSpaceDN/>
        <w:adjustRightInd/>
        <w:spacing w:line="360" w:lineRule="auto"/>
        <w:ind w:firstLine="0" w:firstLineChars="0"/>
        <w:jc w:val="both"/>
        <w:rPr>
          <w:rFonts w:hint="eastAsia" w:ascii="仿宋" w:hAnsi="仿宋" w:eastAsia="仿宋" w:cs="仿宋"/>
          <w:sz w:val="24"/>
          <w:szCs w:val="21"/>
        </w:rPr>
      </w:pPr>
    </w:p>
    <w:p w14:paraId="51962553">
      <w:pPr>
        <w:autoSpaceDE/>
        <w:autoSpaceDN/>
        <w:adjustRightInd/>
        <w:spacing w:line="360" w:lineRule="auto"/>
        <w:ind w:firstLine="0" w:firstLineChars="0"/>
        <w:jc w:val="both"/>
        <w:rPr>
          <w:rFonts w:hint="eastAsia" w:ascii="仿宋" w:hAnsi="仿宋" w:eastAsia="仿宋" w:cs="仿宋"/>
          <w:sz w:val="24"/>
          <w:szCs w:val="21"/>
        </w:rPr>
      </w:pPr>
      <w:r>
        <w:rPr>
          <w:rFonts w:hint="eastAsia" w:ascii="仿宋" w:hAnsi="仿宋" w:eastAsia="仿宋" w:cs="仿宋"/>
          <w:sz w:val="24"/>
          <w:szCs w:val="21"/>
        </w:rPr>
        <w:t>供应商：</w:t>
      </w:r>
      <w:r>
        <w:rPr>
          <w:rFonts w:hint="eastAsia" w:ascii="仿宋" w:hAnsi="仿宋" w:eastAsia="仿宋" w:cs="仿宋"/>
          <w:sz w:val="24"/>
          <w:szCs w:val="21"/>
          <w:u w:val="single"/>
        </w:rPr>
        <w:t>（盖公章）</w:t>
      </w:r>
    </w:p>
    <w:p w14:paraId="751EA47B">
      <w:pPr>
        <w:autoSpaceDE/>
        <w:autoSpaceDN/>
        <w:adjustRightInd/>
        <w:spacing w:line="360" w:lineRule="auto"/>
        <w:ind w:firstLine="1320" w:firstLineChars="550"/>
        <w:jc w:val="both"/>
        <w:rPr>
          <w:rFonts w:hint="eastAsia" w:ascii="仿宋" w:hAnsi="仿宋" w:eastAsia="仿宋" w:cs="仿宋"/>
          <w:sz w:val="24"/>
          <w:szCs w:val="21"/>
          <w:u w:val="single"/>
        </w:rPr>
      </w:pPr>
    </w:p>
    <w:p w14:paraId="26BDEF07">
      <w:pPr>
        <w:autoSpaceDE/>
        <w:autoSpaceDN/>
        <w:adjustRightInd/>
        <w:spacing w:line="360" w:lineRule="auto"/>
        <w:ind w:firstLine="480"/>
        <w:jc w:val="both"/>
        <w:rPr>
          <w:rFonts w:hint="eastAsia" w:ascii="仿宋" w:hAnsi="仿宋" w:eastAsia="仿宋" w:cs="仿宋"/>
          <w:sz w:val="24"/>
          <w:szCs w:val="21"/>
        </w:rPr>
      </w:pPr>
      <w:r>
        <w:rPr>
          <w:rFonts w:hint="eastAsia" w:ascii="仿宋" w:hAnsi="仿宋" w:eastAsia="仿宋" w:cs="仿宋"/>
          <w:sz w:val="24"/>
          <w:szCs w:val="21"/>
        </w:rPr>
        <w:t xml:space="preserve">年   月    日          </w:t>
      </w:r>
    </w:p>
    <w:p w14:paraId="0D61BDCF">
      <w:pPr>
        <w:autoSpaceDE/>
        <w:autoSpaceDN/>
        <w:adjustRightInd/>
        <w:spacing w:line="360" w:lineRule="auto"/>
        <w:ind w:firstLine="0" w:firstLineChars="0"/>
        <w:jc w:val="both"/>
        <w:rPr>
          <w:rFonts w:hint="eastAsia" w:ascii="仿宋" w:hAnsi="仿宋" w:eastAsia="仿宋" w:cs="仿宋"/>
          <w:sz w:val="24"/>
          <w:szCs w:val="21"/>
        </w:rPr>
      </w:pPr>
    </w:p>
    <w:p w14:paraId="191D3637">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792D95EA">
      <w:pPr>
        <w:autoSpaceDE/>
        <w:autoSpaceDN/>
        <w:adjustRightInd/>
        <w:spacing w:line="276" w:lineRule="auto"/>
        <w:ind w:firstLine="0" w:firstLineChars="0"/>
        <w:jc w:val="both"/>
        <w:rPr>
          <w:rFonts w:hint="eastAsia" w:ascii="仿宋" w:hAnsi="仿宋" w:eastAsia="仿宋" w:cs="仿宋"/>
          <w:color w:val="000000"/>
          <w:sz w:val="24"/>
          <w:szCs w:val="21"/>
        </w:rPr>
      </w:pPr>
    </w:p>
    <w:p w14:paraId="6EA68163">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szCs w:val="21"/>
        </w:rPr>
        <mc:AlternateContent>
          <mc:Choice Requires="wps">
            <w:drawing>
              <wp:inline distT="0" distB="0" distL="0" distR="0">
                <wp:extent cx="2461895" cy="1817370"/>
                <wp:effectExtent l="4445" t="4445" r="10160" b="10795"/>
                <wp:docPr id="2093154113" name="AutoShape 7"/>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0970601B">
                            <w:pPr>
                              <w:ind w:firstLine="420"/>
                            </w:pPr>
                          </w:p>
                          <w:p w14:paraId="7418DB4A">
                            <w:pPr>
                              <w:ind w:firstLine="420"/>
                            </w:pPr>
                          </w:p>
                          <w:p w14:paraId="70ADDAA9">
                            <w:pPr>
                              <w:ind w:firstLine="420"/>
                            </w:pPr>
                          </w:p>
                          <w:p w14:paraId="3FB930FD">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7"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uTXD+1AAAAAUBAAAPAAAAAAAAAAEAIAAA&#10;ACIAAABkcnMvZG93bnJldi54bWxQSwECFAAUAAAACACHTuJArrs5NUkCAACrBAAADgAAAAAAAAAB&#10;ACAAAAAjAQAAZHJzL2Uyb0RvYy54bWxQSwUGAAAAAAYABgBZAQAA3gUAAAAA&#10;">
                <v:fill on="t" focussize="0,0"/>
                <v:stroke color="#000000" joinstyle="round"/>
                <v:imagedata o:title=""/>
                <o:lock v:ext="edit" aspectratio="f"/>
                <v:textbox>
                  <w:txbxContent>
                    <w:p w14:paraId="0970601B">
                      <w:pPr>
                        <w:ind w:firstLine="420"/>
                      </w:pPr>
                    </w:p>
                    <w:p w14:paraId="7418DB4A">
                      <w:pPr>
                        <w:ind w:firstLine="420"/>
                      </w:pPr>
                    </w:p>
                    <w:p w14:paraId="70ADDAA9">
                      <w:pPr>
                        <w:ind w:firstLine="420"/>
                      </w:pPr>
                    </w:p>
                    <w:p w14:paraId="3FB930FD">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r>
        <w:rPr>
          <w:rFonts w:hint="eastAsia" w:ascii="仿宋" w:hAnsi="仿宋" w:eastAsia="仿宋" w:cs="仿宋"/>
          <w:szCs w:val="21"/>
        </w:rPr>
        <mc:AlternateContent>
          <mc:Choice Requires="wps">
            <w:drawing>
              <wp:inline distT="0" distB="0" distL="0" distR="0">
                <wp:extent cx="2490470" cy="1817370"/>
                <wp:effectExtent l="4445" t="4445" r="6350" b="10795"/>
                <wp:docPr id="49536552" name="AutoShape 6"/>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2E81E1A6">
                            <w:pPr>
                              <w:ind w:firstLine="420"/>
                            </w:pPr>
                          </w:p>
                          <w:p w14:paraId="358CAF0E">
                            <w:pPr>
                              <w:ind w:firstLine="420"/>
                            </w:pPr>
                          </w:p>
                          <w:p w14:paraId="7861C23C">
                            <w:pPr>
                              <w:ind w:firstLine="420"/>
                            </w:pPr>
                          </w:p>
                          <w:p w14:paraId="00EBE1AE">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6"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hwb8dQAAAAFAQAADwAAAAAAAAABACAAAAAiAAAA&#10;ZHJzL2Rvd25yZXYueG1sUEsBAhQAFAAAAAgAh07iQMLkqWFEAgAAqQQAAA4AAAAAAAAAAQAgAAAA&#10;IwEAAGRycy9lMm9Eb2MueG1sUEsFBgAAAAAGAAYAWQEAANkFAAAAAA==&#10;">
                <v:fill on="t" focussize="0,0"/>
                <v:stroke color="#000000" joinstyle="round"/>
                <v:imagedata o:title=""/>
                <o:lock v:ext="edit" aspectratio="f"/>
                <v:textbox>
                  <w:txbxContent>
                    <w:p w14:paraId="2E81E1A6">
                      <w:pPr>
                        <w:ind w:firstLine="420"/>
                      </w:pPr>
                    </w:p>
                    <w:p w14:paraId="358CAF0E">
                      <w:pPr>
                        <w:ind w:firstLine="420"/>
                      </w:pPr>
                    </w:p>
                    <w:p w14:paraId="7861C23C">
                      <w:pPr>
                        <w:ind w:firstLine="420"/>
                      </w:pPr>
                    </w:p>
                    <w:p w14:paraId="00EBE1AE">
                      <w:pPr>
                        <w:ind w:firstLine="1050" w:firstLineChars="500"/>
                      </w:pPr>
                      <w:r>
                        <w:rPr>
                          <w:rFonts w:hint="eastAsia"/>
                        </w:rPr>
                        <w:t>身份复印件反面</w:t>
                      </w:r>
                    </w:p>
                  </w:txbxContent>
                </v:textbox>
                <w10:wrap type="none"/>
                <w10:anchorlock/>
              </v:roundrect>
            </w:pict>
          </mc:Fallback>
        </mc:AlternateContent>
      </w:r>
    </w:p>
    <w:p w14:paraId="5B9DB28B">
      <w:pPr>
        <w:autoSpaceDE/>
        <w:autoSpaceDN/>
        <w:adjustRightInd/>
        <w:spacing w:line="276" w:lineRule="auto"/>
        <w:ind w:firstLine="0" w:firstLineChars="0"/>
        <w:jc w:val="both"/>
        <w:rPr>
          <w:rFonts w:hint="eastAsia" w:ascii="仿宋" w:hAnsi="仿宋" w:eastAsia="仿宋" w:cs="仿宋"/>
          <w:color w:val="000000"/>
          <w:sz w:val="24"/>
          <w:szCs w:val="21"/>
        </w:rPr>
      </w:pPr>
    </w:p>
    <w:p w14:paraId="07F4030F">
      <w:pPr>
        <w:autoSpaceDE/>
        <w:autoSpaceDN/>
        <w:adjustRightInd/>
        <w:spacing w:line="276" w:lineRule="auto"/>
        <w:ind w:firstLine="0" w:firstLineChars="0"/>
        <w:jc w:val="both"/>
        <w:rPr>
          <w:rFonts w:hint="eastAsia" w:ascii="仿宋" w:hAnsi="仿宋" w:eastAsia="仿宋" w:cs="仿宋"/>
          <w:color w:val="000000"/>
          <w:sz w:val="24"/>
          <w:szCs w:val="21"/>
        </w:rPr>
      </w:pPr>
    </w:p>
    <w:p w14:paraId="317D94E4">
      <w:pPr>
        <w:autoSpaceDE/>
        <w:autoSpaceDN/>
        <w:adjustRightInd/>
        <w:spacing w:line="276" w:lineRule="auto"/>
        <w:ind w:firstLine="0" w:firstLineChars="0"/>
        <w:jc w:val="both"/>
        <w:rPr>
          <w:rFonts w:hint="eastAsia" w:ascii="仿宋" w:hAnsi="仿宋" w:eastAsia="仿宋" w:cs="仿宋"/>
          <w:sz w:val="24"/>
          <w:szCs w:val="21"/>
        </w:rPr>
      </w:pPr>
    </w:p>
    <w:p w14:paraId="370E2ED7">
      <w:pPr>
        <w:spacing w:line="480" w:lineRule="auto"/>
        <w:ind w:firstLine="480"/>
        <w:jc w:val="center"/>
        <w:outlineLvl w:val="3"/>
        <w:rPr>
          <w:rFonts w:hint="eastAsia" w:ascii="仿宋" w:hAnsi="仿宋" w:eastAsia="仿宋" w:cs="仿宋"/>
          <w:sz w:val="28"/>
          <w:szCs w:val="28"/>
        </w:rPr>
      </w:pPr>
      <w:r>
        <w:rPr>
          <w:rFonts w:hint="eastAsia" w:ascii="仿宋" w:hAnsi="仿宋" w:eastAsia="仿宋" w:cs="仿宋"/>
          <w:sz w:val="24"/>
        </w:rPr>
        <w:br w:type="page"/>
      </w:r>
      <w:bookmarkStart w:id="28" w:name="_Toc452372347"/>
      <w:bookmarkStart w:id="29" w:name="_Toc481859178"/>
      <w:bookmarkStart w:id="30" w:name="_Toc450027443"/>
      <w:bookmarkStart w:id="31" w:name="_Toc438128466"/>
      <w:bookmarkStart w:id="32" w:name="_Toc403981642"/>
      <w:r>
        <w:rPr>
          <w:rFonts w:hint="eastAsia" w:ascii="仿宋" w:hAnsi="仿宋" w:eastAsia="仿宋" w:cs="仿宋"/>
          <w:sz w:val="28"/>
          <w:szCs w:val="28"/>
        </w:rPr>
        <w:t>2.授权委托书</w:t>
      </w:r>
      <w:bookmarkEnd w:id="28"/>
      <w:bookmarkEnd w:id="29"/>
      <w:bookmarkEnd w:id="30"/>
      <w:bookmarkEnd w:id="31"/>
      <w:bookmarkEnd w:id="32"/>
      <w:r>
        <w:rPr>
          <w:rFonts w:hint="eastAsia" w:ascii="仿宋" w:hAnsi="仿宋" w:eastAsia="仿宋" w:cs="仿宋"/>
          <w:sz w:val="28"/>
          <w:szCs w:val="28"/>
        </w:rPr>
        <w:t>（授权委托人参加谈判）</w:t>
      </w:r>
    </w:p>
    <w:p w14:paraId="660A896D">
      <w:pPr>
        <w:autoSpaceDE/>
        <w:autoSpaceDN/>
        <w:adjustRightInd/>
        <w:spacing w:line="360" w:lineRule="auto"/>
        <w:ind w:firstLine="480"/>
        <w:jc w:val="both"/>
        <w:rPr>
          <w:rFonts w:hint="eastAsia" w:ascii="仿宋" w:hAnsi="仿宋" w:eastAsia="仿宋" w:cs="仿宋"/>
          <w:color w:val="000000"/>
          <w:sz w:val="24"/>
          <w:szCs w:val="21"/>
        </w:rPr>
      </w:pPr>
    </w:p>
    <w:p w14:paraId="204F0B7F">
      <w:pPr>
        <w:autoSpaceDE/>
        <w:autoSpaceDN/>
        <w:adjustRightInd/>
        <w:spacing w:line="360" w:lineRule="auto"/>
        <w:ind w:firstLine="480"/>
        <w:jc w:val="both"/>
        <w:rPr>
          <w:rFonts w:hint="eastAsia" w:ascii="仿宋" w:hAnsi="仿宋" w:eastAsia="仿宋" w:cs="仿宋"/>
          <w:color w:val="000000"/>
          <w:sz w:val="24"/>
          <w:szCs w:val="21"/>
        </w:rPr>
      </w:pPr>
      <w:r>
        <w:rPr>
          <w:rFonts w:hint="eastAsia" w:ascii="仿宋" w:hAnsi="仿宋" w:eastAsia="仿宋" w:cs="仿宋"/>
          <w:color w:val="000000"/>
          <w:sz w:val="24"/>
          <w:szCs w:val="21"/>
        </w:rPr>
        <w:t>本人</w:t>
      </w:r>
      <w:r>
        <w:rPr>
          <w:rFonts w:hint="eastAsia" w:ascii="仿宋" w:hAnsi="仿宋" w:eastAsia="仿宋" w:cs="仿宋"/>
          <w:color w:val="000000"/>
          <w:sz w:val="24"/>
          <w:szCs w:val="21"/>
          <w:u w:val="single"/>
        </w:rPr>
        <w:t>（姓名）</w:t>
      </w:r>
      <w:r>
        <w:rPr>
          <w:rFonts w:hint="eastAsia" w:ascii="仿宋" w:hAnsi="仿宋" w:eastAsia="仿宋" w:cs="仿宋"/>
          <w:color w:val="000000"/>
          <w:sz w:val="24"/>
          <w:szCs w:val="21"/>
        </w:rPr>
        <w:t>系</w:t>
      </w:r>
      <w:r>
        <w:rPr>
          <w:rFonts w:hint="eastAsia" w:ascii="仿宋" w:hAnsi="仿宋" w:eastAsia="仿宋" w:cs="仿宋"/>
          <w:color w:val="000000"/>
          <w:sz w:val="24"/>
          <w:szCs w:val="21"/>
          <w:u w:val="single"/>
        </w:rPr>
        <w:t>（供应商单位名称）</w:t>
      </w:r>
      <w:r>
        <w:rPr>
          <w:rFonts w:hint="eastAsia" w:ascii="仿宋" w:hAnsi="仿宋" w:eastAsia="仿宋" w:cs="仿宋"/>
          <w:color w:val="000000"/>
          <w:sz w:val="24"/>
          <w:szCs w:val="21"/>
        </w:rPr>
        <w:t>的法定代表人，现委托我公司</w:t>
      </w:r>
      <w:r>
        <w:rPr>
          <w:rFonts w:hint="eastAsia" w:ascii="仿宋" w:hAnsi="仿宋" w:eastAsia="仿宋" w:cs="仿宋"/>
          <w:color w:val="000000"/>
          <w:sz w:val="24"/>
          <w:szCs w:val="21"/>
          <w:u w:val="single"/>
        </w:rPr>
        <w:t>（姓名、职务）</w:t>
      </w:r>
      <w:r>
        <w:rPr>
          <w:rFonts w:hint="eastAsia" w:ascii="仿宋" w:hAnsi="仿宋" w:eastAsia="仿宋" w:cs="仿宋"/>
          <w:color w:val="000000"/>
          <w:sz w:val="24"/>
          <w:szCs w:val="21"/>
        </w:rPr>
        <w:t>为我方代理人。代理人根据授权，以我方名义签署、澄清、说明、补正、递交、撤回、修改</w:t>
      </w:r>
      <w:r>
        <w:rPr>
          <w:rFonts w:hint="eastAsia" w:ascii="仿宋" w:hAnsi="仿宋" w:eastAsia="仿宋" w:cs="仿宋"/>
          <w:color w:val="000000"/>
          <w:sz w:val="24"/>
          <w:szCs w:val="21"/>
          <w:u w:val="single"/>
        </w:rPr>
        <w:t>（项目名称）</w:t>
      </w:r>
      <w:r>
        <w:rPr>
          <w:rFonts w:hint="eastAsia" w:ascii="仿宋" w:hAnsi="仿宋" w:eastAsia="仿宋" w:cs="仿宋"/>
          <w:color w:val="000000"/>
          <w:sz w:val="24"/>
          <w:szCs w:val="21"/>
        </w:rPr>
        <w:t>服务项目的报价文件和处理有关事宜，其法律后果由我方承担。</w:t>
      </w:r>
    </w:p>
    <w:p w14:paraId="018D9DC3">
      <w:pPr>
        <w:autoSpaceDE/>
        <w:autoSpaceDN/>
        <w:adjustRightInd/>
        <w:spacing w:line="360" w:lineRule="auto"/>
        <w:ind w:firstLine="0" w:firstLineChars="0"/>
        <w:jc w:val="both"/>
        <w:rPr>
          <w:rFonts w:hint="eastAsia" w:ascii="仿宋" w:hAnsi="仿宋" w:eastAsia="仿宋" w:cs="仿宋"/>
          <w:color w:val="000000"/>
          <w:sz w:val="24"/>
          <w:szCs w:val="21"/>
        </w:rPr>
      </w:pPr>
    </w:p>
    <w:p w14:paraId="03AD0123">
      <w:pPr>
        <w:autoSpaceDE/>
        <w:autoSpaceDN/>
        <w:adjustRightInd/>
        <w:spacing w:line="360"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委托期限：</w:t>
      </w:r>
    </w:p>
    <w:p w14:paraId="07EA0A83">
      <w:pPr>
        <w:autoSpaceDE/>
        <w:autoSpaceDN/>
        <w:adjustRightInd/>
        <w:spacing w:line="360"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代理人无转委托权。</w:t>
      </w:r>
    </w:p>
    <w:p w14:paraId="5174F296">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供应商名称：</w:t>
      </w:r>
      <w:r>
        <w:rPr>
          <w:rFonts w:hint="eastAsia" w:ascii="仿宋" w:hAnsi="仿宋" w:eastAsia="仿宋" w:cs="仿宋"/>
          <w:color w:val="000000"/>
          <w:sz w:val="24"/>
          <w:szCs w:val="21"/>
          <w:u w:val="single"/>
        </w:rPr>
        <w:t>（盖公章）</w:t>
      </w:r>
    </w:p>
    <w:p w14:paraId="2D9723D8">
      <w:pPr>
        <w:autoSpaceDE/>
        <w:autoSpaceDN/>
        <w:adjustRightInd/>
        <w:spacing w:line="276" w:lineRule="auto"/>
        <w:ind w:firstLine="0" w:firstLineChars="0"/>
        <w:jc w:val="both"/>
        <w:rPr>
          <w:rFonts w:hint="eastAsia" w:ascii="仿宋" w:hAnsi="仿宋" w:eastAsia="仿宋" w:cs="仿宋"/>
          <w:color w:val="000000"/>
          <w:sz w:val="24"/>
          <w:szCs w:val="21"/>
        </w:rPr>
      </w:pPr>
    </w:p>
    <w:p w14:paraId="0BA32C45">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法定代表人：</w:t>
      </w:r>
      <w:r>
        <w:rPr>
          <w:rFonts w:hint="eastAsia" w:ascii="仿宋" w:hAnsi="仿宋" w:eastAsia="仿宋" w:cs="仿宋"/>
          <w:color w:val="000000"/>
          <w:sz w:val="24"/>
          <w:szCs w:val="21"/>
          <w:highlight w:val="yellow"/>
        </w:rPr>
        <w:t>（签字或盖章）</w:t>
      </w:r>
    </w:p>
    <w:p w14:paraId="0316FE6C">
      <w:pPr>
        <w:autoSpaceDE/>
        <w:autoSpaceDN/>
        <w:adjustRightInd/>
        <w:spacing w:line="276" w:lineRule="auto"/>
        <w:ind w:firstLine="0" w:firstLineChars="0"/>
        <w:jc w:val="both"/>
        <w:rPr>
          <w:rFonts w:hint="eastAsia" w:ascii="仿宋" w:hAnsi="仿宋" w:eastAsia="仿宋" w:cs="仿宋"/>
          <w:color w:val="000000"/>
          <w:sz w:val="24"/>
          <w:szCs w:val="21"/>
        </w:rPr>
      </w:pPr>
    </w:p>
    <w:p w14:paraId="7EDB578D">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609E6841">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szCs w:val="21"/>
        </w:rPr>
        <mc:AlternateContent>
          <mc:Choice Requires="wps">
            <w:drawing>
              <wp:inline distT="0" distB="0" distL="0" distR="0">
                <wp:extent cx="2461895" cy="1817370"/>
                <wp:effectExtent l="4445" t="4445" r="10160" b="10795"/>
                <wp:docPr id="93470248" name="AutoShape 5"/>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7543CC8E">
                            <w:pPr>
                              <w:ind w:firstLine="420"/>
                            </w:pPr>
                          </w:p>
                          <w:p w14:paraId="00F152E3">
                            <w:pPr>
                              <w:ind w:firstLine="420"/>
                            </w:pPr>
                          </w:p>
                          <w:p w14:paraId="6CA43833">
                            <w:pPr>
                              <w:ind w:firstLine="420"/>
                            </w:pPr>
                          </w:p>
                          <w:p w14:paraId="52F959B2">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5"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5NcP7UAAAABQEAAA8AAAAAAAAAAQAgAAAA&#10;IgAAAGRycy9kb3ducmV2LnhtbFBLAQIUABQAAAAIAIdO4kDlzEBZSAIAAKkEAAAOAAAAAAAAAAEA&#10;IAAAACMBAABkcnMvZTJvRG9jLnhtbFBLBQYAAAAABgAGAFkBAADdBQAAAAA=&#10;">
                <v:fill on="t" focussize="0,0"/>
                <v:stroke color="#000000" joinstyle="round"/>
                <v:imagedata o:title=""/>
                <o:lock v:ext="edit" aspectratio="f"/>
                <v:textbox>
                  <w:txbxContent>
                    <w:p w14:paraId="7543CC8E">
                      <w:pPr>
                        <w:ind w:firstLine="420"/>
                      </w:pPr>
                    </w:p>
                    <w:p w14:paraId="00F152E3">
                      <w:pPr>
                        <w:ind w:firstLine="420"/>
                      </w:pPr>
                    </w:p>
                    <w:p w14:paraId="6CA43833">
                      <w:pPr>
                        <w:ind w:firstLine="420"/>
                      </w:pPr>
                    </w:p>
                    <w:p w14:paraId="52F959B2">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r>
        <w:rPr>
          <w:rFonts w:hint="eastAsia" w:ascii="仿宋" w:hAnsi="仿宋" w:eastAsia="仿宋" w:cs="仿宋"/>
          <w:szCs w:val="21"/>
        </w:rPr>
        <mc:AlternateContent>
          <mc:Choice Requires="wps">
            <w:drawing>
              <wp:inline distT="0" distB="0" distL="0" distR="0">
                <wp:extent cx="2490470" cy="1817370"/>
                <wp:effectExtent l="4445" t="4445" r="6350" b="10795"/>
                <wp:docPr id="1593244134" name="AutoShape 4"/>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506617F5">
                            <w:pPr>
                              <w:ind w:firstLine="420"/>
                            </w:pPr>
                          </w:p>
                          <w:p w14:paraId="65A7FC05">
                            <w:pPr>
                              <w:ind w:firstLine="420"/>
                            </w:pPr>
                          </w:p>
                          <w:p w14:paraId="2C38BB79">
                            <w:pPr>
                              <w:ind w:firstLine="420"/>
                            </w:pPr>
                          </w:p>
                          <w:p w14:paraId="1C2AB39E">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4"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ocG/HUAAAABQEAAA8AAAAAAAAAAQAgAAAAIgAA&#10;AGRycy9kb3ducmV2LnhtbFBLAQIUABQAAAAIAIdO4kBQObc1RQIAAKsEAAAOAAAAAAAAAAEAIAAA&#10;ACMBAABkcnMvZTJvRG9jLnhtbFBLBQYAAAAABgAGAFkBAADaBQAAAAA=&#10;">
                <v:fill on="t" focussize="0,0"/>
                <v:stroke color="#000000" joinstyle="round"/>
                <v:imagedata o:title=""/>
                <o:lock v:ext="edit" aspectratio="f"/>
                <v:textbox>
                  <w:txbxContent>
                    <w:p w14:paraId="506617F5">
                      <w:pPr>
                        <w:ind w:firstLine="420"/>
                      </w:pPr>
                    </w:p>
                    <w:p w14:paraId="65A7FC05">
                      <w:pPr>
                        <w:ind w:firstLine="420"/>
                      </w:pPr>
                    </w:p>
                    <w:p w14:paraId="2C38BB79">
                      <w:pPr>
                        <w:ind w:firstLine="420"/>
                      </w:pPr>
                    </w:p>
                    <w:p w14:paraId="1C2AB39E">
                      <w:pPr>
                        <w:ind w:firstLine="1050" w:firstLineChars="500"/>
                      </w:pPr>
                      <w:r>
                        <w:rPr>
                          <w:rFonts w:hint="eastAsia"/>
                        </w:rPr>
                        <w:t>身份复印件反面</w:t>
                      </w:r>
                    </w:p>
                  </w:txbxContent>
                </v:textbox>
                <w10:wrap type="none"/>
                <w10:anchorlock/>
              </v:roundrect>
            </w:pict>
          </mc:Fallback>
        </mc:AlternateContent>
      </w:r>
    </w:p>
    <w:p w14:paraId="2C8BD6BA">
      <w:pPr>
        <w:autoSpaceDE/>
        <w:autoSpaceDN/>
        <w:adjustRightInd/>
        <w:spacing w:line="276" w:lineRule="auto"/>
        <w:ind w:firstLine="0" w:firstLineChars="0"/>
        <w:jc w:val="both"/>
        <w:rPr>
          <w:rFonts w:hint="eastAsia" w:ascii="仿宋" w:hAnsi="仿宋" w:eastAsia="仿宋" w:cs="仿宋"/>
          <w:color w:val="000000"/>
          <w:sz w:val="24"/>
          <w:szCs w:val="21"/>
          <w:u w:val="single"/>
        </w:rPr>
      </w:pPr>
    </w:p>
    <w:p w14:paraId="316A7877">
      <w:pPr>
        <w:autoSpaceDE/>
        <w:autoSpaceDN/>
        <w:adjustRightInd/>
        <w:spacing w:line="276" w:lineRule="auto"/>
        <w:ind w:firstLine="0" w:firstLineChars="0"/>
        <w:jc w:val="both"/>
        <w:rPr>
          <w:rFonts w:hint="eastAsia" w:ascii="仿宋" w:hAnsi="仿宋" w:eastAsia="仿宋" w:cs="仿宋"/>
          <w:color w:val="000000"/>
          <w:sz w:val="24"/>
          <w:szCs w:val="21"/>
        </w:rPr>
      </w:pPr>
      <w:r>
        <w:rPr>
          <w:rFonts w:hint="eastAsia" w:ascii="仿宋" w:hAnsi="仿宋" w:eastAsia="仿宋" w:cs="仿宋"/>
          <w:color w:val="000000"/>
          <w:sz w:val="24"/>
          <w:szCs w:val="21"/>
        </w:rPr>
        <w:t>委托代理人：（签字）</w:t>
      </w:r>
    </w:p>
    <w:p w14:paraId="4A09C679">
      <w:pPr>
        <w:autoSpaceDE/>
        <w:autoSpaceDN/>
        <w:adjustRightInd/>
        <w:spacing w:line="276" w:lineRule="auto"/>
        <w:ind w:firstLine="0" w:firstLineChars="0"/>
        <w:jc w:val="both"/>
        <w:rPr>
          <w:rFonts w:hint="eastAsia" w:ascii="仿宋" w:hAnsi="仿宋" w:eastAsia="仿宋" w:cs="仿宋"/>
          <w:color w:val="000000"/>
          <w:sz w:val="24"/>
          <w:szCs w:val="21"/>
        </w:rPr>
      </w:pPr>
    </w:p>
    <w:p w14:paraId="78A56FAE">
      <w:pPr>
        <w:autoSpaceDE/>
        <w:autoSpaceDN/>
        <w:adjustRightInd/>
        <w:spacing w:line="360" w:lineRule="auto"/>
        <w:ind w:firstLine="0" w:firstLineChars="0"/>
        <w:rPr>
          <w:rFonts w:hint="eastAsia" w:ascii="仿宋" w:hAnsi="仿宋" w:eastAsia="仿宋" w:cs="仿宋"/>
          <w:sz w:val="24"/>
          <w:szCs w:val="21"/>
        </w:rPr>
      </w:pPr>
      <w:r>
        <w:rPr>
          <w:rFonts w:hint="eastAsia" w:ascii="仿宋" w:hAnsi="仿宋" w:eastAsia="仿宋" w:cs="仿宋"/>
          <w:sz w:val="24"/>
          <w:szCs w:val="21"/>
        </w:rPr>
        <w:t>附身份证扫描件或复印件：</w:t>
      </w:r>
    </w:p>
    <w:p w14:paraId="07312D87">
      <w:pPr>
        <w:autoSpaceDE/>
        <w:autoSpaceDN/>
        <w:adjustRightInd/>
        <w:spacing w:before="312" w:beforeLines="100" w:after="312" w:afterLines="100" w:line="360" w:lineRule="auto"/>
        <w:ind w:firstLine="0" w:firstLineChars="0"/>
        <w:jc w:val="center"/>
        <w:outlineLvl w:val="9"/>
        <w:rPr>
          <w:rFonts w:hint="eastAsia" w:ascii="仿宋" w:hAnsi="仿宋" w:eastAsia="仿宋" w:cs="仿宋"/>
          <w:szCs w:val="21"/>
        </w:rPr>
      </w:pPr>
      <w:bookmarkStart w:id="33" w:name="_Toc144893935"/>
      <w:r>
        <w:rPr>
          <w:rFonts w:hint="eastAsia" w:ascii="仿宋" w:hAnsi="仿宋" w:eastAsia="仿宋" w:cs="仿宋"/>
          <w:szCs w:val="21"/>
        </w:rPr>
        <mc:AlternateContent>
          <mc:Choice Requires="wps">
            <w:drawing>
              <wp:inline distT="0" distB="0" distL="0" distR="0">
                <wp:extent cx="2461895" cy="1817370"/>
                <wp:effectExtent l="4445" t="4445" r="10160" b="10795"/>
                <wp:docPr id="1581306847" name="AutoShape 3"/>
                <wp:cNvGraphicFramePr/>
                <a:graphic xmlns:a="http://schemas.openxmlformats.org/drawingml/2006/main">
                  <a:graphicData uri="http://schemas.microsoft.com/office/word/2010/wordprocessingShape">
                    <wps:wsp>
                      <wps:cNvSpPr>
                        <a:spLocks noChangeArrowheads="1"/>
                      </wps:cNvSpPr>
                      <wps:spPr bwMode="auto">
                        <a:xfrm>
                          <a:off x="0" y="0"/>
                          <a:ext cx="2461895" cy="1817370"/>
                        </a:xfrm>
                        <a:prstGeom prst="roundRect">
                          <a:avLst>
                            <a:gd name="adj" fmla="val 11093"/>
                          </a:avLst>
                        </a:prstGeom>
                        <a:solidFill>
                          <a:srgbClr val="FFFFFF"/>
                        </a:solidFill>
                        <a:ln w="9525">
                          <a:solidFill>
                            <a:srgbClr val="000000"/>
                          </a:solidFill>
                          <a:round/>
                        </a:ln>
                      </wps:spPr>
                      <wps:txbx>
                        <w:txbxContent>
                          <w:p w14:paraId="18A872EA">
                            <w:pPr>
                              <w:ind w:firstLine="420"/>
                            </w:pPr>
                          </w:p>
                          <w:p w14:paraId="7161223B">
                            <w:pPr>
                              <w:ind w:firstLine="420"/>
                            </w:pPr>
                          </w:p>
                          <w:p w14:paraId="7D2D7041">
                            <w:pPr>
                              <w:ind w:firstLine="420"/>
                            </w:pPr>
                          </w:p>
                          <w:p w14:paraId="00FC4064">
                            <w:pPr>
                              <w:ind w:firstLine="840" w:firstLineChars="400"/>
                            </w:pPr>
                            <w:r>
                              <w:rPr>
                                <w:rFonts w:hint="eastAsia"/>
                              </w:rPr>
                              <w:t>身份证复印件正面</w:t>
                            </w:r>
                          </w:p>
                        </w:txbxContent>
                      </wps:txbx>
                      <wps:bodyPr rot="0" vert="horz" wrap="square" lIns="91440" tIns="45720" rIns="91440" bIns="45720" anchor="t" anchorCtr="0" upright="1">
                        <a:noAutofit/>
                      </wps:bodyPr>
                    </wps:wsp>
                  </a:graphicData>
                </a:graphic>
              </wp:inline>
            </w:drawing>
          </mc:Choice>
          <mc:Fallback>
            <w:pict>
              <v:roundrect id="AutoShape 3" o:spid="_x0000_s1026" o:spt="2" style="height:143.1pt;width:193.85pt;" fillcolor="#FFFFFF" filled="t" stroked="t" coordsize="21600,21600" arcsize="0.110925925925926" o:gfxdata="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Lk1w/tQAAAAFAQAADwAAAAAAAAABACAA&#10;AAAiAAAAZHJzL2Rvd25yZXYueG1sUEsBAhQAFAAAAAgAh07iQO0iFFJKAgAAqwQAAA4AAAAAAAAA&#10;AQAgAAAAIwEAAGRycy9lMm9Eb2MueG1sUEsFBgAAAAAGAAYAWQEAAN8FAAAAAA==&#10;">
                <v:fill on="t" focussize="0,0"/>
                <v:stroke color="#000000" joinstyle="round"/>
                <v:imagedata o:title=""/>
                <o:lock v:ext="edit" aspectratio="f"/>
                <v:textbox>
                  <w:txbxContent>
                    <w:p w14:paraId="18A872EA">
                      <w:pPr>
                        <w:ind w:firstLine="420"/>
                      </w:pPr>
                    </w:p>
                    <w:p w14:paraId="7161223B">
                      <w:pPr>
                        <w:ind w:firstLine="420"/>
                      </w:pPr>
                    </w:p>
                    <w:p w14:paraId="7D2D7041">
                      <w:pPr>
                        <w:ind w:firstLine="420"/>
                      </w:pPr>
                    </w:p>
                    <w:p w14:paraId="00FC4064">
                      <w:pPr>
                        <w:ind w:firstLine="840" w:firstLineChars="400"/>
                      </w:pPr>
                      <w:r>
                        <w:rPr>
                          <w:rFonts w:hint="eastAsia"/>
                        </w:rPr>
                        <w:t>身份证复印件正面</w:t>
                      </w:r>
                    </w:p>
                  </w:txbxContent>
                </v:textbox>
                <w10:wrap type="none"/>
                <w10:anchorlock/>
              </v:roundrect>
            </w:pict>
          </mc:Fallback>
        </mc:AlternateContent>
      </w:r>
      <w:r>
        <w:rPr>
          <w:rFonts w:hint="eastAsia" w:ascii="仿宋" w:hAnsi="仿宋" w:eastAsia="仿宋" w:cs="仿宋"/>
          <w:szCs w:val="21"/>
        </w:rPr>
        <w:t xml:space="preserve">  </w:t>
      </w:r>
      <w:bookmarkEnd w:id="33"/>
      <w:r>
        <w:rPr>
          <w:rFonts w:hint="eastAsia" w:ascii="仿宋" w:hAnsi="仿宋" w:eastAsia="仿宋" w:cs="仿宋"/>
          <w:szCs w:val="21"/>
        </w:rPr>
        <mc:AlternateContent>
          <mc:Choice Requires="wps">
            <w:drawing>
              <wp:inline distT="0" distB="0" distL="0" distR="0">
                <wp:extent cx="2490470" cy="1817370"/>
                <wp:effectExtent l="4445" t="4445" r="6350" b="10795"/>
                <wp:docPr id="777799332" name="AutoShape 2"/>
                <wp:cNvGraphicFramePr/>
                <a:graphic xmlns:a="http://schemas.openxmlformats.org/drawingml/2006/main">
                  <a:graphicData uri="http://schemas.microsoft.com/office/word/2010/wordprocessingShape">
                    <wps:wsp>
                      <wps:cNvSpPr>
                        <a:spLocks noChangeArrowheads="1"/>
                      </wps:cNvSpPr>
                      <wps:spPr bwMode="auto">
                        <a:xfrm>
                          <a:off x="0" y="0"/>
                          <a:ext cx="2490470" cy="1817370"/>
                        </a:xfrm>
                        <a:prstGeom prst="roundRect">
                          <a:avLst>
                            <a:gd name="adj" fmla="val 11093"/>
                          </a:avLst>
                        </a:prstGeom>
                        <a:solidFill>
                          <a:srgbClr val="FFFFFF"/>
                        </a:solidFill>
                        <a:ln w="9525">
                          <a:solidFill>
                            <a:srgbClr val="000000"/>
                          </a:solidFill>
                          <a:round/>
                        </a:ln>
                      </wps:spPr>
                      <wps:txbx>
                        <w:txbxContent>
                          <w:p w14:paraId="3B5F78F8">
                            <w:pPr>
                              <w:ind w:firstLine="420"/>
                            </w:pPr>
                          </w:p>
                          <w:p w14:paraId="4240B24A">
                            <w:pPr>
                              <w:ind w:firstLine="420"/>
                            </w:pPr>
                          </w:p>
                          <w:p w14:paraId="0940F311">
                            <w:pPr>
                              <w:ind w:firstLine="420"/>
                            </w:pPr>
                          </w:p>
                          <w:p w14:paraId="51325D2D">
                            <w:pPr>
                              <w:ind w:firstLine="1050" w:firstLineChars="500"/>
                            </w:pPr>
                            <w:r>
                              <w:rPr>
                                <w:rFonts w:hint="eastAsia"/>
                              </w:rPr>
                              <w:t>身份复印件反面</w:t>
                            </w:r>
                          </w:p>
                        </w:txbxContent>
                      </wps:txbx>
                      <wps:bodyPr rot="0" vert="horz" wrap="square" lIns="91440" tIns="45720" rIns="91440" bIns="45720" anchor="t" anchorCtr="0" upright="1">
                        <a:noAutofit/>
                      </wps:bodyPr>
                    </wps:wsp>
                  </a:graphicData>
                </a:graphic>
              </wp:inline>
            </w:drawing>
          </mc:Choice>
          <mc:Fallback>
            <w:pict>
              <v:roundrect id="AutoShape 2" o:spid="_x0000_s1026" o:spt="2" style="height:143.1pt;width:196.1pt;" fillcolor="#FFFFFF" filled="t" stroked="t" coordsize="21600,21600" arcsize="0.110925925925926" o:gfxdata="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hwb8dQAAAAFAQAADwAAAAAAAAABACAAAAAiAAAA&#10;ZHJzL2Rvd25yZXYueG1sUEsBAhQAFAAAAAgAh07iQDlffhFEAgAAqgQAAA4AAAAAAAAAAQAgAAAA&#10;IwEAAGRycy9lMm9Eb2MueG1sUEsFBgAAAAAGAAYAWQEAANkFAAAAAA==&#10;">
                <v:fill on="t" focussize="0,0"/>
                <v:stroke color="#000000" joinstyle="round"/>
                <v:imagedata o:title=""/>
                <o:lock v:ext="edit" aspectratio="f"/>
                <v:textbox>
                  <w:txbxContent>
                    <w:p w14:paraId="3B5F78F8">
                      <w:pPr>
                        <w:ind w:firstLine="420"/>
                      </w:pPr>
                    </w:p>
                    <w:p w14:paraId="4240B24A">
                      <w:pPr>
                        <w:ind w:firstLine="420"/>
                      </w:pPr>
                    </w:p>
                    <w:p w14:paraId="0940F311">
                      <w:pPr>
                        <w:ind w:firstLine="420"/>
                      </w:pPr>
                    </w:p>
                    <w:p w14:paraId="51325D2D">
                      <w:pPr>
                        <w:ind w:firstLine="1050" w:firstLineChars="500"/>
                      </w:pPr>
                      <w:r>
                        <w:rPr>
                          <w:rFonts w:hint="eastAsia"/>
                        </w:rPr>
                        <w:t>身份复印件反面</w:t>
                      </w:r>
                    </w:p>
                  </w:txbxContent>
                </v:textbox>
                <w10:wrap type="none"/>
                <w10:anchorlock/>
              </v:roundrect>
            </w:pict>
          </mc:Fallback>
        </mc:AlternateContent>
      </w:r>
    </w:p>
    <w:p w14:paraId="6FC28BD4">
      <w:pPr>
        <w:numPr>
          <w:ilvl w:val="0"/>
          <w:numId w:val="21"/>
        </w:numPr>
        <w:autoSpaceDE/>
        <w:autoSpaceDN/>
        <w:adjustRightInd/>
        <w:spacing w:line="400" w:lineRule="exact"/>
        <w:ind w:firstLine="0" w:firstLineChars="0"/>
        <w:jc w:val="center"/>
        <w:outlineLvl w:val="2"/>
        <w:rPr>
          <w:rFonts w:hint="eastAsia" w:ascii="仿宋" w:hAnsi="仿宋" w:eastAsia="仿宋" w:cs="仿宋"/>
          <w:b/>
          <w:sz w:val="28"/>
          <w:szCs w:val="28"/>
          <w:lang w:val="en-US" w:eastAsia="zh-CN"/>
        </w:rPr>
      </w:pPr>
      <w:r>
        <w:rPr>
          <w:rFonts w:hint="eastAsia" w:ascii="仿宋" w:hAnsi="仿宋" w:eastAsia="仿宋" w:cs="仿宋"/>
          <w:b/>
          <w:sz w:val="28"/>
          <w:szCs w:val="28"/>
          <w:lang w:val="en-US" w:eastAsia="zh-CN"/>
        </w:rPr>
        <w:t>同类项目业绩证明材料</w:t>
      </w:r>
    </w:p>
    <w:p w14:paraId="5DCB378E">
      <w:pPr>
        <w:spacing w:after="80"/>
      </w:pPr>
      <w:r>
        <w:t>供应商应列明近三年同类软件开发、系统建设、平台优化、驻场运维或相关服务项目业绩，并附合同关键页、验收证明、用户评价、项目成果说明、发票或回款证明等材料。</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7"/>
        <w:gridCol w:w="975"/>
        <w:gridCol w:w="994"/>
        <w:gridCol w:w="944"/>
        <w:gridCol w:w="956"/>
        <w:gridCol w:w="1419"/>
        <w:gridCol w:w="1325"/>
        <w:gridCol w:w="1318"/>
        <w:gridCol w:w="1229"/>
      </w:tblGrid>
      <w:tr w14:paraId="5EEE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7" w:type="dxa"/>
            <w:shd w:val="clear" w:color="auto" w:fill="auto"/>
            <w:vAlign w:val="center"/>
          </w:tcPr>
          <w:p w14:paraId="56665673">
            <w:pPr>
              <w:spacing w:after="0" w:line="240" w:lineRule="auto"/>
              <w:ind w:left="0" w:leftChars="0" w:firstLine="0" w:firstLineChars="0"/>
              <w:jc w:val="center"/>
              <w:rPr>
                <w:highlight w:val="none"/>
              </w:rPr>
            </w:pPr>
            <w:r>
              <w:rPr>
                <w:rFonts w:ascii="宋体" w:hAnsi="宋体" w:eastAsia="宋体"/>
                <w:b/>
                <w:sz w:val="18"/>
                <w:highlight w:val="none"/>
              </w:rPr>
              <w:t>序号</w:t>
            </w:r>
          </w:p>
        </w:tc>
        <w:tc>
          <w:tcPr>
            <w:tcW w:w="975" w:type="dxa"/>
            <w:shd w:val="clear" w:color="auto" w:fill="auto"/>
            <w:vAlign w:val="center"/>
          </w:tcPr>
          <w:p w14:paraId="75C1A956">
            <w:pPr>
              <w:spacing w:after="0" w:line="240" w:lineRule="auto"/>
              <w:ind w:left="0" w:leftChars="0" w:firstLine="0" w:firstLineChars="0"/>
              <w:jc w:val="center"/>
              <w:rPr>
                <w:highlight w:val="none"/>
              </w:rPr>
            </w:pPr>
            <w:r>
              <w:rPr>
                <w:rFonts w:ascii="宋体" w:hAnsi="宋体" w:eastAsia="宋体"/>
                <w:b/>
                <w:sz w:val="18"/>
                <w:highlight w:val="none"/>
              </w:rPr>
              <w:t>项目名称</w:t>
            </w:r>
          </w:p>
        </w:tc>
        <w:tc>
          <w:tcPr>
            <w:tcW w:w="994" w:type="dxa"/>
            <w:shd w:val="clear" w:color="auto" w:fill="auto"/>
            <w:vAlign w:val="center"/>
          </w:tcPr>
          <w:p w14:paraId="2CD1F272">
            <w:pPr>
              <w:spacing w:after="0" w:line="240" w:lineRule="auto"/>
              <w:ind w:left="0" w:leftChars="0" w:firstLine="0" w:firstLineChars="0"/>
              <w:jc w:val="center"/>
              <w:rPr>
                <w:highlight w:val="none"/>
              </w:rPr>
            </w:pPr>
            <w:r>
              <w:rPr>
                <w:rFonts w:ascii="宋体" w:hAnsi="宋体" w:eastAsia="宋体"/>
                <w:b/>
                <w:sz w:val="18"/>
                <w:highlight w:val="none"/>
              </w:rPr>
              <w:t>委托单位</w:t>
            </w:r>
          </w:p>
        </w:tc>
        <w:tc>
          <w:tcPr>
            <w:tcW w:w="944" w:type="dxa"/>
            <w:shd w:val="clear" w:color="auto" w:fill="auto"/>
            <w:vAlign w:val="center"/>
          </w:tcPr>
          <w:p w14:paraId="1283CE54">
            <w:pPr>
              <w:spacing w:after="0" w:line="240" w:lineRule="auto"/>
              <w:ind w:left="0" w:leftChars="0" w:firstLine="0" w:firstLineChars="0"/>
              <w:jc w:val="center"/>
              <w:rPr>
                <w:highlight w:val="none"/>
              </w:rPr>
            </w:pPr>
            <w:r>
              <w:rPr>
                <w:rFonts w:ascii="宋体" w:hAnsi="宋体" w:eastAsia="宋体"/>
                <w:b/>
                <w:sz w:val="18"/>
                <w:highlight w:val="none"/>
              </w:rPr>
              <w:t>项目类型</w:t>
            </w:r>
          </w:p>
        </w:tc>
        <w:tc>
          <w:tcPr>
            <w:tcW w:w="956" w:type="dxa"/>
            <w:shd w:val="clear" w:color="auto" w:fill="auto"/>
            <w:vAlign w:val="center"/>
          </w:tcPr>
          <w:p w14:paraId="01A66385">
            <w:pPr>
              <w:spacing w:after="0" w:line="240" w:lineRule="auto"/>
              <w:ind w:left="0" w:leftChars="0" w:firstLine="0" w:firstLineChars="0"/>
              <w:jc w:val="center"/>
              <w:rPr>
                <w:highlight w:val="none"/>
              </w:rPr>
            </w:pPr>
            <w:r>
              <w:rPr>
                <w:rFonts w:ascii="宋体" w:hAnsi="宋体" w:eastAsia="宋体"/>
                <w:b/>
                <w:sz w:val="18"/>
                <w:highlight w:val="none"/>
              </w:rPr>
              <w:t>合同金额</w:t>
            </w:r>
          </w:p>
        </w:tc>
        <w:tc>
          <w:tcPr>
            <w:tcW w:w="1419" w:type="dxa"/>
            <w:shd w:val="clear" w:color="auto" w:fill="auto"/>
            <w:vAlign w:val="center"/>
          </w:tcPr>
          <w:p w14:paraId="2DB3F6BC">
            <w:pPr>
              <w:spacing w:after="0" w:line="240" w:lineRule="auto"/>
              <w:ind w:left="0" w:leftChars="0" w:firstLine="0" w:firstLineChars="0"/>
              <w:jc w:val="center"/>
              <w:rPr>
                <w:highlight w:val="none"/>
              </w:rPr>
            </w:pPr>
            <w:r>
              <w:rPr>
                <w:rFonts w:ascii="宋体" w:hAnsi="宋体" w:eastAsia="宋体"/>
                <w:b/>
                <w:sz w:val="18"/>
                <w:highlight w:val="none"/>
              </w:rPr>
              <w:t>实施/服务周期</w:t>
            </w:r>
          </w:p>
        </w:tc>
        <w:tc>
          <w:tcPr>
            <w:tcW w:w="1325" w:type="dxa"/>
            <w:shd w:val="clear" w:color="auto" w:fill="auto"/>
            <w:vAlign w:val="center"/>
          </w:tcPr>
          <w:p w14:paraId="57F479FE">
            <w:pPr>
              <w:spacing w:after="0" w:line="240" w:lineRule="auto"/>
              <w:ind w:left="0" w:leftChars="0" w:firstLine="0" w:firstLineChars="0"/>
              <w:jc w:val="center"/>
              <w:rPr>
                <w:highlight w:val="none"/>
              </w:rPr>
            </w:pPr>
            <w:r>
              <w:rPr>
                <w:rFonts w:ascii="宋体" w:hAnsi="宋体" w:eastAsia="宋体"/>
                <w:b/>
                <w:sz w:val="18"/>
                <w:highlight w:val="none"/>
              </w:rPr>
              <w:t>主要工作内容</w:t>
            </w:r>
          </w:p>
        </w:tc>
        <w:tc>
          <w:tcPr>
            <w:tcW w:w="1318" w:type="dxa"/>
            <w:shd w:val="clear" w:color="auto" w:fill="auto"/>
            <w:vAlign w:val="center"/>
          </w:tcPr>
          <w:p w14:paraId="0B2077C9">
            <w:pPr>
              <w:spacing w:after="0" w:line="240" w:lineRule="auto"/>
              <w:ind w:left="0" w:leftChars="0" w:firstLine="0" w:firstLineChars="0"/>
              <w:jc w:val="center"/>
              <w:rPr>
                <w:highlight w:val="none"/>
              </w:rPr>
            </w:pPr>
            <w:r>
              <w:rPr>
                <w:rFonts w:ascii="宋体" w:hAnsi="宋体" w:eastAsia="宋体"/>
                <w:b/>
                <w:sz w:val="18"/>
                <w:highlight w:val="none"/>
              </w:rPr>
              <w:t>验收/履约情况</w:t>
            </w:r>
          </w:p>
        </w:tc>
        <w:tc>
          <w:tcPr>
            <w:tcW w:w="1229" w:type="dxa"/>
            <w:shd w:val="clear" w:color="auto" w:fill="auto"/>
            <w:vAlign w:val="center"/>
          </w:tcPr>
          <w:p w14:paraId="58A69B47">
            <w:pPr>
              <w:spacing w:after="0" w:line="240" w:lineRule="auto"/>
              <w:ind w:left="0" w:leftChars="0" w:firstLine="0" w:firstLineChars="0"/>
              <w:jc w:val="center"/>
              <w:rPr>
                <w:highlight w:val="none"/>
              </w:rPr>
            </w:pPr>
            <w:r>
              <w:rPr>
                <w:rFonts w:ascii="宋体" w:hAnsi="宋体" w:eastAsia="宋体"/>
                <w:b/>
                <w:sz w:val="18"/>
                <w:highlight w:val="none"/>
              </w:rPr>
              <w:t>证明材料页码</w:t>
            </w:r>
          </w:p>
        </w:tc>
      </w:tr>
      <w:tr w14:paraId="3D4D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7" w:type="dxa"/>
            <w:vAlign w:val="center"/>
          </w:tcPr>
          <w:p w14:paraId="4704155A">
            <w:pPr>
              <w:spacing w:after="0" w:line="240" w:lineRule="auto"/>
              <w:ind w:left="0" w:leftChars="0" w:firstLine="0" w:firstLineChars="0"/>
              <w:jc w:val="center"/>
            </w:pPr>
            <w:r>
              <w:rPr>
                <w:rFonts w:ascii="宋体" w:hAnsi="宋体" w:eastAsia="宋体"/>
                <w:b w:val="0"/>
                <w:sz w:val="18"/>
              </w:rPr>
              <w:t>1</w:t>
            </w:r>
          </w:p>
        </w:tc>
        <w:tc>
          <w:tcPr>
            <w:tcW w:w="975" w:type="dxa"/>
            <w:vAlign w:val="center"/>
          </w:tcPr>
          <w:p w14:paraId="65127E1F">
            <w:pPr>
              <w:spacing w:after="0" w:line="240" w:lineRule="auto"/>
              <w:ind w:left="0" w:leftChars="0" w:firstLine="0" w:firstLineChars="0"/>
              <w:jc w:val="both"/>
            </w:pPr>
          </w:p>
        </w:tc>
        <w:tc>
          <w:tcPr>
            <w:tcW w:w="994" w:type="dxa"/>
            <w:vAlign w:val="center"/>
          </w:tcPr>
          <w:p w14:paraId="6F4E2A9E">
            <w:pPr>
              <w:spacing w:after="0" w:line="240" w:lineRule="auto"/>
              <w:ind w:left="0" w:leftChars="0" w:firstLine="0" w:firstLineChars="0"/>
              <w:jc w:val="both"/>
            </w:pPr>
          </w:p>
        </w:tc>
        <w:tc>
          <w:tcPr>
            <w:tcW w:w="944" w:type="dxa"/>
            <w:vAlign w:val="center"/>
          </w:tcPr>
          <w:p w14:paraId="5E65AC2F">
            <w:pPr>
              <w:spacing w:after="0" w:line="240" w:lineRule="auto"/>
              <w:ind w:left="0" w:leftChars="0" w:firstLine="0" w:firstLineChars="0"/>
              <w:jc w:val="both"/>
            </w:pPr>
          </w:p>
        </w:tc>
        <w:tc>
          <w:tcPr>
            <w:tcW w:w="956" w:type="dxa"/>
            <w:vAlign w:val="center"/>
          </w:tcPr>
          <w:p w14:paraId="5CF8461C">
            <w:pPr>
              <w:spacing w:after="0" w:line="240" w:lineRule="auto"/>
              <w:ind w:left="0" w:leftChars="0" w:firstLine="0" w:firstLineChars="0"/>
              <w:jc w:val="both"/>
            </w:pPr>
          </w:p>
        </w:tc>
        <w:tc>
          <w:tcPr>
            <w:tcW w:w="1419" w:type="dxa"/>
            <w:vAlign w:val="center"/>
          </w:tcPr>
          <w:p w14:paraId="61C7BB43">
            <w:pPr>
              <w:spacing w:after="0" w:line="240" w:lineRule="auto"/>
              <w:ind w:left="0" w:leftChars="0" w:firstLine="0" w:firstLineChars="0"/>
              <w:jc w:val="both"/>
            </w:pPr>
          </w:p>
        </w:tc>
        <w:tc>
          <w:tcPr>
            <w:tcW w:w="1325" w:type="dxa"/>
            <w:vAlign w:val="center"/>
          </w:tcPr>
          <w:p w14:paraId="0D450CEF">
            <w:pPr>
              <w:spacing w:after="0" w:line="240" w:lineRule="auto"/>
              <w:ind w:left="0" w:leftChars="0" w:firstLine="0" w:firstLineChars="0"/>
              <w:jc w:val="both"/>
            </w:pPr>
          </w:p>
        </w:tc>
        <w:tc>
          <w:tcPr>
            <w:tcW w:w="1318" w:type="dxa"/>
            <w:vAlign w:val="center"/>
          </w:tcPr>
          <w:p w14:paraId="139F2067">
            <w:pPr>
              <w:spacing w:after="0" w:line="240" w:lineRule="auto"/>
              <w:ind w:left="0" w:leftChars="0" w:firstLine="0" w:firstLineChars="0"/>
              <w:jc w:val="both"/>
            </w:pPr>
          </w:p>
        </w:tc>
        <w:tc>
          <w:tcPr>
            <w:tcW w:w="1229" w:type="dxa"/>
            <w:vAlign w:val="center"/>
          </w:tcPr>
          <w:p w14:paraId="677912EA">
            <w:pPr>
              <w:spacing w:after="0" w:line="240" w:lineRule="auto"/>
              <w:ind w:left="0" w:leftChars="0" w:firstLine="0" w:firstLineChars="0"/>
              <w:jc w:val="both"/>
            </w:pPr>
          </w:p>
        </w:tc>
      </w:tr>
      <w:tr w14:paraId="01428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7" w:type="dxa"/>
            <w:vAlign w:val="center"/>
          </w:tcPr>
          <w:p w14:paraId="32D5E338">
            <w:pPr>
              <w:spacing w:after="0" w:line="240" w:lineRule="auto"/>
              <w:ind w:left="0" w:leftChars="0" w:firstLine="0" w:firstLineChars="0"/>
              <w:jc w:val="center"/>
            </w:pPr>
            <w:r>
              <w:rPr>
                <w:rFonts w:ascii="宋体" w:hAnsi="宋体" w:eastAsia="宋体"/>
                <w:b w:val="0"/>
                <w:sz w:val="18"/>
              </w:rPr>
              <w:t>2</w:t>
            </w:r>
          </w:p>
        </w:tc>
        <w:tc>
          <w:tcPr>
            <w:tcW w:w="975" w:type="dxa"/>
            <w:vAlign w:val="center"/>
          </w:tcPr>
          <w:p w14:paraId="00216B1E">
            <w:pPr>
              <w:spacing w:after="0" w:line="240" w:lineRule="auto"/>
              <w:ind w:left="0" w:leftChars="0" w:firstLine="0" w:firstLineChars="0"/>
              <w:jc w:val="both"/>
            </w:pPr>
          </w:p>
        </w:tc>
        <w:tc>
          <w:tcPr>
            <w:tcW w:w="994" w:type="dxa"/>
            <w:vAlign w:val="center"/>
          </w:tcPr>
          <w:p w14:paraId="2363D8C8">
            <w:pPr>
              <w:spacing w:after="0" w:line="240" w:lineRule="auto"/>
              <w:ind w:left="0" w:leftChars="0" w:firstLine="0" w:firstLineChars="0"/>
              <w:jc w:val="both"/>
            </w:pPr>
          </w:p>
        </w:tc>
        <w:tc>
          <w:tcPr>
            <w:tcW w:w="944" w:type="dxa"/>
            <w:vAlign w:val="center"/>
          </w:tcPr>
          <w:p w14:paraId="702A5C0F">
            <w:pPr>
              <w:spacing w:after="0" w:line="240" w:lineRule="auto"/>
              <w:ind w:left="0" w:leftChars="0" w:firstLine="0" w:firstLineChars="0"/>
              <w:jc w:val="both"/>
            </w:pPr>
          </w:p>
        </w:tc>
        <w:tc>
          <w:tcPr>
            <w:tcW w:w="956" w:type="dxa"/>
            <w:vAlign w:val="center"/>
          </w:tcPr>
          <w:p w14:paraId="6233771A">
            <w:pPr>
              <w:spacing w:after="0" w:line="240" w:lineRule="auto"/>
              <w:ind w:left="0" w:leftChars="0" w:firstLine="0" w:firstLineChars="0"/>
              <w:jc w:val="both"/>
            </w:pPr>
          </w:p>
        </w:tc>
        <w:tc>
          <w:tcPr>
            <w:tcW w:w="1419" w:type="dxa"/>
            <w:vAlign w:val="center"/>
          </w:tcPr>
          <w:p w14:paraId="2D563DAF">
            <w:pPr>
              <w:spacing w:after="0" w:line="240" w:lineRule="auto"/>
              <w:ind w:left="0" w:leftChars="0" w:firstLine="0" w:firstLineChars="0"/>
              <w:jc w:val="both"/>
            </w:pPr>
          </w:p>
        </w:tc>
        <w:tc>
          <w:tcPr>
            <w:tcW w:w="1325" w:type="dxa"/>
            <w:vAlign w:val="center"/>
          </w:tcPr>
          <w:p w14:paraId="285EED7D">
            <w:pPr>
              <w:spacing w:after="0" w:line="240" w:lineRule="auto"/>
              <w:ind w:left="0" w:leftChars="0" w:firstLine="0" w:firstLineChars="0"/>
              <w:jc w:val="both"/>
            </w:pPr>
          </w:p>
        </w:tc>
        <w:tc>
          <w:tcPr>
            <w:tcW w:w="1318" w:type="dxa"/>
            <w:vAlign w:val="center"/>
          </w:tcPr>
          <w:p w14:paraId="2C8FEF15">
            <w:pPr>
              <w:spacing w:after="0" w:line="240" w:lineRule="auto"/>
              <w:ind w:left="0" w:leftChars="0" w:firstLine="0" w:firstLineChars="0"/>
              <w:jc w:val="both"/>
            </w:pPr>
          </w:p>
        </w:tc>
        <w:tc>
          <w:tcPr>
            <w:tcW w:w="1229" w:type="dxa"/>
            <w:vAlign w:val="center"/>
          </w:tcPr>
          <w:p w14:paraId="4307CAB0">
            <w:pPr>
              <w:spacing w:after="0" w:line="240" w:lineRule="auto"/>
              <w:ind w:left="0" w:leftChars="0" w:firstLine="0" w:firstLineChars="0"/>
              <w:jc w:val="both"/>
            </w:pPr>
          </w:p>
        </w:tc>
      </w:tr>
      <w:tr w14:paraId="503F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7" w:type="dxa"/>
            <w:vAlign w:val="center"/>
          </w:tcPr>
          <w:p w14:paraId="7F6D1E7D">
            <w:pPr>
              <w:spacing w:after="0" w:line="240" w:lineRule="auto"/>
              <w:ind w:left="0" w:leftChars="0" w:firstLine="0" w:firstLineChars="0"/>
              <w:jc w:val="center"/>
            </w:pPr>
            <w:r>
              <w:rPr>
                <w:rFonts w:ascii="宋体" w:hAnsi="宋体" w:eastAsia="宋体"/>
                <w:b w:val="0"/>
                <w:sz w:val="18"/>
              </w:rPr>
              <w:t>3</w:t>
            </w:r>
          </w:p>
        </w:tc>
        <w:tc>
          <w:tcPr>
            <w:tcW w:w="975" w:type="dxa"/>
            <w:vAlign w:val="center"/>
          </w:tcPr>
          <w:p w14:paraId="159930D7">
            <w:pPr>
              <w:spacing w:after="0" w:line="240" w:lineRule="auto"/>
              <w:ind w:left="0" w:leftChars="0" w:firstLine="0" w:firstLineChars="0"/>
              <w:jc w:val="both"/>
            </w:pPr>
          </w:p>
        </w:tc>
        <w:tc>
          <w:tcPr>
            <w:tcW w:w="994" w:type="dxa"/>
            <w:vAlign w:val="center"/>
          </w:tcPr>
          <w:p w14:paraId="210B34CF">
            <w:pPr>
              <w:spacing w:after="0" w:line="240" w:lineRule="auto"/>
              <w:ind w:left="0" w:leftChars="0" w:firstLine="0" w:firstLineChars="0"/>
              <w:jc w:val="both"/>
            </w:pPr>
          </w:p>
        </w:tc>
        <w:tc>
          <w:tcPr>
            <w:tcW w:w="944" w:type="dxa"/>
            <w:vAlign w:val="center"/>
          </w:tcPr>
          <w:p w14:paraId="4B05E747">
            <w:pPr>
              <w:spacing w:after="0" w:line="240" w:lineRule="auto"/>
              <w:ind w:left="0" w:leftChars="0" w:firstLine="0" w:firstLineChars="0"/>
              <w:jc w:val="both"/>
            </w:pPr>
          </w:p>
        </w:tc>
        <w:tc>
          <w:tcPr>
            <w:tcW w:w="956" w:type="dxa"/>
            <w:vAlign w:val="center"/>
          </w:tcPr>
          <w:p w14:paraId="23D04108">
            <w:pPr>
              <w:spacing w:after="0" w:line="240" w:lineRule="auto"/>
              <w:ind w:left="0" w:leftChars="0" w:firstLine="0" w:firstLineChars="0"/>
              <w:jc w:val="both"/>
            </w:pPr>
          </w:p>
        </w:tc>
        <w:tc>
          <w:tcPr>
            <w:tcW w:w="1419" w:type="dxa"/>
            <w:vAlign w:val="center"/>
          </w:tcPr>
          <w:p w14:paraId="5D84444E">
            <w:pPr>
              <w:spacing w:after="0" w:line="240" w:lineRule="auto"/>
              <w:ind w:left="0" w:leftChars="0" w:firstLine="0" w:firstLineChars="0"/>
              <w:jc w:val="both"/>
            </w:pPr>
          </w:p>
        </w:tc>
        <w:tc>
          <w:tcPr>
            <w:tcW w:w="1325" w:type="dxa"/>
            <w:vAlign w:val="center"/>
          </w:tcPr>
          <w:p w14:paraId="254063E8">
            <w:pPr>
              <w:spacing w:after="0" w:line="240" w:lineRule="auto"/>
              <w:ind w:left="0" w:leftChars="0" w:firstLine="0" w:firstLineChars="0"/>
              <w:jc w:val="both"/>
            </w:pPr>
          </w:p>
        </w:tc>
        <w:tc>
          <w:tcPr>
            <w:tcW w:w="1318" w:type="dxa"/>
            <w:vAlign w:val="center"/>
          </w:tcPr>
          <w:p w14:paraId="5F888560">
            <w:pPr>
              <w:spacing w:after="0" w:line="240" w:lineRule="auto"/>
              <w:ind w:left="0" w:leftChars="0" w:firstLine="0" w:firstLineChars="0"/>
              <w:jc w:val="both"/>
            </w:pPr>
          </w:p>
        </w:tc>
        <w:tc>
          <w:tcPr>
            <w:tcW w:w="1229" w:type="dxa"/>
            <w:vAlign w:val="center"/>
          </w:tcPr>
          <w:p w14:paraId="45171A96">
            <w:pPr>
              <w:spacing w:after="0" w:line="240" w:lineRule="auto"/>
              <w:ind w:left="0" w:leftChars="0" w:firstLine="0" w:firstLineChars="0"/>
              <w:jc w:val="both"/>
            </w:pPr>
          </w:p>
        </w:tc>
      </w:tr>
    </w:tbl>
    <w:p w14:paraId="6C26A379">
      <w:pPr>
        <w:outlineLvl w:val="9"/>
      </w:pPr>
      <w:r>
        <w:t>单项业绩说明表（每项业绩可复制填写）</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9"/>
        <w:gridCol w:w="6997"/>
      </w:tblGrid>
      <w:tr w14:paraId="42A2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shd w:val="clear" w:color="auto" w:fill="auto"/>
            <w:vAlign w:val="center"/>
          </w:tcPr>
          <w:p w14:paraId="6B2BD093">
            <w:pPr>
              <w:spacing w:after="0" w:line="240" w:lineRule="auto"/>
              <w:jc w:val="left"/>
            </w:pPr>
            <w:r>
              <w:rPr>
                <w:rFonts w:ascii="宋体" w:hAnsi="宋体" w:eastAsia="宋体"/>
                <w:b/>
                <w:sz w:val="18"/>
              </w:rPr>
              <w:t>项目</w:t>
            </w:r>
          </w:p>
        </w:tc>
        <w:tc>
          <w:tcPr>
            <w:tcW w:w="6997" w:type="dxa"/>
            <w:shd w:val="clear" w:color="auto" w:fill="auto"/>
            <w:vAlign w:val="center"/>
          </w:tcPr>
          <w:p w14:paraId="4E01375E">
            <w:pPr>
              <w:spacing w:after="0" w:line="240" w:lineRule="auto"/>
              <w:jc w:val="both"/>
            </w:pPr>
            <w:r>
              <w:rPr>
                <w:rFonts w:ascii="宋体" w:hAnsi="宋体" w:eastAsia="宋体"/>
                <w:b/>
                <w:sz w:val="18"/>
              </w:rPr>
              <w:t>填写内容</w:t>
            </w:r>
          </w:p>
        </w:tc>
      </w:tr>
      <w:tr w14:paraId="4C63F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48BFBDFD">
            <w:pPr>
              <w:spacing w:after="0" w:line="240" w:lineRule="auto"/>
              <w:jc w:val="left"/>
            </w:pPr>
            <w:r>
              <w:rPr>
                <w:rFonts w:ascii="宋体" w:hAnsi="宋体" w:eastAsia="宋体"/>
                <w:b w:val="0"/>
                <w:sz w:val="18"/>
              </w:rPr>
              <w:t>项目名称</w:t>
            </w:r>
          </w:p>
        </w:tc>
        <w:tc>
          <w:tcPr>
            <w:tcW w:w="6997" w:type="dxa"/>
            <w:vAlign w:val="center"/>
          </w:tcPr>
          <w:p w14:paraId="6B4691C6">
            <w:pPr>
              <w:spacing w:after="0" w:line="240" w:lineRule="auto"/>
              <w:jc w:val="both"/>
            </w:pPr>
          </w:p>
        </w:tc>
      </w:tr>
      <w:tr w14:paraId="0EB5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7F02056F">
            <w:pPr>
              <w:spacing w:after="0" w:line="240" w:lineRule="auto"/>
              <w:jc w:val="left"/>
            </w:pPr>
            <w:r>
              <w:rPr>
                <w:rFonts w:ascii="宋体" w:hAnsi="宋体" w:eastAsia="宋体"/>
                <w:b w:val="0"/>
                <w:sz w:val="18"/>
              </w:rPr>
              <w:t>委托单位</w:t>
            </w:r>
          </w:p>
        </w:tc>
        <w:tc>
          <w:tcPr>
            <w:tcW w:w="6997" w:type="dxa"/>
            <w:vAlign w:val="center"/>
          </w:tcPr>
          <w:p w14:paraId="40D45F40">
            <w:pPr>
              <w:spacing w:after="0" w:line="240" w:lineRule="auto"/>
              <w:jc w:val="both"/>
            </w:pPr>
          </w:p>
        </w:tc>
      </w:tr>
      <w:tr w14:paraId="1637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197745FB">
            <w:pPr>
              <w:spacing w:after="0" w:line="240" w:lineRule="auto"/>
              <w:jc w:val="left"/>
            </w:pPr>
            <w:r>
              <w:rPr>
                <w:rFonts w:ascii="宋体" w:hAnsi="宋体" w:eastAsia="宋体"/>
                <w:b w:val="0"/>
                <w:sz w:val="18"/>
              </w:rPr>
              <w:t>项目合同金额</w:t>
            </w:r>
          </w:p>
        </w:tc>
        <w:tc>
          <w:tcPr>
            <w:tcW w:w="6997" w:type="dxa"/>
            <w:vAlign w:val="center"/>
          </w:tcPr>
          <w:p w14:paraId="5E12D277">
            <w:pPr>
              <w:spacing w:after="0" w:line="240" w:lineRule="auto"/>
              <w:jc w:val="both"/>
            </w:pPr>
          </w:p>
        </w:tc>
      </w:tr>
      <w:tr w14:paraId="69C57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68AAA734">
            <w:pPr>
              <w:spacing w:after="0" w:line="240" w:lineRule="auto"/>
              <w:jc w:val="left"/>
            </w:pPr>
            <w:r>
              <w:rPr>
                <w:rFonts w:ascii="宋体" w:hAnsi="宋体" w:eastAsia="宋体"/>
                <w:b w:val="0"/>
                <w:sz w:val="18"/>
              </w:rPr>
              <w:t>项目实施周期</w:t>
            </w:r>
          </w:p>
        </w:tc>
        <w:tc>
          <w:tcPr>
            <w:tcW w:w="6997" w:type="dxa"/>
            <w:vAlign w:val="center"/>
          </w:tcPr>
          <w:p w14:paraId="1ADD085E">
            <w:pPr>
              <w:spacing w:after="0" w:line="240" w:lineRule="auto"/>
              <w:jc w:val="both"/>
            </w:pPr>
          </w:p>
        </w:tc>
      </w:tr>
      <w:tr w14:paraId="35B9C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43B86F22">
            <w:pPr>
              <w:spacing w:after="0" w:line="240" w:lineRule="auto"/>
              <w:jc w:val="left"/>
            </w:pPr>
            <w:r>
              <w:rPr>
                <w:rFonts w:ascii="宋体" w:hAnsi="宋体" w:eastAsia="宋体"/>
                <w:b w:val="0"/>
                <w:sz w:val="18"/>
              </w:rPr>
              <w:t>项目类型</w:t>
            </w:r>
          </w:p>
        </w:tc>
        <w:tc>
          <w:tcPr>
            <w:tcW w:w="6997" w:type="dxa"/>
            <w:vAlign w:val="center"/>
          </w:tcPr>
          <w:p w14:paraId="51227E67">
            <w:pPr>
              <w:spacing w:after="0" w:line="240" w:lineRule="auto"/>
              <w:jc w:val="both"/>
            </w:pPr>
            <w:r>
              <w:rPr>
                <w:rFonts w:ascii="宋体" w:hAnsi="宋体" w:eastAsia="宋体"/>
                <w:b w:val="0"/>
                <w:sz w:val="18"/>
              </w:rPr>
              <w:t>□软件开发  □系统建设  □平台优化  □驻场运维  □其他：</w:t>
            </w:r>
          </w:p>
        </w:tc>
      </w:tr>
      <w:tr w14:paraId="39C13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14FF2EEF">
            <w:pPr>
              <w:spacing w:after="0" w:line="240" w:lineRule="auto"/>
              <w:jc w:val="left"/>
            </w:pPr>
            <w:r>
              <w:rPr>
                <w:rFonts w:ascii="宋体" w:hAnsi="宋体" w:eastAsia="宋体"/>
                <w:b w:val="0"/>
                <w:sz w:val="18"/>
              </w:rPr>
              <w:t>项目背景及业务场景</w:t>
            </w:r>
          </w:p>
        </w:tc>
        <w:tc>
          <w:tcPr>
            <w:tcW w:w="6997" w:type="dxa"/>
            <w:vAlign w:val="center"/>
          </w:tcPr>
          <w:p w14:paraId="4E7B2609">
            <w:pPr>
              <w:spacing w:after="0" w:line="240" w:lineRule="auto"/>
              <w:jc w:val="both"/>
            </w:pPr>
          </w:p>
        </w:tc>
      </w:tr>
      <w:tr w14:paraId="61F9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6C0CF4C7">
            <w:pPr>
              <w:spacing w:after="0" w:line="240" w:lineRule="auto"/>
              <w:jc w:val="left"/>
            </w:pPr>
            <w:r>
              <w:rPr>
                <w:rFonts w:ascii="宋体" w:hAnsi="宋体" w:eastAsia="宋体"/>
                <w:b w:val="0"/>
                <w:sz w:val="18"/>
              </w:rPr>
              <w:t>供应商承担的主要工作</w:t>
            </w:r>
          </w:p>
        </w:tc>
        <w:tc>
          <w:tcPr>
            <w:tcW w:w="6997" w:type="dxa"/>
            <w:vAlign w:val="center"/>
          </w:tcPr>
          <w:p w14:paraId="07CCD3F7">
            <w:pPr>
              <w:spacing w:after="0" w:line="240" w:lineRule="auto"/>
              <w:jc w:val="both"/>
            </w:pPr>
          </w:p>
        </w:tc>
      </w:tr>
      <w:tr w14:paraId="75BA2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773C49D1">
            <w:pPr>
              <w:spacing w:after="0" w:line="240" w:lineRule="auto"/>
              <w:jc w:val="left"/>
            </w:pPr>
            <w:r>
              <w:rPr>
                <w:rFonts w:ascii="宋体" w:hAnsi="宋体" w:eastAsia="宋体"/>
                <w:b w:val="0"/>
                <w:sz w:val="18"/>
              </w:rPr>
              <w:t>与本项目的相似性说明</w:t>
            </w:r>
          </w:p>
        </w:tc>
        <w:tc>
          <w:tcPr>
            <w:tcW w:w="6997" w:type="dxa"/>
            <w:vAlign w:val="center"/>
          </w:tcPr>
          <w:p w14:paraId="4FB021FA">
            <w:pPr>
              <w:spacing w:after="0" w:line="240" w:lineRule="auto"/>
              <w:jc w:val="both"/>
            </w:pPr>
          </w:p>
        </w:tc>
      </w:tr>
      <w:tr w14:paraId="375ED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65B0ECEF">
            <w:pPr>
              <w:spacing w:after="0" w:line="240" w:lineRule="auto"/>
              <w:jc w:val="left"/>
            </w:pPr>
            <w:r>
              <w:rPr>
                <w:rFonts w:ascii="宋体" w:hAnsi="宋体" w:eastAsia="宋体"/>
                <w:b w:val="0"/>
                <w:sz w:val="18"/>
              </w:rPr>
              <w:t>交付成果</w:t>
            </w:r>
          </w:p>
        </w:tc>
        <w:tc>
          <w:tcPr>
            <w:tcW w:w="6997" w:type="dxa"/>
            <w:vAlign w:val="center"/>
          </w:tcPr>
          <w:p w14:paraId="0FAFD92F">
            <w:pPr>
              <w:spacing w:after="0" w:line="240" w:lineRule="auto"/>
              <w:jc w:val="both"/>
            </w:pPr>
          </w:p>
        </w:tc>
      </w:tr>
      <w:tr w14:paraId="5277D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34C9B7D0">
            <w:pPr>
              <w:spacing w:after="0" w:line="240" w:lineRule="auto"/>
              <w:jc w:val="left"/>
            </w:pPr>
            <w:r>
              <w:rPr>
                <w:rFonts w:ascii="宋体" w:hAnsi="宋体" w:eastAsia="宋体"/>
                <w:b w:val="0"/>
                <w:sz w:val="18"/>
              </w:rPr>
              <w:t>验收或履约情况</w:t>
            </w:r>
          </w:p>
        </w:tc>
        <w:tc>
          <w:tcPr>
            <w:tcW w:w="6997" w:type="dxa"/>
            <w:vAlign w:val="center"/>
          </w:tcPr>
          <w:p w14:paraId="2C2038FF">
            <w:pPr>
              <w:spacing w:after="0" w:line="240" w:lineRule="auto"/>
              <w:jc w:val="both"/>
            </w:pPr>
          </w:p>
        </w:tc>
      </w:tr>
      <w:tr w14:paraId="05B2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49" w:type="dxa"/>
            <w:vAlign w:val="center"/>
          </w:tcPr>
          <w:p w14:paraId="7B309160">
            <w:pPr>
              <w:spacing w:after="0" w:line="240" w:lineRule="auto"/>
              <w:jc w:val="left"/>
            </w:pPr>
            <w:r>
              <w:rPr>
                <w:rFonts w:ascii="宋体" w:hAnsi="宋体" w:eastAsia="宋体"/>
                <w:b w:val="0"/>
                <w:sz w:val="18"/>
              </w:rPr>
              <w:t>所附证明材料清单</w:t>
            </w:r>
          </w:p>
        </w:tc>
        <w:tc>
          <w:tcPr>
            <w:tcW w:w="6997" w:type="dxa"/>
            <w:vAlign w:val="center"/>
          </w:tcPr>
          <w:p w14:paraId="1C297367">
            <w:pPr>
              <w:spacing w:after="0" w:line="240" w:lineRule="auto"/>
              <w:ind w:left="0" w:leftChars="0" w:firstLine="0" w:firstLineChars="0"/>
              <w:jc w:val="both"/>
            </w:pPr>
            <w:r>
              <w:rPr>
                <w:rFonts w:ascii="宋体" w:hAnsi="宋体" w:eastAsia="宋体"/>
                <w:b w:val="0"/>
                <w:sz w:val="18"/>
              </w:rPr>
              <w:t>□合同关键页  □验收证明  □用户评价  □项目成果说明  □发票/回款证明  □其他：</w:t>
            </w:r>
          </w:p>
        </w:tc>
      </w:tr>
    </w:tbl>
    <w:p w14:paraId="5A306AE4">
      <w:pPr>
        <w:rPr>
          <w:rFonts w:hint="default" w:ascii="仿宋" w:hAnsi="仿宋" w:eastAsia="仿宋" w:cs="仿宋"/>
          <w:b/>
          <w:sz w:val="28"/>
          <w:szCs w:val="28"/>
          <w:lang w:val="en-US" w:eastAsia="zh-CN"/>
        </w:rPr>
      </w:pPr>
      <w:r>
        <w:rPr>
          <w:rFonts w:hint="default" w:ascii="仿宋" w:hAnsi="仿宋" w:eastAsia="仿宋" w:cs="仿宋"/>
          <w:b/>
          <w:sz w:val="28"/>
          <w:szCs w:val="28"/>
          <w:lang w:val="en-US" w:eastAsia="zh-CN"/>
        </w:rPr>
        <w:br w:type="page"/>
      </w:r>
    </w:p>
    <w:p w14:paraId="5093CAF2">
      <w:pPr>
        <w:numPr>
          <w:ilvl w:val="0"/>
          <w:numId w:val="21"/>
        </w:numPr>
        <w:autoSpaceDE/>
        <w:autoSpaceDN/>
        <w:adjustRightInd/>
        <w:spacing w:line="400" w:lineRule="exact"/>
        <w:ind w:firstLine="0" w:firstLineChars="0"/>
        <w:jc w:val="center"/>
        <w:outlineLvl w:val="2"/>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技术方案</w:t>
      </w:r>
    </w:p>
    <w:p w14:paraId="4527FDFA">
      <w:pPr>
        <w:spacing w:after="80"/>
      </w:pPr>
      <w:r>
        <w:t>供应商应结合本项目需求编制技术方案。技术方案不限定页数，但应至少覆盖以下内容，并与谈判文件第四章技术规格及要求逐项呼应。</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3"/>
        <w:gridCol w:w="2793"/>
        <w:gridCol w:w="3492"/>
        <w:gridCol w:w="2436"/>
      </w:tblGrid>
      <w:tr w14:paraId="4358E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3" w:type="dxa"/>
            <w:shd w:val="clear" w:color="auto" w:fill="auto"/>
            <w:vAlign w:val="center"/>
          </w:tcPr>
          <w:p w14:paraId="3C4196C4">
            <w:pPr>
              <w:spacing w:after="0" w:line="240" w:lineRule="auto"/>
              <w:ind w:left="0" w:leftChars="0" w:firstLine="0" w:firstLineChars="0"/>
              <w:jc w:val="center"/>
            </w:pPr>
            <w:r>
              <w:rPr>
                <w:rFonts w:ascii="宋体" w:hAnsi="宋体" w:eastAsia="宋体"/>
                <w:b/>
                <w:sz w:val="18"/>
              </w:rPr>
              <w:t>序号</w:t>
            </w:r>
          </w:p>
        </w:tc>
        <w:tc>
          <w:tcPr>
            <w:tcW w:w="2793" w:type="dxa"/>
            <w:shd w:val="clear" w:color="auto" w:fill="auto"/>
            <w:vAlign w:val="center"/>
          </w:tcPr>
          <w:p w14:paraId="0B8E1EFC">
            <w:pPr>
              <w:spacing w:after="0" w:line="240" w:lineRule="auto"/>
              <w:ind w:left="0" w:leftChars="0" w:firstLine="0" w:firstLineChars="0"/>
              <w:jc w:val="center"/>
            </w:pPr>
            <w:r>
              <w:rPr>
                <w:rFonts w:ascii="宋体" w:hAnsi="宋体" w:eastAsia="宋体"/>
                <w:b/>
                <w:sz w:val="18"/>
              </w:rPr>
              <w:t>章节名称</w:t>
            </w:r>
          </w:p>
        </w:tc>
        <w:tc>
          <w:tcPr>
            <w:tcW w:w="3492" w:type="dxa"/>
            <w:shd w:val="clear" w:color="auto" w:fill="auto"/>
            <w:vAlign w:val="center"/>
          </w:tcPr>
          <w:p w14:paraId="3CF7DB58">
            <w:pPr>
              <w:spacing w:after="0" w:line="240" w:lineRule="auto"/>
              <w:ind w:left="0" w:leftChars="0" w:firstLine="0" w:firstLineChars="0"/>
              <w:jc w:val="center"/>
            </w:pPr>
            <w:r>
              <w:rPr>
                <w:rFonts w:ascii="宋体" w:hAnsi="宋体" w:eastAsia="宋体"/>
                <w:b/>
                <w:sz w:val="18"/>
              </w:rPr>
              <w:t>应说明的主要内容</w:t>
            </w:r>
          </w:p>
        </w:tc>
        <w:tc>
          <w:tcPr>
            <w:tcW w:w="2436" w:type="dxa"/>
            <w:shd w:val="clear" w:color="auto" w:fill="auto"/>
            <w:vAlign w:val="center"/>
          </w:tcPr>
          <w:p w14:paraId="7A8E74A0">
            <w:pPr>
              <w:spacing w:after="0" w:line="240" w:lineRule="auto"/>
              <w:ind w:left="0" w:leftChars="0" w:firstLine="0" w:firstLineChars="0"/>
              <w:jc w:val="center"/>
            </w:pPr>
            <w:r>
              <w:rPr>
                <w:rFonts w:ascii="宋体" w:hAnsi="宋体" w:eastAsia="宋体"/>
                <w:b/>
                <w:sz w:val="18"/>
              </w:rPr>
              <w:t>对应评分关注点</w:t>
            </w:r>
          </w:p>
        </w:tc>
      </w:tr>
      <w:tr w14:paraId="4D3EE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3" w:type="dxa"/>
            <w:vAlign w:val="center"/>
          </w:tcPr>
          <w:p w14:paraId="1894D179">
            <w:pPr>
              <w:spacing w:after="0" w:line="240" w:lineRule="auto"/>
              <w:jc w:val="both"/>
            </w:pPr>
            <w:r>
              <w:rPr>
                <w:rFonts w:ascii="宋体" w:hAnsi="宋体" w:eastAsia="宋体"/>
                <w:b w:val="0"/>
                <w:sz w:val="18"/>
              </w:rPr>
              <w:t>1</w:t>
            </w:r>
          </w:p>
        </w:tc>
        <w:tc>
          <w:tcPr>
            <w:tcW w:w="2793" w:type="dxa"/>
            <w:vAlign w:val="center"/>
          </w:tcPr>
          <w:p w14:paraId="258AD77F">
            <w:pPr>
              <w:spacing w:after="0" w:line="240" w:lineRule="auto"/>
              <w:ind w:left="0" w:leftChars="0" w:firstLine="0" w:firstLineChars="0"/>
              <w:jc w:val="left"/>
            </w:pPr>
            <w:r>
              <w:rPr>
                <w:rFonts w:ascii="宋体" w:hAnsi="宋体" w:eastAsia="宋体"/>
                <w:b w:val="0"/>
                <w:sz w:val="18"/>
              </w:rPr>
              <w:t>项目理解与需求分析</w:t>
            </w:r>
          </w:p>
        </w:tc>
        <w:tc>
          <w:tcPr>
            <w:tcW w:w="3492" w:type="dxa"/>
            <w:vAlign w:val="center"/>
          </w:tcPr>
          <w:p w14:paraId="1145FDA0">
            <w:pPr>
              <w:spacing w:after="0" w:line="240" w:lineRule="auto"/>
              <w:ind w:left="0" w:leftChars="0" w:firstLine="0" w:firstLineChars="0"/>
              <w:jc w:val="both"/>
            </w:pPr>
            <w:r>
              <w:rPr>
                <w:rFonts w:ascii="宋体" w:hAnsi="宋体" w:eastAsia="宋体"/>
                <w:b w:val="0"/>
                <w:sz w:val="18"/>
              </w:rPr>
              <w:t>项目背景、建设目标、业务场景、核心需求、现状问题、目标拆解。</w:t>
            </w:r>
          </w:p>
        </w:tc>
        <w:tc>
          <w:tcPr>
            <w:tcW w:w="2436" w:type="dxa"/>
            <w:vAlign w:val="center"/>
          </w:tcPr>
          <w:p w14:paraId="299B29E9">
            <w:pPr>
              <w:spacing w:after="0" w:line="240" w:lineRule="auto"/>
              <w:ind w:left="0" w:leftChars="0" w:firstLine="0" w:firstLineChars="0"/>
              <w:jc w:val="both"/>
            </w:pPr>
            <w:r>
              <w:rPr>
                <w:rFonts w:ascii="宋体" w:hAnsi="宋体" w:eastAsia="宋体"/>
                <w:b w:val="0"/>
                <w:sz w:val="18"/>
              </w:rPr>
              <w:t>需求理解与场景匹配度</w:t>
            </w:r>
          </w:p>
        </w:tc>
      </w:tr>
      <w:tr w14:paraId="205FF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3" w:type="dxa"/>
            <w:vAlign w:val="center"/>
          </w:tcPr>
          <w:p w14:paraId="43668A71">
            <w:pPr>
              <w:spacing w:after="0" w:line="240" w:lineRule="auto"/>
              <w:jc w:val="both"/>
            </w:pPr>
            <w:r>
              <w:rPr>
                <w:rFonts w:ascii="宋体" w:hAnsi="宋体" w:eastAsia="宋体"/>
                <w:b w:val="0"/>
                <w:sz w:val="18"/>
              </w:rPr>
              <w:t>2</w:t>
            </w:r>
          </w:p>
        </w:tc>
        <w:tc>
          <w:tcPr>
            <w:tcW w:w="2793" w:type="dxa"/>
            <w:vAlign w:val="center"/>
          </w:tcPr>
          <w:p w14:paraId="10277C26">
            <w:pPr>
              <w:spacing w:after="0" w:line="240" w:lineRule="auto"/>
              <w:ind w:left="0" w:leftChars="0" w:firstLine="0" w:firstLineChars="0"/>
              <w:jc w:val="left"/>
            </w:pPr>
            <w:r>
              <w:rPr>
                <w:rFonts w:ascii="宋体" w:hAnsi="宋体" w:eastAsia="宋体"/>
                <w:b w:val="0"/>
                <w:sz w:val="18"/>
              </w:rPr>
              <w:t>范围边界与关键难点识别</w:t>
            </w:r>
          </w:p>
        </w:tc>
        <w:tc>
          <w:tcPr>
            <w:tcW w:w="3492" w:type="dxa"/>
            <w:vAlign w:val="center"/>
          </w:tcPr>
          <w:p w14:paraId="7F383A0F">
            <w:pPr>
              <w:spacing w:after="0" w:line="240" w:lineRule="auto"/>
              <w:ind w:left="0" w:leftChars="0" w:firstLine="0" w:firstLineChars="0"/>
              <w:jc w:val="both"/>
            </w:pPr>
            <w:r>
              <w:rPr>
                <w:rFonts w:ascii="宋体" w:hAnsi="宋体" w:eastAsia="宋体"/>
                <w:b w:val="0"/>
                <w:sz w:val="18"/>
              </w:rPr>
              <w:t>功能边界、接口边界、数据边界、实施边界、关键难点及应对思路。</w:t>
            </w:r>
          </w:p>
        </w:tc>
        <w:tc>
          <w:tcPr>
            <w:tcW w:w="2436" w:type="dxa"/>
            <w:vAlign w:val="center"/>
          </w:tcPr>
          <w:p w14:paraId="65753006">
            <w:pPr>
              <w:spacing w:after="0" w:line="240" w:lineRule="auto"/>
              <w:ind w:left="0" w:leftChars="0" w:firstLine="0" w:firstLineChars="0"/>
              <w:jc w:val="both"/>
            </w:pPr>
            <w:r>
              <w:rPr>
                <w:rFonts w:ascii="宋体" w:hAnsi="宋体" w:eastAsia="宋体"/>
                <w:b w:val="0"/>
                <w:sz w:val="18"/>
              </w:rPr>
              <w:t>范围边界与关键难点识别</w:t>
            </w:r>
          </w:p>
        </w:tc>
      </w:tr>
      <w:tr w14:paraId="34D4F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3" w:type="dxa"/>
            <w:vAlign w:val="center"/>
          </w:tcPr>
          <w:p w14:paraId="77E1ECA5">
            <w:pPr>
              <w:spacing w:after="0" w:line="240" w:lineRule="auto"/>
              <w:jc w:val="both"/>
            </w:pPr>
            <w:r>
              <w:rPr>
                <w:rFonts w:ascii="宋体" w:hAnsi="宋体" w:eastAsia="宋体"/>
                <w:b w:val="0"/>
                <w:sz w:val="18"/>
              </w:rPr>
              <w:t>3</w:t>
            </w:r>
          </w:p>
        </w:tc>
        <w:tc>
          <w:tcPr>
            <w:tcW w:w="2793" w:type="dxa"/>
            <w:vAlign w:val="center"/>
          </w:tcPr>
          <w:p w14:paraId="5BA86F92">
            <w:pPr>
              <w:spacing w:after="0" w:line="240" w:lineRule="auto"/>
              <w:ind w:left="0" w:leftChars="0" w:firstLine="0" w:firstLineChars="0"/>
              <w:jc w:val="left"/>
            </w:pPr>
            <w:r>
              <w:rPr>
                <w:rFonts w:ascii="宋体" w:hAnsi="宋体" w:eastAsia="宋体"/>
                <w:b w:val="0"/>
                <w:sz w:val="18"/>
              </w:rPr>
              <w:t>总体架构与功能方案</w:t>
            </w:r>
          </w:p>
        </w:tc>
        <w:tc>
          <w:tcPr>
            <w:tcW w:w="3492" w:type="dxa"/>
            <w:vAlign w:val="center"/>
          </w:tcPr>
          <w:p w14:paraId="1BE5E75B">
            <w:pPr>
              <w:spacing w:after="0" w:line="240" w:lineRule="auto"/>
              <w:ind w:left="0" w:leftChars="0" w:firstLine="0" w:firstLineChars="0"/>
              <w:jc w:val="both"/>
            </w:pPr>
            <w:r>
              <w:rPr>
                <w:rFonts w:ascii="宋体" w:hAnsi="宋体" w:eastAsia="宋体"/>
                <w:b w:val="0"/>
                <w:sz w:val="18"/>
              </w:rPr>
              <w:t>总体架构、功能模块、业务流程、系统交互、部署架构、技术路线。</w:t>
            </w:r>
          </w:p>
        </w:tc>
        <w:tc>
          <w:tcPr>
            <w:tcW w:w="2436" w:type="dxa"/>
            <w:vAlign w:val="center"/>
          </w:tcPr>
          <w:p w14:paraId="7EE08C4C">
            <w:pPr>
              <w:spacing w:after="0" w:line="240" w:lineRule="auto"/>
              <w:ind w:left="0" w:leftChars="0" w:firstLine="0" w:firstLineChars="0"/>
              <w:jc w:val="both"/>
            </w:pPr>
            <w:r>
              <w:rPr>
                <w:rFonts w:ascii="宋体" w:hAnsi="宋体" w:eastAsia="宋体"/>
                <w:b w:val="0"/>
                <w:sz w:val="18"/>
              </w:rPr>
              <w:t>总体架构与功能方案合理性</w:t>
            </w:r>
          </w:p>
        </w:tc>
      </w:tr>
      <w:tr w14:paraId="60BAA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3" w:type="dxa"/>
            <w:vAlign w:val="center"/>
          </w:tcPr>
          <w:p w14:paraId="41D630DE">
            <w:pPr>
              <w:spacing w:after="0" w:line="240" w:lineRule="auto"/>
              <w:jc w:val="both"/>
            </w:pPr>
            <w:r>
              <w:rPr>
                <w:rFonts w:ascii="宋体" w:hAnsi="宋体" w:eastAsia="宋体"/>
                <w:b w:val="0"/>
                <w:sz w:val="18"/>
              </w:rPr>
              <w:t>4</w:t>
            </w:r>
          </w:p>
        </w:tc>
        <w:tc>
          <w:tcPr>
            <w:tcW w:w="2793" w:type="dxa"/>
            <w:vAlign w:val="center"/>
          </w:tcPr>
          <w:p w14:paraId="207237C7">
            <w:pPr>
              <w:spacing w:after="0" w:line="240" w:lineRule="auto"/>
              <w:ind w:left="0" w:leftChars="0" w:firstLine="0" w:firstLineChars="0"/>
              <w:jc w:val="left"/>
            </w:pPr>
            <w:r>
              <w:rPr>
                <w:rFonts w:ascii="宋体" w:hAnsi="宋体" w:eastAsia="宋体"/>
                <w:b w:val="0"/>
                <w:sz w:val="18"/>
              </w:rPr>
              <w:t>接口、数据与安全设计</w:t>
            </w:r>
          </w:p>
        </w:tc>
        <w:tc>
          <w:tcPr>
            <w:tcW w:w="3492" w:type="dxa"/>
            <w:vAlign w:val="center"/>
          </w:tcPr>
          <w:p w14:paraId="720341FA">
            <w:pPr>
              <w:spacing w:after="0" w:line="240" w:lineRule="auto"/>
              <w:ind w:left="0" w:leftChars="0" w:firstLine="0" w:firstLineChars="0"/>
              <w:jc w:val="both"/>
            </w:pPr>
            <w:r>
              <w:rPr>
                <w:rFonts w:ascii="宋体" w:hAnsi="宋体" w:eastAsia="宋体"/>
                <w:b w:val="0"/>
                <w:sz w:val="18"/>
              </w:rPr>
              <w:t>接口清单、数据流向、数据模型、权限控制、安全设计、日志审计。</w:t>
            </w:r>
          </w:p>
        </w:tc>
        <w:tc>
          <w:tcPr>
            <w:tcW w:w="2436" w:type="dxa"/>
            <w:vAlign w:val="center"/>
          </w:tcPr>
          <w:p w14:paraId="110224D2">
            <w:pPr>
              <w:spacing w:after="0" w:line="240" w:lineRule="auto"/>
              <w:ind w:left="0" w:leftChars="0" w:firstLine="0" w:firstLineChars="0"/>
              <w:jc w:val="both"/>
            </w:pPr>
            <w:r>
              <w:rPr>
                <w:rFonts w:ascii="宋体" w:hAnsi="宋体" w:eastAsia="宋体"/>
                <w:b w:val="0"/>
                <w:sz w:val="18"/>
              </w:rPr>
              <w:t>接口、数据与安全设计</w:t>
            </w:r>
          </w:p>
        </w:tc>
      </w:tr>
      <w:tr w14:paraId="6D4EC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3" w:type="dxa"/>
            <w:vAlign w:val="center"/>
          </w:tcPr>
          <w:p w14:paraId="71426B12">
            <w:pPr>
              <w:spacing w:after="0" w:line="240" w:lineRule="auto"/>
              <w:jc w:val="both"/>
            </w:pPr>
            <w:r>
              <w:rPr>
                <w:rFonts w:ascii="宋体" w:hAnsi="宋体" w:eastAsia="宋体"/>
                <w:b w:val="0"/>
                <w:sz w:val="18"/>
              </w:rPr>
              <w:t>5</w:t>
            </w:r>
          </w:p>
        </w:tc>
        <w:tc>
          <w:tcPr>
            <w:tcW w:w="2793" w:type="dxa"/>
            <w:vAlign w:val="center"/>
          </w:tcPr>
          <w:p w14:paraId="433F3A08">
            <w:pPr>
              <w:spacing w:after="0" w:line="240" w:lineRule="auto"/>
              <w:ind w:left="0" w:leftChars="0" w:firstLine="0" w:firstLineChars="0"/>
              <w:jc w:val="left"/>
            </w:pPr>
            <w:r>
              <w:rPr>
                <w:rFonts w:ascii="宋体" w:hAnsi="宋体" w:eastAsia="宋体"/>
                <w:b w:val="0"/>
                <w:sz w:val="18"/>
              </w:rPr>
              <w:t>可扩展性与兼容性设计</w:t>
            </w:r>
          </w:p>
        </w:tc>
        <w:tc>
          <w:tcPr>
            <w:tcW w:w="3492" w:type="dxa"/>
            <w:vAlign w:val="center"/>
          </w:tcPr>
          <w:p w14:paraId="64FBB67C">
            <w:pPr>
              <w:spacing w:after="0" w:line="240" w:lineRule="auto"/>
              <w:ind w:left="0" w:leftChars="0" w:firstLine="0" w:firstLineChars="0"/>
              <w:jc w:val="both"/>
            </w:pPr>
            <w:r>
              <w:rPr>
                <w:rFonts w:ascii="宋体" w:hAnsi="宋体" w:eastAsia="宋体"/>
                <w:b w:val="0"/>
                <w:sz w:val="18"/>
              </w:rPr>
              <w:t>可扩展方案、兼容性方案、现有系统适配、移动端/PC端适配。</w:t>
            </w:r>
          </w:p>
        </w:tc>
        <w:tc>
          <w:tcPr>
            <w:tcW w:w="2436" w:type="dxa"/>
            <w:vAlign w:val="center"/>
          </w:tcPr>
          <w:p w14:paraId="22914567">
            <w:pPr>
              <w:spacing w:after="0" w:line="240" w:lineRule="auto"/>
              <w:ind w:left="0" w:leftChars="0" w:firstLine="0" w:firstLineChars="0"/>
              <w:jc w:val="both"/>
            </w:pPr>
            <w:r>
              <w:rPr>
                <w:rFonts w:ascii="宋体" w:hAnsi="宋体" w:eastAsia="宋体"/>
                <w:b w:val="0"/>
                <w:sz w:val="18"/>
              </w:rPr>
              <w:t>可扩展性与可实施性</w:t>
            </w:r>
          </w:p>
        </w:tc>
      </w:tr>
      <w:tr w14:paraId="7789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3" w:type="dxa"/>
            <w:vAlign w:val="center"/>
          </w:tcPr>
          <w:p w14:paraId="53AE0FC0">
            <w:pPr>
              <w:spacing w:after="0" w:line="240" w:lineRule="auto"/>
              <w:jc w:val="both"/>
            </w:pPr>
            <w:r>
              <w:rPr>
                <w:rFonts w:ascii="宋体" w:hAnsi="宋体" w:eastAsia="宋体"/>
                <w:b w:val="0"/>
                <w:sz w:val="18"/>
              </w:rPr>
              <w:t>6</w:t>
            </w:r>
          </w:p>
        </w:tc>
        <w:tc>
          <w:tcPr>
            <w:tcW w:w="2793" w:type="dxa"/>
            <w:vAlign w:val="center"/>
          </w:tcPr>
          <w:p w14:paraId="1F3C3C49">
            <w:pPr>
              <w:spacing w:after="0" w:line="240" w:lineRule="auto"/>
              <w:ind w:left="0" w:leftChars="0" w:firstLine="0" w:firstLineChars="0"/>
              <w:jc w:val="left"/>
            </w:pPr>
            <w:r>
              <w:rPr>
                <w:rFonts w:ascii="宋体" w:hAnsi="宋体" w:eastAsia="宋体"/>
                <w:b w:val="0"/>
                <w:sz w:val="18"/>
              </w:rPr>
              <w:t>测试与质量保障方案</w:t>
            </w:r>
          </w:p>
        </w:tc>
        <w:tc>
          <w:tcPr>
            <w:tcW w:w="3492" w:type="dxa"/>
            <w:vAlign w:val="center"/>
          </w:tcPr>
          <w:p w14:paraId="6C9353B0">
            <w:pPr>
              <w:spacing w:after="0" w:line="240" w:lineRule="auto"/>
              <w:ind w:left="0" w:leftChars="0" w:firstLine="0" w:firstLineChars="0"/>
              <w:jc w:val="both"/>
            </w:pPr>
            <w:r>
              <w:rPr>
                <w:rFonts w:ascii="宋体" w:hAnsi="宋体" w:eastAsia="宋体"/>
                <w:b w:val="0"/>
                <w:sz w:val="18"/>
              </w:rPr>
              <w:t>功能测试、性能测试、安全测试、兼容性测试、缺陷管理、质量控制。</w:t>
            </w:r>
          </w:p>
        </w:tc>
        <w:tc>
          <w:tcPr>
            <w:tcW w:w="2436" w:type="dxa"/>
            <w:vAlign w:val="center"/>
          </w:tcPr>
          <w:p w14:paraId="0F6E3CEF">
            <w:pPr>
              <w:spacing w:after="0" w:line="240" w:lineRule="auto"/>
              <w:ind w:left="0" w:leftChars="0" w:firstLine="0" w:firstLineChars="0"/>
              <w:jc w:val="both"/>
            </w:pPr>
            <w:r>
              <w:rPr>
                <w:rFonts w:ascii="宋体" w:hAnsi="宋体" w:eastAsia="宋体"/>
                <w:b w:val="0"/>
                <w:sz w:val="18"/>
              </w:rPr>
              <w:t>实施计划、风险与质量控制</w:t>
            </w:r>
          </w:p>
        </w:tc>
      </w:tr>
      <w:tr w14:paraId="1BADE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3" w:type="dxa"/>
            <w:vAlign w:val="center"/>
          </w:tcPr>
          <w:p w14:paraId="55A55E04">
            <w:pPr>
              <w:spacing w:after="0" w:line="240" w:lineRule="auto"/>
              <w:jc w:val="both"/>
            </w:pPr>
            <w:r>
              <w:rPr>
                <w:rFonts w:ascii="宋体" w:hAnsi="宋体" w:eastAsia="宋体"/>
                <w:b w:val="0"/>
                <w:sz w:val="18"/>
              </w:rPr>
              <w:t>7</w:t>
            </w:r>
          </w:p>
        </w:tc>
        <w:tc>
          <w:tcPr>
            <w:tcW w:w="2793" w:type="dxa"/>
            <w:vAlign w:val="center"/>
          </w:tcPr>
          <w:p w14:paraId="2E492E10">
            <w:pPr>
              <w:spacing w:after="0" w:line="240" w:lineRule="auto"/>
              <w:ind w:left="0" w:leftChars="0" w:firstLine="0" w:firstLineChars="0"/>
              <w:jc w:val="left"/>
            </w:pPr>
            <w:r>
              <w:rPr>
                <w:rFonts w:ascii="宋体" w:hAnsi="宋体" w:eastAsia="宋体"/>
                <w:b w:val="0"/>
                <w:sz w:val="18"/>
              </w:rPr>
              <w:t>交付成果说明</w:t>
            </w:r>
          </w:p>
        </w:tc>
        <w:tc>
          <w:tcPr>
            <w:tcW w:w="3492" w:type="dxa"/>
            <w:vAlign w:val="center"/>
          </w:tcPr>
          <w:p w14:paraId="4F2A25E7">
            <w:pPr>
              <w:spacing w:after="0" w:line="240" w:lineRule="auto"/>
              <w:ind w:left="0" w:leftChars="0" w:firstLine="0" w:firstLineChars="0"/>
              <w:jc w:val="both"/>
            </w:pPr>
            <w:r>
              <w:rPr>
                <w:rFonts w:ascii="宋体" w:hAnsi="宋体" w:eastAsia="宋体"/>
                <w:b w:val="0"/>
                <w:sz w:val="18"/>
              </w:rPr>
              <w:t>源码、数据库脚本、接口文档、部署说明、用户手册、运维手册、测试报告等。</w:t>
            </w:r>
          </w:p>
        </w:tc>
        <w:tc>
          <w:tcPr>
            <w:tcW w:w="2436" w:type="dxa"/>
            <w:vAlign w:val="center"/>
          </w:tcPr>
          <w:p w14:paraId="0747BCF3">
            <w:pPr>
              <w:spacing w:after="0" w:line="240" w:lineRule="auto"/>
              <w:ind w:left="0" w:leftChars="0" w:firstLine="0" w:firstLineChars="0"/>
              <w:jc w:val="both"/>
            </w:pPr>
            <w:r>
              <w:rPr>
                <w:rFonts w:ascii="宋体" w:hAnsi="宋体" w:eastAsia="宋体"/>
                <w:b w:val="0"/>
                <w:sz w:val="18"/>
              </w:rPr>
              <w:t>交付物定义与验收安排</w:t>
            </w:r>
          </w:p>
        </w:tc>
      </w:tr>
    </w:tbl>
    <w:p w14:paraId="19158FCF">
      <w:pPr>
        <w:rPr>
          <w:rFonts w:hint="default" w:ascii="仿宋" w:hAnsi="仿宋" w:eastAsia="仿宋" w:cs="仿宋"/>
          <w:b/>
          <w:sz w:val="28"/>
          <w:szCs w:val="28"/>
          <w:lang w:val="en-US" w:eastAsia="zh-CN"/>
        </w:rPr>
      </w:pPr>
      <w:r>
        <w:rPr>
          <w:rFonts w:hint="default" w:ascii="仿宋" w:hAnsi="仿宋" w:eastAsia="仿宋" w:cs="仿宋"/>
          <w:b/>
          <w:sz w:val="28"/>
          <w:szCs w:val="28"/>
          <w:lang w:val="en-US" w:eastAsia="zh-CN"/>
        </w:rPr>
        <w:br w:type="page"/>
      </w:r>
    </w:p>
    <w:p w14:paraId="6C5C528C">
      <w:pPr>
        <w:numPr>
          <w:ilvl w:val="0"/>
          <w:numId w:val="21"/>
        </w:numPr>
        <w:autoSpaceDE/>
        <w:autoSpaceDN/>
        <w:adjustRightInd/>
        <w:spacing w:line="400" w:lineRule="exact"/>
        <w:ind w:firstLine="0" w:firstLineChars="0"/>
        <w:jc w:val="center"/>
        <w:outlineLvl w:val="2"/>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项目实施计划急交付方案</w:t>
      </w:r>
    </w:p>
    <w:p w14:paraId="0B564D5B">
      <w:pPr>
        <w:spacing w:after="80"/>
      </w:pPr>
      <w:r>
        <w:t>供应商应说明项目实施路径、阶段划分、里程碑计划、人员投入安排、风险控制、质量控制、测试安排、交付物清单及验收配合安排。</w:t>
      </w:r>
    </w:p>
    <w:p w14:paraId="20F8F8A1">
      <w:pPr>
        <w:jc w:val="center"/>
        <w:outlineLvl w:val="9"/>
        <w:rPr>
          <w:b/>
          <w:bCs/>
        </w:rPr>
      </w:pPr>
      <w:r>
        <w:rPr>
          <w:b/>
          <w:bCs/>
        </w:rPr>
        <w:t>项目里程碑计划表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2"/>
        <w:gridCol w:w="1392"/>
        <w:gridCol w:w="1392"/>
        <w:gridCol w:w="1392"/>
        <w:gridCol w:w="1392"/>
        <w:gridCol w:w="1392"/>
        <w:gridCol w:w="1392"/>
      </w:tblGrid>
      <w:tr w14:paraId="0B1A9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shd w:val="clear" w:color="auto" w:fill="auto"/>
            <w:vAlign w:val="center"/>
          </w:tcPr>
          <w:p w14:paraId="4D04F97A">
            <w:pPr>
              <w:spacing w:after="0" w:line="240" w:lineRule="auto"/>
              <w:ind w:left="0" w:leftChars="0" w:firstLine="0" w:firstLineChars="0"/>
              <w:jc w:val="center"/>
            </w:pPr>
            <w:r>
              <w:rPr>
                <w:rFonts w:ascii="宋体" w:hAnsi="宋体" w:eastAsia="宋体"/>
                <w:b/>
                <w:sz w:val="18"/>
              </w:rPr>
              <w:t>序号</w:t>
            </w:r>
          </w:p>
        </w:tc>
        <w:tc>
          <w:tcPr>
            <w:tcW w:w="1392" w:type="dxa"/>
            <w:shd w:val="clear" w:color="auto" w:fill="auto"/>
            <w:vAlign w:val="center"/>
          </w:tcPr>
          <w:p w14:paraId="04234004">
            <w:pPr>
              <w:spacing w:after="0" w:line="240" w:lineRule="auto"/>
              <w:jc w:val="center"/>
            </w:pPr>
            <w:r>
              <w:rPr>
                <w:rFonts w:ascii="宋体" w:hAnsi="宋体" w:eastAsia="宋体"/>
                <w:b/>
                <w:sz w:val="18"/>
              </w:rPr>
              <w:t>阶段</w:t>
            </w:r>
          </w:p>
        </w:tc>
        <w:tc>
          <w:tcPr>
            <w:tcW w:w="1392" w:type="dxa"/>
            <w:shd w:val="clear" w:color="auto" w:fill="auto"/>
            <w:vAlign w:val="center"/>
          </w:tcPr>
          <w:p w14:paraId="208BDECA">
            <w:pPr>
              <w:spacing w:after="0" w:line="240" w:lineRule="auto"/>
              <w:ind w:left="0" w:leftChars="0" w:firstLine="0" w:firstLineChars="0"/>
              <w:jc w:val="center"/>
            </w:pPr>
            <w:r>
              <w:rPr>
                <w:rFonts w:ascii="宋体" w:hAnsi="宋体" w:eastAsia="宋体"/>
                <w:b/>
                <w:sz w:val="18"/>
              </w:rPr>
              <w:t>计划起止时间</w:t>
            </w:r>
          </w:p>
        </w:tc>
        <w:tc>
          <w:tcPr>
            <w:tcW w:w="1392" w:type="dxa"/>
            <w:shd w:val="clear" w:color="auto" w:fill="auto"/>
            <w:vAlign w:val="center"/>
          </w:tcPr>
          <w:p w14:paraId="26483815">
            <w:pPr>
              <w:spacing w:after="0" w:line="240" w:lineRule="auto"/>
              <w:ind w:left="0" w:leftChars="0" w:firstLine="0" w:firstLineChars="0"/>
              <w:jc w:val="center"/>
            </w:pPr>
            <w:r>
              <w:rPr>
                <w:rFonts w:ascii="宋体" w:hAnsi="宋体" w:eastAsia="宋体"/>
                <w:b/>
                <w:sz w:val="18"/>
              </w:rPr>
              <w:t>主要工作内容</w:t>
            </w:r>
          </w:p>
        </w:tc>
        <w:tc>
          <w:tcPr>
            <w:tcW w:w="1392" w:type="dxa"/>
            <w:shd w:val="clear" w:color="auto" w:fill="auto"/>
            <w:vAlign w:val="center"/>
          </w:tcPr>
          <w:p w14:paraId="3B3D8035">
            <w:pPr>
              <w:spacing w:after="0" w:line="240" w:lineRule="auto"/>
              <w:ind w:left="0" w:leftChars="0" w:firstLine="0" w:firstLineChars="0"/>
              <w:jc w:val="center"/>
            </w:pPr>
            <w:r>
              <w:rPr>
                <w:rFonts w:ascii="宋体" w:hAnsi="宋体" w:eastAsia="宋体"/>
                <w:b/>
                <w:sz w:val="18"/>
              </w:rPr>
              <w:t>阶段交付成果</w:t>
            </w:r>
          </w:p>
        </w:tc>
        <w:tc>
          <w:tcPr>
            <w:tcW w:w="1392" w:type="dxa"/>
            <w:shd w:val="clear" w:color="auto" w:fill="auto"/>
            <w:vAlign w:val="center"/>
          </w:tcPr>
          <w:p w14:paraId="490039C9">
            <w:pPr>
              <w:spacing w:after="0" w:line="240" w:lineRule="auto"/>
              <w:ind w:left="0" w:leftChars="0" w:firstLine="0" w:firstLineChars="0"/>
              <w:jc w:val="center"/>
            </w:pPr>
            <w:r>
              <w:rPr>
                <w:rFonts w:ascii="宋体" w:hAnsi="宋体" w:eastAsia="宋体"/>
                <w:b/>
                <w:sz w:val="18"/>
              </w:rPr>
              <w:t>甲方配合事项</w:t>
            </w:r>
          </w:p>
        </w:tc>
        <w:tc>
          <w:tcPr>
            <w:tcW w:w="1392" w:type="dxa"/>
            <w:shd w:val="clear" w:color="auto" w:fill="auto"/>
            <w:vAlign w:val="center"/>
          </w:tcPr>
          <w:p w14:paraId="12DDB215">
            <w:pPr>
              <w:spacing w:after="0" w:line="240" w:lineRule="auto"/>
              <w:ind w:left="0" w:leftChars="0" w:firstLine="0" w:firstLineChars="0"/>
              <w:jc w:val="center"/>
            </w:pPr>
            <w:r>
              <w:rPr>
                <w:rFonts w:ascii="宋体" w:hAnsi="宋体" w:eastAsia="宋体"/>
                <w:b/>
                <w:sz w:val="18"/>
              </w:rPr>
              <w:t>验收/确认方式</w:t>
            </w:r>
          </w:p>
        </w:tc>
      </w:tr>
      <w:tr w14:paraId="2021D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6CF95482">
            <w:pPr>
              <w:spacing w:after="0" w:line="240" w:lineRule="auto"/>
              <w:ind w:left="0" w:leftChars="0" w:firstLine="0" w:firstLineChars="0"/>
              <w:jc w:val="center"/>
            </w:pPr>
            <w:r>
              <w:rPr>
                <w:rFonts w:ascii="宋体" w:hAnsi="宋体" w:eastAsia="宋体"/>
                <w:b w:val="0"/>
                <w:sz w:val="18"/>
              </w:rPr>
              <w:t>1</w:t>
            </w:r>
          </w:p>
        </w:tc>
        <w:tc>
          <w:tcPr>
            <w:tcW w:w="1392" w:type="dxa"/>
            <w:vAlign w:val="center"/>
          </w:tcPr>
          <w:p w14:paraId="7A474752">
            <w:pPr>
              <w:spacing w:after="0" w:line="240" w:lineRule="auto"/>
              <w:ind w:left="0" w:leftChars="0" w:firstLine="0" w:firstLineChars="0"/>
              <w:jc w:val="both"/>
            </w:pPr>
            <w:r>
              <w:rPr>
                <w:rFonts w:ascii="宋体" w:hAnsi="宋体" w:eastAsia="宋体"/>
                <w:b w:val="0"/>
                <w:sz w:val="18"/>
              </w:rPr>
              <w:t>需求澄清与计划确认</w:t>
            </w:r>
          </w:p>
        </w:tc>
        <w:tc>
          <w:tcPr>
            <w:tcW w:w="1392" w:type="dxa"/>
            <w:vAlign w:val="center"/>
          </w:tcPr>
          <w:p w14:paraId="196B7BFC">
            <w:pPr>
              <w:spacing w:after="0" w:line="240" w:lineRule="auto"/>
              <w:ind w:left="0" w:leftChars="0" w:firstLine="0" w:firstLineChars="0"/>
              <w:jc w:val="both"/>
            </w:pPr>
          </w:p>
        </w:tc>
        <w:tc>
          <w:tcPr>
            <w:tcW w:w="1392" w:type="dxa"/>
            <w:vAlign w:val="center"/>
          </w:tcPr>
          <w:p w14:paraId="676CD42B">
            <w:pPr>
              <w:spacing w:after="0" w:line="240" w:lineRule="auto"/>
              <w:ind w:left="0" w:leftChars="0" w:firstLine="0" w:firstLineChars="0"/>
              <w:jc w:val="both"/>
            </w:pPr>
          </w:p>
        </w:tc>
        <w:tc>
          <w:tcPr>
            <w:tcW w:w="1392" w:type="dxa"/>
            <w:vAlign w:val="center"/>
          </w:tcPr>
          <w:p w14:paraId="3EF52D61">
            <w:pPr>
              <w:spacing w:after="0" w:line="240" w:lineRule="auto"/>
              <w:ind w:left="0" w:leftChars="0" w:firstLine="0" w:firstLineChars="0"/>
              <w:jc w:val="both"/>
            </w:pPr>
          </w:p>
        </w:tc>
        <w:tc>
          <w:tcPr>
            <w:tcW w:w="1392" w:type="dxa"/>
            <w:vAlign w:val="center"/>
          </w:tcPr>
          <w:p w14:paraId="3C956E0F">
            <w:pPr>
              <w:spacing w:after="0" w:line="240" w:lineRule="auto"/>
              <w:ind w:left="0" w:leftChars="0" w:firstLine="0" w:firstLineChars="0"/>
              <w:jc w:val="both"/>
            </w:pPr>
          </w:p>
        </w:tc>
        <w:tc>
          <w:tcPr>
            <w:tcW w:w="1392" w:type="dxa"/>
            <w:vAlign w:val="center"/>
          </w:tcPr>
          <w:p w14:paraId="6E5A950C">
            <w:pPr>
              <w:spacing w:after="0" w:line="240" w:lineRule="auto"/>
              <w:ind w:left="0" w:leftChars="0" w:firstLine="0" w:firstLineChars="0"/>
              <w:jc w:val="both"/>
            </w:pPr>
          </w:p>
        </w:tc>
      </w:tr>
      <w:tr w14:paraId="51A9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20CA8502">
            <w:pPr>
              <w:spacing w:after="0" w:line="240" w:lineRule="auto"/>
              <w:ind w:left="0" w:leftChars="0" w:firstLine="0" w:firstLineChars="0"/>
              <w:jc w:val="center"/>
            </w:pPr>
            <w:r>
              <w:rPr>
                <w:rFonts w:ascii="宋体" w:hAnsi="宋体" w:eastAsia="宋体"/>
                <w:b w:val="0"/>
                <w:sz w:val="18"/>
              </w:rPr>
              <w:t>2</w:t>
            </w:r>
          </w:p>
        </w:tc>
        <w:tc>
          <w:tcPr>
            <w:tcW w:w="1392" w:type="dxa"/>
            <w:vAlign w:val="center"/>
          </w:tcPr>
          <w:p w14:paraId="2008ACCA">
            <w:pPr>
              <w:spacing w:after="0" w:line="240" w:lineRule="auto"/>
              <w:ind w:left="0" w:leftChars="0" w:firstLine="0" w:firstLineChars="0"/>
              <w:jc w:val="both"/>
            </w:pPr>
            <w:r>
              <w:rPr>
                <w:rFonts w:ascii="宋体" w:hAnsi="宋体" w:eastAsia="宋体"/>
                <w:b w:val="0"/>
                <w:sz w:val="18"/>
              </w:rPr>
              <w:t>第一阶段开发与交付</w:t>
            </w:r>
          </w:p>
        </w:tc>
        <w:tc>
          <w:tcPr>
            <w:tcW w:w="1392" w:type="dxa"/>
            <w:vAlign w:val="center"/>
          </w:tcPr>
          <w:p w14:paraId="0F98AA05">
            <w:pPr>
              <w:spacing w:after="0" w:line="240" w:lineRule="auto"/>
              <w:ind w:left="0" w:leftChars="0" w:firstLine="0" w:firstLineChars="0"/>
              <w:jc w:val="both"/>
            </w:pPr>
          </w:p>
        </w:tc>
        <w:tc>
          <w:tcPr>
            <w:tcW w:w="1392" w:type="dxa"/>
            <w:vAlign w:val="center"/>
          </w:tcPr>
          <w:p w14:paraId="5A61E8E0">
            <w:pPr>
              <w:spacing w:after="0" w:line="240" w:lineRule="auto"/>
              <w:ind w:left="0" w:leftChars="0" w:firstLine="0" w:firstLineChars="0"/>
              <w:jc w:val="both"/>
            </w:pPr>
          </w:p>
        </w:tc>
        <w:tc>
          <w:tcPr>
            <w:tcW w:w="1392" w:type="dxa"/>
            <w:vAlign w:val="center"/>
          </w:tcPr>
          <w:p w14:paraId="0714DC68">
            <w:pPr>
              <w:spacing w:after="0" w:line="240" w:lineRule="auto"/>
              <w:ind w:left="0" w:leftChars="0" w:firstLine="0" w:firstLineChars="0"/>
              <w:jc w:val="both"/>
            </w:pPr>
          </w:p>
        </w:tc>
        <w:tc>
          <w:tcPr>
            <w:tcW w:w="1392" w:type="dxa"/>
            <w:vAlign w:val="center"/>
          </w:tcPr>
          <w:p w14:paraId="21EEBFF9">
            <w:pPr>
              <w:spacing w:after="0" w:line="240" w:lineRule="auto"/>
              <w:ind w:left="0" w:leftChars="0" w:firstLine="0" w:firstLineChars="0"/>
              <w:jc w:val="both"/>
            </w:pPr>
          </w:p>
        </w:tc>
        <w:tc>
          <w:tcPr>
            <w:tcW w:w="1392" w:type="dxa"/>
            <w:vAlign w:val="center"/>
          </w:tcPr>
          <w:p w14:paraId="08E493CC">
            <w:pPr>
              <w:spacing w:after="0" w:line="240" w:lineRule="auto"/>
              <w:ind w:left="0" w:leftChars="0" w:firstLine="0" w:firstLineChars="0"/>
              <w:jc w:val="both"/>
            </w:pPr>
          </w:p>
        </w:tc>
      </w:tr>
      <w:tr w14:paraId="2AEB8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19048365">
            <w:pPr>
              <w:spacing w:after="0" w:line="240" w:lineRule="auto"/>
              <w:ind w:left="0" w:leftChars="0" w:firstLine="0" w:firstLineChars="0"/>
              <w:jc w:val="center"/>
            </w:pPr>
            <w:r>
              <w:rPr>
                <w:rFonts w:ascii="宋体" w:hAnsi="宋体" w:eastAsia="宋体"/>
                <w:b w:val="0"/>
                <w:sz w:val="18"/>
              </w:rPr>
              <w:t>3</w:t>
            </w:r>
          </w:p>
        </w:tc>
        <w:tc>
          <w:tcPr>
            <w:tcW w:w="1392" w:type="dxa"/>
            <w:vAlign w:val="center"/>
          </w:tcPr>
          <w:p w14:paraId="1519D313">
            <w:pPr>
              <w:spacing w:after="0" w:line="240" w:lineRule="auto"/>
              <w:ind w:left="0" w:leftChars="0" w:firstLine="0" w:firstLineChars="0"/>
              <w:jc w:val="both"/>
            </w:pPr>
            <w:r>
              <w:rPr>
                <w:rFonts w:ascii="宋体" w:hAnsi="宋体" w:eastAsia="宋体"/>
                <w:b w:val="0"/>
                <w:sz w:val="18"/>
              </w:rPr>
              <w:t>第二阶段开发与交付</w:t>
            </w:r>
          </w:p>
        </w:tc>
        <w:tc>
          <w:tcPr>
            <w:tcW w:w="1392" w:type="dxa"/>
            <w:vAlign w:val="center"/>
          </w:tcPr>
          <w:p w14:paraId="480497F8">
            <w:pPr>
              <w:spacing w:after="0" w:line="240" w:lineRule="auto"/>
              <w:ind w:left="0" w:leftChars="0" w:firstLine="0" w:firstLineChars="0"/>
              <w:jc w:val="both"/>
            </w:pPr>
          </w:p>
        </w:tc>
        <w:tc>
          <w:tcPr>
            <w:tcW w:w="1392" w:type="dxa"/>
            <w:vAlign w:val="center"/>
          </w:tcPr>
          <w:p w14:paraId="56A6CA8A">
            <w:pPr>
              <w:spacing w:after="0" w:line="240" w:lineRule="auto"/>
              <w:ind w:left="0" w:leftChars="0" w:firstLine="0" w:firstLineChars="0"/>
              <w:jc w:val="both"/>
            </w:pPr>
          </w:p>
        </w:tc>
        <w:tc>
          <w:tcPr>
            <w:tcW w:w="1392" w:type="dxa"/>
            <w:vAlign w:val="center"/>
          </w:tcPr>
          <w:p w14:paraId="33D9D150">
            <w:pPr>
              <w:spacing w:after="0" w:line="240" w:lineRule="auto"/>
              <w:ind w:left="0" w:leftChars="0" w:firstLine="0" w:firstLineChars="0"/>
              <w:jc w:val="both"/>
            </w:pPr>
          </w:p>
        </w:tc>
        <w:tc>
          <w:tcPr>
            <w:tcW w:w="1392" w:type="dxa"/>
            <w:vAlign w:val="center"/>
          </w:tcPr>
          <w:p w14:paraId="719403FB">
            <w:pPr>
              <w:spacing w:after="0" w:line="240" w:lineRule="auto"/>
              <w:ind w:left="0" w:leftChars="0" w:firstLine="0" w:firstLineChars="0"/>
              <w:jc w:val="both"/>
            </w:pPr>
          </w:p>
        </w:tc>
        <w:tc>
          <w:tcPr>
            <w:tcW w:w="1392" w:type="dxa"/>
            <w:vAlign w:val="center"/>
          </w:tcPr>
          <w:p w14:paraId="5F0CD5D4">
            <w:pPr>
              <w:spacing w:after="0" w:line="240" w:lineRule="auto"/>
              <w:ind w:left="0" w:leftChars="0" w:firstLine="0" w:firstLineChars="0"/>
              <w:jc w:val="both"/>
            </w:pPr>
          </w:p>
        </w:tc>
      </w:tr>
      <w:tr w14:paraId="4BA96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92" w:type="dxa"/>
            <w:vAlign w:val="center"/>
          </w:tcPr>
          <w:p w14:paraId="3A91BACE">
            <w:pPr>
              <w:spacing w:after="0" w:line="240" w:lineRule="auto"/>
              <w:ind w:left="0" w:leftChars="0" w:firstLine="0" w:firstLineChars="0"/>
              <w:jc w:val="center"/>
            </w:pPr>
            <w:r>
              <w:rPr>
                <w:rFonts w:ascii="宋体" w:hAnsi="宋体" w:eastAsia="宋体"/>
                <w:b w:val="0"/>
                <w:sz w:val="18"/>
              </w:rPr>
              <w:t>4</w:t>
            </w:r>
          </w:p>
        </w:tc>
        <w:tc>
          <w:tcPr>
            <w:tcW w:w="1392" w:type="dxa"/>
            <w:vAlign w:val="center"/>
          </w:tcPr>
          <w:p w14:paraId="1D1FB012">
            <w:pPr>
              <w:spacing w:after="0" w:line="240" w:lineRule="auto"/>
              <w:ind w:left="0" w:leftChars="0" w:firstLine="0" w:firstLineChars="0"/>
              <w:jc w:val="both"/>
            </w:pPr>
            <w:r>
              <w:rPr>
                <w:rFonts w:ascii="宋体" w:hAnsi="宋体" w:eastAsia="宋体"/>
                <w:b w:val="0"/>
                <w:sz w:val="18"/>
              </w:rPr>
              <w:t>第三阶段开发与交付</w:t>
            </w:r>
          </w:p>
        </w:tc>
        <w:tc>
          <w:tcPr>
            <w:tcW w:w="1392" w:type="dxa"/>
            <w:vAlign w:val="center"/>
          </w:tcPr>
          <w:p w14:paraId="4C7C8F1C">
            <w:pPr>
              <w:spacing w:after="0" w:line="240" w:lineRule="auto"/>
              <w:ind w:left="0" w:leftChars="0" w:firstLine="0" w:firstLineChars="0"/>
              <w:jc w:val="both"/>
            </w:pPr>
          </w:p>
        </w:tc>
        <w:tc>
          <w:tcPr>
            <w:tcW w:w="1392" w:type="dxa"/>
            <w:vAlign w:val="center"/>
          </w:tcPr>
          <w:p w14:paraId="26AEB963">
            <w:pPr>
              <w:spacing w:after="0" w:line="240" w:lineRule="auto"/>
              <w:ind w:left="0" w:leftChars="0" w:firstLine="0" w:firstLineChars="0"/>
              <w:jc w:val="both"/>
            </w:pPr>
          </w:p>
        </w:tc>
        <w:tc>
          <w:tcPr>
            <w:tcW w:w="1392" w:type="dxa"/>
            <w:vAlign w:val="center"/>
          </w:tcPr>
          <w:p w14:paraId="7A14D42B">
            <w:pPr>
              <w:spacing w:after="0" w:line="240" w:lineRule="auto"/>
              <w:ind w:left="0" w:leftChars="0" w:firstLine="0" w:firstLineChars="0"/>
              <w:jc w:val="both"/>
            </w:pPr>
          </w:p>
        </w:tc>
        <w:tc>
          <w:tcPr>
            <w:tcW w:w="1392" w:type="dxa"/>
            <w:vAlign w:val="center"/>
          </w:tcPr>
          <w:p w14:paraId="4FBEE3DA">
            <w:pPr>
              <w:spacing w:after="0" w:line="240" w:lineRule="auto"/>
              <w:ind w:left="0" w:leftChars="0" w:firstLine="0" w:firstLineChars="0"/>
              <w:jc w:val="both"/>
            </w:pPr>
          </w:p>
        </w:tc>
        <w:tc>
          <w:tcPr>
            <w:tcW w:w="1392" w:type="dxa"/>
            <w:vAlign w:val="center"/>
          </w:tcPr>
          <w:p w14:paraId="115E517C">
            <w:pPr>
              <w:spacing w:after="0" w:line="240" w:lineRule="auto"/>
              <w:ind w:left="0" w:leftChars="0" w:firstLine="0" w:firstLineChars="0"/>
              <w:jc w:val="both"/>
            </w:pPr>
          </w:p>
        </w:tc>
      </w:tr>
      <w:tr w14:paraId="54AAC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018BF836">
            <w:pPr>
              <w:spacing w:after="0" w:line="240" w:lineRule="auto"/>
              <w:ind w:left="0" w:leftChars="0" w:firstLine="0" w:firstLineChars="0"/>
              <w:jc w:val="center"/>
            </w:pPr>
            <w:r>
              <w:rPr>
                <w:rFonts w:ascii="宋体" w:hAnsi="宋体" w:eastAsia="宋体"/>
                <w:b w:val="0"/>
                <w:sz w:val="18"/>
              </w:rPr>
              <w:t>5</w:t>
            </w:r>
          </w:p>
        </w:tc>
        <w:tc>
          <w:tcPr>
            <w:tcW w:w="1392" w:type="dxa"/>
            <w:vAlign w:val="center"/>
          </w:tcPr>
          <w:p w14:paraId="2CE203EB">
            <w:pPr>
              <w:spacing w:after="0" w:line="240" w:lineRule="auto"/>
              <w:ind w:left="0" w:leftChars="0" w:firstLine="0" w:firstLineChars="0"/>
              <w:jc w:val="both"/>
            </w:pPr>
            <w:r>
              <w:rPr>
                <w:rFonts w:ascii="宋体" w:hAnsi="宋体" w:eastAsia="宋体"/>
                <w:b w:val="0"/>
                <w:sz w:val="18"/>
              </w:rPr>
              <w:t>联调测试与问题整改</w:t>
            </w:r>
          </w:p>
        </w:tc>
        <w:tc>
          <w:tcPr>
            <w:tcW w:w="1392" w:type="dxa"/>
            <w:vAlign w:val="center"/>
          </w:tcPr>
          <w:p w14:paraId="56437CD1">
            <w:pPr>
              <w:spacing w:after="0" w:line="240" w:lineRule="auto"/>
              <w:ind w:left="0" w:leftChars="0" w:firstLine="0" w:firstLineChars="0"/>
              <w:jc w:val="both"/>
            </w:pPr>
          </w:p>
        </w:tc>
        <w:tc>
          <w:tcPr>
            <w:tcW w:w="1392" w:type="dxa"/>
            <w:vAlign w:val="center"/>
          </w:tcPr>
          <w:p w14:paraId="565DD918">
            <w:pPr>
              <w:spacing w:after="0" w:line="240" w:lineRule="auto"/>
              <w:ind w:left="0" w:leftChars="0" w:firstLine="0" w:firstLineChars="0"/>
              <w:jc w:val="both"/>
            </w:pPr>
          </w:p>
        </w:tc>
        <w:tc>
          <w:tcPr>
            <w:tcW w:w="1392" w:type="dxa"/>
            <w:vAlign w:val="center"/>
          </w:tcPr>
          <w:p w14:paraId="311E27A8">
            <w:pPr>
              <w:spacing w:after="0" w:line="240" w:lineRule="auto"/>
              <w:ind w:left="0" w:leftChars="0" w:firstLine="0" w:firstLineChars="0"/>
              <w:jc w:val="both"/>
            </w:pPr>
          </w:p>
        </w:tc>
        <w:tc>
          <w:tcPr>
            <w:tcW w:w="1392" w:type="dxa"/>
            <w:vAlign w:val="center"/>
          </w:tcPr>
          <w:p w14:paraId="23A6831C">
            <w:pPr>
              <w:spacing w:after="0" w:line="240" w:lineRule="auto"/>
              <w:ind w:left="0" w:leftChars="0" w:firstLine="0" w:firstLineChars="0"/>
              <w:jc w:val="both"/>
            </w:pPr>
          </w:p>
        </w:tc>
        <w:tc>
          <w:tcPr>
            <w:tcW w:w="1392" w:type="dxa"/>
            <w:vAlign w:val="center"/>
          </w:tcPr>
          <w:p w14:paraId="46FB086B">
            <w:pPr>
              <w:spacing w:after="0" w:line="240" w:lineRule="auto"/>
              <w:ind w:left="0" w:leftChars="0" w:firstLine="0" w:firstLineChars="0"/>
              <w:jc w:val="both"/>
            </w:pPr>
          </w:p>
        </w:tc>
      </w:tr>
      <w:tr w14:paraId="55D1A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2" w:type="dxa"/>
            <w:vAlign w:val="center"/>
          </w:tcPr>
          <w:p w14:paraId="55B39ED1">
            <w:pPr>
              <w:spacing w:after="0" w:line="240" w:lineRule="auto"/>
              <w:ind w:left="0" w:leftChars="0" w:firstLine="0" w:firstLineChars="0"/>
              <w:jc w:val="center"/>
            </w:pPr>
            <w:r>
              <w:rPr>
                <w:rFonts w:ascii="宋体" w:hAnsi="宋体" w:eastAsia="宋体"/>
                <w:b w:val="0"/>
                <w:sz w:val="18"/>
              </w:rPr>
              <w:t>6</w:t>
            </w:r>
          </w:p>
        </w:tc>
        <w:tc>
          <w:tcPr>
            <w:tcW w:w="1392" w:type="dxa"/>
            <w:vAlign w:val="center"/>
          </w:tcPr>
          <w:p w14:paraId="1AC8654B">
            <w:pPr>
              <w:spacing w:after="0" w:line="240" w:lineRule="auto"/>
              <w:ind w:left="0" w:leftChars="0" w:firstLine="0" w:firstLineChars="0"/>
              <w:jc w:val="both"/>
            </w:pPr>
            <w:r>
              <w:rPr>
                <w:rFonts w:ascii="宋体" w:hAnsi="宋体" w:eastAsia="宋体"/>
                <w:b w:val="0"/>
                <w:sz w:val="18"/>
              </w:rPr>
              <w:t>终验及资料移交</w:t>
            </w:r>
          </w:p>
        </w:tc>
        <w:tc>
          <w:tcPr>
            <w:tcW w:w="1392" w:type="dxa"/>
            <w:vAlign w:val="center"/>
          </w:tcPr>
          <w:p w14:paraId="71071C7F">
            <w:pPr>
              <w:spacing w:after="0" w:line="240" w:lineRule="auto"/>
              <w:ind w:left="0" w:leftChars="0" w:firstLine="0" w:firstLineChars="0"/>
              <w:jc w:val="both"/>
            </w:pPr>
          </w:p>
        </w:tc>
        <w:tc>
          <w:tcPr>
            <w:tcW w:w="1392" w:type="dxa"/>
            <w:vAlign w:val="center"/>
          </w:tcPr>
          <w:p w14:paraId="78507A63">
            <w:pPr>
              <w:spacing w:after="0" w:line="240" w:lineRule="auto"/>
              <w:ind w:left="0" w:leftChars="0" w:firstLine="0" w:firstLineChars="0"/>
              <w:jc w:val="both"/>
            </w:pPr>
          </w:p>
        </w:tc>
        <w:tc>
          <w:tcPr>
            <w:tcW w:w="1392" w:type="dxa"/>
            <w:vAlign w:val="center"/>
          </w:tcPr>
          <w:p w14:paraId="26F61040">
            <w:pPr>
              <w:spacing w:after="0" w:line="240" w:lineRule="auto"/>
              <w:ind w:left="0" w:leftChars="0" w:firstLine="0" w:firstLineChars="0"/>
              <w:jc w:val="both"/>
            </w:pPr>
          </w:p>
        </w:tc>
        <w:tc>
          <w:tcPr>
            <w:tcW w:w="1392" w:type="dxa"/>
            <w:vAlign w:val="center"/>
          </w:tcPr>
          <w:p w14:paraId="08ED291F">
            <w:pPr>
              <w:spacing w:after="0" w:line="240" w:lineRule="auto"/>
              <w:ind w:left="0" w:leftChars="0" w:firstLine="0" w:firstLineChars="0"/>
              <w:jc w:val="both"/>
            </w:pPr>
          </w:p>
        </w:tc>
        <w:tc>
          <w:tcPr>
            <w:tcW w:w="1392" w:type="dxa"/>
            <w:vAlign w:val="center"/>
          </w:tcPr>
          <w:p w14:paraId="45CAEEC9">
            <w:pPr>
              <w:spacing w:after="0" w:line="240" w:lineRule="auto"/>
              <w:ind w:left="0" w:leftChars="0" w:firstLine="0" w:firstLineChars="0"/>
              <w:jc w:val="both"/>
            </w:pPr>
          </w:p>
        </w:tc>
      </w:tr>
    </w:tbl>
    <w:p w14:paraId="79F4DB69">
      <w:pPr>
        <w:jc w:val="center"/>
        <w:outlineLvl w:val="9"/>
      </w:pPr>
      <w:r>
        <w:rPr>
          <w:b/>
          <w:bCs/>
        </w:rPr>
        <w:t>交付物清单</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1624"/>
        <w:gridCol w:w="1624"/>
        <w:gridCol w:w="1624"/>
        <w:gridCol w:w="1624"/>
        <w:gridCol w:w="1624"/>
      </w:tblGrid>
      <w:tr w14:paraId="17CC6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shd w:val="clear" w:color="auto" w:fill="auto"/>
            <w:vAlign w:val="center"/>
          </w:tcPr>
          <w:p w14:paraId="68C810CC">
            <w:pPr>
              <w:spacing w:after="0" w:line="240" w:lineRule="auto"/>
              <w:ind w:left="0" w:leftChars="0" w:firstLine="0" w:firstLineChars="0"/>
              <w:jc w:val="center"/>
            </w:pPr>
            <w:r>
              <w:rPr>
                <w:rFonts w:ascii="宋体" w:hAnsi="宋体" w:eastAsia="宋体"/>
                <w:b/>
                <w:sz w:val="18"/>
              </w:rPr>
              <w:t>序号</w:t>
            </w:r>
          </w:p>
        </w:tc>
        <w:tc>
          <w:tcPr>
            <w:tcW w:w="1624" w:type="dxa"/>
            <w:shd w:val="clear" w:color="auto" w:fill="auto"/>
            <w:vAlign w:val="center"/>
          </w:tcPr>
          <w:p w14:paraId="3D0F2FDD">
            <w:pPr>
              <w:spacing w:after="0" w:line="240" w:lineRule="auto"/>
              <w:ind w:left="0" w:leftChars="0" w:firstLine="0" w:firstLineChars="0"/>
              <w:jc w:val="center"/>
            </w:pPr>
            <w:r>
              <w:rPr>
                <w:rFonts w:ascii="宋体" w:hAnsi="宋体" w:eastAsia="宋体"/>
                <w:b/>
                <w:sz w:val="18"/>
              </w:rPr>
              <w:t>交付物名称</w:t>
            </w:r>
          </w:p>
        </w:tc>
        <w:tc>
          <w:tcPr>
            <w:tcW w:w="1624" w:type="dxa"/>
            <w:shd w:val="clear" w:color="auto" w:fill="auto"/>
            <w:vAlign w:val="center"/>
          </w:tcPr>
          <w:p w14:paraId="78FF438F">
            <w:pPr>
              <w:spacing w:after="0" w:line="240" w:lineRule="auto"/>
              <w:ind w:left="0" w:leftChars="0" w:firstLine="0" w:firstLineChars="0"/>
              <w:jc w:val="center"/>
            </w:pPr>
            <w:r>
              <w:rPr>
                <w:rFonts w:ascii="宋体" w:hAnsi="宋体" w:eastAsia="宋体"/>
                <w:b/>
                <w:sz w:val="18"/>
              </w:rPr>
              <w:t>交付形式</w:t>
            </w:r>
          </w:p>
        </w:tc>
        <w:tc>
          <w:tcPr>
            <w:tcW w:w="1624" w:type="dxa"/>
            <w:shd w:val="clear" w:color="auto" w:fill="auto"/>
            <w:vAlign w:val="center"/>
          </w:tcPr>
          <w:p w14:paraId="3DCC976F">
            <w:pPr>
              <w:spacing w:after="0" w:line="240" w:lineRule="auto"/>
              <w:ind w:left="0" w:leftChars="0" w:firstLine="0" w:firstLineChars="0"/>
              <w:jc w:val="center"/>
            </w:pPr>
            <w:r>
              <w:rPr>
                <w:rFonts w:ascii="宋体" w:hAnsi="宋体" w:eastAsia="宋体"/>
                <w:b/>
                <w:sz w:val="18"/>
              </w:rPr>
              <w:t>对应阶段</w:t>
            </w:r>
          </w:p>
        </w:tc>
        <w:tc>
          <w:tcPr>
            <w:tcW w:w="1624" w:type="dxa"/>
            <w:shd w:val="clear" w:color="auto" w:fill="auto"/>
            <w:vAlign w:val="center"/>
          </w:tcPr>
          <w:p w14:paraId="6C210EAD">
            <w:pPr>
              <w:spacing w:after="0" w:line="240" w:lineRule="auto"/>
              <w:ind w:left="0" w:leftChars="0" w:firstLine="0" w:firstLineChars="0"/>
              <w:jc w:val="center"/>
            </w:pPr>
            <w:r>
              <w:rPr>
                <w:rFonts w:ascii="宋体" w:hAnsi="宋体" w:eastAsia="宋体"/>
                <w:b/>
                <w:sz w:val="18"/>
              </w:rPr>
              <w:t>验收标准/确认方式</w:t>
            </w:r>
          </w:p>
        </w:tc>
        <w:tc>
          <w:tcPr>
            <w:tcW w:w="1624" w:type="dxa"/>
            <w:shd w:val="clear" w:color="auto" w:fill="auto"/>
            <w:vAlign w:val="center"/>
          </w:tcPr>
          <w:p w14:paraId="27501DD8">
            <w:pPr>
              <w:spacing w:after="0" w:line="240" w:lineRule="auto"/>
              <w:ind w:left="0" w:leftChars="0" w:firstLine="0" w:firstLineChars="0"/>
              <w:jc w:val="center"/>
            </w:pPr>
            <w:r>
              <w:rPr>
                <w:rFonts w:ascii="宋体" w:hAnsi="宋体" w:eastAsia="宋体"/>
                <w:b/>
                <w:sz w:val="18"/>
              </w:rPr>
              <w:t>备注</w:t>
            </w:r>
          </w:p>
        </w:tc>
      </w:tr>
      <w:tr w14:paraId="106D4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2642B00F">
            <w:pPr>
              <w:spacing w:after="0" w:line="240" w:lineRule="auto"/>
              <w:ind w:left="0" w:leftChars="0" w:firstLine="0" w:firstLineChars="0"/>
              <w:jc w:val="center"/>
            </w:pPr>
            <w:r>
              <w:rPr>
                <w:rFonts w:ascii="宋体" w:hAnsi="宋体" w:eastAsia="宋体"/>
                <w:b w:val="0"/>
                <w:sz w:val="18"/>
              </w:rPr>
              <w:t>1</w:t>
            </w:r>
          </w:p>
        </w:tc>
        <w:tc>
          <w:tcPr>
            <w:tcW w:w="1624" w:type="dxa"/>
            <w:vAlign w:val="center"/>
          </w:tcPr>
          <w:p w14:paraId="5969ACB8">
            <w:pPr>
              <w:spacing w:after="0" w:line="240" w:lineRule="auto"/>
              <w:ind w:left="0" w:leftChars="0" w:firstLine="0" w:firstLineChars="0"/>
              <w:jc w:val="left"/>
            </w:pPr>
            <w:r>
              <w:rPr>
                <w:rFonts w:ascii="宋体" w:hAnsi="宋体" w:eastAsia="宋体"/>
                <w:b w:val="0"/>
                <w:sz w:val="18"/>
              </w:rPr>
              <w:t>源代码（含注释）</w:t>
            </w:r>
          </w:p>
        </w:tc>
        <w:tc>
          <w:tcPr>
            <w:tcW w:w="1624" w:type="dxa"/>
            <w:vAlign w:val="center"/>
          </w:tcPr>
          <w:p w14:paraId="3548DFC9">
            <w:pPr>
              <w:spacing w:after="0" w:line="240" w:lineRule="auto"/>
              <w:ind w:left="0" w:leftChars="0" w:firstLine="0" w:firstLineChars="0"/>
              <w:jc w:val="both"/>
            </w:pPr>
          </w:p>
        </w:tc>
        <w:tc>
          <w:tcPr>
            <w:tcW w:w="1624" w:type="dxa"/>
            <w:vAlign w:val="center"/>
          </w:tcPr>
          <w:p w14:paraId="6C87AA43">
            <w:pPr>
              <w:spacing w:after="0" w:line="240" w:lineRule="auto"/>
              <w:ind w:left="0" w:leftChars="0" w:firstLine="0" w:firstLineChars="0"/>
              <w:jc w:val="both"/>
            </w:pPr>
          </w:p>
        </w:tc>
        <w:tc>
          <w:tcPr>
            <w:tcW w:w="1624" w:type="dxa"/>
            <w:vAlign w:val="center"/>
          </w:tcPr>
          <w:p w14:paraId="1B952AD9">
            <w:pPr>
              <w:spacing w:after="0" w:line="240" w:lineRule="auto"/>
              <w:ind w:left="0" w:leftChars="0" w:firstLine="0" w:firstLineChars="0"/>
              <w:jc w:val="both"/>
            </w:pPr>
          </w:p>
        </w:tc>
        <w:tc>
          <w:tcPr>
            <w:tcW w:w="1624" w:type="dxa"/>
            <w:vAlign w:val="center"/>
          </w:tcPr>
          <w:p w14:paraId="79B5579C">
            <w:pPr>
              <w:spacing w:after="0" w:line="240" w:lineRule="auto"/>
              <w:ind w:left="0" w:leftChars="0" w:firstLine="0" w:firstLineChars="0"/>
              <w:jc w:val="both"/>
            </w:pPr>
          </w:p>
        </w:tc>
      </w:tr>
      <w:tr w14:paraId="02F1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328795F4">
            <w:pPr>
              <w:spacing w:after="0" w:line="240" w:lineRule="auto"/>
              <w:ind w:left="0" w:leftChars="0" w:firstLine="0" w:firstLineChars="0"/>
              <w:jc w:val="center"/>
            </w:pPr>
            <w:r>
              <w:rPr>
                <w:rFonts w:ascii="宋体" w:hAnsi="宋体" w:eastAsia="宋体"/>
                <w:b w:val="0"/>
                <w:sz w:val="18"/>
              </w:rPr>
              <w:t>2</w:t>
            </w:r>
          </w:p>
        </w:tc>
        <w:tc>
          <w:tcPr>
            <w:tcW w:w="1624" w:type="dxa"/>
            <w:vAlign w:val="center"/>
          </w:tcPr>
          <w:p w14:paraId="60D833ED">
            <w:pPr>
              <w:spacing w:after="0" w:line="240" w:lineRule="auto"/>
              <w:ind w:left="0" w:leftChars="0" w:firstLine="0" w:firstLineChars="0"/>
              <w:jc w:val="left"/>
            </w:pPr>
            <w:r>
              <w:rPr>
                <w:rFonts w:ascii="宋体" w:hAnsi="宋体" w:eastAsia="宋体"/>
                <w:b w:val="0"/>
                <w:sz w:val="18"/>
              </w:rPr>
              <w:t>数据库脚本</w:t>
            </w:r>
          </w:p>
        </w:tc>
        <w:tc>
          <w:tcPr>
            <w:tcW w:w="1624" w:type="dxa"/>
            <w:vAlign w:val="center"/>
          </w:tcPr>
          <w:p w14:paraId="56E830EE">
            <w:pPr>
              <w:spacing w:after="0" w:line="240" w:lineRule="auto"/>
              <w:ind w:left="0" w:leftChars="0" w:firstLine="0" w:firstLineChars="0"/>
              <w:jc w:val="both"/>
            </w:pPr>
          </w:p>
        </w:tc>
        <w:tc>
          <w:tcPr>
            <w:tcW w:w="1624" w:type="dxa"/>
            <w:vAlign w:val="center"/>
          </w:tcPr>
          <w:p w14:paraId="14FC7F13">
            <w:pPr>
              <w:spacing w:after="0" w:line="240" w:lineRule="auto"/>
              <w:ind w:left="0" w:leftChars="0" w:firstLine="0" w:firstLineChars="0"/>
              <w:jc w:val="both"/>
            </w:pPr>
          </w:p>
        </w:tc>
        <w:tc>
          <w:tcPr>
            <w:tcW w:w="1624" w:type="dxa"/>
            <w:vAlign w:val="center"/>
          </w:tcPr>
          <w:p w14:paraId="6C4B0D02">
            <w:pPr>
              <w:spacing w:after="0" w:line="240" w:lineRule="auto"/>
              <w:ind w:left="0" w:leftChars="0" w:firstLine="0" w:firstLineChars="0"/>
              <w:jc w:val="both"/>
            </w:pPr>
          </w:p>
        </w:tc>
        <w:tc>
          <w:tcPr>
            <w:tcW w:w="1624" w:type="dxa"/>
            <w:vAlign w:val="center"/>
          </w:tcPr>
          <w:p w14:paraId="6AEAE1CC">
            <w:pPr>
              <w:spacing w:after="0" w:line="240" w:lineRule="auto"/>
              <w:ind w:left="0" w:leftChars="0" w:firstLine="0" w:firstLineChars="0"/>
              <w:jc w:val="both"/>
            </w:pPr>
          </w:p>
        </w:tc>
      </w:tr>
      <w:tr w14:paraId="408AB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22319AD3">
            <w:pPr>
              <w:spacing w:after="0" w:line="240" w:lineRule="auto"/>
              <w:ind w:left="0" w:leftChars="0" w:firstLine="0" w:firstLineChars="0"/>
              <w:jc w:val="center"/>
            </w:pPr>
            <w:r>
              <w:rPr>
                <w:rFonts w:ascii="宋体" w:hAnsi="宋体" w:eastAsia="宋体"/>
                <w:b w:val="0"/>
                <w:sz w:val="18"/>
              </w:rPr>
              <w:t>3</w:t>
            </w:r>
          </w:p>
        </w:tc>
        <w:tc>
          <w:tcPr>
            <w:tcW w:w="1624" w:type="dxa"/>
            <w:vAlign w:val="center"/>
          </w:tcPr>
          <w:p w14:paraId="05A92FD7">
            <w:pPr>
              <w:spacing w:after="0" w:line="240" w:lineRule="auto"/>
              <w:ind w:left="0" w:leftChars="0" w:firstLine="0" w:firstLineChars="0"/>
              <w:jc w:val="left"/>
            </w:pPr>
            <w:r>
              <w:rPr>
                <w:rFonts w:ascii="宋体" w:hAnsi="宋体" w:eastAsia="宋体"/>
                <w:b w:val="0"/>
                <w:sz w:val="18"/>
              </w:rPr>
              <w:t>接口文档</w:t>
            </w:r>
          </w:p>
        </w:tc>
        <w:tc>
          <w:tcPr>
            <w:tcW w:w="1624" w:type="dxa"/>
            <w:vAlign w:val="center"/>
          </w:tcPr>
          <w:p w14:paraId="1E52FB9D">
            <w:pPr>
              <w:spacing w:after="0" w:line="240" w:lineRule="auto"/>
              <w:ind w:left="0" w:leftChars="0" w:firstLine="0" w:firstLineChars="0"/>
              <w:jc w:val="both"/>
            </w:pPr>
          </w:p>
        </w:tc>
        <w:tc>
          <w:tcPr>
            <w:tcW w:w="1624" w:type="dxa"/>
            <w:vAlign w:val="center"/>
          </w:tcPr>
          <w:p w14:paraId="630D914B">
            <w:pPr>
              <w:spacing w:after="0" w:line="240" w:lineRule="auto"/>
              <w:ind w:left="0" w:leftChars="0" w:firstLine="0" w:firstLineChars="0"/>
              <w:jc w:val="both"/>
            </w:pPr>
          </w:p>
        </w:tc>
        <w:tc>
          <w:tcPr>
            <w:tcW w:w="1624" w:type="dxa"/>
            <w:vAlign w:val="center"/>
          </w:tcPr>
          <w:p w14:paraId="25194A3D">
            <w:pPr>
              <w:spacing w:after="0" w:line="240" w:lineRule="auto"/>
              <w:ind w:left="0" w:leftChars="0" w:firstLine="0" w:firstLineChars="0"/>
              <w:jc w:val="both"/>
            </w:pPr>
          </w:p>
        </w:tc>
        <w:tc>
          <w:tcPr>
            <w:tcW w:w="1624" w:type="dxa"/>
            <w:vAlign w:val="center"/>
          </w:tcPr>
          <w:p w14:paraId="77D9B9DE">
            <w:pPr>
              <w:spacing w:after="0" w:line="240" w:lineRule="auto"/>
              <w:ind w:left="0" w:leftChars="0" w:firstLine="0" w:firstLineChars="0"/>
              <w:jc w:val="both"/>
            </w:pPr>
          </w:p>
        </w:tc>
      </w:tr>
      <w:tr w14:paraId="04459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55E09D05">
            <w:pPr>
              <w:spacing w:after="0" w:line="240" w:lineRule="auto"/>
              <w:ind w:left="0" w:leftChars="0" w:firstLine="0" w:firstLineChars="0"/>
              <w:jc w:val="center"/>
            </w:pPr>
            <w:r>
              <w:rPr>
                <w:rFonts w:ascii="宋体" w:hAnsi="宋体" w:eastAsia="宋体"/>
                <w:b w:val="0"/>
                <w:sz w:val="18"/>
              </w:rPr>
              <w:t>4</w:t>
            </w:r>
          </w:p>
        </w:tc>
        <w:tc>
          <w:tcPr>
            <w:tcW w:w="1624" w:type="dxa"/>
            <w:vAlign w:val="center"/>
          </w:tcPr>
          <w:p w14:paraId="6650D60C">
            <w:pPr>
              <w:spacing w:after="0" w:line="240" w:lineRule="auto"/>
              <w:ind w:left="0" w:leftChars="0" w:firstLine="0" w:firstLineChars="0"/>
              <w:jc w:val="left"/>
            </w:pPr>
            <w:r>
              <w:rPr>
                <w:rFonts w:ascii="宋体" w:hAnsi="宋体" w:eastAsia="宋体"/>
                <w:b w:val="0"/>
                <w:sz w:val="18"/>
              </w:rPr>
              <w:t>部署说明</w:t>
            </w:r>
          </w:p>
        </w:tc>
        <w:tc>
          <w:tcPr>
            <w:tcW w:w="1624" w:type="dxa"/>
            <w:vAlign w:val="center"/>
          </w:tcPr>
          <w:p w14:paraId="71C1D012">
            <w:pPr>
              <w:spacing w:after="0" w:line="240" w:lineRule="auto"/>
              <w:ind w:left="0" w:leftChars="0" w:firstLine="0" w:firstLineChars="0"/>
              <w:jc w:val="both"/>
            </w:pPr>
          </w:p>
        </w:tc>
        <w:tc>
          <w:tcPr>
            <w:tcW w:w="1624" w:type="dxa"/>
            <w:vAlign w:val="center"/>
          </w:tcPr>
          <w:p w14:paraId="355265DE">
            <w:pPr>
              <w:spacing w:after="0" w:line="240" w:lineRule="auto"/>
              <w:ind w:left="0" w:leftChars="0" w:firstLine="0" w:firstLineChars="0"/>
              <w:jc w:val="both"/>
            </w:pPr>
          </w:p>
        </w:tc>
        <w:tc>
          <w:tcPr>
            <w:tcW w:w="1624" w:type="dxa"/>
            <w:vAlign w:val="center"/>
          </w:tcPr>
          <w:p w14:paraId="0A8BC311">
            <w:pPr>
              <w:spacing w:after="0" w:line="240" w:lineRule="auto"/>
              <w:ind w:left="0" w:leftChars="0" w:firstLine="0" w:firstLineChars="0"/>
              <w:jc w:val="both"/>
            </w:pPr>
          </w:p>
        </w:tc>
        <w:tc>
          <w:tcPr>
            <w:tcW w:w="1624" w:type="dxa"/>
            <w:vAlign w:val="center"/>
          </w:tcPr>
          <w:p w14:paraId="15193D27">
            <w:pPr>
              <w:spacing w:after="0" w:line="240" w:lineRule="auto"/>
              <w:ind w:left="0" w:leftChars="0" w:firstLine="0" w:firstLineChars="0"/>
              <w:jc w:val="both"/>
            </w:pPr>
          </w:p>
        </w:tc>
      </w:tr>
      <w:tr w14:paraId="2F347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079DFD2F">
            <w:pPr>
              <w:spacing w:after="0" w:line="240" w:lineRule="auto"/>
              <w:ind w:left="0" w:leftChars="0" w:firstLine="0" w:firstLineChars="0"/>
              <w:jc w:val="center"/>
            </w:pPr>
            <w:r>
              <w:rPr>
                <w:rFonts w:ascii="宋体" w:hAnsi="宋体" w:eastAsia="宋体"/>
                <w:b w:val="0"/>
                <w:sz w:val="18"/>
              </w:rPr>
              <w:t>5</w:t>
            </w:r>
          </w:p>
        </w:tc>
        <w:tc>
          <w:tcPr>
            <w:tcW w:w="1624" w:type="dxa"/>
            <w:vAlign w:val="center"/>
          </w:tcPr>
          <w:p w14:paraId="3628F5D2">
            <w:pPr>
              <w:spacing w:after="0" w:line="240" w:lineRule="auto"/>
              <w:ind w:left="0" w:leftChars="0" w:firstLine="0" w:firstLineChars="0"/>
              <w:jc w:val="left"/>
            </w:pPr>
            <w:r>
              <w:rPr>
                <w:rFonts w:ascii="宋体" w:hAnsi="宋体" w:eastAsia="宋体"/>
                <w:b w:val="0"/>
                <w:sz w:val="18"/>
              </w:rPr>
              <w:t>系统运维手册</w:t>
            </w:r>
          </w:p>
        </w:tc>
        <w:tc>
          <w:tcPr>
            <w:tcW w:w="1624" w:type="dxa"/>
            <w:vAlign w:val="center"/>
          </w:tcPr>
          <w:p w14:paraId="0C00C481">
            <w:pPr>
              <w:spacing w:after="0" w:line="240" w:lineRule="auto"/>
              <w:ind w:left="0" w:leftChars="0" w:firstLine="0" w:firstLineChars="0"/>
              <w:jc w:val="both"/>
            </w:pPr>
          </w:p>
        </w:tc>
        <w:tc>
          <w:tcPr>
            <w:tcW w:w="1624" w:type="dxa"/>
            <w:vAlign w:val="center"/>
          </w:tcPr>
          <w:p w14:paraId="2828A630">
            <w:pPr>
              <w:spacing w:after="0" w:line="240" w:lineRule="auto"/>
              <w:ind w:left="0" w:leftChars="0" w:firstLine="0" w:firstLineChars="0"/>
              <w:jc w:val="both"/>
            </w:pPr>
          </w:p>
        </w:tc>
        <w:tc>
          <w:tcPr>
            <w:tcW w:w="1624" w:type="dxa"/>
            <w:vAlign w:val="center"/>
          </w:tcPr>
          <w:p w14:paraId="560EA4E4">
            <w:pPr>
              <w:spacing w:after="0" w:line="240" w:lineRule="auto"/>
              <w:ind w:left="0" w:leftChars="0" w:firstLine="0" w:firstLineChars="0"/>
              <w:jc w:val="both"/>
            </w:pPr>
          </w:p>
        </w:tc>
        <w:tc>
          <w:tcPr>
            <w:tcW w:w="1624" w:type="dxa"/>
            <w:vAlign w:val="center"/>
          </w:tcPr>
          <w:p w14:paraId="18EDD53E">
            <w:pPr>
              <w:spacing w:after="0" w:line="240" w:lineRule="auto"/>
              <w:ind w:left="0" w:leftChars="0" w:firstLine="0" w:firstLineChars="0"/>
              <w:jc w:val="both"/>
            </w:pPr>
          </w:p>
        </w:tc>
      </w:tr>
      <w:tr w14:paraId="0D96D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5590D0CD">
            <w:pPr>
              <w:spacing w:after="0" w:line="240" w:lineRule="auto"/>
              <w:ind w:left="0" w:leftChars="0" w:firstLine="0" w:firstLineChars="0"/>
              <w:jc w:val="center"/>
            </w:pPr>
            <w:r>
              <w:rPr>
                <w:rFonts w:ascii="宋体" w:hAnsi="宋体" w:eastAsia="宋体"/>
                <w:b w:val="0"/>
                <w:sz w:val="18"/>
              </w:rPr>
              <w:t>6</w:t>
            </w:r>
          </w:p>
        </w:tc>
        <w:tc>
          <w:tcPr>
            <w:tcW w:w="1624" w:type="dxa"/>
            <w:vAlign w:val="center"/>
          </w:tcPr>
          <w:p w14:paraId="7C195EB6">
            <w:pPr>
              <w:spacing w:after="0" w:line="240" w:lineRule="auto"/>
              <w:ind w:left="0" w:leftChars="0" w:firstLine="0" w:firstLineChars="0"/>
              <w:jc w:val="left"/>
            </w:pPr>
            <w:r>
              <w:rPr>
                <w:rFonts w:ascii="宋体" w:hAnsi="宋体" w:eastAsia="宋体"/>
                <w:b w:val="0"/>
                <w:sz w:val="18"/>
              </w:rPr>
              <w:t>用户操作手册</w:t>
            </w:r>
          </w:p>
        </w:tc>
        <w:tc>
          <w:tcPr>
            <w:tcW w:w="1624" w:type="dxa"/>
            <w:vAlign w:val="center"/>
          </w:tcPr>
          <w:p w14:paraId="1F77DA42">
            <w:pPr>
              <w:spacing w:after="0" w:line="240" w:lineRule="auto"/>
              <w:ind w:left="0" w:leftChars="0" w:firstLine="0" w:firstLineChars="0"/>
              <w:jc w:val="both"/>
            </w:pPr>
          </w:p>
        </w:tc>
        <w:tc>
          <w:tcPr>
            <w:tcW w:w="1624" w:type="dxa"/>
            <w:vAlign w:val="center"/>
          </w:tcPr>
          <w:p w14:paraId="75F10CF4">
            <w:pPr>
              <w:spacing w:after="0" w:line="240" w:lineRule="auto"/>
              <w:ind w:left="0" w:leftChars="0" w:firstLine="0" w:firstLineChars="0"/>
              <w:jc w:val="both"/>
            </w:pPr>
          </w:p>
        </w:tc>
        <w:tc>
          <w:tcPr>
            <w:tcW w:w="1624" w:type="dxa"/>
            <w:vAlign w:val="center"/>
          </w:tcPr>
          <w:p w14:paraId="53DE3E06">
            <w:pPr>
              <w:spacing w:after="0" w:line="240" w:lineRule="auto"/>
              <w:ind w:left="0" w:leftChars="0" w:firstLine="0" w:firstLineChars="0"/>
              <w:jc w:val="both"/>
            </w:pPr>
          </w:p>
        </w:tc>
        <w:tc>
          <w:tcPr>
            <w:tcW w:w="1624" w:type="dxa"/>
            <w:vAlign w:val="center"/>
          </w:tcPr>
          <w:p w14:paraId="27059DB7">
            <w:pPr>
              <w:spacing w:after="0" w:line="240" w:lineRule="auto"/>
              <w:ind w:left="0" w:leftChars="0" w:firstLine="0" w:firstLineChars="0"/>
              <w:jc w:val="both"/>
            </w:pPr>
          </w:p>
        </w:tc>
      </w:tr>
      <w:tr w14:paraId="266F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60CD7240">
            <w:pPr>
              <w:spacing w:after="0" w:line="240" w:lineRule="auto"/>
              <w:ind w:left="0" w:leftChars="0" w:firstLine="0" w:firstLineChars="0"/>
              <w:jc w:val="center"/>
            </w:pPr>
            <w:r>
              <w:rPr>
                <w:rFonts w:ascii="宋体" w:hAnsi="宋体" w:eastAsia="宋体"/>
                <w:b w:val="0"/>
                <w:sz w:val="18"/>
              </w:rPr>
              <w:t>7</w:t>
            </w:r>
          </w:p>
        </w:tc>
        <w:tc>
          <w:tcPr>
            <w:tcW w:w="1624" w:type="dxa"/>
            <w:vAlign w:val="center"/>
          </w:tcPr>
          <w:p w14:paraId="01325E5C">
            <w:pPr>
              <w:spacing w:after="0" w:line="240" w:lineRule="auto"/>
              <w:ind w:left="0" w:leftChars="0" w:firstLine="0" w:firstLineChars="0"/>
              <w:jc w:val="left"/>
            </w:pPr>
            <w:r>
              <w:rPr>
                <w:rFonts w:ascii="宋体" w:hAnsi="宋体" w:eastAsia="宋体"/>
                <w:b w:val="0"/>
                <w:sz w:val="18"/>
              </w:rPr>
              <w:t>测试报告</w:t>
            </w:r>
          </w:p>
        </w:tc>
        <w:tc>
          <w:tcPr>
            <w:tcW w:w="1624" w:type="dxa"/>
            <w:vAlign w:val="center"/>
          </w:tcPr>
          <w:p w14:paraId="4D6288C7">
            <w:pPr>
              <w:spacing w:after="0" w:line="240" w:lineRule="auto"/>
              <w:ind w:left="0" w:leftChars="0" w:firstLine="0" w:firstLineChars="0"/>
              <w:jc w:val="both"/>
            </w:pPr>
          </w:p>
        </w:tc>
        <w:tc>
          <w:tcPr>
            <w:tcW w:w="1624" w:type="dxa"/>
            <w:vAlign w:val="center"/>
          </w:tcPr>
          <w:p w14:paraId="6E26E745">
            <w:pPr>
              <w:spacing w:after="0" w:line="240" w:lineRule="auto"/>
              <w:ind w:left="0" w:leftChars="0" w:firstLine="0" w:firstLineChars="0"/>
              <w:jc w:val="both"/>
            </w:pPr>
          </w:p>
        </w:tc>
        <w:tc>
          <w:tcPr>
            <w:tcW w:w="1624" w:type="dxa"/>
            <w:vAlign w:val="center"/>
          </w:tcPr>
          <w:p w14:paraId="5E42F842">
            <w:pPr>
              <w:spacing w:after="0" w:line="240" w:lineRule="auto"/>
              <w:ind w:left="0" w:leftChars="0" w:firstLine="0" w:firstLineChars="0"/>
              <w:jc w:val="both"/>
            </w:pPr>
          </w:p>
        </w:tc>
        <w:tc>
          <w:tcPr>
            <w:tcW w:w="1624" w:type="dxa"/>
            <w:vAlign w:val="center"/>
          </w:tcPr>
          <w:p w14:paraId="4C5B11DA">
            <w:pPr>
              <w:spacing w:after="0" w:line="240" w:lineRule="auto"/>
              <w:ind w:left="0" w:leftChars="0" w:firstLine="0" w:firstLineChars="0"/>
              <w:jc w:val="both"/>
            </w:pPr>
          </w:p>
        </w:tc>
      </w:tr>
      <w:tr w14:paraId="12F32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70DBCE81">
            <w:pPr>
              <w:spacing w:after="0" w:line="240" w:lineRule="auto"/>
              <w:ind w:left="0" w:leftChars="0" w:firstLine="0" w:firstLineChars="0"/>
              <w:jc w:val="center"/>
            </w:pPr>
            <w:r>
              <w:rPr>
                <w:rFonts w:ascii="宋体" w:hAnsi="宋体" w:eastAsia="宋体"/>
                <w:b w:val="0"/>
                <w:sz w:val="18"/>
              </w:rPr>
              <w:t>8</w:t>
            </w:r>
          </w:p>
        </w:tc>
        <w:tc>
          <w:tcPr>
            <w:tcW w:w="1624" w:type="dxa"/>
            <w:vAlign w:val="center"/>
          </w:tcPr>
          <w:p w14:paraId="7AE6F11C">
            <w:pPr>
              <w:spacing w:after="0" w:line="240" w:lineRule="auto"/>
              <w:ind w:left="0" w:leftChars="0" w:firstLine="0" w:firstLineChars="0"/>
              <w:jc w:val="left"/>
            </w:pPr>
            <w:r>
              <w:rPr>
                <w:rFonts w:ascii="宋体" w:hAnsi="宋体" w:eastAsia="宋体"/>
                <w:b w:val="0"/>
                <w:sz w:val="18"/>
              </w:rPr>
              <w:t>培训资料</w:t>
            </w:r>
          </w:p>
        </w:tc>
        <w:tc>
          <w:tcPr>
            <w:tcW w:w="1624" w:type="dxa"/>
            <w:vAlign w:val="center"/>
          </w:tcPr>
          <w:p w14:paraId="080BDAC7">
            <w:pPr>
              <w:spacing w:after="0" w:line="240" w:lineRule="auto"/>
              <w:ind w:left="0" w:leftChars="0" w:firstLine="0" w:firstLineChars="0"/>
              <w:jc w:val="both"/>
            </w:pPr>
          </w:p>
        </w:tc>
        <w:tc>
          <w:tcPr>
            <w:tcW w:w="1624" w:type="dxa"/>
            <w:vAlign w:val="center"/>
          </w:tcPr>
          <w:p w14:paraId="2C0F611B">
            <w:pPr>
              <w:spacing w:after="0" w:line="240" w:lineRule="auto"/>
              <w:ind w:left="0" w:leftChars="0" w:firstLine="0" w:firstLineChars="0"/>
              <w:jc w:val="both"/>
            </w:pPr>
          </w:p>
        </w:tc>
        <w:tc>
          <w:tcPr>
            <w:tcW w:w="1624" w:type="dxa"/>
            <w:vAlign w:val="center"/>
          </w:tcPr>
          <w:p w14:paraId="4FDF38C9">
            <w:pPr>
              <w:spacing w:after="0" w:line="240" w:lineRule="auto"/>
              <w:ind w:left="0" w:leftChars="0" w:firstLine="0" w:firstLineChars="0"/>
              <w:jc w:val="both"/>
            </w:pPr>
          </w:p>
        </w:tc>
        <w:tc>
          <w:tcPr>
            <w:tcW w:w="1624" w:type="dxa"/>
            <w:vAlign w:val="center"/>
          </w:tcPr>
          <w:p w14:paraId="2DC9779D">
            <w:pPr>
              <w:spacing w:after="0" w:line="240" w:lineRule="auto"/>
              <w:ind w:left="0" w:leftChars="0" w:firstLine="0" w:firstLineChars="0"/>
              <w:jc w:val="both"/>
            </w:pPr>
          </w:p>
        </w:tc>
      </w:tr>
      <w:tr w14:paraId="5B7FB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4B6339A7">
            <w:pPr>
              <w:spacing w:after="0" w:line="240" w:lineRule="auto"/>
              <w:ind w:left="0" w:leftChars="0" w:firstLine="0" w:firstLineChars="0"/>
              <w:jc w:val="center"/>
            </w:pPr>
            <w:r>
              <w:rPr>
                <w:rFonts w:ascii="宋体" w:hAnsi="宋体" w:eastAsia="宋体"/>
                <w:b w:val="0"/>
                <w:sz w:val="18"/>
              </w:rPr>
              <w:t>9</w:t>
            </w:r>
          </w:p>
        </w:tc>
        <w:tc>
          <w:tcPr>
            <w:tcW w:w="1624" w:type="dxa"/>
            <w:vAlign w:val="center"/>
          </w:tcPr>
          <w:p w14:paraId="1F97EB74">
            <w:pPr>
              <w:spacing w:after="0" w:line="240" w:lineRule="auto"/>
              <w:ind w:left="0" w:leftChars="0" w:firstLine="0" w:firstLineChars="0"/>
              <w:jc w:val="left"/>
            </w:pPr>
            <w:r>
              <w:rPr>
                <w:rFonts w:ascii="宋体" w:hAnsi="宋体" w:eastAsia="宋体"/>
                <w:b w:val="0"/>
                <w:sz w:val="18"/>
              </w:rPr>
              <w:t>缺陷清单及整改闭环记录</w:t>
            </w:r>
          </w:p>
        </w:tc>
        <w:tc>
          <w:tcPr>
            <w:tcW w:w="1624" w:type="dxa"/>
            <w:vAlign w:val="center"/>
          </w:tcPr>
          <w:p w14:paraId="0D71D6F3">
            <w:pPr>
              <w:spacing w:after="0" w:line="240" w:lineRule="auto"/>
              <w:ind w:left="0" w:leftChars="0" w:firstLine="0" w:firstLineChars="0"/>
              <w:jc w:val="both"/>
            </w:pPr>
          </w:p>
        </w:tc>
        <w:tc>
          <w:tcPr>
            <w:tcW w:w="1624" w:type="dxa"/>
            <w:vAlign w:val="center"/>
          </w:tcPr>
          <w:p w14:paraId="4EF7629B">
            <w:pPr>
              <w:spacing w:after="0" w:line="240" w:lineRule="auto"/>
              <w:ind w:left="0" w:leftChars="0" w:firstLine="0" w:firstLineChars="0"/>
              <w:jc w:val="both"/>
            </w:pPr>
          </w:p>
        </w:tc>
        <w:tc>
          <w:tcPr>
            <w:tcW w:w="1624" w:type="dxa"/>
            <w:vAlign w:val="center"/>
          </w:tcPr>
          <w:p w14:paraId="524431BF">
            <w:pPr>
              <w:spacing w:after="0" w:line="240" w:lineRule="auto"/>
              <w:ind w:left="0" w:leftChars="0" w:firstLine="0" w:firstLineChars="0"/>
              <w:jc w:val="both"/>
            </w:pPr>
          </w:p>
        </w:tc>
        <w:tc>
          <w:tcPr>
            <w:tcW w:w="1624" w:type="dxa"/>
            <w:vAlign w:val="center"/>
          </w:tcPr>
          <w:p w14:paraId="47FC11B1">
            <w:pPr>
              <w:spacing w:after="0" w:line="240" w:lineRule="auto"/>
              <w:ind w:left="0" w:leftChars="0" w:firstLine="0" w:firstLineChars="0"/>
              <w:jc w:val="both"/>
            </w:pPr>
          </w:p>
        </w:tc>
      </w:tr>
    </w:tbl>
    <w:p w14:paraId="7D9E0818">
      <w:pPr>
        <w:jc w:val="center"/>
        <w:outlineLvl w:val="9"/>
        <w:rPr>
          <w:b/>
          <w:bCs/>
        </w:rPr>
      </w:pPr>
      <w:r>
        <w:rPr>
          <w:b/>
          <w:bCs/>
        </w:rPr>
        <w:t>风险识别及应对措施表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1624"/>
        <w:gridCol w:w="1624"/>
        <w:gridCol w:w="1624"/>
        <w:gridCol w:w="1624"/>
        <w:gridCol w:w="1624"/>
      </w:tblGrid>
      <w:tr w14:paraId="02169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shd w:val="clear" w:color="auto" w:fill="auto"/>
            <w:vAlign w:val="center"/>
          </w:tcPr>
          <w:p w14:paraId="5AB96EF0">
            <w:pPr>
              <w:spacing w:after="0" w:line="240" w:lineRule="auto"/>
              <w:ind w:left="0" w:leftChars="0" w:firstLine="0" w:firstLineChars="0"/>
              <w:jc w:val="center"/>
            </w:pPr>
            <w:r>
              <w:rPr>
                <w:rFonts w:ascii="宋体" w:hAnsi="宋体" w:eastAsia="宋体"/>
                <w:b/>
                <w:sz w:val="18"/>
              </w:rPr>
              <w:t>序号</w:t>
            </w:r>
          </w:p>
        </w:tc>
        <w:tc>
          <w:tcPr>
            <w:tcW w:w="1624" w:type="dxa"/>
            <w:shd w:val="clear" w:color="auto" w:fill="auto"/>
            <w:vAlign w:val="center"/>
          </w:tcPr>
          <w:p w14:paraId="1469A62C">
            <w:pPr>
              <w:spacing w:after="0" w:line="240" w:lineRule="auto"/>
              <w:ind w:left="0" w:leftChars="0" w:firstLine="0" w:firstLineChars="0"/>
              <w:jc w:val="center"/>
            </w:pPr>
            <w:r>
              <w:rPr>
                <w:rFonts w:ascii="宋体" w:hAnsi="宋体" w:eastAsia="宋体"/>
                <w:b/>
                <w:sz w:val="18"/>
              </w:rPr>
              <w:t>风险事项</w:t>
            </w:r>
          </w:p>
        </w:tc>
        <w:tc>
          <w:tcPr>
            <w:tcW w:w="1624" w:type="dxa"/>
            <w:shd w:val="clear" w:color="auto" w:fill="auto"/>
            <w:vAlign w:val="center"/>
          </w:tcPr>
          <w:p w14:paraId="1B5065BB">
            <w:pPr>
              <w:spacing w:after="0" w:line="240" w:lineRule="auto"/>
              <w:ind w:left="0" w:leftChars="0" w:firstLine="0" w:firstLineChars="0"/>
              <w:jc w:val="center"/>
            </w:pPr>
            <w:r>
              <w:rPr>
                <w:rFonts w:ascii="宋体" w:hAnsi="宋体" w:eastAsia="宋体"/>
                <w:b/>
                <w:sz w:val="18"/>
              </w:rPr>
              <w:t>可能影响</w:t>
            </w:r>
          </w:p>
        </w:tc>
        <w:tc>
          <w:tcPr>
            <w:tcW w:w="1624" w:type="dxa"/>
            <w:shd w:val="clear" w:color="auto" w:fill="auto"/>
            <w:vAlign w:val="center"/>
          </w:tcPr>
          <w:p w14:paraId="414AC611">
            <w:pPr>
              <w:spacing w:after="0" w:line="240" w:lineRule="auto"/>
              <w:ind w:left="0" w:leftChars="0" w:firstLine="0" w:firstLineChars="0"/>
              <w:jc w:val="center"/>
            </w:pPr>
            <w:r>
              <w:rPr>
                <w:rFonts w:ascii="宋体" w:hAnsi="宋体" w:eastAsia="宋体"/>
                <w:b/>
                <w:sz w:val="18"/>
              </w:rPr>
              <w:t>预防措施</w:t>
            </w:r>
          </w:p>
        </w:tc>
        <w:tc>
          <w:tcPr>
            <w:tcW w:w="1624" w:type="dxa"/>
            <w:shd w:val="clear" w:color="auto" w:fill="auto"/>
            <w:vAlign w:val="center"/>
          </w:tcPr>
          <w:p w14:paraId="44D421AD">
            <w:pPr>
              <w:spacing w:after="0" w:line="240" w:lineRule="auto"/>
              <w:ind w:left="0" w:leftChars="0" w:firstLine="0" w:firstLineChars="0"/>
              <w:jc w:val="center"/>
            </w:pPr>
            <w:r>
              <w:rPr>
                <w:rFonts w:ascii="宋体" w:hAnsi="宋体" w:eastAsia="宋体"/>
                <w:b/>
                <w:sz w:val="18"/>
              </w:rPr>
              <w:t>应急处置措施</w:t>
            </w:r>
          </w:p>
        </w:tc>
        <w:tc>
          <w:tcPr>
            <w:tcW w:w="1624" w:type="dxa"/>
            <w:shd w:val="clear" w:color="auto" w:fill="auto"/>
            <w:vAlign w:val="center"/>
          </w:tcPr>
          <w:p w14:paraId="0D1AE2C6">
            <w:pPr>
              <w:spacing w:after="0" w:line="240" w:lineRule="auto"/>
              <w:jc w:val="center"/>
            </w:pPr>
            <w:r>
              <w:rPr>
                <w:rFonts w:ascii="宋体" w:hAnsi="宋体" w:eastAsia="宋体"/>
                <w:b/>
                <w:sz w:val="18"/>
              </w:rPr>
              <w:t>责任岗位</w:t>
            </w:r>
          </w:p>
        </w:tc>
      </w:tr>
      <w:tr w14:paraId="5DCDE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5F756107">
            <w:pPr>
              <w:spacing w:after="0" w:line="240" w:lineRule="auto"/>
              <w:ind w:left="0" w:leftChars="0" w:firstLine="0" w:firstLineChars="0"/>
              <w:jc w:val="center"/>
            </w:pPr>
            <w:r>
              <w:rPr>
                <w:rFonts w:ascii="宋体" w:hAnsi="宋体" w:eastAsia="宋体"/>
                <w:b w:val="0"/>
                <w:sz w:val="18"/>
              </w:rPr>
              <w:t>1</w:t>
            </w:r>
          </w:p>
        </w:tc>
        <w:tc>
          <w:tcPr>
            <w:tcW w:w="1624" w:type="dxa"/>
            <w:vAlign w:val="center"/>
          </w:tcPr>
          <w:p w14:paraId="702688C8">
            <w:pPr>
              <w:spacing w:after="0" w:line="240" w:lineRule="auto"/>
              <w:ind w:left="0" w:leftChars="0" w:firstLine="0" w:firstLineChars="0"/>
              <w:jc w:val="both"/>
            </w:pPr>
          </w:p>
        </w:tc>
        <w:tc>
          <w:tcPr>
            <w:tcW w:w="1624" w:type="dxa"/>
            <w:vAlign w:val="center"/>
          </w:tcPr>
          <w:p w14:paraId="55E63A46">
            <w:pPr>
              <w:spacing w:after="0" w:line="240" w:lineRule="auto"/>
              <w:ind w:left="0" w:leftChars="0" w:firstLine="0" w:firstLineChars="0"/>
              <w:jc w:val="both"/>
            </w:pPr>
          </w:p>
        </w:tc>
        <w:tc>
          <w:tcPr>
            <w:tcW w:w="1624" w:type="dxa"/>
            <w:vAlign w:val="center"/>
          </w:tcPr>
          <w:p w14:paraId="4562318A">
            <w:pPr>
              <w:spacing w:after="0" w:line="240" w:lineRule="auto"/>
              <w:ind w:left="0" w:leftChars="0" w:firstLine="0" w:firstLineChars="0"/>
              <w:jc w:val="both"/>
            </w:pPr>
          </w:p>
        </w:tc>
        <w:tc>
          <w:tcPr>
            <w:tcW w:w="1624" w:type="dxa"/>
            <w:vAlign w:val="center"/>
          </w:tcPr>
          <w:p w14:paraId="06A32152">
            <w:pPr>
              <w:spacing w:after="0" w:line="240" w:lineRule="auto"/>
              <w:ind w:left="0" w:leftChars="0" w:firstLine="0" w:firstLineChars="0"/>
              <w:jc w:val="both"/>
            </w:pPr>
          </w:p>
        </w:tc>
        <w:tc>
          <w:tcPr>
            <w:tcW w:w="1624" w:type="dxa"/>
            <w:vAlign w:val="center"/>
          </w:tcPr>
          <w:p w14:paraId="06BA8408">
            <w:pPr>
              <w:spacing w:after="0" w:line="240" w:lineRule="auto"/>
              <w:ind w:left="0" w:leftChars="0" w:firstLine="0" w:firstLineChars="0"/>
              <w:jc w:val="both"/>
            </w:pPr>
          </w:p>
        </w:tc>
      </w:tr>
      <w:tr w14:paraId="3A42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0A63EF24">
            <w:pPr>
              <w:spacing w:after="0" w:line="240" w:lineRule="auto"/>
              <w:ind w:left="0" w:leftChars="0" w:firstLine="0" w:firstLineChars="0"/>
              <w:jc w:val="center"/>
            </w:pPr>
            <w:r>
              <w:rPr>
                <w:rFonts w:ascii="宋体" w:hAnsi="宋体" w:eastAsia="宋体"/>
                <w:b w:val="0"/>
                <w:sz w:val="18"/>
              </w:rPr>
              <w:t>2</w:t>
            </w:r>
          </w:p>
        </w:tc>
        <w:tc>
          <w:tcPr>
            <w:tcW w:w="1624" w:type="dxa"/>
            <w:vAlign w:val="center"/>
          </w:tcPr>
          <w:p w14:paraId="11442FD0">
            <w:pPr>
              <w:spacing w:after="0" w:line="240" w:lineRule="auto"/>
              <w:ind w:left="0" w:leftChars="0" w:firstLine="0" w:firstLineChars="0"/>
              <w:jc w:val="both"/>
            </w:pPr>
          </w:p>
        </w:tc>
        <w:tc>
          <w:tcPr>
            <w:tcW w:w="1624" w:type="dxa"/>
            <w:vAlign w:val="center"/>
          </w:tcPr>
          <w:p w14:paraId="19631562">
            <w:pPr>
              <w:spacing w:after="0" w:line="240" w:lineRule="auto"/>
              <w:ind w:left="0" w:leftChars="0" w:firstLine="0" w:firstLineChars="0"/>
              <w:jc w:val="both"/>
            </w:pPr>
          </w:p>
        </w:tc>
        <w:tc>
          <w:tcPr>
            <w:tcW w:w="1624" w:type="dxa"/>
            <w:vAlign w:val="center"/>
          </w:tcPr>
          <w:p w14:paraId="06DAFFA6">
            <w:pPr>
              <w:spacing w:after="0" w:line="240" w:lineRule="auto"/>
              <w:ind w:left="0" w:leftChars="0" w:firstLine="0" w:firstLineChars="0"/>
              <w:jc w:val="both"/>
            </w:pPr>
          </w:p>
        </w:tc>
        <w:tc>
          <w:tcPr>
            <w:tcW w:w="1624" w:type="dxa"/>
            <w:vAlign w:val="center"/>
          </w:tcPr>
          <w:p w14:paraId="13F43E13">
            <w:pPr>
              <w:spacing w:after="0" w:line="240" w:lineRule="auto"/>
              <w:ind w:left="0" w:leftChars="0" w:firstLine="0" w:firstLineChars="0"/>
              <w:jc w:val="both"/>
            </w:pPr>
          </w:p>
        </w:tc>
        <w:tc>
          <w:tcPr>
            <w:tcW w:w="1624" w:type="dxa"/>
            <w:vAlign w:val="center"/>
          </w:tcPr>
          <w:p w14:paraId="1E1B56C4">
            <w:pPr>
              <w:spacing w:after="0" w:line="240" w:lineRule="auto"/>
              <w:ind w:left="0" w:leftChars="0" w:firstLine="0" w:firstLineChars="0"/>
              <w:jc w:val="both"/>
            </w:pPr>
          </w:p>
        </w:tc>
      </w:tr>
      <w:tr w14:paraId="1BE2B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vAlign w:val="center"/>
          </w:tcPr>
          <w:p w14:paraId="66CBB3DD">
            <w:pPr>
              <w:spacing w:after="0" w:line="240" w:lineRule="auto"/>
              <w:ind w:left="0" w:leftChars="0" w:firstLine="0" w:firstLineChars="0"/>
              <w:jc w:val="center"/>
            </w:pPr>
            <w:r>
              <w:rPr>
                <w:rFonts w:ascii="宋体" w:hAnsi="宋体" w:eastAsia="宋体"/>
                <w:b w:val="0"/>
                <w:sz w:val="18"/>
              </w:rPr>
              <w:t>3</w:t>
            </w:r>
          </w:p>
        </w:tc>
        <w:tc>
          <w:tcPr>
            <w:tcW w:w="1624" w:type="dxa"/>
            <w:vAlign w:val="center"/>
          </w:tcPr>
          <w:p w14:paraId="2480AC1B">
            <w:pPr>
              <w:spacing w:after="0" w:line="240" w:lineRule="auto"/>
              <w:ind w:left="0" w:leftChars="0" w:firstLine="0" w:firstLineChars="0"/>
              <w:jc w:val="both"/>
            </w:pPr>
          </w:p>
        </w:tc>
        <w:tc>
          <w:tcPr>
            <w:tcW w:w="1624" w:type="dxa"/>
            <w:vAlign w:val="center"/>
          </w:tcPr>
          <w:p w14:paraId="2C07676D">
            <w:pPr>
              <w:spacing w:after="0" w:line="240" w:lineRule="auto"/>
              <w:ind w:left="0" w:leftChars="0" w:firstLine="0" w:firstLineChars="0"/>
              <w:jc w:val="both"/>
            </w:pPr>
          </w:p>
        </w:tc>
        <w:tc>
          <w:tcPr>
            <w:tcW w:w="1624" w:type="dxa"/>
            <w:vAlign w:val="center"/>
          </w:tcPr>
          <w:p w14:paraId="716334EE">
            <w:pPr>
              <w:spacing w:after="0" w:line="240" w:lineRule="auto"/>
              <w:ind w:left="0" w:leftChars="0" w:firstLine="0" w:firstLineChars="0"/>
              <w:jc w:val="both"/>
            </w:pPr>
          </w:p>
        </w:tc>
        <w:tc>
          <w:tcPr>
            <w:tcW w:w="1624" w:type="dxa"/>
            <w:vAlign w:val="center"/>
          </w:tcPr>
          <w:p w14:paraId="13D8FB67">
            <w:pPr>
              <w:spacing w:after="0" w:line="240" w:lineRule="auto"/>
              <w:ind w:left="0" w:leftChars="0" w:firstLine="0" w:firstLineChars="0"/>
              <w:jc w:val="both"/>
            </w:pPr>
          </w:p>
        </w:tc>
        <w:tc>
          <w:tcPr>
            <w:tcW w:w="1624" w:type="dxa"/>
            <w:vAlign w:val="center"/>
          </w:tcPr>
          <w:p w14:paraId="63FD3CD1">
            <w:pPr>
              <w:spacing w:after="0" w:line="240" w:lineRule="auto"/>
              <w:ind w:left="0" w:leftChars="0" w:firstLine="0" w:firstLineChars="0"/>
              <w:jc w:val="both"/>
            </w:pPr>
          </w:p>
        </w:tc>
      </w:tr>
    </w:tbl>
    <w:p w14:paraId="76B26397">
      <w:pPr>
        <w:rPr>
          <w:rFonts w:hint="default" w:ascii="仿宋" w:hAnsi="仿宋" w:eastAsia="仿宋" w:cs="仿宋"/>
          <w:b/>
          <w:sz w:val="28"/>
          <w:szCs w:val="28"/>
          <w:lang w:val="en-US" w:eastAsia="zh-CN"/>
        </w:rPr>
      </w:pPr>
    </w:p>
    <w:p w14:paraId="72AD8BE8">
      <w:pPr>
        <w:rPr>
          <w:rFonts w:hint="default" w:ascii="仿宋" w:hAnsi="仿宋" w:eastAsia="仿宋" w:cs="仿宋"/>
          <w:b/>
          <w:sz w:val="28"/>
          <w:szCs w:val="28"/>
          <w:lang w:val="en-US" w:eastAsia="zh-CN"/>
        </w:rPr>
      </w:pPr>
    </w:p>
    <w:p w14:paraId="3010C30C">
      <w:pPr>
        <w:rPr>
          <w:rFonts w:hint="default" w:ascii="仿宋" w:hAnsi="仿宋" w:eastAsia="仿宋" w:cs="仿宋"/>
          <w:b/>
          <w:sz w:val="28"/>
          <w:szCs w:val="28"/>
          <w:lang w:val="en-US" w:eastAsia="zh-CN"/>
        </w:rPr>
      </w:pPr>
    </w:p>
    <w:p w14:paraId="3820C7E0">
      <w:pPr>
        <w:rPr>
          <w:rFonts w:hint="default" w:ascii="仿宋" w:hAnsi="仿宋" w:eastAsia="仿宋" w:cs="仿宋"/>
          <w:b/>
          <w:sz w:val="28"/>
          <w:szCs w:val="28"/>
          <w:lang w:val="en-US" w:eastAsia="zh-CN"/>
        </w:rPr>
      </w:pPr>
    </w:p>
    <w:p w14:paraId="22BC1978">
      <w:pPr>
        <w:rPr>
          <w:rFonts w:hint="default" w:ascii="仿宋" w:hAnsi="仿宋" w:eastAsia="仿宋" w:cs="仿宋"/>
          <w:b/>
          <w:sz w:val="28"/>
          <w:szCs w:val="28"/>
          <w:lang w:val="en-US" w:eastAsia="zh-CN"/>
        </w:rPr>
      </w:pPr>
      <w:r>
        <w:rPr>
          <w:rFonts w:hint="default" w:ascii="仿宋" w:hAnsi="仿宋" w:eastAsia="仿宋" w:cs="仿宋"/>
          <w:b/>
          <w:sz w:val="28"/>
          <w:szCs w:val="28"/>
          <w:lang w:val="en-US" w:eastAsia="zh-CN"/>
        </w:rPr>
        <w:br w:type="page"/>
      </w:r>
    </w:p>
    <w:p w14:paraId="7E1FB5B5">
      <w:pPr>
        <w:numPr>
          <w:ilvl w:val="0"/>
          <w:numId w:val="21"/>
        </w:numPr>
        <w:autoSpaceDE/>
        <w:autoSpaceDN/>
        <w:adjustRightInd/>
        <w:spacing w:line="400" w:lineRule="exact"/>
        <w:ind w:firstLine="0" w:firstLineChars="0"/>
        <w:jc w:val="center"/>
        <w:outlineLvl w:val="2"/>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项目团队及驻场服务方案</w:t>
      </w:r>
    </w:p>
    <w:p w14:paraId="6EC85077">
      <w:pPr>
        <w:spacing w:after="80"/>
      </w:pPr>
      <w:r>
        <w:t>供应商应提供项目组织架构、项目经理及核心成员简历、岗位分工、人员投入计划、驻场安排、替补机制及稳定性保障措施。</w:t>
      </w:r>
    </w:p>
    <w:p w14:paraId="174B507A">
      <w:pPr>
        <w:jc w:val="center"/>
        <w:outlineLvl w:val="9"/>
        <w:rPr>
          <w:b/>
          <w:bCs/>
        </w:rPr>
      </w:pPr>
      <w:r>
        <w:rPr>
          <w:b/>
          <w:bCs/>
        </w:rPr>
        <w:t>项目团队人员配置表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1325"/>
        <w:gridCol w:w="1363"/>
        <w:gridCol w:w="1519"/>
        <w:gridCol w:w="1081"/>
        <w:gridCol w:w="1400"/>
        <w:gridCol w:w="1200"/>
        <w:gridCol w:w="890"/>
      </w:tblGrid>
      <w:tr w14:paraId="4934F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shd w:val="clear" w:color="auto" w:fill="auto"/>
            <w:vAlign w:val="center"/>
          </w:tcPr>
          <w:p w14:paraId="24F1678E">
            <w:pPr>
              <w:spacing w:after="0" w:line="240" w:lineRule="auto"/>
              <w:ind w:left="0" w:leftChars="0" w:firstLine="0" w:firstLineChars="0"/>
              <w:jc w:val="center"/>
            </w:pPr>
            <w:r>
              <w:rPr>
                <w:rFonts w:ascii="宋体" w:hAnsi="宋体" w:eastAsia="宋体"/>
                <w:b/>
                <w:sz w:val="18"/>
              </w:rPr>
              <w:t>序号</w:t>
            </w:r>
          </w:p>
        </w:tc>
        <w:tc>
          <w:tcPr>
            <w:tcW w:w="1325" w:type="dxa"/>
            <w:shd w:val="clear" w:color="auto" w:fill="auto"/>
            <w:vAlign w:val="center"/>
          </w:tcPr>
          <w:p w14:paraId="1B772F7A">
            <w:pPr>
              <w:spacing w:after="0" w:line="240" w:lineRule="auto"/>
              <w:ind w:left="0" w:leftChars="0" w:firstLine="0" w:firstLineChars="0"/>
              <w:jc w:val="center"/>
            </w:pPr>
            <w:r>
              <w:rPr>
                <w:rFonts w:ascii="宋体" w:hAnsi="宋体" w:eastAsia="宋体"/>
                <w:b/>
                <w:sz w:val="18"/>
              </w:rPr>
              <w:t>姓名</w:t>
            </w:r>
          </w:p>
        </w:tc>
        <w:tc>
          <w:tcPr>
            <w:tcW w:w="1363" w:type="dxa"/>
            <w:shd w:val="clear" w:color="auto" w:fill="auto"/>
            <w:vAlign w:val="center"/>
          </w:tcPr>
          <w:p w14:paraId="3D44D030">
            <w:pPr>
              <w:spacing w:after="0" w:line="240" w:lineRule="auto"/>
              <w:ind w:left="0" w:leftChars="0" w:firstLine="0" w:firstLineChars="0"/>
              <w:jc w:val="center"/>
            </w:pPr>
            <w:r>
              <w:rPr>
                <w:rFonts w:ascii="宋体" w:hAnsi="宋体" w:eastAsia="宋体"/>
                <w:b/>
                <w:sz w:val="18"/>
              </w:rPr>
              <w:t>岗位/角色</w:t>
            </w:r>
          </w:p>
        </w:tc>
        <w:tc>
          <w:tcPr>
            <w:tcW w:w="1519" w:type="dxa"/>
            <w:shd w:val="clear" w:color="auto" w:fill="auto"/>
            <w:vAlign w:val="center"/>
          </w:tcPr>
          <w:p w14:paraId="52BA2045">
            <w:pPr>
              <w:spacing w:after="0" w:line="240" w:lineRule="auto"/>
              <w:ind w:left="0" w:leftChars="0" w:firstLine="0" w:firstLineChars="0"/>
              <w:jc w:val="center"/>
            </w:pPr>
            <w:r>
              <w:rPr>
                <w:rFonts w:ascii="宋体" w:hAnsi="宋体" w:eastAsia="宋体"/>
                <w:b/>
                <w:sz w:val="18"/>
              </w:rPr>
              <w:t>拟投入工作内容</w:t>
            </w:r>
          </w:p>
        </w:tc>
        <w:tc>
          <w:tcPr>
            <w:tcW w:w="1081" w:type="dxa"/>
            <w:shd w:val="clear" w:color="auto" w:fill="auto"/>
            <w:vAlign w:val="center"/>
          </w:tcPr>
          <w:p w14:paraId="360D33BD">
            <w:pPr>
              <w:spacing w:after="0" w:line="240" w:lineRule="auto"/>
              <w:ind w:left="0" w:leftChars="0" w:firstLine="0" w:firstLineChars="0"/>
              <w:jc w:val="center"/>
            </w:pPr>
            <w:r>
              <w:rPr>
                <w:rFonts w:ascii="宋体" w:hAnsi="宋体" w:eastAsia="宋体"/>
                <w:b/>
                <w:sz w:val="18"/>
              </w:rPr>
              <w:t>驻场/远程</w:t>
            </w:r>
          </w:p>
        </w:tc>
        <w:tc>
          <w:tcPr>
            <w:tcW w:w="1400" w:type="dxa"/>
            <w:shd w:val="clear" w:color="auto" w:fill="auto"/>
            <w:vAlign w:val="center"/>
          </w:tcPr>
          <w:p w14:paraId="7596D006">
            <w:pPr>
              <w:spacing w:after="0" w:line="240" w:lineRule="auto"/>
              <w:ind w:left="0" w:leftChars="0" w:firstLine="0" w:firstLineChars="0"/>
              <w:jc w:val="center"/>
            </w:pPr>
            <w:r>
              <w:rPr>
                <w:rFonts w:ascii="宋体" w:hAnsi="宋体" w:eastAsia="宋体"/>
                <w:b/>
                <w:sz w:val="18"/>
              </w:rPr>
              <w:t>计划投入时间</w:t>
            </w:r>
          </w:p>
        </w:tc>
        <w:tc>
          <w:tcPr>
            <w:tcW w:w="1200" w:type="dxa"/>
            <w:shd w:val="clear" w:color="auto" w:fill="auto"/>
            <w:vAlign w:val="center"/>
          </w:tcPr>
          <w:p w14:paraId="0D064EEE">
            <w:pPr>
              <w:spacing w:after="0" w:line="240" w:lineRule="auto"/>
              <w:ind w:left="0" w:leftChars="0" w:firstLine="0" w:firstLineChars="0"/>
              <w:jc w:val="center"/>
            </w:pPr>
            <w:r>
              <w:rPr>
                <w:rFonts w:ascii="宋体" w:hAnsi="宋体" w:eastAsia="宋体"/>
                <w:b/>
                <w:sz w:val="18"/>
              </w:rPr>
              <w:t>相关经验</w:t>
            </w:r>
          </w:p>
        </w:tc>
        <w:tc>
          <w:tcPr>
            <w:tcW w:w="890" w:type="dxa"/>
            <w:shd w:val="clear" w:color="auto" w:fill="auto"/>
            <w:vAlign w:val="center"/>
          </w:tcPr>
          <w:p w14:paraId="0D7BB590">
            <w:pPr>
              <w:spacing w:after="0" w:line="240" w:lineRule="auto"/>
              <w:ind w:left="0" w:leftChars="0" w:firstLine="0" w:firstLineChars="0"/>
              <w:jc w:val="center"/>
            </w:pPr>
            <w:r>
              <w:rPr>
                <w:rFonts w:ascii="宋体" w:hAnsi="宋体" w:eastAsia="宋体"/>
                <w:b/>
                <w:sz w:val="18"/>
              </w:rPr>
              <w:t>备注</w:t>
            </w:r>
          </w:p>
        </w:tc>
      </w:tr>
      <w:tr w14:paraId="4BBA7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24F85D1C">
            <w:pPr>
              <w:spacing w:after="0" w:line="240" w:lineRule="auto"/>
              <w:ind w:left="0" w:leftChars="0" w:firstLine="0" w:firstLineChars="0"/>
              <w:jc w:val="center"/>
            </w:pPr>
            <w:r>
              <w:rPr>
                <w:rFonts w:ascii="宋体" w:hAnsi="宋体" w:eastAsia="宋体"/>
                <w:b w:val="0"/>
                <w:sz w:val="18"/>
              </w:rPr>
              <w:t>1</w:t>
            </w:r>
          </w:p>
        </w:tc>
        <w:tc>
          <w:tcPr>
            <w:tcW w:w="1325" w:type="dxa"/>
            <w:vAlign w:val="center"/>
          </w:tcPr>
          <w:p w14:paraId="2CC393CC">
            <w:pPr>
              <w:spacing w:after="0" w:line="240" w:lineRule="auto"/>
              <w:ind w:left="0" w:leftChars="0" w:firstLine="0" w:firstLineChars="0"/>
              <w:jc w:val="both"/>
            </w:pPr>
          </w:p>
        </w:tc>
        <w:tc>
          <w:tcPr>
            <w:tcW w:w="1363" w:type="dxa"/>
            <w:vAlign w:val="center"/>
          </w:tcPr>
          <w:p w14:paraId="773BC4A2">
            <w:pPr>
              <w:spacing w:after="0" w:line="240" w:lineRule="auto"/>
              <w:ind w:left="0" w:leftChars="0" w:firstLine="0" w:firstLineChars="0"/>
              <w:jc w:val="left"/>
            </w:pPr>
            <w:r>
              <w:rPr>
                <w:rFonts w:ascii="宋体" w:hAnsi="宋体" w:eastAsia="宋体"/>
                <w:b w:val="0"/>
                <w:sz w:val="18"/>
              </w:rPr>
              <w:t>项目经理</w:t>
            </w:r>
          </w:p>
        </w:tc>
        <w:tc>
          <w:tcPr>
            <w:tcW w:w="1519" w:type="dxa"/>
            <w:vAlign w:val="center"/>
          </w:tcPr>
          <w:p w14:paraId="4CA41D49">
            <w:pPr>
              <w:spacing w:after="0" w:line="240" w:lineRule="auto"/>
              <w:ind w:left="0" w:leftChars="0" w:firstLine="0" w:firstLineChars="0"/>
              <w:jc w:val="both"/>
            </w:pPr>
          </w:p>
        </w:tc>
        <w:tc>
          <w:tcPr>
            <w:tcW w:w="1081" w:type="dxa"/>
            <w:vAlign w:val="center"/>
          </w:tcPr>
          <w:p w14:paraId="7881BB1D">
            <w:pPr>
              <w:spacing w:after="0" w:line="240" w:lineRule="auto"/>
              <w:ind w:left="0" w:leftChars="0" w:firstLine="0" w:firstLineChars="0"/>
              <w:jc w:val="both"/>
            </w:pPr>
          </w:p>
        </w:tc>
        <w:tc>
          <w:tcPr>
            <w:tcW w:w="1400" w:type="dxa"/>
            <w:vAlign w:val="center"/>
          </w:tcPr>
          <w:p w14:paraId="6B4FB88A">
            <w:pPr>
              <w:spacing w:after="0" w:line="240" w:lineRule="auto"/>
              <w:ind w:left="0" w:leftChars="0" w:firstLine="0" w:firstLineChars="0"/>
              <w:jc w:val="both"/>
            </w:pPr>
          </w:p>
        </w:tc>
        <w:tc>
          <w:tcPr>
            <w:tcW w:w="1200" w:type="dxa"/>
            <w:vAlign w:val="center"/>
          </w:tcPr>
          <w:p w14:paraId="504ADD2A">
            <w:pPr>
              <w:spacing w:after="0" w:line="240" w:lineRule="auto"/>
              <w:ind w:left="0" w:leftChars="0" w:firstLine="0" w:firstLineChars="0"/>
              <w:jc w:val="both"/>
            </w:pPr>
          </w:p>
        </w:tc>
        <w:tc>
          <w:tcPr>
            <w:tcW w:w="890" w:type="dxa"/>
            <w:vAlign w:val="center"/>
          </w:tcPr>
          <w:p w14:paraId="653DA8DC">
            <w:pPr>
              <w:spacing w:after="0" w:line="240" w:lineRule="auto"/>
              <w:ind w:left="0" w:leftChars="0" w:firstLine="0" w:firstLineChars="0"/>
              <w:jc w:val="both"/>
            </w:pPr>
          </w:p>
        </w:tc>
      </w:tr>
      <w:tr w14:paraId="56DF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6119E98B">
            <w:pPr>
              <w:spacing w:after="0" w:line="240" w:lineRule="auto"/>
              <w:ind w:left="0" w:leftChars="0" w:firstLine="0" w:firstLineChars="0"/>
              <w:jc w:val="center"/>
            </w:pPr>
            <w:r>
              <w:rPr>
                <w:rFonts w:ascii="宋体" w:hAnsi="宋体" w:eastAsia="宋体"/>
                <w:b w:val="0"/>
                <w:sz w:val="18"/>
              </w:rPr>
              <w:t>2</w:t>
            </w:r>
          </w:p>
        </w:tc>
        <w:tc>
          <w:tcPr>
            <w:tcW w:w="1325" w:type="dxa"/>
            <w:vAlign w:val="center"/>
          </w:tcPr>
          <w:p w14:paraId="5A1EEA11">
            <w:pPr>
              <w:spacing w:after="0" w:line="240" w:lineRule="auto"/>
              <w:ind w:left="0" w:leftChars="0" w:firstLine="0" w:firstLineChars="0"/>
              <w:jc w:val="both"/>
            </w:pPr>
          </w:p>
        </w:tc>
        <w:tc>
          <w:tcPr>
            <w:tcW w:w="1363" w:type="dxa"/>
            <w:vAlign w:val="center"/>
          </w:tcPr>
          <w:p w14:paraId="1BA14FE9">
            <w:pPr>
              <w:spacing w:after="0" w:line="240" w:lineRule="auto"/>
              <w:ind w:left="0" w:leftChars="0" w:firstLine="0" w:firstLineChars="0"/>
              <w:jc w:val="left"/>
            </w:pPr>
            <w:r>
              <w:rPr>
                <w:rFonts w:ascii="宋体" w:hAnsi="宋体" w:eastAsia="宋体"/>
                <w:b w:val="0"/>
                <w:sz w:val="18"/>
              </w:rPr>
              <w:t>系统架构师</w:t>
            </w:r>
          </w:p>
        </w:tc>
        <w:tc>
          <w:tcPr>
            <w:tcW w:w="1519" w:type="dxa"/>
            <w:vAlign w:val="center"/>
          </w:tcPr>
          <w:p w14:paraId="66364219">
            <w:pPr>
              <w:spacing w:after="0" w:line="240" w:lineRule="auto"/>
              <w:ind w:left="0" w:leftChars="0" w:firstLine="0" w:firstLineChars="0"/>
              <w:jc w:val="both"/>
            </w:pPr>
          </w:p>
        </w:tc>
        <w:tc>
          <w:tcPr>
            <w:tcW w:w="1081" w:type="dxa"/>
            <w:vAlign w:val="center"/>
          </w:tcPr>
          <w:p w14:paraId="18CDF9F8">
            <w:pPr>
              <w:spacing w:after="0" w:line="240" w:lineRule="auto"/>
              <w:ind w:left="0" w:leftChars="0" w:firstLine="0" w:firstLineChars="0"/>
              <w:jc w:val="both"/>
            </w:pPr>
          </w:p>
        </w:tc>
        <w:tc>
          <w:tcPr>
            <w:tcW w:w="1400" w:type="dxa"/>
            <w:vAlign w:val="center"/>
          </w:tcPr>
          <w:p w14:paraId="7EEB116B">
            <w:pPr>
              <w:spacing w:after="0" w:line="240" w:lineRule="auto"/>
              <w:ind w:left="0" w:leftChars="0" w:firstLine="0" w:firstLineChars="0"/>
              <w:jc w:val="both"/>
            </w:pPr>
          </w:p>
        </w:tc>
        <w:tc>
          <w:tcPr>
            <w:tcW w:w="1200" w:type="dxa"/>
            <w:vAlign w:val="center"/>
          </w:tcPr>
          <w:p w14:paraId="2EC8FB63">
            <w:pPr>
              <w:spacing w:after="0" w:line="240" w:lineRule="auto"/>
              <w:ind w:left="0" w:leftChars="0" w:firstLine="0" w:firstLineChars="0"/>
              <w:jc w:val="both"/>
            </w:pPr>
          </w:p>
        </w:tc>
        <w:tc>
          <w:tcPr>
            <w:tcW w:w="890" w:type="dxa"/>
            <w:vAlign w:val="center"/>
          </w:tcPr>
          <w:p w14:paraId="186806F3">
            <w:pPr>
              <w:spacing w:after="0" w:line="240" w:lineRule="auto"/>
              <w:ind w:left="0" w:leftChars="0" w:firstLine="0" w:firstLineChars="0"/>
              <w:jc w:val="both"/>
            </w:pPr>
          </w:p>
        </w:tc>
      </w:tr>
      <w:tr w14:paraId="7057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125904DE">
            <w:pPr>
              <w:spacing w:after="0" w:line="240" w:lineRule="auto"/>
              <w:ind w:left="0" w:leftChars="0" w:firstLine="0" w:firstLineChars="0"/>
              <w:jc w:val="center"/>
            </w:pPr>
            <w:r>
              <w:rPr>
                <w:rFonts w:ascii="宋体" w:hAnsi="宋体" w:eastAsia="宋体"/>
                <w:b w:val="0"/>
                <w:sz w:val="18"/>
              </w:rPr>
              <w:t>3</w:t>
            </w:r>
          </w:p>
        </w:tc>
        <w:tc>
          <w:tcPr>
            <w:tcW w:w="1325" w:type="dxa"/>
            <w:vAlign w:val="center"/>
          </w:tcPr>
          <w:p w14:paraId="1CF72DAB">
            <w:pPr>
              <w:spacing w:after="0" w:line="240" w:lineRule="auto"/>
              <w:ind w:left="0" w:leftChars="0" w:firstLine="0" w:firstLineChars="0"/>
              <w:jc w:val="both"/>
            </w:pPr>
          </w:p>
        </w:tc>
        <w:tc>
          <w:tcPr>
            <w:tcW w:w="1363" w:type="dxa"/>
            <w:vAlign w:val="center"/>
          </w:tcPr>
          <w:p w14:paraId="4724BEC1">
            <w:pPr>
              <w:spacing w:after="0" w:line="240" w:lineRule="auto"/>
              <w:ind w:left="0" w:leftChars="0" w:firstLine="0" w:firstLineChars="0"/>
              <w:jc w:val="left"/>
            </w:pPr>
            <w:r>
              <w:rPr>
                <w:rFonts w:ascii="宋体" w:hAnsi="宋体" w:eastAsia="宋体"/>
                <w:b w:val="0"/>
                <w:sz w:val="18"/>
              </w:rPr>
              <w:t>前端工程师</w:t>
            </w:r>
          </w:p>
        </w:tc>
        <w:tc>
          <w:tcPr>
            <w:tcW w:w="1519" w:type="dxa"/>
            <w:vAlign w:val="center"/>
          </w:tcPr>
          <w:p w14:paraId="77241C36">
            <w:pPr>
              <w:spacing w:after="0" w:line="240" w:lineRule="auto"/>
              <w:ind w:left="0" w:leftChars="0" w:firstLine="0" w:firstLineChars="0"/>
              <w:jc w:val="both"/>
            </w:pPr>
          </w:p>
        </w:tc>
        <w:tc>
          <w:tcPr>
            <w:tcW w:w="1081" w:type="dxa"/>
            <w:vAlign w:val="center"/>
          </w:tcPr>
          <w:p w14:paraId="48C2E360">
            <w:pPr>
              <w:spacing w:after="0" w:line="240" w:lineRule="auto"/>
              <w:ind w:left="0" w:leftChars="0" w:firstLine="0" w:firstLineChars="0"/>
              <w:jc w:val="both"/>
            </w:pPr>
          </w:p>
        </w:tc>
        <w:tc>
          <w:tcPr>
            <w:tcW w:w="1400" w:type="dxa"/>
            <w:vAlign w:val="center"/>
          </w:tcPr>
          <w:p w14:paraId="191228F1">
            <w:pPr>
              <w:spacing w:after="0" w:line="240" w:lineRule="auto"/>
              <w:ind w:left="0" w:leftChars="0" w:firstLine="0" w:firstLineChars="0"/>
              <w:jc w:val="both"/>
            </w:pPr>
          </w:p>
        </w:tc>
        <w:tc>
          <w:tcPr>
            <w:tcW w:w="1200" w:type="dxa"/>
            <w:vAlign w:val="center"/>
          </w:tcPr>
          <w:p w14:paraId="31CCF746">
            <w:pPr>
              <w:spacing w:after="0" w:line="240" w:lineRule="auto"/>
              <w:ind w:left="0" w:leftChars="0" w:firstLine="0" w:firstLineChars="0"/>
              <w:jc w:val="both"/>
            </w:pPr>
          </w:p>
        </w:tc>
        <w:tc>
          <w:tcPr>
            <w:tcW w:w="890" w:type="dxa"/>
            <w:vAlign w:val="center"/>
          </w:tcPr>
          <w:p w14:paraId="1F2627FE">
            <w:pPr>
              <w:spacing w:after="0" w:line="240" w:lineRule="auto"/>
              <w:ind w:left="0" w:leftChars="0" w:firstLine="0" w:firstLineChars="0"/>
              <w:jc w:val="both"/>
            </w:pPr>
          </w:p>
        </w:tc>
      </w:tr>
      <w:tr w14:paraId="36D7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0999E1CE">
            <w:pPr>
              <w:spacing w:after="0" w:line="240" w:lineRule="auto"/>
              <w:ind w:left="0" w:leftChars="0" w:firstLine="0" w:firstLineChars="0"/>
              <w:jc w:val="center"/>
            </w:pPr>
            <w:r>
              <w:rPr>
                <w:rFonts w:ascii="宋体" w:hAnsi="宋体" w:eastAsia="宋体"/>
                <w:b w:val="0"/>
                <w:sz w:val="18"/>
              </w:rPr>
              <w:t>4</w:t>
            </w:r>
          </w:p>
        </w:tc>
        <w:tc>
          <w:tcPr>
            <w:tcW w:w="1325" w:type="dxa"/>
            <w:vAlign w:val="center"/>
          </w:tcPr>
          <w:p w14:paraId="50FDDE24">
            <w:pPr>
              <w:spacing w:after="0" w:line="240" w:lineRule="auto"/>
              <w:ind w:left="0" w:leftChars="0" w:firstLine="0" w:firstLineChars="0"/>
              <w:jc w:val="both"/>
            </w:pPr>
          </w:p>
        </w:tc>
        <w:tc>
          <w:tcPr>
            <w:tcW w:w="1363" w:type="dxa"/>
            <w:vAlign w:val="center"/>
          </w:tcPr>
          <w:p w14:paraId="54D98811">
            <w:pPr>
              <w:spacing w:after="0" w:line="240" w:lineRule="auto"/>
              <w:ind w:left="0" w:leftChars="0" w:firstLine="0" w:firstLineChars="0"/>
              <w:jc w:val="left"/>
            </w:pPr>
            <w:r>
              <w:rPr>
                <w:rFonts w:ascii="宋体" w:hAnsi="宋体" w:eastAsia="宋体"/>
                <w:b w:val="0"/>
                <w:sz w:val="18"/>
              </w:rPr>
              <w:t>后端工程师</w:t>
            </w:r>
          </w:p>
        </w:tc>
        <w:tc>
          <w:tcPr>
            <w:tcW w:w="1519" w:type="dxa"/>
            <w:vAlign w:val="center"/>
          </w:tcPr>
          <w:p w14:paraId="59B623D2">
            <w:pPr>
              <w:spacing w:after="0" w:line="240" w:lineRule="auto"/>
              <w:ind w:left="0" w:leftChars="0" w:firstLine="0" w:firstLineChars="0"/>
              <w:jc w:val="both"/>
            </w:pPr>
          </w:p>
        </w:tc>
        <w:tc>
          <w:tcPr>
            <w:tcW w:w="1081" w:type="dxa"/>
            <w:vAlign w:val="center"/>
          </w:tcPr>
          <w:p w14:paraId="3194A058">
            <w:pPr>
              <w:spacing w:after="0" w:line="240" w:lineRule="auto"/>
              <w:ind w:left="0" w:leftChars="0" w:firstLine="0" w:firstLineChars="0"/>
              <w:jc w:val="both"/>
            </w:pPr>
          </w:p>
        </w:tc>
        <w:tc>
          <w:tcPr>
            <w:tcW w:w="1400" w:type="dxa"/>
            <w:vAlign w:val="center"/>
          </w:tcPr>
          <w:p w14:paraId="2E7F1125">
            <w:pPr>
              <w:spacing w:after="0" w:line="240" w:lineRule="auto"/>
              <w:ind w:left="0" w:leftChars="0" w:firstLine="0" w:firstLineChars="0"/>
              <w:jc w:val="both"/>
            </w:pPr>
          </w:p>
        </w:tc>
        <w:tc>
          <w:tcPr>
            <w:tcW w:w="1200" w:type="dxa"/>
            <w:vAlign w:val="center"/>
          </w:tcPr>
          <w:p w14:paraId="3A962B1D">
            <w:pPr>
              <w:spacing w:after="0" w:line="240" w:lineRule="auto"/>
              <w:ind w:left="0" w:leftChars="0" w:firstLine="0" w:firstLineChars="0"/>
              <w:jc w:val="both"/>
            </w:pPr>
          </w:p>
        </w:tc>
        <w:tc>
          <w:tcPr>
            <w:tcW w:w="890" w:type="dxa"/>
            <w:vAlign w:val="center"/>
          </w:tcPr>
          <w:p w14:paraId="4B9C4E15">
            <w:pPr>
              <w:spacing w:after="0" w:line="240" w:lineRule="auto"/>
              <w:ind w:left="0" w:leftChars="0" w:firstLine="0" w:firstLineChars="0"/>
              <w:jc w:val="both"/>
            </w:pPr>
          </w:p>
        </w:tc>
      </w:tr>
      <w:tr w14:paraId="21E65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1BC2C02C">
            <w:pPr>
              <w:spacing w:after="0" w:line="240" w:lineRule="auto"/>
              <w:ind w:left="0" w:leftChars="0" w:firstLine="0" w:firstLineChars="0"/>
              <w:jc w:val="center"/>
            </w:pPr>
            <w:r>
              <w:rPr>
                <w:rFonts w:ascii="宋体" w:hAnsi="宋体" w:eastAsia="宋体"/>
                <w:b w:val="0"/>
                <w:sz w:val="18"/>
              </w:rPr>
              <w:t>5</w:t>
            </w:r>
          </w:p>
        </w:tc>
        <w:tc>
          <w:tcPr>
            <w:tcW w:w="1325" w:type="dxa"/>
            <w:vAlign w:val="center"/>
          </w:tcPr>
          <w:p w14:paraId="4FF985F7">
            <w:pPr>
              <w:spacing w:after="0" w:line="240" w:lineRule="auto"/>
              <w:ind w:left="0" w:leftChars="0" w:firstLine="0" w:firstLineChars="0"/>
              <w:jc w:val="both"/>
            </w:pPr>
          </w:p>
        </w:tc>
        <w:tc>
          <w:tcPr>
            <w:tcW w:w="1363" w:type="dxa"/>
            <w:vAlign w:val="center"/>
          </w:tcPr>
          <w:p w14:paraId="2A47DCA8">
            <w:pPr>
              <w:spacing w:after="0" w:line="240" w:lineRule="auto"/>
              <w:ind w:left="0" w:leftChars="0" w:firstLine="0" w:firstLineChars="0"/>
              <w:jc w:val="left"/>
            </w:pPr>
            <w:r>
              <w:rPr>
                <w:rFonts w:ascii="宋体" w:hAnsi="宋体" w:eastAsia="宋体"/>
                <w:b w:val="0"/>
                <w:sz w:val="18"/>
              </w:rPr>
              <w:t>UI工程师</w:t>
            </w:r>
          </w:p>
        </w:tc>
        <w:tc>
          <w:tcPr>
            <w:tcW w:w="1519" w:type="dxa"/>
            <w:vAlign w:val="center"/>
          </w:tcPr>
          <w:p w14:paraId="08F31EB7">
            <w:pPr>
              <w:spacing w:after="0" w:line="240" w:lineRule="auto"/>
              <w:ind w:left="0" w:leftChars="0" w:firstLine="0" w:firstLineChars="0"/>
              <w:jc w:val="both"/>
            </w:pPr>
          </w:p>
        </w:tc>
        <w:tc>
          <w:tcPr>
            <w:tcW w:w="1081" w:type="dxa"/>
            <w:vAlign w:val="center"/>
          </w:tcPr>
          <w:p w14:paraId="59910300">
            <w:pPr>
              <w:spacing w:after="0" w:line="240" w:lineRule="auto"/>
              <w:ind w:left="0" w:leftChars="0" w:firstLine="0" w:firstLineChars="0"/>
              <w:jc w:val="both"/>
            </w:pPr>
          </w:p>
        </w:tc>
        <w:tc>
          <w:tcPr>
            <w:tcW w:w="1400" w:type="dxa"/>
            <w:vAlign w:val="center"/>
          </w:tcPr>
          <w:p w14:paraId="3E3A78D7">
            <w:pPr>
              <w:spacing w:after="0" w:line="240" w:lineRule="auto"/>
              <w:ind w:left="0" w:leftChars="0" w:firstLine="0" w:firstLineChars="0"/>
              <w:jc w:val="both"/>
            </w:pPr>
          </w:p>
        </w:tc>
        <w:tc>
          <w:tcPr>
            <w:tcW w:w="1200" w:type="dxa"/>
            <w:vAlign w:val="center"/>
          </w:tcPr>
          <w:p w14:paraId="55F3868C">
            <w:pPr>
              <w:spacing w:after="0" w:line="240" w:lineRule="auto"/>
              <w:ind w:left="0" w:leftChars="0" w:firstLine="0" w:firstLineChars="0"/>
              <w:jc w:val="both"/>
            </w:pPr>
          </w:p>
        </w:tc>
        <w:tc>
          <w:tcPr>
            <w:tcW w:w="890" w:type="dxa"/>
            <w:vAlign w:val="center"/>
          </w:tcPr>
          <w:p w14:paraId="7AFBC511">
            <w:pPr>
              <w:spacing w:after="0" w:line="240" w:lineRule="auto"/>
              <w:ind w:left="0" w:leftChars="0" w:firstLine="0" w:firstLineChars="0"/>
              <w:jc w:val="both"/>
            </w:pPr>
          </w:p>
        </w:tc>
      </w:tr>
      <w:tr w14:paraId="65410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6" w:type="dxa"/>
            <w:vAlign w:val="center"/>
          </w:tcPr>
          <w:p w14:paraId="5C51D781">
            <w:pPr>
              <w:spacing w:after="0" w:line="240" w:lineRule="auto"/>
              <w:ind w:left="0" w:leftChars="0" w:firstLine="0" w:firstLineChars="0"/>
              <w:jc w:val="center"/>
            </w:pPr>
            <w:r>
              <w:rPr>
                <w:rFonts w:ascii="宋体" w:hAnsi="宋体" w:eastAsia="宋体"/>
                <w:b w:val="0"/>
                <w:sz w:val="18"/>
              </w:rPr>
              <w:t>6</w:t>
            </w:r>
          </w:p>
        </w:tc>
        <w:tc>
          <w:tcPr>
            <w:tcW w:w="1325" w:type="dxa"/>
            <w:vAlign w:val="center"/>
          </w:tcPr>
          <w:p w14:paraId="37F86817">
            <w:pPr>
              <w:spacing w:after="0" w:line="240" w:lineRule="auto"/>
              <w:ind w:left="0" w:leftChars="0" w:firstLine="0" w:firstLineChars="0"/>
              <w:jc w:val="both"/>
            </w:pPr>
          </w:p>
        </w:tc>
        <w:tc>
          <w:tcPr>
            <w:tcW w:w="1363" w:type="dxa"/>
            <w:vAlign w:val="center"/>
          </w:tcPr>
          <w:p w14:paraId="357088F3">
            <w:pPr>
              <w:spacing w:after="0" w:line="240" w:lineRule="auto"/>
              <w:ind w:left="0" w:leftChars="0" w:firstLine="0" w:firstLineChars="0"/>
              <w:jc w:val="left"/>
            </w:pPr>
            <w:r>
              <w:rPr>
                <w:rFonts w:ascii="宋体" w:hAnsi="宋体" w:eastAsia="宋体"/>
                <w:b w:val="0"/>
                <w:sz w:val="18"/>
              </w:rPr>
              <w:t>测试/运维人员</w:t>
            </w:r>
          </w:p>
        </w:tc>
        <w:tc>
          <w:tcPr>
            <w:tcW w:w="1519" w:type="dxa"/>
            <w:vAlign w:val="center"/>
          </w:tcPr>
          <w:p w14:paraId="2CB8D608">
            <w:pPr>
              <w:spacing w:after="0" w:line="240" w:lineRule="auto"/>
              <w:ind w:left="0" w:leftChars="0" w:firstLine="0" w:firstLineChars="0"/>
              <w:jc w:val="both"/>
            </w:pPr>
          </w:p>
        </w:tc>
        <w:tc>
          <w:tcPr>
            <w:tcW w:w="1081" w:type="dxa"/>
            <w:vAlign w:val="center"/>
          </w:tcPr>
          <w:p w14:paraId="1B55053B">
            <w:pPr>
              <w:spacing w:after="0" w:line="240" w:lineRule="auto"/>
              <w:ind w:left="0" w:leftChars="0" w:firstLine="0" w:firstLineChars="0"/>
              <w:jc w:val="both"/>
            </w:pPr>
          </w:p>
        </w:tc>
        <w:tc>
          <w:tcPr>
            <w:tcW w:w="1400" w:type="dxa"/>
            <w:vAlign w:val="center"/>
          </w:tcPr>
          <w:p w14:paraId="32E200F4">
            <w:pPr>
              <w:spacing w:after="0" w:line="240" w:lineRule="auto"/>
              <w:ind w:left="0" w:leftChars="0" w:firstLine="0" w:firstLineChars="0"/>
              <w:jc w:val="both"/>
            </w:pPr>
          </w:p>
        </w:tc>
        <w:tc>
          <w:tcPr>
            <w:tcW w:w="1200" w:type="dxa"/>
            <w:vAlign w:val="center"/>
          </w:tcPr>
          <w:p w14:paraId="3B6FA8EA">
            <w:pPr>
              <w:spacing w:after="0" w:line="240" w:lineRule="auto"/>
              <w:ind w:left="0" w:leftChars="0" w:firstLine="0" w:firstLineChars="0"/>
              <w:jc w:val="both"/>
            </w:pPr>
          </w:p>
        </w:tc>
        <w:tc>
          <w:tcPr>
            <w:tcW w:w="890" w:type="dxa"/>
            <w:vAlign w:val="center"/>
          </w:tcPr>
          <w:p w14:paraId="22C8C349">
            <w:pPr>
              <w:spacing w:after="0" w:line="240" w:lineRule="auto"/>
              <w:ind w:left="0" w:leftChars="0" w:firstLine="0" w:firstLineChars="0"/>
              <w:jc w:val="both"/>
            </w:pPr>
          </w:p>
        </w:tc>
      </w:tr>
    </w:tbl>
    <w:p w14:paraId="359EC7F6">
      <w:pPr>
        <w:jc w:val="center"/>
        <w:outlineLvl w:val="9"/>
        <w:rPr>
          <w:b/>
          <w:bCs/>
        </w:rPr>
      </w:pPr>
      <w:r>
        <w:rPr>
          <w:b/>
          <w:bCs/>
        </w:rPr>
        <w:t>核心人员简历表（每名核心人员可复制填写）</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7741"/>
      </w:tblGrid>
      <w:tr w14:paraId="438C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 w:hRule="atLeast"/>
          <w:jc w:val="center"/>
        </w:trPr>
        <w:tc>
          <w:tcPr>
            <w:tcW w:w="2005" w:type="dxa"/>
            <w:shd w:val="clear" w:color="auto" w:fill="auto"/>
            <w:vAlign w:val="center"/>
          </w:tcPr>
          <w:p w14:paraId="51257917">
            <w:pPr>
              <w:spacing w:after="0" w:line="240" w:lineRule="auto"/>
              <w:ind w:left="0" w:leftChars="0" w:firstLine="0" w:firstLineChars="0"/>
              <w:jc w:val="center"/>
            </w:pPr>
            <w:r>
              <w:rPr>
                <w:rFonts w:ascii="宋体" w:hAnsi="宋体" w:eastAsia="宋体"/>
                <w:b/>
                <w:sz w:val="18"/>
              </w:rPr>
              <w:t>项目</w:t>
            </w:r>
          </w:p>
        </w:tc>
        <w:tc>
          <w:tcPr>
            <w:tcW w:w="7741" w:type="dxa"/>
            <w:shd w:val="clear" w:color="auto" w:fill="auto"/>
            <w:vAlign w:val="center"/>
          </w:tcPr>
          <w:p w14:paraId="75B07F3C">
            <w:pPr>
              <w:spacing w:after="0" w:line="240" w:lineRule="auto"/>
              <w:ind w:left="0" w:leftChars="0" w:firstLine="0" w:firstLineChars="0"/>
              <w:jc w:val="center"/>
            </w:pPr>
            <w:r>
              <w:rPr>
                <w:rFonts w:ascii="宋体" w:hAnsi="宋体" w:eastAsia="宋体"/>
                <w:b/>
                <w:sz w:val="18"/>
              </w:rPr>
              <w:t>填写内容</w:t>
            </w:r>
          </w:p>
        </w:tc>
      </w:tr>
      <w:tr w14:paraId="216E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7052EAAC">
            <w:pPr>
              <w:spacing w:after="0" w:line="240" w:lineRule="auto"/>
              <w:ind w:left="0" w:leftChars="0" w:firstLine="0" w:firstLineChars="0"/>
              <w:jc w:val="center"/>
            </w:pPr>
            <w:r>
              <w:rPr>
                <w:rFonts w:ascii="宋体" w:hAnsi="宋体" w:eastAsia="宋体"/>
                <w:b w:val="0"/>
                <w:sz w:val="18"/>
              </w:rPr>
              <w:t>姓名</w:t>
            </w:r>
          </w:p>
        </w:tc>
        <w:tc>
          <w:tcPr>
            <w:tcW w:w="7741" w:type="dxa"/>
            <w:vAlign w:val="center"/>
          </w:tcPr>
          <w:p w14:paraId="766A1C29">
            <w:pPr>
              <w:spacing w:after="0" w:line="240" w:lineRule="auto"/>
              <w:ind w:left="0" w:leftChars="0" w:firstLine="0" w:firstLineChars="0"/>
              <w:jc w:val="both"/>
            </w:pPr>
          </w:p>
        </w:tc>
      </w:tr>
      <w:tr w14:paraId="7EE4E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1DBF97A3">
            <w:pPr>
              <w:spacing w:after="0" w:line="240" w:lineRule="auto"/>
              <w:ind w:left="0" w:leftChars="0" w:firstLine="0" w:firstLineChars="0"/>
              <w:jc w:val="center"/>
            </w:pPr>
            <w:r>
              <w:rPr>
                <w:rFonts w:ascii="宋体" w:hAnsi="宋体" w:eastAsia="宋体"/>
                <w:b w:val="0"/>
                <w:sz w:val="18"/>
              </w:rPr>
              <w:t>拟任岗位</w:t>
            </w:r>
          </w:p>
        </w:tc>
        <w:tc>
          <w:tcPr>
            <w:tcW w:w="7741" w:type="dxa"/>
            <w:vAlign w:val="center"/>
          </w:tcPr>
          <w:p w14:paraId="580E997E">
            <w:pPr>
              <w:spacing w:after="0" w:line="240" w:lineRule="auto"/>
              <w:ind w:left="0" w:leftChars="0" w:firstLine="0" w:firstLineChars="0"/>
              <w:jc w:val="both"/>
            </w:pPr>
          </w:p>
        </w:tc>
      </w:tr>
      <w:tr w14:paraId="477FA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322AA96C">
            <w:pPr>
              <w:spacing w:after="0" w:line="240" w:lineRule="auto"/>
              <w:ind w:left="0" w:leftChars="0" w:firstLine="0" w:firstLineChars="0"/>
              <w:jc w:val="center"/>
            </w:pPr>
            <w:r>
              <w:rPr>
                <w:rFonts w:ascii="宋体" w:hAnsi="宋体" w:eastAsia="宋体"/>
                <w:b w:val="0"/>
                <w:sz w:val="18"/>
              </w:rPr>
              <w:t>学历/专业</w:t>
            </w:r>
          </w:p>
        </w:tc>
        <w:tc>
          <w:tcPr>
            <w:tcW w:w="7741" w:type="dxa"/>
            <w:vAlign w:val="center"/>
          </w:tcPr>
          <w:p w14:paraId="5A4DA341">
            <w:pPr>
              <w:spacing w:after="0" w:line="240" w:lineRule="auto"/>
              <w:ind w:left="0" w:leftChars="0" w:firstLine="0" w:firstLineChars="0"/>
              <w:jc w:val="both"/>
            </w:pPr>
          </w:p>
        </w:tc>
      </w:tr>
      <w:tr w14:paraId="09DC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4F0F094E">
            <w:pPr>
              <w:spacing w:after="0" w:line="240" w:lineRule="auto"/>
              <w:ind w:left="0" w:leftChars="0" w:firstLine="0" w:firstLineChars="0"/>
              <w:jc w:val="center"/>
            </w:pPr>
            <w:r>
              <w:rPr>
                <w:rFonts w:ascii="宋体" w:hAnsi="宋体" w:eastAsia="宋体"/>
                <w:b w:val="0"/>
                <w:sz w:val="18"/>
              </w:rPr>
              <w:t>从业年限</w:t>
            </w:r>
          </w:p>
        </w:tc>
        <w:tc>
          <w:tcPr>
            <w:tcW w:w="7741" w:type="dxa"/>
            <w:vAlign w:val="center"/>
          </w:tcPr>
          <w:p w14:paraId="34479555">
            <w:pPr>
              <w:spacing w:after="0" w:line="240" w:lineRule="auto"/>
              <w:ind w:left="0" w:leftChars="0" w:firstLine="0" w:firstLineChars="0"/>
              <w:jc w:val="both"/>
            </w:pPr>
          </w:p>
        </w:tc>
      </w:tr>
      <w:tr w14:paraId="72926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6E9073F3">
            <w:pPr>
              <w:spacing w:after="0" w:line="240" w:lineRule="auto"/>
              <w:ind w:left="0" w:leftChars="0" w:firstLine="0" w:firstLineChars="0"/>
              <w:jc w:val="center"/>
            </w:pPr>
            <w:r>
              <w:rPr>
                <w:rFonts w:ascii="宋体" w:hAnsi="宋体" w:eastAsia="宋体"/>
                <w:b w:val="0"/>
                <w:sz w:val="18"/>
              </w:rPr>
              <w:t>主要技能</w:t>
            </w:r>
          </w:p>
        </w:tc>
        <w:tc>
          <w:tcPr>
            <w:tcW w:w="7741" w:type="dxa"/>
            <w:vAlign w:val="center"/>
          </w:tcPr>
          <w:p w14:paraId="331C24E0">
            <w:pPr>
              <w:spacing w:after="0" w:line="240" w:lineRule="auto"/>
              <w:ind w:left="0" w:leftChars="0" w:firstLine="0" w:firstLineChars="0"/>
              <w:jc w:val="both"/>
            </w:pPr>
          </w:p>
        </w:tc>
      </w:tr>
      <w:tr w14:paraId="7D539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45EB5503">
            <w:pPr>
              <w:spacing w:after="0" w:line="240" w:lineRule="auto"/>
              <w:ind w:left="0" w:leftChars="0" w:firstLine="0" w:firstLineChars="0"/>
              <w:jc w:val="center"/>
            </w:pPr>
            <w:r>
              <w:rPr>
                <w:rFonts w:ascii="宋体" w:hAnsi="宋体" w:eastAsia="宋体"/>
                <w:b w:val="0"/>
                <w:sz w:val="18"/>
              </w:rPr>
              <w:t>类似项目经验</w:t>
            </w:r>
          </w:p>
        </w:tc>
        <w:tc>
          <w:tcPr>
            <w:tcW w:w="7741" w:type="dxa"/>
            <w:vAlign w:val="center"/>
          </w:tcPr>
          <w:p w14:paraId="173853D1">
            <w:pPr>
              <w:spacing w:after="0" w:line="240" w:lineRule="auto"/>
              <w:ind w:left="0" w:leftChars="0" w:firstLine="0" w:firstLineChars="0"/>
              <w:jc w:val="both"/>
            </w:pPr>
          </w:p>
        </w:tc>
      </w:tr>
      <w:tr w14:paraId="33AD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4EF77BBA">
            <w:pPr>
              <w:spacing w:after="0" w:line="240" w:lineRule="auto"/>
              <w:ind w:left="0" w:leftChars="0" w:firstLine="0" w:firstLineChars="0"/>
              <w:jc w:val="center"/>
            </w:pPr>
            <w:r>
              <w:rPr>
                <w:rFonts w:ascii="宋体" w:hAnsi="宋体" w:eastAsia="宋体"/>
                <w:b w:val="0"/>
                <w:sz w:val="18"/>
              </w:rPr>
              <w:t>相关证书或证明材料</w:t>
            </w:r>
          </w:p>
        </w:tc>
        <w:tc>
          <w:tcPr>
            <w:tcW w:w="7741" w:type="dxa"/>
            <w:vAlign w:val="center"/>
          </w:tcPr>
          <w:p w14:paraId="7F6026B2">
            <w:pPr>
              <w:spacing w:after="0" w:line="240" w:lineRule="auto"/>
              <w:ind w:left="0" w:leftChars="0" w:firstLine="0" w:firstLineChars="0"/>
              <w:jc w:val="both"/>
            </w:pPr>
          </w:p>
        </w:tc>
      </w:tr>
      <w:tr w14:paraId="02A8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12E80B94">
            <w:pPr>
              <w:spacing w:after="0" w:line="240" w:lineRule="auto"/>
              <w:ind w:left="0" w:leftChars="0" w:firstLine="0" w:firstLineChars="0"/>
              <w:jc w:val="center"/>
            </w:pPr>
            <w:r>
              <w:rPr>
                <w:rFonts w:ascii="宋体" w:hAnsi="宋体" w:eastAsia="宋体"/>
                <w:b w:val="0"/>
                <w:sz w:val="18"/>
              </w:rPr>
              <w:t>本项目职责</w:t>
            </w:r>
          </w:p>
        </w:tc>
        <w:tc>
          <w:tcPr>
            <w:tcW w:w="7741" w:type="dxa"/>
            <w:vAlign w:val="center"/>
          </w:tcPr>
          <w:p w14:paraId="6575406C">
            <w:pPr>
              <w:spacing w:after="0" w:line="240" w:lineRule="auto"/>
              <w:ind w:left="0" w:leftChars="0" w:firstLine="0" w:firstLineChars="0"/>
              <w:jc w:val="both"/>
            </w:pPr>
          </w:p>
        </w:tc>
      </w:tr>
      <w:tr w14:paraId="3243D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5" w:type="dxa"/>
            <w:vAlign w:val="center"/>
          </w:tcPr>
          <w:p w14:paraId="23D567F2">
            <w:pPr>
              <w:spacing w:after="0" w:line="240" w:lineRule="auto"/>
              <w:ind w:left="0" w:leftChars="0" w:firstLine="0" w:firstLineChars="0"/>
              <w:jc w:val="center"/>
            </w:pPr>
            <w:r>
              <w:rPr>
                <w:rFonts w:ascii="宋体" w:hAnsi="宋体" w:eastAsia="宋体"/>
                <w:b w:val="0"/>
                <w:sz w:val="18"/>
              </w:rPr>
              <w:t>是否驻场及驻场周期</w:t>
            </w:r>
          </w:p>
        </w:tc>
        <w:tc>
          <w:tcPr>
            <w:tcW w:w="7741" w:type="dxa"/>
            <w:vAlign w:val="center"/>
          </w:tcPr>
          <w:p w14:paraId="02334FB6">
            <w:pPr>
              <w:spacing w:after="0" w:line="240" w:lineRule="auto"/>
              <w:ind w:left="0" w:leftChars="0" w:firstLine="0" w:firstLineChars="0"/>
              <w:jc w:val="both"/>
            </w:pPr>
          </w:p>
        </w:tc>
      </w:tr>
    </w:tbl>
    <w:p w14:paraId="3596275A"/>
    <w:p w14:paraId="1B25FEFE">
      <w:pPr>
        <w:jc w:val="center"/>
        <w:outlineLvl w:val="9"/>
        <w:rPr>
          <w:b/>
          <w:bCs/>
        </w:rPr>
      </w:pPr>
      <w:r>
        <w:rPr>
          <w:b/>
          <w:bCs/>
        </w:rPr>
        <w:t>驻场安排及稳定性保障表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0"/>
        <w:gridCol w:w="1676"/>
        <w:gridCol w:w="1218"/>
        <w:gridCol w:w="1218"/>
        <w:gridCol w:w="1218"/>
        <w:gridCol w:w="1218"/>
        <w:gridCol w:w="1218"/>
        <w:gridCol w:w="1218"/>
      </w:tblGrid>
      <w:tr w14:paraId="5C96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shd w:val="clear" w:color="auto" w:fill="auto"/>
            <w:vAlign w:val="center"/>
          </w:tcPr>
          <w:p w14:paraId="3ADE9DDC">
            <w:pPr>
              <w:spacing w:after="0" w:line="240" w:lineRule="auto"/>
              <w:ind w:left="0" w:leftChars="0" w:firstLine="0" w:firstLineChars="0"/>
              <w:jc w:val="center"/>
            </w:pPr>
            <w:r>
              <w:rPr>
                <w:rFonts w:ascii="宋体" w:hAnsi="宋体" w:eastAsia="宋体"/>
                <w:b/>
                <w:sz w:val="18"/>
              </w:rPr>
              <w:t>序号</w:t>
            </w:r>
          </w:p>
        </w:tc>
        <w:tc>
          <w:tcPr>
            <w:tcW w:w="1676" w:type="dxa"/>
            <w:shd w:val="clear" w:color="auto" w:fill="auto"/>
            <w:vAlign w:val="center"/>
          </w:tcPr>
          <w:p w14:paraId="77476C92">
            <w:pPr>
              <w:spacing w:after="0" w:line="240" w:lineRule="auto"/>
              <w:ind w:left="0" w:leftChars="0" w:firstLine="0" w:firstLineChars="0"/>
              <w:jc w:val="center"/>
            </w:pPr>
            <w:r>
              <w:rPr>
                <w:rFonts w:ascii="宋体" w:hAnsi="宋体" w:eastAsia="宋体"/>
                <w:b/>
                <w:sz w:val="18"/>
              </w:rPr>
              <w:t>驻场岗位</w:t>
            </w:r>
          </w:p>
        </w:tc>
        <w:tc>
          <w:tcPr>
            <w:tcW w:w="1218" w:type="dxa"/>
            <w:shd w:val="clear" w:color="auto" w:fill="auto"/>
            <w:vAlign w:val="center"/>
          </w:tcPr>
          <w:p w14:paraId="5D00825B">
            <w:pPr>
              <w:spacing w:after="0" w:line="240" w:lineRule="auto"/>
              <w:ind w:left="0" w:leftChars="0" w:firstLine="0" w:firstLineChars="0"/>
              <w:jc w:val="center"/>
            </w:pPr>
            <w:r>
              <w:rPr>
                <w:rFonts w:ascii="宋体" w:hAnsi="宋体" w:eastAsia="宋体"/>
                <w:b/>
                <w:sz w:val="18"/>
              </w:rPr>
              <w:t>人数</w:t>
            </w:r>
          </w:p>
        </w:tc>
        <w:tc>
          <w:tcPr>
            <w:tcW w:w="1218" w:type="dxa"/>
            <w:shd w:val="clear" w:color="auto" w:fill="auto"/>
            <w:vAlign w:val="center"/>
          </w:tcPr>
          <w:p w14:paraId="3580CD8F">
            <w:pPr>
              <w:spacing w:after="0" w:line="240" w:lineRule="auto"/>
              <w:ind w:left="0" w:leftChars="0" w:firstLine="0" w:firstLineChars="0"/>
              <w:jc w:val="center"/>
            </w:pPr>
            <w:r>
              <w:rPr>
                <w:rFonts w:ascii="宋体" w:hAnsi="宋体" w:eastAsia="宋体"/>
                <w:b/>
                <w:sz w:val="18"/>
              </w:rPr>
              <w:t>预计进场时间</w:t>
            </w:r>
          </w:p>
        </w:tc>
        <w:tc>
          <w:tcPr>
            <w:tcW w:w="1218" w:type="dxa"/>
            <w:shd w:val="clear" w:color="auto" w:fill="auto"/>
            <w:vAlign w:val="center"/>
          </w:tcPr>
          <w:p w14:paraId="439402EA">
            <w:pPr>
              <w:spacing w:after="0" w:line="240" w:lineRule="auto"/>
              <w:ind w:left="0" w:leftChars="0" w:firstLine="0" w:firstLineChars="0"/>
              <w:jc w:val="center"/>
            </w:pPr>
            <w:r>
              <w:rPr>
                <w:rFonts w:ascii="宋体" w:hAnsi="宋体" w:eastAsia="宋体"/>
                <w:b/>
                <w:sz w:val="18"/>
              </w:rPr>
              <w:t>驻场地点</w:t>
            </w:r>
          </w:p>
        </w:tc>
        <w:tc>
          <w:tcPr>
            <w:tcW w:w="1218" w:type="dxa"/>
            <w:shd w:val="clear" w:color="auto" w:fill="auto"/>
            <w:vAlign w:val="center"/>
          </w:tcPr>
          <w:p w14:paraId="68A23023">
            <w:pPr>
              <w:spacing w:after="0" w:line="240" w:lineRule="auto"/>
              <w:ind w:left="0" w:leftChars="0" w:firstLine="0" w:firstLineChars="0"/>
              <w:jc w:val="center"/>
            </w:pPr>
            <w:r>
              <w:rPr>
                <w:rFonts w:ascii="宋体" w:hAnsi="宋体" w:eastAsia="宋体"/>
                <w:b/>
                <w:sz w:val="18"/>
              </w:rPr>
              <w:t>驻场周期</w:t>
            </w:r>
          </w:p>
        </w:tc>
        <w:tc>
          <w:tcPr>
            <w:tcW w:w="1218" w:type="dxa"/>
            <w:shd w:val="clear" w:color="auto" w:fill="auto"/>
            <w:vAlign w:val="center"/>
          </w:tcPr>
          <w:p w14:paraId="62C435E3">
            <w:pPr>
              <w:spacing w:after="0" w:line="240" w:lineRule="auto"/>
              <w:ind w:left="0" w:leftChars="0" w:firstLine="0" w:firstLineChars="0"/>
              <w:jc w:val="center"/>
            </w:pPr>
            <w:r>
              <w:rPr>
                <w:rFonts w:ascii="宋体" w:hAnsi="宋体" w:eastAsia="宋体"/>
                <w:b/>
                <w:sz w:val="18"/>
              </w:rPr>
              <w:t>替补安排</w:t>
            </w:r>
          </w:p>
        </w:tc>
        <w:tc>
          <w:tcPr>
            <w:tcW w:w="1218" w:type="dxa"/>
            <w:shd w:val="clear" w:color="auto" w:fill="auto"/>
            <w:vAlign w:val="center"/>
          </w:tcPr>
          <w:p w14:paraId="35A0A521">
            <w:pPr>
              <w:spacing w:after="0" w:line="240" w:lineRule="auto"/>
              <w:ind w:left="0" w:leftChars="0" w:firstLine="0" w:firstLineChars="0"/>
              <w:jc w:val="center"/>
            </w:pPr>
            <w:r>
              <w:rPr>
                <w:rFonts w:ascii="宋体" w:hAnsi="宋体" w:eastAsia="宋体"/>
                <w:b/>
                <w:sz w:val="18"/>
              </w:rPr>
              <w:t>稳定性保障措施</w:t>
            </w:r>
          </w:p>
        </w:tc>
      </w:tr>
      <w:tr w14:paraId="7224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Align w:val="center"/>
          </w:tcPr>
          <w:p w14:paraId="0C485A1C">
            <w:pPr>
              <w:spacing w:after="0" w:line="240" w:lineRule="auto"/>
              <w:ind w:left="0" w:leftChars="0" w:firstLine="0" w:firstLineChars="0"/>
              <w:jc w:val="center"/>
            </w:pPr>
            <w:r>
              <w:rPr>
                <w:rFonts w:ascii="宋体" w:hAnsi="宋体" w:eastAsia="宋体"/>
                <w:b w:val="0"/>
                <w:sz w:val="18"/>
              </w:rPr>
              <w:t>1</w:t>
            </w:r>
          </w:p>
        </w:tc>
        <w:tc>
          <w:tcPr>
            <w:tcW w:w="1676" w:type="dxa"/>
            <w:vAlign w:val="center"/>
          </w:tcPr>
          <w:p w14:paraId="77EF1DDF">
            <w:pPr>
              <w:spacing w:after="0" w:line="240" w:lineRule="auto"/>
              <w:ind w:left="0" w:leftChars="0" w:firstLine="0" w:firstLineChars="0"/>
              <w:jc w:val="center"/>
            </w:pPr>
            <w:r>
              <w:rPr>
                <w:rFonts w:ascii="宋体" w:hAnsi="宋体" w:eastAsia="宋体"/>
                <w:b w:val="0"/>
                <w:sz w:val="18"/>
              </w:rPr>
              <w:t>UI工程师</w:t>
            </w:r>
          </w:p>
        </w:tc>
        <w:tc>
          <w:tcPr>
            <w:tcW w:w="1218" w:type="dxa"/>
            <w:vAlign w:val="center"/>
          </w:tcPr>
          <w:p w14:paraId="26AB651F">
            <w:pPr>
              <w:spacing w:after="0" w:line="240" w:lineRule="auto"/>
              <w:ind w:left="0" w:leftChars="0" w:firstLine="0" w:firstLineChars="0"/>
              <w:jc w:val="both"/>
            </w:pPr>
          </w:p>
        </w:tc>
        <w:tc>
          <w:tcPr>
            <w:tcW w:w="1218" w:type="dxa"/>
            <w:vAlign w:val="center"/>
          </w:tcPr>
          <w:p w14:paraId="41C9C478">
            <w:pPr>
              <w:spacing w:after="0" w:line="240" w:lineRule="auto"/>
              <w:ind w:left="0" w:leftChars="0" w:firstLine="0" w:firstLineChars="0"/>
              <w:jc w:val="both"/>
            </w:pPr>
          </w:p>
        </w:tc>
        <w:tc>
          <w:tcPr>
            <w:tcW w:w="1218" w:type="dxa"/>
            <w:vAlign w:val="center"/>
          </w:tcPr>
          <w:p w14:paraId="0E594E38">
            <w:pPr>
              <w:spacing w:after="0" w:line="240" w:lineRule="auto"/>
              <w:ind w:left="0" w:leftChars="0" w:firstLine="0" w:firstLineChars="0"/>
              <w:jc w:val="both"/>
            </w:pPr>
          </w:p>
        </w:tc>
        <w:tc>
          <w:tcPr>
            <w:tcW w:w="1218" w:type="dxa"/>
            <w:vAlign w:val="center"/>
          </w:tcPr>
          <w:p w14:paraId="5505C0FA">
            <w:pPr>
              <w:spacing w:after="0" w:line="240" w:lineRule="auto"/>
              <w:ind w:left="0" w:leftChars="0" w:firstLine="0" w:firstLineChars="0"/>
              <w:jc w:val="both"/>
            </w:pPr>
          </w:p>
        </w:tc>
        <w:tc>
          <w:tcPr>
            <w:tcW w:w="1218" w:type="dxa"/>
            <w:vAlign w:val="center"/>
          </w:tcPr>
          <w:p w14:paraId="6F98B947">
            <w:pPr>
              <w:spacing w:after="0" w:line="240" w:lineRule="auto"/>
              <w:ind w:left="0" w:leftChars="0" w:firstLine="0" w:firstLineChars="0"/>
              <w:jc w:val="both"/>
            </w:pPr>
          </w:p>
        </w:tc>
        <w:tc>
          <w:tcPr>
            <w:tcW w:w="1218" w:type="dxa"/>
            <w:vAlign w:val="center"/>
          </w:tcPr>
          <w:p w14:paraId="0F61A6AD">
            <w:pPr>
              <w:spacing w:after="0" w:line="240" w:lineRule="auto"/>
              <w:ind w:left="0" w:leftChars="0" w:firstLine="0" w:firstLineChars="0"/>
              <w:jc w:val="both"/>
            </w:pPr>
          </w:p>
        </w:tc>
      </w:tr>
      <w:tr w14:paraId="5C07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Align w:val="center"/>
          </w:tcPr>
          <w:p w14:paraId="43A45797">
            <w:pPr>
              <w:spacing w:after="0" w:line="240" w:lineRule="auto"/>
              <w:ind w:left="0" w:leftChars="0" w:firstLine="0" w:firstLineChars="0"/>
              <w:jc w:val="center"/>
            </w:pPr>
            <w:r>
              <w:rPr>
                <w:rFonts w:ascii="宋体" w:hAnsi="宋体" w:eastAsia="宋体"/>
                <w:b w:val="0"/>
                <w:sz w:val="18"/>
              </w:rPr>
              <w:t>2</w:t>
            </w:r>
          </w:p>
        </w:tc>
        <w:tc>
          <w:tcPr>
            <w:tcW w:w="1676" w:type="dxa"/>
            <w:vAlign w:val="center"/>
          </w:tcPr>
          <w:p w14:paraId="71F0A11D">
            <w:pPr>
              <w:spacing w:after="0" w:line="240" w:lineRule="auto"/>
              <w:ind w:left="0" w:leftChars="0" w:firstLine="0" w:firstLineChars="0"/>
              <w:jc w:val="center"/>
            </w:pPr>
            <w:r>
              <w:rPr>
                <w:rFonts w:ascii="宋体" w:hAnsi="宋体" w:eastAsia="宋体"/>
                <w:b w:val="0"/>
                <w:sz w:val="18"/>
              </w:rPr>
              <w:t>前端工程师</w:t>
            </w:r>
          </w:p>
        </w:tc>
        <w:tc>
          <w:tcPr>
            <w:tcW w:w="1218" w:type="dxa"/>
            <w:vAlign w:val="center"/>
          </w:tcPr>
          <w:p w14:paraId="1B811844">
            <w:pPr>
              <w:spacing w:after="0" w:line="240" w:lineRule="auto"/>
              <w:ind w:left="0" w:leftChars="0" w:firstLine="0" w:firstLineChars="0"/>
              <w:jc w:val="both"/>
            </w:pPr>
          </w:p>
        </w:tc>
        <w:tc>
          <w:tcPr>
            <w:tcW w:w="1218" w:type="dxa"/>
            <w:vAlign w:val="center"/>
          </w:tcPr>
          <w:p w14:paraId="6FBC4899">
            <w:pPr>
              <w:spacing w:after="0" w:line="240" w:lineRule="auto"/>
              <w:ind w:left="0" w:leftChars="0" w:firstLine="0" w:firstLineChars="0"/>
              <w:jc w:val="both"/>
            </w:pPr>
          </w:p>
        </w:tc>
        <w:tc>
          <w:tcPr>
            <w:tcW w:w="1218" w:type="dxa"/>
            <w:vAlign w:val="center"/>
          </w:tcPr>
          <w:p w14:paraId="0DA87D0C">
            <w:pPr>
              <w:spacing w:after="0" w:line="240" w:lineRule="auto"/>
              <w:ind w:left="0" w:leftChars="0" w:firstLine="0" w:firstLineChars="0"/>
              <w:jc w:val="both"/>
            </w:pPr>
          </w:p>
        </w:tc>
        <w:tc>
          <w:tcPr>
            <w:tcW w:w="1218" w:type="dxa"/>
            <w:vAlign w:val="center"/>
          </w:tcPr>
          <w:p w14:paraId="5CF2A304">
            <w:pPr>
              <w:spacing w:after="0" w:line="240" w:lineRule="auto"/>
              <w:ind w:left="0" w:leftChars="0" w:firstLine="0" w:firstLineChars="0"/>
              <w:jc w:val="both"/>
            </w:pPr>
          </w:p>
        </w:tc>
        <w:tc>
          <w:tcPr>
            <w:tcW w:w="1218" w:type="dxa"/>
            <w:vAlign w:val="center"/>
          </w:tcPr>
          <w:p w14:paraId="68F081CE">
            <w:pPr>
              <w:spacing w:after="0" w:line="240" w:lineRule="auto"/>
              <w:ind w:left="0" w:leftChars="0" w:firstLine="0" w:firstLineChars="0"/>
              <w:jc w:val="both"/>
            </w:pPr>
          </w:p>
        </w:tc>
        <w:tc>
          <w:tcPr>
            <w:tcW w:w="1218" w:type="dxa"/>
            <w:vAlign w:val="center"/>
          </w:tcPr>
          <w:p w14:paraId="34879506">
            <w:pPr>
              <w:spacing w:after="0" w:line="240" w:lineRule="auto"/>
              <w:ind w:left="0" w:leftChars="0" w:firstLine="0" w:firstLineChars="0"/>
              <w:jc w:val="both"/>
            </w:pPr>
          </w:p>
        </w:tc>
      </w:tr>
      <w:tr w14:paraId="0203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Align w:val="center"/>
          </w:tcPr>
          <w:p w14:paraId="3732D2FF">
            <w:pPr>
              <w:spacing w:after="0" w:line="240" w:lineRule="auto"/>
              <w:ind w:left="0" w:leftChars="0" w:firstLine="0" w:firstLineChars="0"/>
              <w:jc w:val="center"/>
            </w:pPr>
            <w:r>
              <w:rPr>
                <w:rFonts w:ascii="宋体" w:hAnsi="宋体" w:eastAsia="宋体"/>
                <w:b w:val="0"/>
                <w:sz w:val="18"/>
              </w:rPr>
              <w:t>3</w:t>
            </w:r>
          </w:p>
        </w:tc>
        <w:tc>
          <w:tcPr>
            <w:tcW w:w="1676" w:type="dxa"/>
            <w:vAlign w:val="center"/>
          </w:tcPr>
          <w:p w14:paraId="758A97C9">
            <w:pPr>
              <w:spacing w:after="0" w:line="240" w:lineRule="auto"/>
              <w:ind w:left="0" w:leftChars="0" w:firstLine="0" w:firstLineChars="0"/>
              <w:jc w:val="center"/>
            </w:pPr>
            <w:r>
              <w:rPr>
                <w:rFonts w:ascii="宋体" w:hAnsi="宋体" w:eastAsia="宋体"/>
                <w:b w:val="0"/>
                <w:sz w:val="18"/>
              </w:rPr>
              <w:t>后端工程师</w:t>
            </w:r>
          </w:p>
        </w:tc>
        <w:tc>
          <w:tcPr>
            <w:tcW w:w="1218" w:type="dxa"/>
            <w:vAlign w:val="center"/>
          </w:tcPr>
          <w:p w14:paraId="7823FC2A">
            <w:pPr>
              <w:spacing w:after="0" w:line="240" w:lineRule="auto"/>
              <w:ind w:left="0" w:leftChars="0" w:firstLine="0" w:firstLineChars="0"/>
              <w:jc w:val="both"/>
            </w:pPr>
          </w:p>
        </w:tc>
        <w:tc>
          <w:tcPr>
            <w:tcW w:w="1218" w:type="dxa"/>
            <w:vAlign w:val="center"/>
          </w:tcPr>
          <w:p w14:paraId="7BDA45EC">
            <w:pPr>
              <w:spacing w:after="0" w:line="240" w:lineRule="auto"/>
              <w:ind w:left="0" w:leftChars="0" w:firstLine="0" w:firstLineChars="0"/>
              <w:jc w:val="both"/>
            </w:pPr>
          </w:p>
        </w:tc>
        <w:tc>
          <w:tcPr>
            <w:tcW w:w="1218" w:type="dxa"/>
            <w:vAlign w:val="center"/>
          </w:tcPr>
          <w:p w14:paraId="5160B51A">
            <w:pPr>
              <w:spacing w:after="0" w:line="240" w:lineRule="auto"/>
              <w:ind w:left="0" w:leftChars="0" w:firstLine="0" w:firstLineChars="0"/>
              <w:jc w:val="both"/>
            </w:pPr>
          </w:p>
        </w:tc>
        <w:tc>
          <w:tcPr>
            <w:tcW w:w="1218" w:type="dxa"/>
            <w:vAlign w:val="center"/>
          </w:tcPr>
          <w:p w14:paraId="5EA9DB60">
            <w:pPr>
              <w:spacing w:after="0" w:line="240" w:lineRule="auto"/>
              <w:ind w:left="0" w:leftChars="0" w:firstLine="0" w:firstLineChars="0"/>
              <w:jc w:val="both"/>
            </w:pPr>
          </w:p>
        </w:tc>
        <w:tc>
          <w:tcPr>
            <w:tcW w:w="1218" w:type="dxa"/>
            <w:vAlign w:val="center"/>
          </w:tcPr>
          <w:p w14:paraId="44C5A69C">
            <w:pPr>
              <w:spacing w:after="0" w:line="240" w:lineRule="auto"/>
              <w:ind w:left="0" w:leftChars="0" w:firstLine="0" w:firstLineChars="0"/>
              <w:jc w:val="both"/>
            </w:pPr>
          </w:p>
        </w:tc>
        <w:tc>
          <w:tcPr>
            <w:tcW w:w="1218" w:type="dxa"/>
            <w:vAlign w:val="center"/>
          </w:tcPr>
          <w:p w14:paraId="399F24EA">
            <w:pPr>
              <w:spacing w:after="0" w:line="240" w:lineRule="auto"/>
              <w:ind w:left="0" w:leftChars="0" w:firstLine="0" w:firstLineChars="0"/>
              <w:jc w:val="both"/>
            </w:pPr>
          </w:p>
        </w:tc>
      </w:tr>
      <w:tr w14:paraId="15D95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60" w:type="dxa"/>
            <w:vAlign w:val="center"/>
          </w:tcPr>
          <w:p w14:paraId="6F61DCE4">
            <w:pPr>
              <w:spacing w:after="0" w:line="240" w:lineRule="auto"/>
              <w:ind w:left="0" w:leftChars="0" w:firstLine="0" w:firstLineChars="0"/>
              <w:jc w:val="center"/>
            </w:pPr>
            <w:r>
              <w:rPr>
                <w:rFonts w:ascii="宋体" w:hAnsi="宋体" w:eastAsia="宋体"/>
                <w:b w:val="0"/>
                <w:sz w:val="18"/>
              </w:rPr>
              <w:t>4</w:t>
            </w:r>
          </w:p>
        </w:tc>
        <w:tc>
          <w:tcPr>
            <w:tcW w:w="1676" w:type="dxa"/>
            <w:vAlign w:val="center"/>
          </w:tcPr>
          <w:p w14:paraId="52A9646E">
            <w:pPr>
              <w:spacing w:after="0" w:line="240" w:lineRule="auto"/>
              <w:ind w:left="0" w:leftChars="0" w:firstLine="0" w:firstLineChars="0"/>
              <w:jc w:val="center"/>
            </w:pPr>
            <w:r>
              <w:rPr>
                <w:rFonts w:ascii="宋体" w:hAnsi="宋体" w:eastAsia="宋体"/>
                <w:b w:val="0"/>
                <w:sz w:val="18"/>
              </w:rPr>
              <w:t>项目管理/运维支持</w:t>
            </w:r>
          </w:p>
        </w:tc>
        <w:tc>
          <w:tcPr>
            <w:tcW w:w="1218" w:type="dxa"/>
            <w:vAlign w:val="center"/>
          </w:tcPr>
          <w:p w14:paraId="63F86B8B">
            <w:pPr>
              <w:spacing w:after="0" w:line="240" w:lineRule="auto"/>
              <w:ind w:left="0" w:leftChars="0" w:firstLine="0" w:firstLineChars="0"/>
              <w:jc w:val="both"/>
            </w:pPr>
          </w:p>
        </w:tc>
        <w:tc>
          <w:tcPr>
            <w:tcW w:w="1218" w:type="dxa"/>
            <w:vAlign w:val="center"/>
          </w:tcPr>
          <w:p w14:paraId="2FA5812A">
            <w:pPr>
              <w:spacing w:after="0" w:line="240" w:lineRule="auto"/>
              <w:ind w:left="0" w:leftChars="0" w:firstLine="0" w:firstLineChars="0"/>
              <w:jc w:val="both"/>
            </w:pPr>
          </w:p>
        </w:tc>
        <w:tc>
          <w:tcPr>
            <w:tcW w:w="1218" w:type="dxa"/>
            <w:vAlign w:val="center"/>
          </w:tcPr>
          <w:p w14:paraId="55B110A9">
            <w:pPr>
              <w:spacing w:after="0" w:line="240" w:lineRule="auto"/>
              <w:ind w:left="0" w:leftChars="0" w:firstLine="0" w:firstLineChars="0"/>
              <w:jc w:val="both"/>
            </w:pPr>
          </w:p>
        </w:tc>
        <w:tc>
          <w:tcPr>
            <w:tcW w:w="1218" w:type="dxa"/>
            <w:vAlign w:val="center"/>
          </w:tcPr>
          <w:p w14:paraId="271A8D21">
            <w:pPr>
              <w:spacing w:after="0" w:line="240" w:lineRule="auto"/>
              <w:ind w:left="0" w:leftChars="0" w:firstLine="0" w:firstLineChars="0"/>
              <w:jc w:val="both"/>
            </w:pPr>
          </w:p>
        </w:tc>
        <w:tc>
          <w:tcPr>
            <w:tcW w:w="1218" w:type="dxa"/>
            <w:vAlign w:val="center"/>
          </w:tcPr>
          <w:p w14:paraId="27CD3E10">
            <w:pPr>
              <w:spacing w:after="0" w:line="240" w:lineRule="auto"/>
              <w:ind w:left="0" w:leftChars="0" w:firstLine="0" w:firstLineChars="0"/>
              <w:jc w:val="both"/>
            </w:pPr>
          </w:p>
        </w:tc>
        <w:tc>
          <w:tcPr>
            <w:tcW w:w="1218" w:type="dxa"/>
            <w:vAlign w:val="center"/>
          </w:tcPr>
          <w:p w14:paraId="34CC3E10">
            <w:pPr>
              <w:spacing w:after="0" w:line="240" w:lineRule="auto"/>
              <w:ind w:left="0" w:leftChars="0" w:firstLine="0" w:firstLineChars="0"/>
              <w:jc w:val="both"/>
            </w:pPr>
          </w:p>
        </w:tc>
      </w:tr>
    </w:tbl>
    <w:p w14:paraId="7E4B88CE">
      <w:pPr>
        <w:rPr>
          <w:rFonts w:hint="default" w:ascii="仿宋" w:hAnsi="仿宋" w:eastAsia="仿宋" w:cs="仿宋"/>
          <w:b/>
          <w:sz w:val="28"/>
          <w:szCs w:val="28"/>
          <w:lang w:val="en-US" w:eastAsia="zh-CN"/>
        </w:rPr>
      </w:pPr>
    </w:p>
    <w:p w14:paraId="0C0C71B8">
      <w:pPr>
        <w:rPr>
          <w:rFonts w:hint="default" w:ascii="仿宋" w:hAnsi="仿宋" w:eastAsia="仿宋" w:cs="仿宋"/>
          <w:b/>
          <w:sz w:val="28"/>
          <w:szCs w:val="28"/>
          <w:lang w:val="en-US" w:eastAsia="zh-CN"/>
        </w:rPr>
      </w:pPr>
    </w:p>
    <w:p w14:paraId="1D2023CB">
      <w:pPr>
        <w:rPr>
          <w:rFonts w:hint="default" w:ascii="仿宋" w:hAnsi="仿宋" w:eastAsia="仿宋" w:cs="仿宋"/>
          <w:b/>
          <w:sz w:val="28"/>
          <w:szCs w:val="28"/>
          <w:lang w:val="en-US" w:eastAsia="zh-CN"/>
        </w:rPr>
      </w:pPr>
      <w:r>
        <w:rPr>
          <w:rFonts w:hint="default" w:ascii="仿宋" w:hAnsi="仿宋" w:eastAsia="仿宋" w:cs="仿宋"/>
          <w:b/>
          <w:sz w:val="28"/>
          <w:szCs w:val="28"/>
          <w:lang w:val="en-US" w:eastAsia="zh-CN"/>
        </w:rPr>
        <w:br w:type="page"/>
      </w:r>
    </w:p>
    <w:p w14:paraId="55FB6D09">
      <w:pPr>
        <w:numPr>
          <w:ilvl w:val="0"/>
          <w:numId w:val="21"/>
        </w:numPr>
        <w:autoSpaceDE/>
        <w:autoSpaceDN/>
        <w:adjustRightInd/>
        <w:spacing w:line="400" w:lineRule="exact"/>
        <w:ind w:firstLine="0" w:firstLineChars="0"/>
        <w:jc w:val="center"/>
        <w:outlineLvl w:val="2"/>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运维支持、响应保障及知识转移方案</w:t>
      </w:r>
    </w:p>
    <w:p w14:paraId="70962E1A">
      <w:pPr>
        <w:spacing w:after="80"/>
      </w:pPr>
      <w:r>
        <w:t>供应商应说明服务范围、响应时效、升级流程、应急处置机制、值守安排、现网问题处理机制、运维知识库建设、Bug台账管理、整改闭环、培训计划、知识转移及资料移交方案。</w:t>
      </w:r>
    </w:p>
    <w:p w14:paraId="5FB74CD1">
      <w:pPr>
        <w:jc w:val="center"/>
        <w:outlineLvl w:val="9"/>
        <w:rPr>
          <w:b/>
          <w:bCs/>
        </w:rPr>
      </w:pPr>
      <w:r>
        <w:rPr>
          <w:b/>
          <w:bCs/>
        </w:rPr>
        <w:t>服务响应及应急处置承诺表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905"/>
        <w:gridCol w:w="1392"/>
        <w:gridCol w:w="1392"/>
        <w:gridCol w:w="1392"/>
        <w:gridCol w:w="1392"/>
        <w:gridCol w:w="1392"/>
      </w:tblGrid>
      <w:tr w14:paraId="44250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shd w:val="clear" w:color="auto" w:fill="auto"/>
            <w:vAlign w:val="center"/>
          </w:tcPr>
          <w:p w14:paraId="7D2F9B1E">
            <w:pPr>
              <w:spacing w:after="0" w:line="240" w:lineRule="auto"/>
              <w:ind w:left="0" w:leftChars="0" w:firstLine="0" w:firstLineChars="0"/>
              <w:jc w:val="center"/>
            </w:pPr>
            <w:r>
              <w:rPr>
                <w:rFonts w:ascii="宋体" w:hAnsi="宋体" w:eastAsia="宋体"/>
                <w:b/>
                <w:sz w:val="18"/>
              </w:rPr>
              <w:t>序号</w:t>
            </w:r>
          </w:p>
        </w:tc>
        <w:tc>
          <w:tcPr>
            <w:tcW w:w="1905" w:type="dxa"/>
            <w:shd w:val="clear" w:color="auto" w:fill="auto"/>
            <w:vAlign w:val="center"/>
          </w:tcPr>
          <w:p w14:paraId="6DAF6E0F">
            <w:pPr>
              <w:spacing w:after="0" w:line="240" w:lineRule="auto"/>
              <w:ind w:left="0" w:leftChars="0" w:firstLine="0" w:firstLineChars="0"/>
              <w:jc w:val="center"/>
            </w:pPr>
            <w:r>
              <w:rPr>
                <w:rFonts w:ascii="宋体" w:hAnsi="宋体" w:eastAsia="宋体"/>
                <w:b/>
                <w:sz w:val="18"/>
              </w:rPr>
              <w:t>服务事项</w:t>
            </w:r>
          </w:p>
        </w:tc>
        <w:tc>
          <w:tcPr>
            <w:tcW w:w="1392" w:type="dxa"/>
            <w:shd w:val="clear" w:color="auto" w:fill="auto"/>
            <w:vAlign w:val="center"/>
          </w:tcPr>
          <w:p w14:paraId="0D7A488B">
            <w:pPr>
              <w:spacing w:after="0" w:line="240" w:lineRule="auto"/>
              <w:ind w:left="0" w:leftChars="0" w:firstLine="0" w:firstLineChars="0"/>
              <w:jc w:val="center"/>
            </w:pPr>
            <w:r>
              <w:rPr>
                <w:rFonts w:ascii="宋体" w:hAnsi="宋体" w:eastAsia="宋体"/>
                <w:b/>
                <w:sz w:val="18"/>
              </w:rPr>
              <w:t>响应时限</w:t>
            </w:r>
          </w:p>
        </w:tc>
        <w:tc>
          <w:tcPr>
            <w:tcW w:w="1392" w:type="dxa"/>
            <w:shd w:val="clear" w:color="auto" w:fill="auto"/>
            <w:vAlign w:val="center"/>
          </w:tcPr>
          <w:p w14:paraId="09084FAF">
            <w:pPr>
              <w:spacing w:after="0" w:line="240" w:lineRule="auto"/>
              <w:ind w:left="0" w:leftChars="0" w:firstLine="0" w:firstLineChars="0"/>
              <w:jc w:val="center"/>
            </w:pPr>
            <w:r>
              <w:rPr>
                <w:rFonts w:ascii="宋体" w:hAnsi="宋体" w:eastAsia="宋体"/>
                <w:b/>
                <w:sz w:val="18"/>
              </w:rPr>
              <w:t>修复/处理时限</w:t>
            </w:r>
          </w:p>
        </w:tc>
        <w:tc>
          <w:tcPr>
            <w:tcW w:w="1392" w:type="dxa"/>
            <w:shd w:val="clear" w:color="auto" w:fill="auto"/>
            <w:vAlign w:val="center"/>
          </w:tcPr>
          <w:p w14:paraId="04BE4D49">
            <w:pPr>
              <w:spacing w:after="0" w:line="240" w:lineRule="auto"/>
              <w:ind w:left="0" w:leftChars="0" w:firstLine="0" w:firstLineChars="0"/>
              <w:jc w:val="center"/>
            </w:pPr>
            <w:r>
              <w:rPr>
                <w:rFonts w:ascii="宋体" w:hAnsi="宋体" w:eastAsia="宋体"/>
                <w:b/>
                <w:sz w:val="18"/>
              </w:rPr>
              <w:t>升级机制</w:t>
            </w:r>
          </w:p>
        </w:tc>
        <w:tc>
          <w:tcPr>
            <w:tcW w:w="1392" w:type="dxa"/>
            <w:shd w:val="clear" w:color="auto" w:fill="auto"/>
            <w:vAlign w:val="center"/>
          </w:tcPr>
          <w:p w14:paraId="14399BC7">
            <w:pPr>
              <w:spacing w:after="0" w:line="240" w:lineRule="auto"/>
              <w:ind w:left="0" w:leftChars="0" w:firstLine="0" w:firstLineChars="0"/>
              <w:jc w:val="center"/>
            </w:pPr>
            <w:r>
              <w:rPr>
                <w:rFonts w:ascii="宋体" w:hAnsi="宋体" w:eastAsia="宋体"/>
                <w:b/>
                <w:sz w:val="18"/>
              </w:rPr>
              <w:t>临时替代方案</w:t>
            </w:r>
          </w:p>
        </w:tc>
        <w:tc>
          <w:tcPr>
            <w:tcW w:w="1392" w:type="dxa"/>
            <w:shd w:val="clear" w:color="auto" w:fill="auto"/>
            <w:vAlign w:val="center"/>
          </w:tcPr>
          <w:p w14:paraId="525876E3">
            <w:pPr>
              <w:spacing w:after="0" w:line="240" w:lineRule="auto"/>
              <w:ind w:left="0" w:leftChars="0" w:firstLine="0" w:firstLineChars="0"/>
              <w:jc w:val="center"/>
            </w:pPr>
            <w:r>
              <w:rPr>
                <w:rFonts w:ascii="宋体" w:hAnsi="宋体" w:eastAsia="宋体"/>
                <w:b/>
                <w:sz w:val="18"/>
              </w:rPr>
              <w:t>备注</w:t>
            </w:r>
          </w:p>
        </w:tc>
      </w:tr>
      <w:tr w14:paraId="7042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6A69A367">
            <w:pPr>
              <w:spacing w:after="0" w:line="240" w:lineRule="auto"/>
              <w:ind w:left="0" w:leftChars="0" w:firstLine="0" w:firstLineChars="0"/>
              <w:jc w:val="center"/>
            </w:pPr>
            <w:r>
              <w:rPr>
                <w:rFonts w:ascii="宋体" w:hAnsi="宋体" w:eastAsia="宋体"/>
                <w:b w:val="0"/>
                <w:sz w:val="18"/>
              </w:rPr>
              <w:t>1</w:t>
            </w:r>
          </w:p>
        </w:tc>
        <w:tc>
          <w:tcPr>
            <w:tcW w:w="1905" w:type="dxa"/>
            <w:vAlign w:val="center"/>
          </w:tcPr>
          <w:p w14:paraId="59095985">
            <w:pPr>
              <w:spacing w:after="0" w:line="240" w:lineRule="auto"/>
              <w:ind w:left="0" w:leftChars="0" w:firstLine="0" w:firstLineChars="0"/>
              <w:jc w:val="center"/>
            </w:pPr>
            <w:r>
              <w:rPr>
                <w:rFonts w:ascii="宋体" w:hAnsi="宋体" w:eastAsia="宋体"/>
                <w:b w:val="0"/>
                <w:sz w:val="18"/>
              </w:rPr>
              <w:t>一般问题/咨询</w:t>
            </w:r>
          </w:p>
        </w:tc>
        <w:tc>
          <w:tcPr>
            <w:tcW w:w="1392" w:type="dxa"/>
            <w:vAlign w:val="center"/>
          </w:tcPr>
          <w:p w14:paraId="73BB15A6">
            <w:pPr>
              <w:spacing w:after="0" w:line="240" w:lineRule="auto"/>
              <w:ind w:left="0" w:leftChars="0" w:firstLine="0" w:firstLineChars="0"/>
              <w:jc w:val="both"/>
            </w:pPr>
          </w:p>
        </w:tc>
        <w:tc>
          <w:tcPr>
            <w:tcW w:w="1392" w:type="dxa"/>
            <w:vAlign w:val="center"/>
          </w:tcPr>
          <w:p w14:paraId="040CD334">
            <w:pPr>
              <w:spacing w:after="0" w:line="240" w:lineRule="auto"/>
              <w:ind w:left="0" w:leftChars="0" w:firstLine="0" w:firstLineChars="0"/>
              <w:jc w:val="both"/>
            </w:pPr>
          </w:p>
        </w:tc>
        <w:tc>
          <w:tcPr>
            <w:tcW w:w="1392" w:type="dxa"/>
            <w:vAlign w:val="center"/>
          </w:tcPr>
          <w:p w14:paraId="2A1CCDBB">
            <w:pPr>
              <w:spacing w:after="0" w:line="240" w:lineRule="auto"/>
              <w:ind w:left="0" w:leftChars="0" w:firstLine="0" w:firstLineChars="0"/>
              <w:jc w:val="both"/>
            </w:pPr>
          </w:p>
        </w:tc>
        <w:tc>
          <w:tcPr>
            <w:tcW w:w="1392" w:type="dxa"/>
            <w:vAlign w:val="center"/>
          </w:tcPr>
          <w:p w14:paraId="35BEBF56">
            <w:pPr>
              <w:spacing w:after="0" w:line="240" w:lineRule="auto"/>
              <w:ind w:left="0" w:leftChars="0" w:firstLine="0" w:firstLineChars="0"/>
              <w:jc w:val="both"/>
            </w:pPr>
          </w:p>
        </w:tc>
        <w:tc>
          <w:tcPr>
            <w:tcW w:w="1392" w:type="dxa"/>
            <w:vAlign w:val="center"/>
          </w:tcPr>
          <w:p w14:paraId="53FB52AB">
            <w:pPr>
              <w:spacing w:after="0" w:line="240" w:lineRule="auto"/>
              <w:ind w:left="0" w:leftChars="0" w:firstLine="0" w:firstLineChars="0"/>
              <w:jc w:val="both"/>
            </w:pPr>
          </w:p>
        </w:tc>
      </w:tr>
      <w:tr w14:paraId="1ADAC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7D5F8013">
            <w:pPr>
              <w:spacing w:after="0" w:line="240" w:lineRule="auto"/>
              <w:ind w:left="0" w:leftChars="0" w:firstLine="0" w:firstLineChars="0"/>
              <w:jc w:val="center"/>
            </w:pPr>
            <w:r>
              <w:rPr>
                <w:rFonts w:ascii="宋体" w:hAnsi="宋体" w:eastAsia="宋体"/>
                <w:b w:val="0"/>
                <w:sz w:val="18"/>
              </w:rPr>
              <w:t>2</w:t>
            </w:r>
          </w:p>
        </w:tc>
        <w:tc>
          <w:tcPr>
            <w:tcW w:w="1905" w:type="dxa"/>
            <w:vAlign w:val="center"/>
          </w:tcPr>
          <w:p w14:paraId="7E95A5B0">
            <w:pPr>
              <w:spacing w:after="0" w:line="240" w:lineRule="auto"/>
              <w:ind w:left="0" w:leftChars="0" w:firstLine="0" w:firstLineChars="0"/>
              <w:jc w:val="center"/>
            </w:pPr>
            <w:r>
              <w:rPr>
                <w:rFonts w:ascii="宋体" w:hAnsi="宋体" w:eastAsia="宋体"/>
                <w:b w:val="0"/>
                <w:sz w:val="18"/>
              </w:rPr>
              <w:t>影响业务使用的问题</w:t>
            </w:r>
          </w:p>
        </w:tc>
        <w:tc>
          <w:tcPr>
            <w:tcW w:w="1392" w:type="dxa"/>
            <w:vAlign w:val="center"/>
          </w:tcPr>
          <w:p w14:paraId="14D77342">
            <w:pPr>
              <w:spacing w:after="0" w:line="240" w:lineRule="auto"/>
              <w:ind w:left="0" w:leftChars="0" w:firstLine="0" w:firstLineChars="0"/>
              <w:jc w:val="both"/>
            </w:pPr>
          </w:p>
        </w:tc>
        <w:tc>
          <w:tcPr>
            <w:tcW w:w="1392" w:type="dxa"/>
            <w:vAlign w:val="center"/>
          </w:tcPr>
          <w:p w14:paraId="17051081">
            <w:pPr>
              <w:spacing w:after="0" w:line="240" w:lineRule="auto"/>
              <w:ind w:left="0" w:leftChars="0" w:firstLine="0" w:firstLineChars="0"/>
              <w:jc w:val="both"/>
            </w:pPr>
          </w:p>
        </w:tc>
        <w:tc>
          <w:tcPr>
            <w:tcW w:w="1392" w:type="dxa"/>
            <w:vAlign w:val="center"/>
          </w:tcPr>
          <w:p w14:paraId="44D62A0E">
            <w:pPr>
              <w:spacing w:after="0" w:line="240" w:lineRule="auto"/>
              <w:ind w:left="0" w:leftChars="0" w:firstLine="0" w:firstLineChars="0"/>
              <w:jc w:val="both"/>
            </w:pPr>
          </w:p>
        </w:tc>
        <w:tc>
          <w:tcPr>
            <w:tcW w:w="1392" w:type="dxa"/>
            <w:vAlign w:val="center"/>
          </w:tcPr>
          <w:p w14:paraId="639B1A59">
            <w:pPr>
              <w:spacing w:after="0" w:line="240" w:lineRule="auto"/>
              <w:ind w:left="0" w:leftChars="0" w:firstLine="0" w:firstLineChars="0"/>
              <w:jc w:val="both"/>
            </w:pPr>
          </w:p>
        </w:tc>
        <w:tc>
          <w:tcPr>
            <w:tcW w:w="1392" w:type="dxa"/>
            <w:vAlign w:val="center"/>
          </w:tcPr>
          <w:p w14:paraId="7FADB732">
            <w:pPr>
              <w:spacing w:after="0" w:line="240" w:lineRule="auto"/>
              <w:ind w:left="0" w:leftChars="0" w:firstLine="0" w:firstLineChars="0"/>
              <w:jc w:val="both"/>
            </w:pPr>
          </w:p>
        </w:tc>
      </w:tr>
      <w:tr w14:paraId="3B91D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175B3582">
            <w:pPr>
              <w:spacing w:after="0" w:line="240" w:lineRule="auto"/>
              <w:ind w:left="0" w:leftChars="0" w:firstLine="0" w:firstLineChars="0"/>
              <w:jc w:val="center"/>
            </w:pPr>
            <w:r>
              <w:rPr>
                <w:rFonts w:ascii="宋体" w:hAnsi="宋体" w:eastAsia="宋体"/>
                <w:b w:val="0"/>
                <w:sz w:val="18"/>
              </w:rPr>
              <w:t>3</w:t>
            </w:r>
          </w:p>
        </w:tc>
        <w:tc>
          <w:tcPr>
            <w:tcW w:w="1905" w:type="dxa"/>
            <w:vAlign w:val="center"/>
          </w:tcPr>
          <w:p w14:paraId="5F97880C">
            <w:pPr>
              <w:spacing w:after="0" w:line="240" w:lineRule="auto"/>
              <w:ind w:left="0" w:leftChars="0" w:firstLine="0" w:firstLineChars="0"/>
              <w:jc w:val="center"/>
            </w:pPr>
            <w:r>
              <w:rPr>
                <w:rFonts w:ascii="宋体" w:hAnsi="宋体" w:eastAsia="宋体"/>
                <w:b w:val="0"/>
                <w:sz w:val="18"/>
              </w:rPr>
              <w:t>重大问题/系统瘫痪</w:t>
            </w:r>
          </w:p>
        </w:tc>
        <w:tc>
          <w:tcPr>
            <w:tcW w:w="1392" w:type="dxa"/>
            <w:vAlign w:val="center"/>
          </w:tcPr>
          <w:p w14:paraId="168920EE">
            <w:pPr>
              <w:spacing w:after="0" w:line="240" w:lineRule="auto"/>
              <w:ind w:left="0" w:leftChars="0" w:firstLine="0" w:firstLineChars="0"/>
              <w:jc w:val="both"/>
            </w:pPr>
          </w:p>
        </w:tc>
        <w:tc>
          <w:tcPr>
            <w:tcW w:w="1392" w:type="dxa"/>
            <w:vAlign w:val="center"/>
          </w:tcPr>
          <w:p w14:paraId="369FCBC3">
            <w:pPr>
              <w:spacing w:after="0" w:line="240" w:lineRule="auto"/>
              <w:ind w:left="0" w:leftChars="0" w:firstLine="0" w:firstLineChars="0"/>
              <w:jc w:val="both"/>
            </w:pPr>
          </w:p>
        </w:tc>
        <w:tc>
          <w:tcPr>
            <w:tcW w:w="1392" w:type="dxa"/>
            <w:vAlign w:val="center"/>
          </w:tcPr>
          <w:p w14:paraId="000FBD7E">
            <w:pPr>
              <w:spacing w:after="0" w:line="240" w:lineRule="auto"/>
              <w:ind w:left="0" w:leftChars="0" w:firstLine="0" w:firstLineChars="0"/>
              <w:jc w:val="both"/>
            </w:pPr>
          </w:p>
        </w:tc>
        <w:tc>
          <w:tcPr>
            <w:tcW w:w="1392" w:type="dxa"/>
            <w:vAlign w:val="center"/>
          </w:tcPr>
          <w:p w14:paraId="3DF7E294">
            <w:pPr>
              <w:spacing w:after="0" w:line="240" w:lineRule="auto"/>
              <w:ind w:left="0" w:leftChars="0" w:firstLine="0" w:firstLineChars="0"/>
              <w:jc w:val="both"/>
            </w:pPr>
          </w:p>
        </w:tc>
        <w:tc>
          <w:tcPr>
            <w:tcW w:w="1392" w:type="dxa"/>
            <w:vAlign w:val="center"/>
          </w:tcPr>
          <w:p w14:paraId="1D82C5B9">
            <w:pPr>
              <w:spacing w:after="0" w:line="240" w:lineRule="auto"/>
              <w:ind w:left="0" w:leftChars="0" w:firstLine="0" w:firstLineChars="0"/>
              <w:jc w:val="both"/>
            </w:pPr>
          </w:p>
        </w:tc>
      </w:tr>
      <w:tr w14:paraId="0E927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9" w:type="dxa"/>
            <w:vAlign w:val="center"/>
          </w:tcPr>
          <w:p w14:paraId="681D775E">
            <w:pPr>
              <w:spacing w:after="0" w:line="240" w:lineRule="auto"/>
              <w:ind w:left="0" w:leftChars="0" w:firstLine="0" w:firstLineChars="0"/>
              <w:jc w:val="center"/>
            </w:pPr>
            <w:r>
              <w:rPr>
                <w:rFonts w:ascii="宋体" w:hAnsi="宋体" w:eastAsia="宋体"/>
                <w:b w:val="0"/>
                <w:sz w:val="18"/>
              </w:rPr>
              <w:t>4</w:t>
            </w:r>
          </w:p>
        </w:tc>
        <w:tc>
          <w:tcPr>
            <w:tcW w:w="1905" w:type="dxa"/>
            <w:vAlign w:val="center"/>
          </w:tcPr>
          <w:p w14:paraId="30781BC7">
            <w:pPr>
              <w:spacing w:after="0" w:line="240" w:lineRule="auto"/>
              <w:ind w:left="0" w:leftChars="0" w:firstLine="0" w:firstLineChars="0"/>
              <w:jc w:val="center"/>
            </w:pPr>
            <w:r>
              <w:rPr>
                <w:rFonts w:ascii="宋体" w:hAnsi="宋体" w:eastAsia="宋体"/>
                <w:b w:val="0"/>
                <w:sz w:val="18"/>
              </w:rPr>
              <w:t>周末及节假日现网问题</w:t>
            </w:r>
          </w:p>
        </w:tc>
        <w:tc>
          <w:tcPr>
            <w:tcW w:w="1392" w:type="dxa"/>
            <w:vAlign w:val="center"/>
          </w:tcPr>
          <w:p w14:paraId="54617865">
            <w:pPr>
              <w:spacing w:after="0" w:line="240" w:lineRule="auto"/>
              <w:ind w:left="0" w:leftChars="0" w:firstLine="0" w:firstLineChars="0"/>
              <w:jc w:val="both"/>
            </w:pPr>
          </w:p>
        </w:tc>
        <w:tc>
          <w:tcPr>
            <w:tcW w:w="1392" w:type="dxa"/>
            <w:vAlign w:val="center"/>
          </w:tcPr>
          <w:p w14:paraId="36080398">
            <w:pPr>
              <w:spacing w:after="0" w:line="240" w:lineRule="auto"/>
              <w:ind w:left="0" w:leftChars="0" w:firstLine="0" w:firstLineChars="0"/>
              <w:jc w:val="both"/>
            </w:pPr>
          </w:p>
        </w:tc>
        <w:tc>
          <w:tcPr>
            <w:tcW w:w="1392" w:type="dxa"/>
            <w:vAlign w:val="center"/>
          </w:tcPr>
          <w:p w14:paraId="544B68F8">
            <w:pPr>
              <w:spacing w:after="0" w:line="240" w:lineRule="auto"/>
              <w:ind w:left="0" w:leftChars="0" w:firstLine="0" w:firstLineChars="0"/>
              <w:jc w:val="both"/>
            </w:pPr>
          </w:p>
        </w:tc>
        <w:tc>
          <w:tcPr>
            <w:tcW w:w="1392" w:type="dxa"/>
            <w:vAlign w:val="center"/>
          </w:tcPr>
          <w:p w14:paraId="4A2BCF51">
            <w:pPr>
              <w:spacing w:after="0" w:line="240" w:lineRule="auto"/>
              <w:ind w:left="0" w:leftChars="0" w:firstLine="0" w:firstLineChars="0"/>
              <w:jc w:val="both"/>
            </w:pPr>
          </w:p>
        </w:tc>
        <w:tc>
          <w:tcPr>
            <w:tcW w:w="1392" w:type="dxa"/>
            <w:vAlign w:val="center"/>
          </w:tcPr>
          <w:p w14:paraId="7992EFBB">
            <w:pPr>
              <w:spacing w:after="0" w:line="240" w:lineRule="auto"/>
              <w:ind w:left="0" w:leftChars="0" w:firstLine="0" w:firstLineChars="0"/>
              <w:jc w:val="both"/>
            </w:pPr>
          </w:p>
        </w:tc>
      </w:tr>
    </w:tbl>
    <w:p w14:paraId="21930881"/>
    <w:p w14:paraId="51F2D9B4">
      <w:pPr>
        <w:jc w:val="center"/>
        <w:outlineLvl w:val="9"/>
        <w:rPr>
          <w:b/>
          <w:bCs/>
        </w:rPr>
      </w:pPr>
      <w:r>
        <w:rPr>
          <w:b/>
          <w:bCs/>
        </w:rPr>
        <w:t>运维知识库及问题闭环管理表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1"/>
        <w:gridCol w:w="2657"/>
        <w:gridCol w:w="1624"/>
        <w:gridCol w:w="1624"/>
        <w:gridCol w:w="1624"/>
        <w:gridCol w:w="1624"/>
      </w:tblGrid>
      <w:tr w14:paraId="0555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shd w:val="clear" w:color="auto" w:fill="auto"/>
            <w:vAlign w:val="center"/>
          </w:tcPr>
          <w:p w14:paraId="76604F14">
            <w:pPr>
              <w:spacing w:after="0" w:line="240" w:lineRule="auto"/>
              <w:ind w:left="0" w:leftChars="0" w:firstLine="0" w:firstLineChars="0"/>
              <w:jc w:val="center"/>
            </w:pPr>
            <w:r>
              <w:rPr>
                <w:rFonts w:ascii="宋体" w:hAnsi="宋体" w:eastAsia="宋体"/>
                <w:b/>
                <w:sz w:val="18"/>
              </w:rPr>
              <w:t>序号</w:t>
            </w:r>
          </w:p>
        </w:tc>
        <w:tc>
          <w:tcPr>
            <w:tcW w:w="2657" w:type="dxa"/>
            <w:shd w:val="clear" w:color="auto" w:fill="auto"/>
            <w:vAlign w:val="center"/>
          </w:tcPr>
          <w:p w14:paraId="4ACC0FE1">
            <w:pPr>
              <w:spacing w:after="0" w:line="240" w:lineRule="auto"/>
              <w:ind w:left="0" w:leftChars="0" w:firstLine="0" w:firstLineChars="0"/>
              <w:jc w:val="center"/>
            </w:pPr>
            <w:r>
              <w:rPr>
                <w:rFonts w:ascii="宋体" w:hAnsi="宋体" w:eastAsia="宋体"/>
                <w:b/>
                <w:sz w:val="18"/>
              </w:rPr>
              <w:t>管理内容</w:t>
            </w:r>
          </w:p>
        </w:tc>
        <w:tc>
          <w:tcPr>
            <w:tcW w:w="1624" w:type="dxa"/>
            <w:shd w:val="clear" w:color="auto" w:fill="auto"/>
            <w:vAlign w:val="center"/>
          </w:tcPr>
          <w:p w14:paraId="374F6F36">
            <w:pPr>
              <w:spacing w:after="0" w:line="240" w:lineRule="auto"/>
              <w:ind w:left="0" w:leftChars="0" w:firstLine="0" w:firstLineChars="0"/>
              <w:jc w:val="center"/>
            </w:pPr>
            <w:r>
              <w:rPr>
                <w:rFonts w:ascii="宋体" w:hAnsi="宋体" w:eastAsia="宋体"/>
                <w:b/>
                <w:sz w:val="18"/>
              </w:rPr>
              <w:t>拟提交/维护材料</w:t>
            </w:r>
          </w:p>
        </w:tc>
        <w:tc>
          <w:tcPr>
            <w:tcW w:w="1624" w:type="dxa"/>
            <w:shd w:val="clear" w:color="auto" w:fill="auto"/>
            <w:vAlign w:val="center"/>
          </w:tcPr>
          <w:p w14:paraId="1E3257A3">
            <w:pPr>
              <w:spacing w:after="0" w:line="240" w:lineRule="auto"/>
              <w:ind w:left="0" w:leftChars="0" w:firstLine="0" w:firstLineChars="0"/>
              <w:jc w:val="center"/>
            </w:pPr>
            <w:r>
              <w:rPr>
                <w:rFonts w:ascii="宋体" w:hAnsi="宋体" w:eastAsia="宋体"/>
                <w:b/>
                <w:sz w:val="18"/>
              </w:rPr>
              <w:t>更新频率</w:t>
            </w:r>
          </w:p>
        </w:tc>
        <w:tc>
          <w:tcPr>
            <w:tcW w:w="1624" w:type="dxa"/>
            <w:shd w:val="clear" w:color="auto" w:fill="auto"/>
            <w:vAlign w:val="center"/>
          </w:tcPr>
          <w:p w14:paraId="30E33C34">
            <w:pPr>
              <w:spacing w:after="0" w:line="240" w:lineRule="auto"/>
              <w:ind w:left="0" w:leftChars="0" w:firstLine="0" w:firstLineChars="0"/>
              <w:jc w:val="center"/>
            </w:pPr>
            <w:r>
              <w:rPr>
                <w:rFonts w:ascii="宋体" w:hAnsi="宋体" w:eastAsia="宋体"/>
                <w:b/>
                <w:sz w:val="18"/>
              </w:rPr>
              <w:t>责任人</w:t>
            </w:r>
          </w:p>
        </w:tc>
        <w:tc>
          <w:tcPr>
            <w:tcW w:w="1624" w:type="dxa"/>
            <w:shd w:val="clear" w:color="auto" w:fill="auto"/>
            <w:vAlign w:val="center"/>
          </w:tcPr>
          <w:p w14:paraId="2E143E6C">
            <w:pPr>
              <w:spacing w:after="0" w:line="240" w:lineRule="auto"/>
              <w:ind w:left="0" w:leftChars="0" w:firstLine="0" w:firstLineChars="0"/>
              <w:jc w:val="center"/>
            </w:pPr>
            <w:r>
              <w:rPr>
                <w:rFonts w:ascii="宋体" w:hAnsi="宋体" w:eastAsia="宋体"/>
                <w:b/>
                <w:sz w:val="18"/>
              </w:rPr>
              <w:t>备注</w:t>
            </w:r>
          </w:p>
        </w:tc>
      </w:tr>
      <w:tr w14:paraId="71061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6C509D5F">
            <w:pPr>
              <w:spacing w:after="0" w:line="240" w:lineRule="auto"/>
              <w:ind w:left="0" w:leftChars="0" w:firstLine="0" w:firstLineChars="0"/>
              <w:jc w:val="both"/>
            </w:pPr>
            <w:r>
              <w:rPr>
                <w:rFonts w:ascii="宋体" w:hAnsi="宋体" w:eastAsia="宋体"/>
                <w:b w:val="0"/>
                <w:sz w:val="18"/>
              </w:rPr>
              <w:t>1</w:t>
            </w:r>
          </w:p>
        </w:tc>
        <w:tc>
          <w:tcPr>
            <w:tcW w:w="2657" w:type="dxa"/>
            <w:vAlign w:val="center"/>
          </w:tcPr>
          <w:p w14:paraId="2E0F44E1">
            <w:pPr>
              <w:spacing w:after="0" w:line="240" w:lineRule="auto"/>
              <w:ind w:left="0" w:leftChars="0" w:firstLine="0" w:firstLineChars="0"/>
              <w:jc w:val="both"/>
            </w:pPr>
            <w:r>
              <w:rPr>
                <w:rFonts w:ascii="宋体" w:hAnsi="宋体" w:eastAsia="宋体"/>
                <w:b w:val="0"/>
                <w:sz w:val="18"/>
              </w:rPr>
              <w:t>系统架构及部署说明</w:t>
            </w:r>
          </w:p>
        </w:tc>
        <w:tc>
          <w:tcPr>
            <w:tcW w:w="1624" w:type="dxa"/>
            <w:vAlign w:val="center"/>
          </w:tcPr>
          <w:p w14:paraId="230F5EB4">
            <w:pPr>
              <w:spacing w:after="0" w:line="240" w:lineRule="auto"/>
              <w:ind w:left="0" w:leftChars="0" w:firstLine="0" w:firstLineChars="0"/>
              <w:jc w:val="both"/>
            </w:pPr>
          </w:p>
        </w:tc>
        <w:tc>
          <w:tcPr>
            <w:tcW w:w="1624" w:type="dxa"/>
            <w:vAlign w:val="center"/>
          </w:tcPr>
          <w:p w14:paraId="4C122FCC">
            <w:pPr>
              <w:spacing w:after="0" w:line="240" w:lineRule="auto"/>
              <w:ind w:left="0" w:leftChars="0" w:firstLine="0" w:firstLineChars="0"/>
              <w:jc w:val="both"/>
            </w:pPr>
          </w:p>
        </w:tc>
        <w:tc>
          <w:tcPr>
            <w:tcW w:w="1624" w:type="dxa"/>
            <w:vAlign w:val="center"/>
          </w:tcPr>
          <w:p w14:paraId="4354815C">
            <w:pPr>
              <w:spacing w:after="0" w:line="240" w:lineRule="auto"/>
              <w:ind w:left="0" w:leftChars="0" w:firstLine="0" w:firstLineChars="0"/>
              <w:jc w:val="both"/>
            </w:pPr>
          </w:p>
        </w:tc>
        <w:tc>
          <w:tcPr>
            <w:tcW w:w="1624" w:type="dxa"/>
            <w:vAlign w:val="center"/>
          </w:tcPr>
          <w:p w14:paraId="663EB350">
            <w:pPr>
              <w:spacing w:after="0" w:line="240" w:lineRule="auto"/>
              <w:ind w:left="0" w:leftChars="0" w:firstLine="0" w:firstLineChars="0"/>
              <w:jc w:val="both"/>
            </w:pPr>
          </w:p>
        </w:tc>
      </w:tr>
      <w:tr w14:paraId="32C26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7D9529CA">
            <w:pPr>
              <w:spacing w:after="0" w:line="240" w:lineRule="auto"/>
              <w:ind w:left="0" w:leftChars="0" w:firstLine="0" w:firstLineChars="0"/>
              <w:jc w:val="both"/>
            </w:pPr>
            <w:r>
              <w:rPr>
                <w:rFonts w:ascii="宋体" w:hAnsi="宋体" w:eastAsia="宋体"/>
                <w:b w:val="0"/>
                <w:sz w:val="18"/>
              </w:rPr>
              <w:t>2</w:t>
            </w:r>
          </w:p>
        </w:tc>
        <w:tc>
          <w:tcPr>
            <w:tcW w:w="2657" w:type="dxa"/>
            <w:vAlign w:val="center"/>
          </w:tcPr>
          <w:p w14:paraId="63B59209">
            <w:pPr>
              <w:spacing w:after="0" w:line="240" w:lineRule="auto"/>
              <w:ind w:left="0" w:leftChars="0" w:firstLine="0" w:firstLineChars="0"/>
              <w:jc w:val="both"/>
            </w:pPr>
            <w:r>
              <w:rPr>
                <w:rFonts w:ascii="宋体" w:hAnsi="宋体" w:eastAsia="宋体"/>
                <w:b w:val="0"/>
                <w:sz w:val="18"/>
              </w:rPr>
              <w:t>环境配置及数据库说明</w:t>
            </w:r>
          </w:p>
        </w:tc>
        <w:tc>
          <w:tcPr>
            <w:tcW w:w="1624" w:type="dxa"/>
            <w:vAlign w:val="center"/>
          </w:tcPr>
          <w:p w14:paraId="7AC5B0BD">
            <w:pPr>
              <w:spacing w:after="0" w:line="240" w:lineRule="auto"/>
              <w:ind w:left="0" w:leftChars="0" w:firstLine="0" w:firstLineChars="0"/>
              <w:jc w:val="both"/>
            </w:pPr>
          </w:p>
        </w:tc>
        <w:tc>
          <w:tcPr>
            <w:tcW w:w="1624" w:type="dxa"/>
            <w:vAlign w:val="center"/>
          </w:tcPr>
          <w:p w14:paraId="67BCF152">
            <w:pPr>
              <w:spacing w:after="0" w:line="240" w:lineRule="auto"/>
              <w:ind w:left="0" w:leftChars="0" w:firstLine="0" w:firstLineChars="0"/>
              <w:jc w:val="both"/>
            </w:pPr>
          </w:p>
        </w:tc>
        <w:tc>
          <w:tcPr>
            <w:tcW w:w="1624" w:type="dxa"/>
            <w:vAlign w:val="center"/>
          </w:tcPr>
          <w:p w14:paraId="539E066D">
            <w:pPr>
              <w:spacing w:after="0" w:line="240" w:lineRule="auto"/>
              <w:ind w:left="0" w:leftChars="0" w:firstLine="0" w:firstLineChars="0"/>
              <w:jc w:val="both"/>
            </w:pPr>
          </w:p>
        </w:tc>
        <w:tc>
          <w:tcPr>
            <w:tcW w:w="1624" w:type="dxa"/>
            <w:vAlign w:val="center"/>
          </w:tcPr>
          <w:p w14:paraId="5C677333">
            <w:pPr>
              <w:spacing w:after="0" w:line="240" w:lineRule="auto"/>
              <w:ind w:left="0" w:leftChars="0" w:firstLine="0" w:firstLineChars="0"/>
              <w:jc w:val="both"/>
            </w:pPr>
          </w:p>
        </w:tc>
      </w:tr>
      <w:tr w14:paraId="61DD8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3869513C">
            <w:pPr>
              <w:spacing w:after="0" w:line="240" w:lineRule="auto"/>
              <w:ind w:left="0" w:leftChars="0" w:firstLine="0" w:firstLineChars="0"/>
              <w:jc w:val="both"/>
            </w:pPr>
            <w:r>
              <w:rPr>
                <w:rFonts w:ascii="宋体" w:hAnsi="宋体" w:eastAsia="宋体"/>
                <w:b w:val="0"/>
                <w:sz w:val="18"/>
              </w:rPr>
              <w:t>3</w:t>
            </w:r>
          </w:p>
        </w:tc>
        <w:tc>
          <w:tcPr>
            <w:tcW w:w="2657" w:type="dxa"/>
            <w:vAlign w:val="center"/>
          </w:tcPr>
          <w:p w14:paraId="2AE77160">
            <w:pPr>
              <w:spacing w:after="0" w:line="240" w:lineRule="auto"/>
              <w:ind w:left="0" w:leftChars="0" w:firstLine="0" w:firstLineChars="0"/>
              <w:jc w:val="both"/>
            </w:pPr>
            <w:r>
              <w:rPr>
                <w:rFonts w:ascii="宋体" w:hAnsi="宋体" w:eastAsia="宋体"/>
                <w:b w:val="0"/>
                <w:sz w:val="18"/>
              </w:rPr>
              <w:t>接口清单及日志说明</w:t>
            </w:r>
          </w:p>
        </w:tc>
        <w:tc>
          <w:tcPr>
            <w:tcW w:w="1624" w:type="dxa"/>
            <w:vAlign w:val="center"/>
          </w:tcPr>
          <w:p w14:paraId="3AEB10C4">
            <w:pPr>
              <w:spacing w:after="0" w:line="240" w:lineRule="auto"/>
              <w:ind w:left="0" w:leftChars="0" w:firstLine="0" w:firstLineChars="0"/>
              <w:jc w:val="both"/>
            </w:pPr>
          </w:p>
        </w:tc>
        <w:tc>
          <w:tcPr>
            <w:tcW w:w="1624" w:type="dxa"/>
            <w:vAlign w:val="center"/>
          </w:tcPr>
          <w:p w14:paraId="06F57B70">
            <w:pPr>
              <w:spacing w:after="0" w:line="240" w:lineRule="auto"/>
              <w:ind w:left="0" w:leftChars="0" w:firstLine="0" w:firstLineChars="0"/>
              <w:jc w:val="both"/>
            </w:pPr>
          </w:p>
        </w:tc>
        <w:tc>
          <w:tcPr>
            <w:tcW w:w="1624" w:type="dxa"/>
            <w:vAlign w:val="center"/>
          </w:tcPr>
          <w:p w14:paraId="2AB97CFD">
            <w:pPr>
              <w:spacing w:after="0" w:line="240" w:lineRule="auto"/>
              <w:ind w:left="0" w:leftChars="0" w:firstLine="0" w:firstLineChars="0"/>
              <w:jc w:val="both"/>
            </w:pPr>
          </w:p>
        </w:tc>
        <w:tc>
          <w:tcPr>
            <w:tcW w:w="1624" w:type="dxa"/>
            <w:vAlign w:val="center"/>
          </w:tcPr>
          <w:p w14:paraId="0094CD3F">
            <w:pPr>
              <w:spacing w:after="0" w:line="240" w:lineRule="auto"/>
              <w:ind w:left="0" w:leftChars="0" w:firstLine="0" w:firstLineChars="0"/>
              <w:jc w:val="both"/>
            </w:pPr>
          </w:p>
        </w:tc>
      </w:tr>
      <w:tr w14:paraId="40BF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591" w:type="dxa"/>
            <w:vAlign w:val="center"/>
          </w:tcPr>
          <w:p w14:paraId="5AB508A5">
            <w:pPr>
              <w:spacing w:after="0" w:line="240" w:lineRule="auto"/>
              <w:ind w:left="0" w:leftChars="0" w:firstLine="0" w:firstLineChars="0"/>
              <w:jc w:val="both"/>
            </w:pPr>
            <w:r>
              <w:rPr>
                <w:rFonts w:ascii="宋体" w:hAnsi="宋体" w:eastAsia="宋体"/>
                <w:b w:val="0"/>
                <w:sz w:val="18"/>
              </w:rPr>
              <w:t>4</w:t>
            </w:r>
          </w:p>
        </w:tc>
        <w:tc>
          <w:tcPr>
            <w:tcW w:w="2657" w:type="dxa"/>
            <w:vAlign w:val="center"/>
          </w:tcPr>
          <w:p w14:paraId="5337CC1C">
            <w:pPr>
              <w:spacing w:after="0" w:line="240" w:lineRule="auto"/>
              <w:ind w:left="0" w:leftChars="0" w:firstLine="0" w:firstLineChars="0"/>
              <w:jc w:val="both"/>
            </w:pPr>
            <w:r>
              <w:rPr>
                <w:rFonts w:ascii="宋体" w:hAnsi="宋体" w:eastAsia="宋体"/>
                <w:b w:val="0"/>
                <w:sz w:val="18"/>
              </w:rPr>
              <w:t>常见问题及处理SOP</w:t>
            </w:r>
          </w:p>
        </w:tc>
        <w:tc>
          <w:tcPr>
            <w:tcW w:w="1624" w:type="dxa"/>
            <w:vAlign w:val="center"/>
          </w:tcPr>
          <w:p w14:paraId="2455C027">
            <w:pPr>
              <w:spacing w:after="0" w:line="240" w:lineRule="auto"/>
              <w:ind w:left="0" w:leftChars="0" w:firstLine="0" w:firstLineChars="0"/>
              <w:jc w:val="both"/>
            </w:pPr>
          </w:p>
        </w:tc>
        <w:tc>
          <w:tcPr>
            <w:tcW w:w="1624" w:type="dxa"/>
            <w:vAlign w:val="center"/>
          </w:tcPr>
          <w:p w14:paraId="43800681">
            <w:pPr>
              <w:spacing w:after="0" w:line="240" w:lineRule="auto"/>
              <w:ind w:left="0" w:leftChars="0" w:firstLine="0" w:firstLineChars="0"/>
              <w:jc w:val="both"/>
            </w:pPr>
          </w:p>
        </w:tc>
        <w:tc>
          <w:tcPr>
            <w:tcW w:w="1624" w:type="dxa"/>
            <w:vAlign w:val="center"/>
          </w:tcPr>
          <w:p w14:paraId="1F8DD8EC">
            <w:pPr>
              <w:spacing w:after="0" w:line="240" w:lineRule="auto"/>
              <w:ind w:left="0" w:leftChars="0" w:firstLine="0" w:firstLineChars="0"/>
              <w:jc w:val="both"/>
            </w:pPr>
          </w:p>
        </w:tc>
        <w:tc>
          <w:tcPr>
            <w:tcW w:w="1624" w:type="dxa"/>
            <w:vAlign w:val="center"/>
          </w:tcPr>
          <w:p w14:paraId="32F5D308">
            <w:pPr>
              <w:spacing w:after="0" w:line="240" w:lineRule="auto"/>
              <w:ind w:left="0" w:leftChars="0" w:firstLine="0" w:firstLineChars="0"/>
              <w:jc w:val="both"/>
            </w:pPr>
          </w:p>
        </w:tc>
      </w:tr>
      <w:tr w14:paraId="5302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667B6C1C">
            <w:pPr>
              <w:spacing w:after="0" w:line="240" w:lineRule="auto"/>
              <w:ind w:left="0" w:leftChars="0" w:firstLine="0" w:firstLineChars="0"/>
              <w:jc w:val="both"/>
            </w:pPr>
            <w:r>
              <w:rPr>
                <w:rFonts w:ascii="宋体" w:hAnsi="宋体" w:eastAsia="宋体"/>
                <w:b w:val="0"/>
                <w:sz w:val="18"/>
              </w:rPr>
              <w:t>5</w:t>
            </w:r>
          </w:p>
        </w:tc>
        <w:tc>
          <w:tcPr>
            <w:tcW w:w="2657" w:type="dxa"/>
            <w:vAlign w:val="center"/>
          </w:tcPr>
          <w:p w14:paraId="5D51AAF4">
            <w:pPr>
              <w:spacing w:after="0" w:line="240" w:lineRule="auto"/>
              <w:ind w:left="0" w:leftChars="0" w:firstLine="0" w:firstLineChars="0"/>
              <w:jc w:val="both"/>
            </w:pPr>
            <w:r>
              <w:rPr>
                <w:rFonts w:ascii="宋体" w:hAnsi="宋体" w:eastAsia="宋体"/>
                <w:b w:val="0"/>
                <w:sz w:val="18"/>
              </w:rPr>
              <w:t>Bug台账及整改闭环记录</w:t>
            </w:r>
          </w:p>
        </w:tc>
        <w:tc>
          <w:tcPr>
            <w:tcW w:w="1624" w:type="dxa"/>
            <w:vAlign w:val="center"/>
          </w:tcPr>
          <w:p w14:paraId="351565C1">
            <w:pPr>
              <w:spacing w:after="0" w:line="240" w:lineRule="auto"/>
              <w:ind w:left="0" w:leftChars="0" w:firstLine="0" w:firstLineChars="0"/>
              <w:jc w:val="both"/>
            </w:pPr>
          </w:p>
        </w:tc>
        <w:tc>
          <w:tcPr>
            <w:tcW w:w="1624" w:type="dxa"/>
            <w:vAlign w:val="center"/>
          </w:tcPr>
          <w:p w14:paraId="7E3C2F6E">
            <w:pPr>
              <w:spacing w:after="0" w:line="240" w:lineRule="auto"/>
              <w:ind w:left="0" w:leftChars="0" w:firstLine="0" w:firstLineChars="0"/>
              <w:jc w:val="both"/>
            </w:pPr>
          </w:p>
        </w:tc>
        <w:tc>
          <w:tcPr>
            <w:tcW w:w="1624" w:type="dxa"/>
            <w:vAlign w:val="center"/>
          </w:tcPr>
          <w:p w14:paraId="38C5431B">
            <w:pPr>
              <w:spacing w:after="0" w:line="240" w:lineRule="auto"/>
              <w:ind w:left="0" w:leftChars="0" w:firstLine="0" w:firstLineChars="0"/>
              <w:jc w:val="both"/>
            </w:pPr>
          </w:p>
        </w:tc>
        <w:tc>
          <w:tcPr>
            <w:tcW w:w="1624" w:type="dxa"/>
            <w:vAlign w:val="center"/>
          </w:tcPr>
          <w:p w14:paraId="018F1043">
            <w:pPr>
              <w:spacing w:after="0" w:line="240" w:lineRule="auto"/>
              <w:ind w:left="0" w:leftChars="0" w:firstLine="0" w:firstLineChars="0"/>
              <w:jc w:val="both"/>
            </w:pPr>
          </w:p>
        </w:tc>
      </w:tr>
      <w:tr w14:paraId="7EA4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1DB503B7">
            <w:pPr>
              <w:spacing w:after="0" w:line="240" w:lineRule="auto"/>
              <w:ind w:left="0" w:leftChars="0" w:firstLine="0" w:firstLineChars="0"/>
              <w:jc w:val="both"/>
            </w:pPr>
            <w:r>
              <w:rPr>
                <w:rFonts w:ascii="宋体" w:hAnsi="宋体" w:eastAsia="宋体"/>
                <w:b w:val="0"/>
                <w:sz w:val="18"/>
              </w:rPr>
              <w:t>6</w:t>
            </w:r>
          </w:p>
        </w:tc>
        <w:tc>
          <w:tcPr>
            <w:tcW w:w="2657" w:type="dxa"/>
            <w:vAlign w:val="center"/>
          </w:tcPr>
          <w:p w14:paraId="6F761878">
            <w:pPr>
              <w:spacing w:after="0" w:line="240" w:lineRule="auto"/>
              <w:ind w:left="0" w:leftChars="0" w:firstLine="0" w:firstLineChars="0"/>
              <w:jc w:val="both"/>
            </w:pPr>
            <w:r>
              <w:rPr>
                <w:rFonts w:ascii="宋体" w:hAnsi="宋体" w:eastAsia="宋体"/>
                <w:b w:val="0"/>
                <w:sz w:val="18"/>
              </w:rPr>
              <w:t>版本发布记录</w:t>
            </w:r>
          </w:p>
        </w:tc>
        <w:tc>
          <w:tcPr>
            <w:tcW w:w="1624" w:type="dxa"/>
            <w:vAlign w:val="center"/>
          </w:tcPr>
          <w:p w14:paraId="0F6BB92D">
            <w:pPr>
              <w:spacing w:after="0" w:line="240" w:lineRule="auto"/>
              <w:ind w:left="0" w:leftChars="0" w:firstLine="0" w:firstLineChars="0"/>
              <w:jc w:val="both"/>
            </w:pPr>
          </w:p>
        </w:tc>
        <w:tc>
          <w:tcPr>
            <w:tcW w:w="1624" w:type="dxa"/>
            <w:vAlign w:val="center"/>
          </w:tcPr>
          <w:p w14:paraId="2213AC64">
            <w:pPr>
              <w:spacing w:after="0" w:line="240" w:lineRule="auto"/>
              <w:ind w:left="0" w:leftChars="0" w:firstLine="0" w:firstLineChars="0"/>
              <w:jc w:val="both"/>
            </w:pPr>
          </w:p>
        </w:tc>
        <w:tc>
          <w:tcPr>
            <w:tcW w:w="1624" w:type="dxa"/>
            <w:vAlign w:val="center"/>
          </w:tcPr>
          <w:p w14:paraId="46FED4A5">
            <w:pPr>
              <w:spacing w:after="0" w:line="240" w:lineRule="auto"/>
              <w:ind w:left="0" w:leftChars="0" w:firstLine="0" w:firstLineChars="0"/>
              <w:jc w:val="both"/>
            </w:pPr>
          </w:p>
        </w:tc>
        <w:tc>
          <w:tcPr>
            <w:tcW w:w="1624" w:type="dxa"/>
            <w:vAlign w:val="center"/>
          </w:tcPr>
          <w:p w14:paraId="1536E69C">
            <w:pPr>
              <w:spacing w:after="0" w:line="240" w:lineRule="auto"/>
              <w:ind w:left="0" w:leftChars="0" w:firstLine="0" w:firstLineChars="0"/>
              <w:jc w:val="both"/>
            </w:pPr>
          </w:p>
        </w:tc>
      </w:tr>
      <w:tr w14:paraId="49BC4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1" w:type="dxa"/>
            <w:vAlign w:val="center"/>
          </w:tcPr>
          <w:p w14:paraId="17ABAD4B">
            <w:pPr>
              <w:spacing w:after="0" w:line="240" w:lineRule="auto"/>
              <w:ind w:left="0" w:leftChars="0" w:firstLine="0" w:firstLineChars="0"/>
              <w:jc w:val="both"/>
            </w:pPr>
            <w:r>
              <w:rPr>
                <w:rFonts w:ascii="宋体" w:hAnsi="宋体" w:eastAsia="宋体"/>
                <w:b w:val="0"/>
                <w:sz w:val="18"/>
              </w:rPr>
              <w:t>7</w:t>
            </w:r>
          </w:p>
        </w:tc>
        <w:tc>
          <w:tcPr>
            <w:tcW w:w="2657" w:type="dxa"/>
            <w:vAlign w:val="center"/>
          </w:tcPr>
          <w:p w14:paraId="0B052FBB">
            <w:pPr>
              <w:spacing w:after="0" w:line="240" w:lineRule="auto"/>
              <w:ind w:left="0" w:leftChars="0" w:firstLine="0" w:firstLineChars="0"/>
              <w:jc w:val="both"/>
            </w:pPr>
            <w:r>
              <w:rPr>
                <w:rFonts w:ascii="宋体" w:hAnsi="宋体" w:eastAsia="宋体"/>
                <w:b w:val="0"/>
                <w:sz w:val="18"/>
              </w:rPr>
              <w:t>巡检报告</w:t>
            </w:r>
          </w:p>
        </w:tc>
        <w:tc>
          <w:tcPr>
            <w:tcW w:w="1624" w:type="dxa"/>
            <w:vAlign w:val="center"/>
          </w:tcPr>
          <w:p w14:paraId="295C8883">
            <w:pPr>
              <w:spacing w:after="0" w:line="240" w:lineRule="auto"/>
              <w:ind w:left="0" w:leftChars="0" w:firstLine="0" w:firstLineChars="0"/>
              <w:jc w:val="both"/>
            </w:pPr>
          </w:p>
        </w:tc>
        <w:tc>
          <w:tcPr>
            <w:tcW w:w="1624" w:type="dxa"/>
            <w:vAlign w:val="center"/>
          </w:tcPr>
          <w:p w14:paraId="16BEF63F">
            <w:pPr>
              <w:spacing w:after="0" w:line="240" w:lineRule="auto"/>
              <w:ind w:left="0" w:leftChars="0" w:firstLine="0" w:firstLineChars="0"/>
              <w:jc w:val="both"/>
            </w:pPr>
          </w:p>
        </w:tc>
        <w:tc>
          <w:tcPr>
            <w:tcW w:w="1624" w:type="dxa"/>
            <w:vAlign w:val="center"/>
          </w:tcPr>
          <w:p w14:paraId="78C9BF63">
            <w:pPr>
              <w:spacing w:after="0" w:line="240" w:lineRule="auto"/>
              <w:ind w:left="0" w:leftChars="0" w:firstLine="0" w:firstLineChars="0"/>
              <w:jc w:val="both"/>
            </w:pPr>
          </w:p>
        </w:tc>
        <w:tc>
          <w:tcPr>
            <w:tcW w:w="1624" w:type="dxa"/>
            <w:vAlign w:val="center"/>
          </w:tcPr>
          <w:p w14:paraId="433E90A9">
            <w:pPr>
              <w:spacing w:after="0" w:line="240" w:lineRule="auto"/>
              <w:ind w:left="0" w:leftChars="0" w:firstLine="0" w:firstLineChars="0"/>
              <w:jc w:val="both"/>
            </w:pPr>
          </w:p>
        </w:tc>
      </w:tr>
    </w:tbl>
    <w:p w14:paraId="64D55F0E"/>
    <w:p w14:paraId="7FEA7590">
      <w:pPr>
        <w:jc w:val="center"/>
        <w:outlineLvl w:val="9"/>
        <w:rPr>
          <w:b/>
          <w:bCs/>
        </w:rPr>
      </w:pPr>
      <w:r>
        <w:rPr>
          <w:b/>
          <w:bCs/>
        </w:rPr>
        <w:t>培训及知识转移计划表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4"/>
        <w:gridCol w:w="1993"/>
        <w:gridCol w:w="1579"/>
        <w:gridCol w:w="1392"/>
        <w:gridCol w:w="1392"/>
        <w:gridCol w:w="1392"/>
        <w:gridCol w:w="1392"/>
      </w:tblGrid>
      <w:tr w14:paraId="4528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shd w:val="clear" w:color="auto" w:fill="auto"/>
            <w:vAlign w:val="center"/>
          </w:tcPr>
          <w:p w14:paraId="4B678B5C">
            <w:pPr>
              <w:spacing w:after="0" w:line="240" w:lineRule="auto"/>
              <w:ind w:left="0" w:leftChars="0" w:firstLine="0" w:firstLineChars="0"/>
              <w:jc w:val="center"/>
            </w:pPr>
            <w:r>
              <w:rPr>
                <w:rFonts w:ascii="宋体" w:hAnsi="宋体" w:eastAsia="宋体"/>
                <w:b/>
                <w:sz w:val="18"/>
              </w:rPr>
              <w:t>序号</w:t>
            </w:r>
          </w:p>
        </w:tc>
        <w:tc>
          <w:tcPr>
            <w:tcW w:w="1993" w:type="dxa"/>
            <w:shd w:val="clear" w:color="auto" w:fill="auto"/>
            <w:vAlign w:val="center"/>
          </w:tcPr>
          <w:p w14:paraId="7DD587D9">
            <w:pPr>
              <w:spacing w:after="0" w:line="240" w:lineRule="auto"/>
              <w:ind w:left="0" w:leftChars="0" w:firstLine="0" w:firstLineChars="0"/>
              <w:jc w:val="center"/>
            </w:pPr>
            <w:r>
              <w:rPr>
                <w:rFonts w:ascii="宋体" w:hAnsi="宋体" w:eastAsia="宋体"/>
                <w:b/>
                <w:sz w:val="18"/>
              </w:rPr>
              <w:t>培训/移交主题</w:t>
            </w:r>
          </w:p>
        </w:tc>
        <w:tc>
          <w:tcPr>
            <w:tcW w:w="1579" w:type="dxa"/>
            <w:shd w:val="clear" w:color="auto" w:fill="auto"/>
            <w:vAlign w:val="center"/>
          </w:tcPr>
          <w:p w14:paraId="59B06B2A">
            <w:pPr>
              <w:spacing w:after="0" w:line="240" w:lineRule="auto"/>
              <w:ind w:left="0" w:leftChars="0" w:firstLine="0" w:firstLineChars="0"/>
              <w:jc w:val="center"/>
            </w:pPr>
            <w:r>
              <w:rPr>
                <w:rFonts w:ascii="宋体" w:hAnsi="宋体" w:eastAsia="宋体"/>
                <w:b/>
                <w:sz w:val="18"/>
              </w:rPr>
              <w:t>对象</w:t>
            </w:r>
          </w:p>
        </w:tc>
        <w:tc>
          <w:tcPr>
            <w:tcW w:w="1392" w:type="dxa"/>
            <w:shd w:val="clear" w:color="auto" w:fill="auto"/>
            <w:vAlign w:val="center"/>
          </w:tcPr>
          <w:p w14:paraId="3862644C">
            <w:pPr>
              <w:spacing w:after="0" w:line="240" w:lineRule="auto"/>
              <w:ind w:left="0" w:leftChars="0" w:firstLine="0" w:firstLineChars="0"/>
              <w:jc w:val="center"/>
            </w:pPr>
            <w:r>
              <w:rPr>
                <w:rFonts w:ascii="宋体" w:hAnsi="宋体" w:eastAsia="宋体"/>
                <w:b/>
                <w:sz w:val="18"/>
              </w:rPr>
              <w:t>计划时间</w:t>
            </w:r>
          </w:p>
        </w:tc>
        <w:tc>
          <w:tcPr>
            <w:tcW w:w="1392" w:type="dxa"/>
            <w:shd w:val="clear" w:color="auto" w:fill="auto"/>
            <w:vAlign w:val="center"/>
          </w:tcPr>
          <w:p w14:paraId="723920BA">
            <w:pPr>
              <w:spacing w:after="0" w:line="240" w:lineRule="auto"/>
              <w:ind w:left="0" w:leftChars="0" w:firstLine="0" w:firstLineChars="0"/>
              <w:jc w:val="center"/>
            </w:pPr>
            <w:r>
              <w:rPr>
                <w:rFonts w:ascii="宋体" w:hAnsi="宋体" w:eastAsia="宋体"/>
                <w:b/>
                <w:sz w:val="18"/>
              </w:rPr>
              <w:t>培训方式</w:t>
            </w:r>
          </w:p>
        </w:tc>
        <w:tc>
          <w:tcPr>
            <w:tcW w:w="1392" w:type="dxa"/>
            <w:shd w:val="clear" w:color="auto" w:fill="auto"/>
            <w:vAlign w:val="center"/>
          </w:tcPr>
          <w:p w14:paraId="3BA1FF51">
            <w:pPr>
              <w:spacing w:after="0" w:line="240" w:lineRule="auto"/>
              <w:ind w:left="0" w:leftChars="0" w:firstLine="0" w:firstLineChars="0"/>
              <w:jc w:val="center"/>
            </w:pPr>
            <w:r>
              <w:rPr>
                <w:rFonts w:ascii="宋体" w:hAnsi="宋体" w:eastAsia="宋体"/>
                <w:b/>
                <w:sz w:val="18"/>
              </w:rPr>
              <w:t>拟提交材料</w:t>
            </w:r>
          </w:p>
        </w:tc>
        <w:tc>
          <w:tcPr>
            <w:tcW w:w="1392" w:type="dxa"/>
            <w:shd w:val="clear" w:color="auto" w:fill="auto"/>
            <w:vAlign w:val="center"/>
          </w:tcPr>
          <w:p w14:paraId="5F1FA974">
            <w:pPr>
              <w:spacing w:after="0" w:line="240" w:lineRule="auto"/>
              <w:ind w:left="0" w:leftChars="0" w:firstLine="0" w:firstLineChars="0"/>
              <w:jc w:val="center"/>
            </w:pPr>
            <w:r>
              <w:rPr>
                <w:rFonts w:ascii="宋体" w:hAnsi="宋体" w:eastAsia="宋体"/>
                <w:b/>
                <w:sz w:val="18"/>
              </w:rPr>
              <w:t>确认方式</w:t>
            </w:r>
          </w:p>
        </w:tc>
      </w:tr>
      <w:tr w14:paraId="3B4C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57D02B07">
            <w:pPr>
              <w:spacing w:after="0" w:line="240" w:lineRule="auto"/>
              <w:ind w:left="0" w:leftChars="0" w:firstLine="0" w:firstLineChars="0"/>
              <w:jc w:val="center"/>
            </w:pPr>
            <w:r>
              <w:rPr>
                <w:rFonts w:ascii="宋体" w:hAnsi="宋体" w:eastAsia="宋体"/>
                <w:b w:val="0"/>
                <w:sz w:val="18"/>
              </w:rPr>
              <w:t>1</w:t>
            </w:r>
          </w:p>
        </w:tc>
        <w:tc>
          <w:tcPr>
            <w:tcW w:w="1993" w:type="dxa"/>
            <w:vAlign w:val="center"/>
          </w:tcPr>
          <w:p w14:paraId="3513C94A">
            <w:pPr>
              <w:spacing w:after="0" w:line="240" w:lineRule="auto"/>
              <w:ind w:left="0" w:leftChars="0" w:firstLine="0" w:firstLineChars="0"/>
              <w:jc w:val="both"/>
            </w:pPr>
            <w:r>
              <w:rPr>
                <w:rFonts w:ascii="宋体" w:hAnsi="宋体" w:eastAsia="宋体"/>
                <w:b w:val="0"/>
                <w:sz w:val="18"/>
              </w:rPr>
              <w:t>用户操作培训</w:t>
            </w:r>
          </w:p>
        </w:tc>
        <w:tc>
          <w:tcPr>
            <w:tcW w:w="1579" w:type="dxa"/>
            <w:vAlign w:val="center"/>
          </w:tcPr>
          <w:p w14:paraId="13E2C56B">
            <w:pPr>
              <w:spacing w:after="0" w:line="240" w:lineRule="auto"/>
              <w:ind w:left="0" w:leftChars="0" w:firstLine="0" w:firstLineChars="0"/>
              <w:jc w:val="both"/>
            </w:pPr>
          </w:p>
        </w:tc>
        <w:tc>
          <w:tcPr>
            <w:tcW w:w="1392" w:type="dxa"/>
            <w:vAlign w:val="center"/>
          </w:tcPr>
          <w:p w14:paraId="579E2D47">
            <w:pPr>
              <w:spacing w:after="0" w:line="240" w:lineRule="auto"/>
              <w:ind w:left="0" w:leftChars="0" w:firstLine="0" w:firstLineChars="0"/>
              <w:jc w:val="both"/>
            </w:pPr>
          </w:p>
        </w:tc>
        <w:tc>
          <w:tcPr>
            <w:tcW w:w="1392" w:type="dxa"/>
            <w:vAlign w:val="center"/>
          </w:tcPr>
          <w:p w14:paraId="3E1D8014">
            <w:pPr>
              <w:spacing w:after="0" w:line="240" w:lineRule="auto"/>
              <w:ind w:left="0" w:leftChars="0" w:firstLine="0" w:firstLineChars="0"/>
              <w:jc w:val="both"/>
            </w:pPr>
          </w:p>
        </w:tc>
        <w:tc>
          <w:tcPr>
            <w:tcW w:w="1392" w:type="dxa"/>
            <w:vAlign w:val="center"/>
          </w:tcPr>
          <w:p w14:paraId="20EF44D0">
            <w:pPr>
              <w:spacing w:after="0" w:line="240" w:lineRule="auto"/>
              <w:ind w:left="0" w:leftChars="0" w:firstLine="0" w:firstLineChars="0"/>
              <w:jc w:val="both"/>
            </w:pPr>
          </w:p>
        </w:tc>
        <w:tc>
          <w:tcPr>
            <w:tcW w:w="1392" w:type="dxa"/>
            <w:vAlign w:val="center"/>
          </w:tcPr>
          <w:p w14:paraId="4AC9CC1C">
            <w:pPr>
              <w:spacing w:after="0" w:line="240" w:lineRule="auto"/>
              <w:ind w:left="0" w:leftChars="0" w:firstLine="0" w:firstLineChars="0"/>
              <w:jc w:val="both"/>
            </w:pPr>
          </w:p>
        </w:tc>
      </w:tr>
      <w:tr w14:paraId="0E032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604" w:type="dxa"/>
            <w:vAlign w:val="center"/>
          </w:tcPr>
          <w:p w14:paraId="0FC956CE">
            <w:pPr>
              <w:spacing w:after="0" w:line="240" w:lineRule="auto"/>
              <w:ind w:left="0" w:leftChars="0" w:firstLine="0" w:firstLineChars="0"/>
              <w:jc w:val="center"/>
            </w:pPr>
            <w:r>
              <w:rPr>
                <w:rFonts w:ascii="宋体" w:hAnsi="宋体" w:eastAsia="宋体"/>
                <w:b w:val="0"/>
                <w:sz w:val="18"/>
              </w:rPr>
              <w:t>2</w:t>
            </w:r>
          </w:p>
        </w:tc>
        <w:tc>
          <w:tcPr>
            <w:tcW w:w="1993" w:type="dxa"/>
            <w:vAlign w:val="center"/>
          </w:tcPr>
          <w:p w14:paraId="58301E42">
            <w:pPr>
              <w:spacing w:after="0" w:line="240" w:lineRule="auto"/>
              <w:ind w:left="0" w:leftChars="0" w:firstLine="0" w:firstLineChars="0"/>
              <w:jc w:val="both"/>
            </w:pPr>
            <w:r>
              <w:rPr>
                <w:rFonts w:ascii="宋体" w:hAnsi="宋体" w:eastAsia="宋体"/>
                <w:b w:val="0"/>
                <w:sz w:val="18"/>
              </w:rPr>
              <w:t>运维管理培训</w:t>
            </w:r>
          </w:p>
        </w:tc>
        <w:tc>
          <w:tcPr>
            <w:tcW w:w="1579" w:type="dxa"/>
            <w:vAlign w:val="center"/>
          </w:tcPr>
          <w:p w14:paraId="4D93E5B3">
            <w:pPr>
              <w:spacing w:after="0" w:line="240" w:lineRule="auto"/>
              <w:ind w:left="0" w:leftChars="0" w:firstLine="0" w:firstLineChars="0"/>
              <w:jc w:val="both"/>
            </w:pPr>
          </w:p>
        </w:tc>
        <w:tc>
          <w:tcPr>
            <w:tcW w:w="1392" w:type="dxa"/>
            <w:vAlign w:val="center"/>
          </w:tcPr>
          <w:p w14:paraId="5604293E">
            <w:pPr>
              <w:spacing w:after="0" w:line="240" w:lineRule="auto"/>
              <w:ind w:left="0" w:leftChars="0" w:firstLine="0" w:firstLineChars="0"/>
              <w:jc w:val="both"/>
            </w:pPr>
          </w:p>
        </w:tc>
        <w:tc>
          <w:tcPr>
            <w:tcW w:w="1392" w:type="dxa"/>
            <w:vAlign w:val="center"/>
          </w:tcPr>
          <w:p w14:paraId="063DB3D8">
            <w:pPr>
              <w:spacing w:after="0" w:line="240" w:lineRule="auto"/>
              <w:ind w:left="0" w:leftChars="0" w:firstLine="0" w:firstLineChars="0"/>
              <w:jc w:val="both"/>
            </w:pPr>
          </w:p>
        </w:tc>
        <w:tc>
          <w:tcPr>
            <w:tcW w:w="1392" w:type="dxa"/>
            <w:vAlign w:val="center"/>
          </w:tcPr>
          <w:p w14:paraId="4C30537E">
            <w:pPr>
              <w:spacing w:after="0" w:line="240" w:lineRule="auto"/>
              <w:ind w:left="0" w:leftChars="0" w:firstLine="0" w:firstLineChars="0"/>
              <w:jc w:val="both"/>
            </w:pPr>
          </w:p>
        </w:tc>
        <w:tc>
          <w:tcPr>
            <w:tcW w:w="1392" w:type="dxa"/>
            <w:vAlign w:val="center"/>
          </w:tcPr>
          <w:p w14:paraId="7B0AF792">
            <w:pPr>
              <w:spacing w:after="0" w:line="240" w:lineRule="auto"/>
              <w:ind w:left="0" w:leftChars="0" w:firstLine="0" w:firstLineChars="0"/>
              <w:jc w:val="both"/>
            </w:pPr>
          </w:p>
        </w:tc>
      </w:tr>
      <w:tr w14:paraId="778E6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72FAA959">
            <w:pPr>
              <w:spacing w:after="0" w:line="240" w:lineRule="auto"/>
              <w:ind w:left="0" w:leftChars="0" w:firstLine="0" w:firstLineChars="0"/>
              <w:jc w:val="center"/>
            </w:pPr>
            <w:r>
              <w:rPr>
                <w:rFonts w:ascii="宋体" w:hAnsi="宋体" w:eastAsia="宋体"/>
                <w:b w:val="0"/>
                <w:sz w:val="18"/>
              </w:rPr>
              <w:t>3</w:t>
            </w:r>
          </w:p>
        </w:tc>
        <w:tc>
          <w:tcPr>
            <w:tcW w:w="1993" w:type="dxa"/>
            <w:vAlign w:val="center"/>
          </w:tcPr>
          <w:p w14:paraId="2E8DF767">
            <w:pPr>
              <w:spacing w:after="0" w:line="240" w:lineRule="auto"/>
              <w:ind w:left="0" w:leftChars="0" w:firstLine="0" w:firstLineChars="0"/>
              <w:jc w:val="both"/>
            </w:pPr>
            <w:r>
              <w:rPr>
                <w:rFonts w:ascii="宋体" w:hAnsi="宋体" w:eastAsia="宋体"/>
                <w:b w:val="0"/>
                <w:sz w:val="18"/>
              </w:rPr>
              <w:t>系统部署及配置说明</w:t>
            </w:r>
          </w:p>
        </w:tc>
        <w:tc>
          <w:tcPr>
            <w:tcW w:w="1579" w:type="dxa"/>
            <w:vAlign w:val="center"/>
          </w:tcPr>
          <w:p w14:paraId="4B780846">
            <w:pPr>
              <w:spacing w:after="0" w:line="240" w:lineRule="auto"/>
              <w:ind w:left="0" w:leftChars="0" w:firstLine="0" w:firstLineChars="0"/>
              <w:jc w:val="both"/>
            </w:pPr>
          </w:p>
        </w:tc>
        <w:tc>
          <w:tcPr>
            <w:tcW w:w="1392" w:type="dxa"/>
            <w:vAlign w:val="center"/>
          </w:tcPr>
          <w:p w14:paraId="72E1767A">
            <w:pPr>
              <w:spacing w:after="0" w:line="240" w:lineRule="auto"/>
              <w:ind w:left="0" w:leftChars="0" w:firstLine="0" w:firstLineChars="0"/>
              <w:jc w:val="both"/>
            </w:pPr>
          </w:p>
        </w:tc>
        <w:tc>
          <w:tcPr>
            <w:tcW w:w="1392" w:type="dxa"/>
            <w:vAlign w:val="center"/>
          </w:tcPr>
          <w:p w14:paraId="24404B5F">
            <w:pPr>
              <w:spacing w:after="0" w:line="240" w:lineRule="auto"/>
              <w:ind w:left="0" w:leftChars="0" w:firstLine="0" w:firstLineChars="0"/>
              <w:jc w:val="both"/>
            </w:pPr>
          </w:p>
        </w:tc>
        <w:tc>
          <w:tcPr>
            <w:tcW w:w="1392" w:type="dxa"/>
            <w:vAlign w:val="center"/>
          </w:tcPr>
          <w:p w14:paraId="2003BDD4">
            <w:pPr>
              <w:spacing w:after="0" w:line="240" w:lineRule="auto"/>
              <w:ind w:left="0" w:leftChars="0" w:firstLine="0" w:firstLineChars="0"/>
              <w:jc w:val="both"/>
            </w:pPr>
          </w:p>
        </w:tc>
        <w:tc>
          <w:tcPr>
            <w:tcW w:w="1392" w:type="dxa"/>
            <w:vAlign w:val="center"/>
          </w:tcPr>
          <w:p w14:paraId="3E7E6DF6">
            <w:pPr>
              <w:spacing w:after="0" w:line="240" w:lineRule="auto"/>
              <w:ind w:left="0" w:leftChars="0" w:firstLine="0" w:firstLineChars="0"/>
              <w:jc w:val="both"/>
            </w:pPr>
          </w:p>
        </w:tc>
      </w:tr>
      <w:tr w14:paraId="60FF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40A013A1">
            <w:pPr>
              <w:spacing w:after="0" w:line="240" w:lineRule="auto"/>
              <w:ind w:left="0" w:leftChars="0" w:firstLine="0" w:firstLineChars="0"/>
              <w:jc w:val="center"/>
            </w:pPr>
            <w:r>
              <w:rPr>
                <w:rFonts w:ascii="宋体" w:hAnsi="宋体" w:eastAsia="宋体"/>
                <w:b w:val="0"/>
                <w:sz w:val="18"/>
              </w:rPr>
              <w:t>4</w:t>
            </w:r>
          </w:p>
        </w:tc>
        <w:tc>
          <w:tcPr>
            <w:tcW w:w="1993" w:type="dxa"/>
            <w:vAlign w:val="center"/>
          </w:tcPr>
          <w:p w14:paraId="76DE7936">
            <w:pPr>
              <w:spacing w:after="0" w:line="240" w:lineRule="auto"/>
              <w:ind w:left="0" w:leftChars="0" w:firstLine="0" w:firstLineChars="0"/>
              <w:jc w:val="both"/>
            </w:pPr>
            <w:r>
              <w:rPr>
                <w:rFonts w:ascii="宋体" w:hAnsi="宋体" w:eastAsia="宋体"/>
                <w:b w:val="0"/>
                <w:sz w:val="18"/>
              </w:rPr>
              <w:t>问题处理及应急流程</w:t>
            </w:r>
          </w:p>
        </w:tc>
        <w:tc>
          <w:tcPr>
            <w:tcW w:w="1579" w:type="dxa"/>
            <w:vAlign w:val="center"/>
          </w:tcPr>
          <w:p w14:paraId="2086F261">
            <w:pPr>
              <w:spacing w:after="0" w:line="240" w:lineRule="auto"/>
              <w:ind w:left="0" w:leftChars="0" w:firstLine="0" w:firstLineChars="0"/>
              <w:jc w:val="both"/>
            </w:pPr>
          </w:p>
        </w:tc>
        <w:tc>
          <w:tcPr>
            <w:tcW w:w="1392" w:type="dxa"/>
            <w:vAlign w:val="center"/>
          </w:tcPr>
          <w:p w14:paraId="5F90695C">
            <w:pPr>
              <w:spacing w:after="0" w:line="240" w:lineRule="auto"/>
              <w:ind w:left="0" w:leftChars="0" w:firstLine="0" w:firstLineChars="0"/>
              <w:jc w:val="both"/>
            </w:pPr>
          </w:p>
        </w:tc>
        <w:tc>
          <w:tcPr>
            <w:tcW w:w="1392" w:type="dxa"/>
            <w:vAlign w:val="center"/>
          </w:tcPr>
          <w:p w14:paraId="4EAD8910">
            <w:pPr>
              <w:spacing w:after="0" w:line="240" w:lineRule="auto"/>
              <w:ind w:left="0" w:leftChars="0" w:firstLine="0" w:firstLineChars="0"/>
              <w:jc w:val="both"/>
            </w:pPr>
          </w:p>
        </w:tc>
        <w:tc>
          <w:tcPr>
            <w:tcW w:w="1392" w:type="dxa"/>
            <w:vAlign w:val="center"/>
          </w:tcPr>
          <w:p w14:paraId="5AAD0847">
            <w:pPr>
              <w:spacing w:after="0" w:line="240" w:lineRule="auto"/>
              <w:ind w:left="0" w:leftChars="0" w:firstLine="0" w:firstLineChars="0"/>
              <w:jc w:val="both"/>
            </w:pPr>
          </w:p>
        </w:tc>
        <w:tc>
          <w:tcPr>
            <w:tcW w:w="1392" w:type="dxa"/>
            <w:vAlign w:val="center"/>
          </w:tcPr>
          <w:p w14:paraId="0BB4225D">
            <w:pPr>
              <w:spacing w:after="0" w:line="240" w:lineRule="auto"/>
              <w:ind w:left="0" w:leftChars="0" w:firstLine="0" w:firstLineChars="0"/>
              <w:jc w:val="both"/>
            </w:pPr>
          </w:p>
        </w:tc>
      </w:tr>
      <w:tr w14:paraId="2FFC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4" w:type="dxa"/>
            <w:vAlign w:val="center"/>
          </w:tcPr>
          <w:p w14:paraId="4DEC9454">
            <w:pPr>
              <w:spacing w:after="0" w:line="240" w:lineRule="auto"/>
              <w:ind w:left="0" w:leftChars="0" w:firstLine="0" w:firstLineChars="0"/>
              <w:jc w:val="center"/>
            </w:pPr>
            <w:r>
              <w:rPr>
                <w:rFonts w:ascii="宋体" w:hAnsi="宋体" w:eastAsia="宋体"/>
                <w:b w:val="0"/>
                <w:sz w:val="18"/>
              </w:rPr>
              <w:t>5</w:t>
            </w:r>
          </w:p>
        </w:tc>
        <w:tc>
          <w:tcPr>
            <w:tcW w:w="1993" w:type="dxa"/>
            <w:vAlign w:val="center"/>
          </w:tcPr>
          <w:p w14:paraId="1F134252">
            <w:pPr>
              <w:spacing w:after="0" w:line="240" w:lineRule="auto"/>
              <w:ind w:left="0" w:leftChars="0" w:firstLine="0" w:firstLineChars="0"/>
              <w:jc w:val="both"/>
            </w:pPr>
            <w:r>
              <w:rPr>
                <w:rFonts w:ascii="宋体" w:hAnsi="宋体" w:eastAsia="宋体"/>
                <w:b w:val="0"/>
                <w:sz w:val="18"/>
              </w:rPr>
              <w:t>资料移交及答疑</w:t>
            </w:r>
          </w:p>
        </w:tc>
        <w:tc>
          <w:tcPr>
            <w:tcW w:w="1579" w:type="dxa"/>
            <w:vAlign w:val="center"/>
          </w:tcPr>
          <w:p w14:paraId="7B1D510C">
            <w:pPr>
              <w:spacing w:after="0" w:line="240" w:lineRule="auto"/>
              <w:ind w:left="0" w:leftChars="0" w:firstLine="0" w:firstLineChars="0"/>
              <w:jc w:val="both"/>
            </w:pPr>
          </w:p>
        </w:tc>
        <w:tc>
          <w:tcPr>
            <w:tcW w:w="1392" w:type="dxa"/>
            <w:vAlign w:val="center"/>
          </w:tcPr>
          <w:p w14:paraId="3C5F0229">
            <w:pPr>
              <w:spacing w:after="0" w:line="240" w:lineRule="auto"/>
              <w:ind w:left="0" w:leftChars="0" w:firstLine="0" w:firstLineChars="0"/>
              <w:jc w:val="both"/>
            </w:pPr>
          </w:p>
        </w:tc>
        <w:tc>
          <w:tcPr>
            <w:tcW w:w="1392" w:type="dxa"/>
            <w:vAlign w:val="center"/>
          </w:tcPr>
          <w:p w14:paraId="74221C05">
            <w:pPr>
              <w:spacing w:after="0" w:line="240" w:lineRule="auto"/>
              <w:ind w:left="0" w:leftChars="0" w:firstLine="0" w:firstLineChars="0"/>
              <w:jc w:val="both"/>
            </w:pPr>
          </w:p>
        </w:tc>
        <w:tc>
          <w:tcPr>
            <w:tcW w:w="1392" w:type="dxa"/>
            <w:vAlign w:val="center"/>
          </w:tcPr>
          <w:p w14:paraId="68A0CE1E">
            <w:pPr>
              <w:spacing w:after="0" w:line="240" w:lineRule="auto"/>
              <w:ind w:left="0" w:leftChars="0" w:firstLine="0" w:firstLineChars="0"/>
              <w:jc w:val="both"/>
            </w:pPr>
          </w:p>
        </w:tc>
        <w:tc>
          <w:tcPr>
            <w:tcW w:w="1392" w:type="dxa"/>
            <w:vAlign w:val="center"/>
          </w:tcPr>
          <w:p w14:paraId="491072F5">
            <w:pPr>
              <w:spacing w:after="0" w:line="240" w:lineRule="auto"/>
              <w:ind w:left="0" w:leftChars="0" w:firstLine="0" w:firstLineChars="0"/>
              <w:jc w:val="both"/>
            </w:pPr>
          </w:p>
        </w:tc>
      </w:tr>
    </w:tbl>
    <w:p w14:paraId="5BC3B7A7">
      <w:pPr>
        <w:rPr>
          <w:rFonts w:hint="default" w:ascii="仿宋" w:hAnsi="仿宋" w:eastAsia="仿宋" w:cs="仿宋"/>
          <w:b/>
          <w:sz w:val="28"/>
          <w:szCs w:val="28"/>
          <w:lang w:val="en-US" w:eastAsia="zh-CN"/>
        </w:rPr>
      </w:pPr>
      <w:r>
        <w:rPr>
          <w:rFonts w:hint="default" w:ascii="仿宋" w:hAnsi="仿宋" w:eastAsia="仿宋" w:cs="仿宋"/>
          <w:b/>
          <w:sz w:val="28"/>
          <w:szCs w:val="28"/>
          <w:lang w:val="en-US" w:eastAsia="zh-CN"/>
        </w:rPr>
        <w:br w:type="page"/>
      </w:r>
    </w:p>
    <w:p w14:paraId="767B3000">
      <w:pPr>
        <w:numPr>
          <w:ilvl w:val="0"/>
          <w:numId w:val="0"/>
        </w:numPr>
        <w:autoSpaceDE/>
        <w:autoSpaceDN/>
        <w:adjustRightInd/>
        <w:spacing w:line="400" w:lineRule="exact"/>
        <w:jc w:val="both"/>
        <w:outlineLvl w:val="9"/>
        <w:rPr>
          <w:rFonts w:hint="default" w:ascii="仿宋" w:hAnsi="仿宋" w:eastAsia="仿宋" w:cs="仿宋"/>
          <w:b/>
          <w:sz w:val="28"/>
          <w:szCs w:val="28"/>
          <w:lang w:val="en-US" w:eastAsia="zh-CN"/>
        </w:rPr>
      </w:pPr>
    </w:p>
    <w:p w14:paraId="38C07DDF">
      <w:pPr>
        <w:numPr>
          <w:ilvl w:val="0"/>
          <w:numId w:val="21"/>
        </w:numPr>
        <w:autoSpaceDE/>
        <w:autoSpaceDN/>
        <w:adjustRightInd/>
        <w:spacing w:line="400" w:lineRule="exact"/>
        <w:ind w:firstLine="0" w:firstLineChars="0"/>
        <w:jc w:val="center"/>
        <w:outlineLvl w:val="2"/>
        <w:rPr>
          <w:rFonts w:hint="default" w:ascii="仿宋" w:hAnsi="仿宋" w:eastAsia="仿宋" w:cs="仿宋"/>
          <w:b/>
          <w:sz w:val="28"/>
          <w:szCs w:val="28"/>
          <w:lang w:val="en-US" w:eastAsia="zh-CN"/>
        </w:rPr>
      </w:pPr>
      <w:r>
        <w:rPr>
          <w:rFonts w:hint="eastAsia" w:ascii="仿宋" w:hAnsi="仿宋" w:eastAsia="仿宋" w:cs="仿宋"/>
          <w:b/>
          <w:sz w:val="28"/>
          <w:szCs w:val="28"/>
          <w:lang w:val="en-US" w:eastAsia="zh-CN"/>
        </w:rPr>
        <w:t>商务响应及承诺文件</w:t>
      </w:r>
    </w:p>
    <w:p w14:paraId="027D0848">
      <w:pPr>
        <w:spacing w:after="80"/>
      </w:pPr>
      <w:r>
        <w:t>如谈判文件已保留原“业务承诺”表，可继续使用原表。本部分作为补充模板，用于供应商对付款、交付、验收、驻场、服务、保密、知识产权、质保及售后等商务条款进行汇总响应。</w:t>
      </w:r>
    </w:p>
    <w:p w14:paraId="48012BC5">
      <w:pPr>
        <w:outlineLvl w:val="9"/>
      </w:pPr>
      <w:r>
        <w:t>商务响应汇总表</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806"/>
        <w:gridCol w:w="2362"/>
        <w:gridCol w:w="1957"/>
        <w:gridCol w:w="1131"/>
        <w:gridCol w:w="1784"/>
      </w:tblGrid>
      <w:tr w14:paraId="1B185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shd w:val="clear" w:color="auto" w:fill="auto"/>
            <w:vAlign w:val="center"/>
          </w:tcPr>
          <w:p w14:paraId="6B728709">
            <w:pPr>
              <w:spacing w:after="0" w:line="240" w:lineRule="auto"/>
              <w:ind w:left="0" w:leftChars="0" w:firstLine="0" w:firstLineChars="0"/>
              <w:jc w:val="center"/>
            </w:pPr>
            <w:r>
              <w:rPr>
                <w:rFonts w:ascii="宋体" w:hAnsi="宋体" w:eastAsia="宋体"/>
                <w:b/>
                <w:sz w:val="18"/>
              </w:rPr>
              <w:t>序号</w:t>
            </w:r>
          </w:p>
        </w:tc>
        <w:tc>
          <w:tcPr>
            <w:tcW w:w="1806" w:type="dxa"/>
            <w:shd w:val="clear" w:color="auto" w:fill="auto"/>
            <w:vAlign w:val="center"/>
          </w:tcPr>
          <w:p w14:paraId="03EB5280">
            <w:pPr>
              <w:spacing w:after="0" w:line="240" w:lineRule="auto"/>
              <w:ind w:left="0" w:leftChars="0" w:firstLine="0" w:firstLineChars="0"/>
              <w:jc w:val="center"/>
            </w:pPr>
            <w:r>
              <w:rPr>
                <w:rFonts w:ascii="宋体" w:hAnsi="宋体" w:eastAsia="宋体"/>
                <w:b/>
                <w:sz w:val="18"/>
              </w:rPr>
              <w:t>响应事项</w:t>
            </w:r>
          </w:p>
        </w:tc>
        <w:tc>
          <w:tcPr>
            <w:tcW w:w="2362" w:type="dxa"/>
            <w:shd w:val="clear" w:color="auto" w:fill="auto"/>
            <w:vAlign w:val="center"/>
          </w:tcPr>
          <w:p w14:paraId="3C555846">
            <w:pPr>
              <w:spacing w:after="0" w:line="240" w:lineRule="auto"/>
              <w:ind w:left="0" w:leftChars="0" w:firstLine="0" w:firstLineChars="0"/>
              <w:jc w:val="center"/>
            </w:pPr>
            <w:r>
              <w:rPr>
                <w:rFonts w:ascii="宋体" w:hAnsi="宋体" w:eastAsia="宋体"/>
                <w:b/>
                <w:sz w:val="18"/>
              </w:rPr>
              <w:t>谈判文件要求</w:t>
            </w:r>
          </w:p>
        </w:tc>
        <w:tc>
          <w:tcPr>
            <w:tcW w:w="1957" w:type="dxa"/>
            <w:shd w:val="clear" w:color="auto" w:fill="auto"/>
            <w:vAlign w:val="center"/>
          </w:tcPr>
          <w:p w14:paraId="20425A79">
            <w:pPr>
              <w:spacing w:after="0" w:line="240" w:lineRule="auto"/>
              <w:ind w:left="0" w:leftChars="0" w:firstLine="0" w:firstLineChars="0"/>
              <w:jc w:val="center"/>
            </w:pPr>
            <w:r>
              <w:rPr>
                <w:rFonts w:ascii="宋体" w:hAnsi="宋体" w:eastAsia="宋体"/>
                <w:b/>
                <w:sz w:val="18"/>
              </w:rPr>
              <w:t>供应商响应/承诺</w:t>
            </w:r>
          </w:p>
        </w:tc>
        <w:tc>
          <w:tcPr>
            <w:tcW w:w="1131" w:type="dxa"/>
            <w:shd w:val="clear" w:color="auto" w:fill="auto"/>
            <w:vAlign w:val="center"/>
          </w:tcPr>
          <w:p w14:paraId="0079BE35">
            <w:pPr>
              <w:spacing w:after="0" w:line="240" w:lineRule="auto"/>
              <w:ind w:left="0" w:leftChars="0" w:firstLine="0" w:firstLineChars="0"/>
              <w:jc w:val="center"/>
            </w:pPr>
            <w:r>
              <w:rPr>
                <w:rFonts w:ascii="宋体" w:hAnsi="宋体" w:eastAsia="宋体"/>
                <w:b/>
                <w:sz w:val="18"/>
              </w:rPr>
              <w:t>是否偏离</w:t>
            </w:r>
          </w:p>
        </w:tc>
        <w:tc>
          <w:tcPr>
            <w:tcW w:w="1784" w:type="dxa"/>
            <w:shd w:val="clear" w:color="auto" w:fill="auto"/>
            <w:vAlign w:val="center"/>
          </w:tcPr>
          <w:p w14:paraId="11D50E28">
            <w:pPr>
              <w:spacing w:after="0" w:line="240" w:lineRule="auto"/>
              <w:ind w:left="0" w:leftChars="0" w:firstLine="0" w:firstLineChars="0"/>
              <w:jc w:val="center"/>
            </w:pPr>
            <w:r>
              <w:rPr>
                <w:rFonts w:ascii="宋体" w:hAnsi="宋体" w:eastAsia="宋体"/>
                <w:b/>
                <w:sz w:val="18"/>
              </w:rPr>
              <w:t>证明或说明材料页码</w:t>
            </w:r>
          </w:p>
        </w:tc>
      </w:tr>
      <w:tr w14:paraId="66EC7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33BF0978">
            <w:pPr>
              <w:spacing w:after="0" w:line="240" w:lineRule="auto"/>
              <w:ind w:left="0" w:leftChars="0" w:firstLine="0" w:firstLineChars="0"/>
              <w:jc w:val="center"/>
            </w:pPr>
            <w:r>
              <w:rPr>
                <w:rFonts w:ascii="宋体" w:hAnsi="宋体" w:eastAsia="宋体"/>
                <w:b w:val="0"/>
                <w:sz w:val="18"/>
              </w:rPr>
              <w:t>1</w:t>
            </w:r>
          </w:p>
        </w:tc>
        <w:tc>
          <w:tcPr>
            <w:tcW w:w="1806" w:type="dxa"/>
            <w:vAlign w:val="center"/>
          </w:tcPr>
          <w:p w14:paraId="4369CCBC">
            <w:pPr>
              <w:spacing w:after="0" w:line="240" w:lineRule="auto"/>
              <w:ind w:left="0" w:leftChars="0" w:firstLine="0" w:firstLineChars="0"/>
              <w:jc w:val="center"/>
            </w:pPr>
            <w:r>
              <w:rPr>
                <w:rFonts w:ascii="宋体" w:hAnsi="宋体" w:eastAsia="宋体"/>
                <w:b w:val="0"/>
                <w:sz w:val="18"/>
              </w:rPr>
              <w:t>付款条件</w:t>
            </w:r>
          </w:p>
        </w:tc>
        <w:tc>
          <w:tcPr>
            <w:tcW w:w="2362" w:type="dxa"/>
            <w:vAlign w:val="center"/>
          </w:tcPr>
          <w:p w14:paraId="3483B0B2">
            <w:pPr>
              <w:spacing w:after="0" w:line="240" w:lineRule="auto"/>
              <w:ind w:left="0" w:leftChars="0" w:firstLine="0" w:firstLineChars="0"/>
              <w:jc w:val="both"/>
            </w:pPr>
          </w:p>
        </w:tc>
        <w:tc>
          <w:tcPr>
            <w:tcW w:w="1957" w:type="dxa"/>
            <w:vAlign w:val="center"/>
          </w:tcPr>
          <w:p w14:paraId="718B7BC1">
            <w:pPr>
              <w:spacing w:after="0" w:line="240" w:lineRule="auto"/>
              <w:ind w:left="0" w:leftChars="0" w:firstLine="0" w:firstLineChars="0"/>
              <w:jc w:val="both"/>
            </w:pPr>
          </w:p>
        </w:tc>
        <w:tc>
          <w:tcPr>
            <w:tcW w:w="1131" w:type="dxa"/>
            <w:vAlign w:val="center"/>
          </w:tcPr>
          <w:p w14:paraId="4A26A455">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□无偏离  </w:t>
            </w:r>
          </w:p>
          <w:p w14:paraId="6A69CB7F">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□正偏离  </w:t>
            </w:r>
          </w:p>
          <w:p w14:paraId="4386382E">
            <w:pPr>
              <w:spacing w:after="0" w:line="240" w:lineRule="auto"/>
              <w:ind w:left="0" w:leftChars="0" w:firstLine="0" w:firstLineChars="0"/>
              <w:jc w:val="both"/>
            </w:pPr>
            <w:r>
              <w:rPr>
                <w:rFonts w:ascii="宋体" w:hAnsi="宋体" w:eastAsia="宋体"/>
                <w:b w:val="0"/>
                <w:sz w:val="18"/>
              </w:rPr>
              <w:t>□负偏离</w:t>
            </w:r>
          </w:p>
        </w:tc>
        <w:tc>
          <w:tcPr>
            <w:tcW w:w="1784" w:type="dxa"/>
            <w:vAlign w:val="center"/>
          </w:tcPr>
          <w:p w14:paraId="7A70C953">
            <w:pPr>
              <w:spacing w:after="0" w:line="240" w:lineRule="auto"/>
              <w:ind w:left="0" w:leftChars="0" w:firstLine="0" w:firstLineChars="0"/>
              <w:jc w:val="both"/>
            </w:pPr>
          </w:p>
        </w:tc>
      </w:tr>
      <w:tr w14:paraId="0B719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58D3BB8B">
            <w:pPr>
              <w:spacing w:after="0" w:line="240" w:lineRule="auto"/>
              <w:ind w:left="0" w:leftChars="0" w:firstLine="0" w:firstLineChars="0"/>
              <w:jc w:val="center"/>
            </w:pPr>
            <w:r>
              <w:rPr>
                <w:rFonts w:ascii="宋体" w:hAnsi="宋体" w:eastAsia="宋体"/>
                <w:b w:val="0"/>
                <w:sz w:val="18"/>
              </w:rPr>
              <w:t>2</w:t>
            </w:r>
          </w:p>
        </w:tc>
        <w:tc>
          <w:tcPr>
            <w:tcW w:w="1806" w:type="dxa"/>
            <w:vAlign w:val="center"/>
          </w:tcPr>
          <w:p w14:paraId="15990D13">
            <w:pPr>
              <w:spacing w:after="0" w:line="240" w:lineRule="auto"/>
              <w:ind w:left="0" w:leftChars="0" w:firstLine="0" w:firstLineChars="0"/>
              <w:jc w:val="center"/>
            </w:pPr>
            <w:r>
              <w:rPr>
                <w:rFonts w:ascii="宋体" w:hAnsi="宋体" w:eastAsia="宋体"/>
                <w:b w:val="0"/>
                <w:sz w:val="18"/>
              </w:rPr>
              <w:t>交付要求</w:t>
            </w:r>
          </w:p>
        </w:tc>
        <w:tc>
          <w:tcPr>
            <w:tcW w:w="2362" w:type="dxa"/>
            <w:vAlign w:val="center"/>
          </w:tcPr>
          <w:p w14:paraId="1A6DCC9C">
            <w:pPr>
              <w:spacing w:after="0" w:line="240" w:lineRule="auto"/>
              <w:ind w:left="0" w:leftChars="0" w:firstLine="0" w:firstLineChars="0"/>
              <w:jc w:val="both"/>
            </w:pPr>
          </w:p>
        </w:tc>
        <w:tc>
          <w:tcPr>
            <w:tcW w:w="1957" w:type="dxa"/>
            <w:vAlign w:val="center"/>
          </w:tcPr>
          <w:p w14:paraId="4E6D4A2C">
            <w:pPr>
              <w:spacing w:after="0" w:line="240" w:lineRule="auto"/>
              <w:ind w:left="0" w:leftChars="0" w:firstLine="0" w:firstLineChars="0"/>
              <w:jc w:val="both"/>
            </w:pPr>
          </w:p>
        </w:tc>
        <w:tc>
          <w:tcPr>
            <w:tcW w:w="1131" w:type="dxa"/>
            <w:vAlign w:val="center"/>
          </w:tcPr>
          <w:p w14:paraId="6C0D5D21">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□无偏离  </w:t>
            </w:r>
          </w:p>
          <w:p w14:paraId="48514F22">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□正偏离 </w:t>
            </w:r>
          </w:p>
          <w:p w14:paraId="042A6B57">
            <w:pPr>
              <w:spacing w:after="0" w:line="240" w:lineRule="auto"/>
              <w:ind w:left="0" w:leftChars="0" w:firstLine="0" w:firstLineChars="0"/>
              <w:jc w:val="both"/>
            </w:pPr>
            <w:r>
              <w:rPr>
                <w:rFonts w:ascii="宋体" w:hAnsi="宋体" w:eastAsia="宋体"/>
                <w:b w:val="0"/>
                <w:sz w:val="18"/>
              </w:rPr>
              <w:t>□负偏离</w:t>
            </w:r>
          </w:p>
        </w:tc>
        <w:tc>
          <w:tcPr>
            <w:tcW w:w="1784" w:type="dxa"/>
            <w:vAlign w:val="center"/>
          </w:tcPr>
          <w:p w14:paraId="5829A055">
            <w:pPr>
              <w:spacing w:after="0" w:line="240" w:lineRule="auto"/>
              <w:ind w:left="0" w:leftChars="0" w:firstLine="0" w:firstLineChars="0"/>
              <w:jc w:val="both"/>
            </w:pPr>
          </w:p>
        </w:tc>
      </w:tr>
      <w:tr w14:paraId="2B91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4AA6F5F8">
            <w:pPr>
              <w:spacing w:after="0" w:line="240" w:lineRule="auto"/>
              <w:ind w:left="0" w:leftChars="0" w:firstLine="0" w:firstLineChars="0"/>
              <w:jc w:val="center"/>
            </w:pPr>
            <w:r>
              <w:rPr>
                <w:rFonts w:ascii="宋体" w:hAnsi="宋体" w:eastAsia="宋体"/>
                <w:b w:val="0"/>
                <w:sz w:val="18"/>
              </w:rPr>
              <w:t>3</w:t>
            </w:r>
          </w:p>
        </w:tc>
        <w:tc>
          <w:tcPr>
            <w:tcW w:w="1806" w:type="dxa"/>
            <w:vAlign w:val="center"/>
          </w:tcPr>
          <w:p w14:paraId="75C91E92">
            <w:pPr>
              <w:spacing w:after="0" w:line="240" w:lineRule="auto"/>
              <w:ind w:left="0" w:leftChars="0" w:firstLine="0" w:firstLineChars="0"/>
              <w:jc w:val="center"/>
            </w:pPr>
            <w:r>
              <w:rPr>
                <w:rFonts w:ascii="宋体" w:hAnsi="宋体" w:eastAsia="宋体"/>
                <w:b w:val="0"/>
                <w:sz w:val="18"/>
              </w:rPr>
              <w:t>验收要求</w:t>
            </w:r>
          </w:p>
        </w:tc>
        <w:tc>
          <w:tcPr>
            <w:tcW w:w="2362" w:type="dxa"/>
            <w:vAlign w:val="center"/>
          </w:tcPr>
          <w:p w14:paraId="6F3D1C68">
            <w:pPr>
              <w:spacing w:after="0" w:line="240" w:lineRule="auto"/>
              <w:ind w:left="0" w:leftChars="0" w:firstLine="0" w:firstLineChars="0"/>
              <w:jc w:val="both"/>
            </w:pPr>
          </w:p>
        </w:tc>
        <w:tc>
          <w:tcPr>
            <w:tcW w:w="1957" w:type="dxa"/>
            <w:vAlign w:val="center"/>
          </w:tcPr>
          <w:p w14:paraId="7D263DB3">
            <w:pPr>
              <w:spacing w:after="0" w:line="240" w:lineRule="auto"/>
              <w:ind w:left="0" w:leftChars="0" w:firstLine="0" w:firstLineChars="0"/>
              <w:jc w:val="both"/>
            </w:pPr>
          </w:p>
        </w:tc>
        <w:tc>
          <w:tcPr>
            <w:tcW w:w="1131" w:type="dxa"/>
            <w:vAlign w:val="center"/>
          </w:tcPr>
          <w:p w14:paraId="73E3387D">
            <w:pPr>
              <w:spacing w:after="0" w:line="240" w:lineRule="auto"/>
              <w:ind w:left="0" w:leftChars="0" w:firstLine="0" w:firstLineChars="0"/>
              <w:jc w:val="both"/>
              <w:rPr>
                <w:rFonts w:ascii="宋体" w:hAnsi="宋体" w:eastAsia="宋体"/>
                <w:b w:val="0"/>
                <w:sz w:val="18"/>
              </w:rPr>
            </w:pPr>
            <w:r>
              <w:rPr>
                <w:rFonts w:hint="eastAsia" w:ascii="宋体" w:hAnsi="宋体" w:eastAsia="宋体"/>
                <w:b w:val="0"/>
                <w:sz w:val="18"/>
                <w:lang w:eastAsia="zh-CN"/>
              </w:rPr>
              <w:t>□</w:t>
            </w:r>
            <w:r>
              <w:rPr>
                <w:rFonts w:ascii="宋体" w:hAnsi="宋体" w:eastAsia="宋体"/>
                <w:b w:val="0"/>
                <w:sz w:val="18"/>
              </w:rPr>
              <w:t xml:space="preserve">无偏离  </w:t>
            </w:r>
          </w:p>
          <w:p w14:paraId="39FF80D6">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□正偏离  </w:t>
            </w:r>
          </w:p>
          <w:p w14:paraId="08B51463">
            <w:pPr>
              <w:spacing w:after="0" w:line="240" w:lineRule="auto"/>
              <w:ind w:left="0" w:leftChars="0" w:firstLine="0" w:firstLineChars="0"/>
              <w:jc w:val="both"/>
            </w:pPr>
            <w:r>
              <w:rPr>
                <w:rFonts w:ascii="宋体" w:hAnsi="宋体" w:eastAsia="宋体"/>
                <w:b w:val="0"/>
                <w:sz w:val="18"/>
              </w:rPr>
              <w:t>□负偏离</w:t>
            </w:r>
          </w:p>
        </w:tc>
        <w:tc>
          <w:tcPr>
            <w:tcW w:w="1784" w:type="dxa"/>
            <w:vAlign w:val="center"/>
          </w:tcPr>
          <w:p w14:paraId="21C92752">
            <w:pPr>
              <w:spacing w:after="0" w:line="240" w:lineRule="auto"/>
              <w:ind w:left="0" w:leftChars="0" w:firstLine="0" w:firstLineChars="0"/>
              <w:jc w:val="both"/>
            </w:pPr>
          </w:p>
        </w:tc>
      </w:tr>
      <w:tr w14:paraId="0E7E9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419E0F0D">
            <w:pPr>
              <w:spacing w:after="0" w:line="240" w:lineRule="auto"/>
              <w:ind w:left="0" w:leftChars="0" w:firstLine="0" w:firstLineChars="0"/>
              <w:jc w:val="center"/>
            </w:pPr>
            <w:r>
              <w:rPr>
                <w:rFonts w:ascii="宋体" w:hAnsi="宋体" w:eastAsia="宋体"/>
                <w:b w:val="0"/>
                <w:sz w:val="18"/>
              </w:rPr>
              <w:t>4</w:t>
            </w:r>
          </w:p>
        </w:tc>
        <w:tc>
          <w:tcPr>
            <w:tcW w:w="1806" w:type="dxa"/>
            <w:vAlign w:val="center"/>
          </w:tcPr>
          <w:p w14:paraId="6B22EC69">
            <w:pPr>
              <w:spacing w:after="0" w:line="240" w:lineRule="auto"/>
              <w:ind w:left="0" w:leftChars="0" w:firstLine="0" w:firstLineChars="0"/>
              <w:jc w:val="center"/>
            </w:pPr>
            <w:r>
              <w:rPr>
                <w:rFonts w:ascii="宋体" w:hAnsi="宋体" w:eastAsia="宋体"/>
                <w:b w:val="0"/>
                <w:sz w:val="18"/>
              </w:rPr>
              <w:t>驻场要求</w:t>
            </w:r>
          </w:p>
        </w:tc>
        <w:tc>
          <w:tcPr>
            <w:tcW w:w="2362" w:type="dxa"/>
            <w:vAlign w:val="center"/>
          </w:tcPr>
          <w:p w14:paraId="47945667">
            <w:pPr>
              <w:spacing w:after="0" w:line="240" w:lineRule="auto"/>
              <w:ind w:left="0" w:leftChars="0" w:firstLine="0" w:firstLineChars="0"/>
              <w:jc w:val="both"/>
            </w:pPr>
          </w:p>
        </w:tc>
        <w:tc>
          <w:tcPr>
            <w:tcW w:w="1957" w:type="dxa"/>
            <w:vAlign w:val="center"/>
          </w:tcPr>
          <w:p w14:paraId="5121C2DE">
            <w:pPr>
              <w:spacing w:after="0" w:line="240" w:lineRule="auto"/>
              <w:ind w:left="0" w:leftChars="0" w:firstLine="0" w:firstLineChars="0"/>
              <w:jc w:val="both"/>
            </w:pPr>
          </w:p>
        </w:tc>
        <w:tc>
          <w:tcPr>
            <w:tcW w:w="1131" w:type="dxa"/>
            <w:vAlign w:val="center"/>
          </w:tcPr>
          <w:p w14:paraId="1B50A40D">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□无偏离  </w:t>
            </w:r>
          </w:p>
          <w:p w14:paraId="47417787">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□正偏离  </w:t>
            </w:r>
          </w:p>
          <w:p w14:paraId="021EC185">
            <w:pPr>
              <w:spacing w:after="0" w:line="240" w:lineRule="auto"/>
              <w:ind w:left="0" w:leftChars="0" w:firstLine="0" w:firstLineChars="0"/>
              <w:jc w:val="both"/>
            </w:pPr>
            <w:r>
              <w:rPr>
                <w:rFonts w:ascii="宋体" w:hAnsi="宋体" w:eastAsia="宋体"/>
                <w:b w:val="0"/>
                <w:sz w:val="18"/>
              </w:rPr>
              <w:t>□负偏离</w:t>
            </w:r>
          </w:p>
        </w:tc>
        <w:tc>
          <w:tcPr>
            <w:tcW w:w="1784" w:type="dxa"/>
            <w:vAlign w:val="center"/>
          </w:tcPr>
          <w:p w14:paraId="08390C60">
            <w:pPr>
              <w:spacing w:after="0" w:line="240" w:lineRule="auto"/>
              <w:ind w:left="0" w:leftChars="0" w:firstLine="0" w:firstLineChars="0"/>
              <w:jc w:val="both"/>
            </w:pPr>
          </w:p>
        </w:tc>
      </w:tr>
      <w:tr w14:paraId="2DCE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78AE8C89">
            <w:pPr>
              <w:spacing w:after="0" w:line="240" w:lineRule="auto"/>
              <w:ind w:left="0" w:leftChars="0" w:firstLine="0" w:firstLineChars="0"/>
              <w:jc w:val="center"/>
            </w:pPr>
            <w:r>
              <w:rPr>
                <w:rFonts w:ascii="宋体" w:hAnsi="宋体" w:eastAsia="宋体"/>
                <w:b w:val="0"/>
                <w:sz w:val="18"/>
              </w:rPr>
              <w:t>5</w:t>
            </w:r>
          </w:p>
        </w:tc>
        <w:tc>
          <w:tcPr>
            <w:tcW w:w="1806" w:type="dxa"/>
            <w:vAlign w:val="center"/>
          </w:tcPr>
          <w:p w14:paraId="3490006D">
            <w:pPr>
              <w:spacing w:after="0" w:line="240" w:lineRule="auto"/>
              <w:ind w:left="0" w:leftChars="0" w:firstLine="0" w:firstLineChars="0"/>
              <w:jc w:val="center"/>
            </w:pPr>
            <w:r>
              <w:rPr>
                <w:rFonts w:ascii="宋体" w:hAnsi="宋体" w:eastAsia="宋体"/>
                <w:b w:val="0"/>
                <w:sz w:val="18"/>
              </w:rPr>
              <w:t>服务响应要求</w:t>
            </w:r>
          </w:p>
        </w:tc>
        <w:tc>
          <w:tcPr>
            <w:tcW w:w="2362" w:type="dxa"/>
            <w:vAlign w:val="center"/>
          </w:tcPr>
          <w:p w14:paraId="2035B32B">
            <w:pPr>
              <w:spacing w:after="0" w:line="240" w:lineRule="auto"/>
              <w:ind w:left="0" w:leftChars="0" w:firstLine="0" w:firstLineChars="0"/>
              <w:jc w:val="both"/>
            </w:pPr>
          </w:p>
        </w:tc>
        <w:tc>
          <w:tcPr>
            <w:tcW w:w="1957" w:type="dxa"/>
            <w:vAlign w:val="center"/>
          </w:tcPr>
          <w:p w14:paraId="53D94747">
            <w:pPr>
              <w:spacing w:after="0" w:line="240" w:lineRule="auto"/>
              <w:ind w:left="0" w:leftChars="0" w:firstLine="0" w:firstLineChars="0"/>
              <w:jc w:val="both"/>
            </w:pPr>
          </w:p>
        </w:tc>
        <w:tc>
          <w:tcPr>
            <w:tcW w:w="1131" w:type="dxa"/>
            <w:vAlign w:val="center"/>
          </w:tcPr>
          <w:p w14:paraId="544F473D">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□无偏离  </w:t>
            </w:r>
          </w:p>
          <w:p w14:paraId="66C6BA56">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□正偏离  </w:t>
            </w:r>
          </w:p>
          <w:p w14:paraId="4937CB1B">
            <w:pPr>
              <w:spacing w:after="0" w:line="240" w:lineRule="auto"/>
              <w:ind w:left="0" w:leftChars="0" w:firstLine="0" w:firstLineChars="0"/>
              <w:jc w:val="both"/>
            </w:pPr>
            <w:r>
              <w:rPr>
                <w:rFonts w:ascii="宋体" w:hAnsi="宋体" w:eastAsia="宋体"/>
                <w:b w:val="0"/>
                <w:sz w:val="18"/>
              </w:rPr>
              <w:t>□负偏离</w:t>
            </w:r>
          </w:p>
        </w:tc>
        <w:tc>
          <w:tcPr>
            <w:tcW w:w="1784" w:type="dxa"/>
            <w:vAlign w:val="center"/>
          </w:tcPr>
          <w:p w14:paraId="00E52415">
            <w:pPr>
              <w:spacing w:after="0" w:line="240" w:lineRule="auto"/>
              <w:ind w:left="0" w:leftChars="0" w:firstLine="0" w:firstLineChars="0"/>
              <w:jc w:val="both"/>
            </w:pPr>
          </w:p>
        </w:tc>
      </w:tr>
      <w:tr w14:paraId="5836C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549849DF">
            <w:pPr>
              <w:spacing w:after="0" w:line="240" w:lineRule="auto"/>
              <w:ind w:left="0" w:leftChars="0" w:firstLine="0" w:firstLineChars="0"/>
              <w:jc w:val="center"/>
            </w:pPr>
            <w:r>
              <w:rPr>
                <w:rFonts w:ascii="宋体" w:hAnsi="宋体" w:eastAsia="宋体"/>
                <w:b w:val="0"/>
                <w:sz w:val="18"/>
              </w:rPr>
              <w:t>6</w:t>
            </w:r>
          </w:p>
        </w:tc>
        <w:tc>
          <w:tcPr>
            <w:tcW w:w="1806" w:type="dxa"/>
            <w:vAlign w:val="center"/>
          </w:tcPr>
          <w:p w14:paraId="5FBC9441">
            <w:pPr>
              <w:spacing w:after="0" w:line="240" w:lineRule="auto"/>
              <w:ind w:left="0" w:leftChars="0" w:firstLine="0" w:firstLineChars="0"/>
              <w:jc w:val="center"/>
            </w:pPr>
            <w:r>
              <w:rPr>
                <w:rFonts w:ascii="宋体" w:hAnsi="宋体" w:eastAsia="宋体"/>
                <w:b w:val="0"/>
                <w:sz w:val="18"/>
              </w:rPr>
              <w:t>保密要求</w:t>
            </w:r>
          </w:p>
        </w:tc>
        <w:tc>
          <w:tcPr>
            <w:tcW w:w="2362" w:type="dxa"/>
            <w:vAlign w:val="center"/>
          </w:tcPr>
          <w:p w14:paraId="1248C589">
            <w:pPr>
              <w:spacing w:after="0" w:line="240" w:lineRule="auto"/>
              <w:ind w:left="0" w:leftChars="0" w:firstLine="0" w:firstLineChars="0"/>
              <w:jc w:val="both"/>
            </w:pPr>
          </w:p>
        </w:tc>
        <w:tc>
          <w:tcPr>
            <w:tcW w:w="1957" w:type="dxa"/>
            <w:vAlign w:val="center"/>
          </w:tcPr>
          <w:p w14:paraId="37763AA9">
            <w:pPr>
              <w:spacing w:after="0" w:line="240" w:lineRule="auto"/>
              <w:ind w:left="0" w:leftChars="0" w:firstLine="0" w:firstLineChars="0"/>
              <w:jc w:val="both"/>
            </w:pPr>
          </w:p>
        </w:tc>
        <w:tc>
          <w:tcPr>
            <w:tcW w:w="1131" w:type="dxa"/>
            <w:vAlign w:val="center"/>
          </w:tcPr>
          <w:p w14:paraId="23FBD1FB">
            <w:pPr>
              <w:spacing w:after="0" w:line="240" w:lineRule="auto"/>
              <w:ind w:left="0" w:leftChars="0" w:firstLine="0" w:firstLineChars="0"/>
              <w:jc w:val="both"/>
              <w:rPr>
                <w:rFonts w:ascii="宋体" w:hAnsi="宋体" w:eastAsia="宋体"/>
                <w:b w:val="0"/>
                <w:sz w:val="18"/>
              </w:rPr>
            </w:pPr>
            <w:r>
              <w:rPr>
                <w:rFonts w:hint="eastAsia" w:ascii="宋体" w:hAnsi="宋体" w:eastAsia="宋体"/>
                <w:b w:val="0"/>
                <w:sz w:val="18"/>
                <w:lang w:eastAsia="zh-CN"/>
              </w:rPr>
              <w:t>□</w:t>
            </w:r>
            <w:r>
              <w:rPr>
                <w:rFonts w:ascii="宋体" w:hAnsi="宋体" w:eastAsia="宋体"/>
                <w:b w:val="0"/>
                <w:sz w:val="18"/>
              </w:rPr>
              <w:t xml:space="preserve">无偏离  </w:t>
            </w:r>
          </w:p>
          <w:p w14:paraId="0950FA52">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□正偏离  </w:t>
            </w:r>
          </w:p>
          <w:p w14:paraId="7D52E811">
            <w:pPr>
              <w:spacing w:after="0" w:line="240" w:lineRule="auto"/>
              <w:ind w:left="0" w:leftChars="0" w:firstLine="0" w:firstLineChars="0"/>
              <w:jc w:val="both"/>
            </w:pPr>
            <w:r>
              <w:rPr>
                <w:rFonts w:ascii="宋体" w:hAnsi="宋体" w:eastAsia="宋体"/>
                <w:b w:val="0"/>
                <w:sz w:val="18"/>
              </w:rPr>
              <w:t>□负偏离</w:t>
            </w:r>
          </w:p>
        </w:tc>
        <w:tc>
          <w:tcPr>
            <w:tcW w:w="1784" w:type="dxa"/>
            <w:vAlign w:val="center"/>
          </w:tcPr>
          <w:p w14:paraId="3AD9F976">
            <w:pPr>
              <w:spacing w:after="0" w:line="240" w:lineRule="auto"/>
              <w:ind w:left="0" w:leftChars="0" w:firstLine="0" w:firstLineChars="0"/>
              <w:jc w:val="both"/>
            </w:pPr>
          </w:p>
        </w:tc>
      </w:tr>
      <w:tr w14:paraId="6EC6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70B763BD">
            <w:pPr>
              <w:spacing w:after="0" w:line="240" w:lineRule="auto"/>
              <w:ind w:left="0" w:leftChars="0" w:firstLine="0" w:firstLineChars="0"/>
              <w:jc w:val="center"/>
            </w:pPr>
            <w:r>
              <w:rPr>
                <w:rFonts w:ascii="宋体" w:hAnsi="宋体" w:eastAsia="宋体"/>
                <w:b w:val="0"/>
                <w:sz w:val="18"/>
              </w:rPr>
              <w:t>7</w:t>
            </w:r>
          </w:p>
        </w:tc>
        <w:tc>
          <w:tcPr>
            <w:tcW w:w="1806" w:type="dxa"/>
            <w:vAlign w:val="center"/>
          </w:tcPr>
          <w:p w14:paraId="7DA510A2">
            <w:pPr>
              <w:spacing w:after="0" w:line="240" w:lineRule="auto"/>
              <w:ind w:left="0" w:leftChars="0" w:firstLine="0" w:firstLineChars="0"/>
              <w:jc w:val="center"/>
            </w:pPr>
            <w:r>
              <w:rPr>
                <w:rFonts w:ascii="宋体" w:hAnsi="宋体" w:eastAsia="宋体"/>
                <w:b w:val="0"/>
                <w:sz w:val="18"/>
              </w:rPr>
              <w:t>知识产权要求</w:t>
            </w:r>
          </w:p>
        </w:tc>
        <w:tc>
          <w:tcPr>
            <w:tcW w:w="2362" w:type="dxa"/>
            <w:vAlign w:val="center"/>
          </w:tcPr>
          <w:p w14:paraId="1305A75C">
            <w:pPr>
              <w:spacing w:after="0" w:line="240" w:lineRule="auto"/>
              <w:ind w:left="0" w:leftChars="0" w:firstLine="0" w:firstLineChars="0"/>
              <w:jc w:val="both"/>
            </w:pPr>
          </w:p>
        </w:tc>
        <w:tc>
          <w:tcPr>
            <w:tcW w:w="1957" w:type="dxa"/>
            <w:vAlign w:val="center"/>
          </w:tcPr>
          <w:p w14:paraId="7E5BD2CD">
            <w:pPr>
              <w:spacing w:after="0" w:line="240" w:lineRule="auto"/>
              <w:ind w:left="0" w:leftChars="0" w:firstLine="0" w:firstLineChars="0"/>
              <w:jc w:val="both"/>
            </w:pPr>
          </w:p>
        </w:tc>
        <w:tc>
          <w:tcPr>
            <w:tcW w:w="1131" w:type="dxa"/>
            <w:vAlign w:val="center"/>
          </w:tcPr>
          <w:p w14:paraId="502C53AB">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□无偏离  </w:t>
            </w:r>
          </w:p>
          <w:p w14:paraId="2C544257">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□正偏离  </w:t>
            </w:r>
          </w:p>
          <w:p w14:paraId="3E09BD27">
            <w:pPr>
              <w:spacing w:after="0" w:line="240" w:lineRule="auto"/>
              <w:ind w:left="0" w:leftChars="0" w:firstLine="0" w:firstLineChars="0"/>
              <w:jc w:val="both"/>
            </w:pPr>
            <w:r>
              <w:rPr>
                <w:rFonts w:ascii="宋体" w:hAnsi="宋体" w:eastAsia="宋体"/>
                <w:b w:val="0"/>
                <w:sz w:val="18"/>
              </w:rPr>
              <w:t>□负偏离</w:t>
            </w:r>
          </w:p>
        </w:tc>
        <w:tc>
          <w:tcPr>
            <w:tcW w:w="1784" w:type="dxa"/>
            <w:vAlign w:val="center"/>
          </w:tcPr>
          <w:p w14:paraId="4772B29D">
            <w:pPr>
              <w:spacing w:after="0" w:line="240" w:lineRule="auto"/>
              <w:ind w:left="0" w:leftChars="0" w:firstLine="0" w:firstLineChars="0"/>
              <w:jc w:val="both"/>
            </w:pPr>
          </w:p>
        </w:tc>
      </w:tr>
      <w:tr w14:paraId="23D19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4" w:type="dxa"/>
            <w:vAlign w:val="center"/>
          </w:tcPr>
          <w:p w14:paraId="56842BF9">
            <w:pPr>
              <w:spacing w:after="0" w:line="240" w:lineRule="auto"/>
              <w:ind w:left="0" w:leftChars="0" w:firstLine="0" w:firstLineChars="0"/>
              <w:jc w:val="center"/>
            </w:pPr>
            <w:r>
              <w:rPr>
                <w:rFonts w:ascii="宋体" w:hAnsi="宋体" w:eastAsia="宋体"/>
                <w:b w:val="0"/>
                <w:sz w:val="18"/>
              </w:rPr>
              <w:t>8</w:t>
            </w:r>
          </w:p>
        </w:tc>
        <w:tc>
          <w:tcPr>
            <w:tcW w:w="1806" w:type="dxa"/>
            <w:vAlign w:val="center"/>
          </w:tcPr>
          <w:p w14:paraId="6BB7F1C0">
            <w:pPr>
              <w:spacing w:after="0" w:line="240" w:lineRule="auto"/>
              <w:ind w:left="0" w:leftChars="0" w:firstLine="0" w:firstLineChars="0"/>
              <w:jc w:val="center"/>
            </w:pPr>
            <w:r>
              <w:rPr>
                <w:rFonts w:ascii="宋体" w:hAnsi="宋体" w:eastAsia="宋体"/>
                <w:b w:val="0"/>
                <w:sz w:val="18"/>
              </w:rPr>
              <w:t>质保及售后服务</w:t>
            </w:r>
          </w:p>
        </w:tc>
        <w:tc>
          <w:tcPr>
            <w:tcW w:w="2362" w:type="dxa"/>
            <w:vAlign w:val="center"/>
          </w:tcPr>
          <w:p w14:paraId="63AB0B70">
            <w:pPr>
              <w:spacing w:after="0" w:line="240" w:lineRule="auto"/>
              <w:ind w:left="0" w:leftChars="0" w:firstLine="0" w:firstLineChars="0"/>
              <w:jc w:val="both"/>
            </w:pPr>
          </w:p>
        </w:tc>
        <w:tc>
          <w:tcPr>
            <w:tcW w:w="1957" w:type="dxa"/>
            <w:vAlign w:val="center"/>
          </w:tcPr>
          <w:p w14:paraId="062C42DC">
            <w:pPr>
              <w:spacing w:after="0" w:line="240" w:lineRule="auto"/>
              <w:ind w:left="0" w:leftChars="0" w:firstLine="0" w:firstLineChars="0"/>
              <w:jc w:val="both"/>
            </w:pPr>
          </w:p>
        </w:tc>
        <w:tc>
          <w:tcPr>
            <w:tcW w:w="1131" w:type="dxa"/>
            <w:vAlign w:val="center"/>
          </w:tcPr>
          <w:p w14:paraId="7F811A31">
            <w:pPr>
              <w:spacing w:after="0" w:line="240" w:lineRule="auto"/>
              <w:ind w:left="0" w:leftChars="0" w:firstLine="0" w:firstLineChars="0"/>
              <w:jc w:val="both"/>
              <w:rPr>
                <w:rFonts w:ascii="宋体" w:hAnsi="宋体" w:eastAsia="宋体"/>
                <w:b w:val="0"/>
                <w:sz w:val="18"/>
              </w:rPr>
            </w:pPr>
            <w:r>
              <w:rPr>
                <w:rFonts w:hint="eastAsia" w:ascii="宋体" w:hAnsi="宋体" w:eastAsia="宋体"/>
                <w:b w:val="0"/>
                <w:sz w:val="18"/>
                <w:lang w:eastAsia="zh-CN"/>
              </w:rPr>
              <w:t>□</w:t>
            </w:r>
            <w:r>
              <w:rPr>
                <w:rFonts w:ascii="宋体" w:hAnsi="宋体" w:eastAsia="宋体"/>
                <w:b w:val="0"/>
                <w:sz w:val="18"/>
              </w:rPr>
              <w:t xml:space="preserve">无偏离  </w:t>
            </w:r>
          </w:p>
          <w:p w14:paraId="6C124EF6">
            <w:pPr>
              <w:spacing w:after="0" w:line="240" w:lineRule="auto"/>
              <w:ind w:left="0" w:leftChars="0" w:firstLine="0" w:firstLineChars="0"/>
              <w:jc w:val="both"/>
              <w:rPr>
                <w:rFonts w:ascii="宋体" w:hAnsi="宋体" w:eastAsia="宋体"/>
                <w:b w:val="0"/>
                <w:sz w:val="18"/>
              </w:rPr>
            </w:pPr>
            <w:r>
              <w:rPr>
                <w:rFonts w:ascii="宋体" w:hAnsi="宋体" w:eastAsia="宋体"/>
                <w:b w:val="0"/>
                <w:sz w:val="18"/>
              </w:rPr>
              <w:t xml:space="preserve">□正偏离  </w:t>
            </w:r>
          </w:p>
          <w:p w14:paraId="51383B7A">
            <w:pPr>
              <w:spacing w:after="0" w:line="240" w:lineRule="auto"/>
              <w:ind w:left="0" w:leftChars="0" w:firstLine="0" w:firstLineChars="0"/>
              <w:jc w:val="both"/>
            </w:pPr>
            <w:r>
              <w:rPr>
                <w:rFonts w:hint="eastAsia" w:ascii="宋体" w:hAnsi="宋体" w:eastAsia="宋体"/>
                <w:b w:val="0"/>
                <w:sz w:val="18"/>
                <w:lang w:eastAsia="zh-CN"/>
              </w:rPr>
              <w:t>□</w:t>
            </w:r>
            <w:r>
              <w:rPr>
                <w:rFonts w:ascii="宋体" w:hAnsi="宋体" w:eastAsia="宋体"/>
                <w:b w:val="0"/>
                <w:sz w:val="18"/>
              </w:rPr>
              <w:t>负偏离</w:t>
            </w:r>
          </w:p>
        </w:tc>
        <w:tc>
          <w:tcPr>
            <w:tcW w:w="1784" w:type="dxa"/>
            <w:vAlign w:val="center"/>
          </w:tcPr>
          <w:p w14:paraId="525B271A">
            <w:pPr>
              <w:spacing w:after="0" w:line="240" w:lineRule="auto"/>
              <w:ind w:left="0" w:leftChars="0" w:firstLine="0" w:firstLineChars="0"/>
              <w:jc w:val="both"/>
            </w:pPr>
          </w:p>
        </w:tc>
      </w:tr>
    </w:tbl>
    <w:p w14:paraId="0DAE4EAE"/>
    <w:p w14:paraId="34E021CC">
      <w:pPr>
        <w:jc w:val="center"/>
        <w:outlineLvl w:val="9"/>
        <w:rPr>
          <w:b/>
          <w:bCs/>
          <w:sz w:val="28"/>
          <w:szCs w:val="28"/>
        </w:rPr>
      </w:pPr>
      <w:r>
        <w:rPr>
          <w:b/>
          <w:bCs/>
          <w:sz w:val="28"/>
          <w:szCs w:val="28"/>
        </w:rPr>
        <w:t>服务及驻场承诺函</w:t>
      </w:r>
    </w:p>
    <w:p w14:paraId="7DBB1555">
      <w:pPr>
        <w:spacing w:after="80"/>
      </w:pPr>
      <w:r>
        <w:t>致：南京三方化工设备监理有限公司</w:t>
      </w:r>
    </w:p>
    <w:p w14:paraId="01931C49">
      <w:pPr>
        <w:spacing w:after="80"/>
      </w:pPr>
      <w:r>
        <w:t>我公司承诺，如我公司成交，将按照谈判文件、响应文件及合同约定配备项目人员，按期进场，满足驻场办公、需求沟通、开发实施、测试整改、上线保障、运维支持、培训答疑及资料移交等要求。因我公司原因导致人员不到位、响应不及时、资料不完整或服务不满足要求的，我公司愿按谈判文件及合同约定承担相应责任。</w:t>
      </w:r>
    </w:p>
    <w:p w14:paraId="04B7DA60">
      <w:pPr>
        <w:spacing w:after="80"/>
      </w:pPr>
      <w:r>
        <w:t>供应商名称（盖公章）：</w:t>
      </w:r>
    </w:p>
    <w:p w14:paraId="57F29ED8">
      <w:pPr>
        <w:spacing w:after="80"/>
      </w:pPr>
      <w:r>
        <w:t>法定代表人或委托代理人（签字）：</w:t>
      </w:r>
    </w:p>
    <w:p w14:paraId="0FC8FBAD">
      <w:pPr>
        <w:spacing w:after="80"/>
      </w:pPr>
      <w:r>
        <w:t>日期：    年    月    日</w:t>
      </w:r>
    </w:p>
    <w:p w14:paraId="48820F07">
      <w:pPr>
        <w:spacing w:after="80"/>
      </w:pPr>
    </w:p>
    <w:p w14:paraId="26F70782">
      <w:pPr>
        <w:jc w:val="center"/>
        <w:outlineLvl w:val="9"/>
        <w:rPr>
          <w:b/>
          <w:bCs/>
          <w:sz w:val="28"/>
          <w:szCs w:val="28"/>
        </w:rPr>
      </w:pPr>
      <w:r>
        <w:rPr>
          <w:b/>
          <w:bCs/>
          <w:sz w:val="28"/>
          <w:szCs w:val="28"/>
        </w:rPr>
        <w:t>保密及知识产权承诺函</w:t>
      </w:r>
    </w:p>
    <w:p w14:paraId="26FCA5BB">
      <w:pPr>
        <w:spacing w:after="80"/>
      </w:pPr>
      <w:r>
        <w:t>致：南京三方化工设备监理有限公司</w:t>
      </w:r>
    </w:p>
    <w:p w14:paraId="70715EA2">
      <w:pPr>
        <w:spacing w:after="80"/>
      </w:pPr>
      <w:r>
        <w:t>我公司承诺严格遵守谈判文件及合同关于保密、数据安全、知识产权、成果归属、源代码交付、第三方软件合规使用等要求。未经采购单位书面同意，我公司不向任何第三方披露、转让、使用或许可使用与本项目有关的资料、数据、代码、文档、业务信息及其他成果。因我公司违反前述承诺造成损失的，我公司愿按谈判文件及合同约定承担全部责任。</w:t>
      </w:r>
    </w:p>
    <w:p w14:paraId="6BBC52C3">
      <w:pPr>
        <w:spacing w:after="80"/>
      </w:pPr>
      <w:r>
        <w:t>供应商名称（盖公章）：</w:t>
      </w:r>
    </w:p>
    <w:p w14:paraId="10F767D1">
      <w:pPr>
        <w:spacing w:after="80"/>
      </w:pPr>
      <w:r>
        <w:t>法定代表人或委托代理人（签字）：</w:t>
      </w:r>
    </w:p>
    <w:p w14:paraId="7D46A8DF">
      <w:pPr>
        <w:spacing w:after="80"/>
      </w:pPr>
      <w:r>
        <w:t>日期：    年    月    日</w:t>
      </w:r>
    </w:p>
    <w:p w14:paraId="60AE633C">
      <w:pPr>
        <w:rPr>
          <w:rFonts w:hint="eastAsia" w:ascii="仿宋" w:hAnsi="仿宋" w:eastAsia="仿宋" w:cs="仿宋"/>
          <w:b/>
          <w:sz w:val="28"/>
          <w:szCs w:val="28"/>
          <w:lang w:val="en-US" w:eastAsia="zh-CN"/>
        </w:rPr>
      </w:pPr>
      <w:r>
        <w:rPr>
          <w:rFonts w:hint="eastAsia" w:ascii="仿宋" w:hAnsi="仿宋" w:eastAsia="仿宋" w:cs="仿宋"/>
          <w:b/>
          <w:sz w:val="28"/>
          <w:szCs w:val="28"/>
          <w:lang w:val="en-US" w:eastAsia="zh-CN"/>
        </w:rPr>
        <w:br w:type="page"/>
      </w:r>
    </w:p>
    <w:p w14:paraId="07ADA181">
      <w:pPr>
        <w:autoSpaceDE/>
        <w:autoSpaceDN/>
        <w:adjustRightInd/>
        <w:spacing w:line="400" w:lineRule="exact"/>
        <w:ind w:firstLine="0" w:firstLineChars="0"/>
        <w:jc w:val="center"/>
        <w:outlineLvl w:val="2"/>
        <w:rPr>
          <w:rFonts w:hint="eastAsia" w:ascii="仿宋" w:hAnsi="仿宋" w:eastAsia="仿宋" w:cs="仿宋"/>
          <w:b/>
          <w:sz w:val="28"/>
          <w:szCs w:val="28"/>
        </w:rPr>
      </w:pPr>
      <w:r>
        <w:rPr>
          <w:rFonts w:hint="eastAsia" w:ascii="仿宋" w:hAnsi="仿宋" w:eastAsia="仿宋" w:cs="仿宋"/>
          <w:b/>
          <w:sz w:val="28"/>
          <w:szCs w:val="28"/>
          <w:lang w:val="en-US" w:eastAsia="zh-CN"/>
        </w:rPr>
        <w:t>十一</w:t>
      </w:r>
      <w:r>
        <w:rPr>
          <w:rFonts w:hint="eastAsia" w:ascii="仿宋" w:hAnsi="仿宋" w:eastAsia="仿宋" w:cs="仿宋"/>
          <w:b/>
          <w:sz w:val="28"/>
          <w:szCs w:val="28"/>
        </w:rPr>
        <w:t>、商务条款偏离表</w:t>
      </w:r>
    </w:p>
    <w:p w14:paraId="32456C45">
      <w:pPr>
        <w:autoSpaceDE/>
        <w:autoSpaceDN/>
        <w:adjustRightInd/>
        <w:spacing w:line="360" w:lineRule="auto"/>
        <w:ind w:firstLine="199" w:firstLineChars="83"/>
        <w:jc w:val="both"/>
        <w:rPr>
          <w:rFonts w:hint="eastAsia" w:ascii="仿宋" w:hAnsi="仿宋" w:eastAsia="仿宋" w:cs="仿宋"/>
          <w:sz w:val="24"/>
        </w:rPr>
      </w:pPr>
      <w:r>
        <w:rPr>
          <w:rFonts w:hint="eastAsia" w:ascii="仿宋" w:hAnsi="仿宋" w:eastAsia="仿宋" w:cs="仿宋"/>
          <w:sz w:val="24"/>
        </w:rPr>
        <w:t>谈判编号：______________                   包号：______________</w:t>
      </w:r>
    </w:p>
    <w:tbl>
      <w:tblPr>
        <w:tblStyle w:val="88"/>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841"/>
        <w:gridCol w:w="1961"/>
        <w:gridCol w:w="2551"/>
        <w:gridCol w:w="2615"/>
        <w:gridCol w:w="1207"/>
      </w:tblGrid>
      <w:tr w14:paraId="2FFCF6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8" w:space="0"/>
              <w:left w:val="single" w:color="auto" w:sz="8" w:space="0"/>
              <w:bottom w:val="single" w:color="auto" w:sz="4" w:space="0"/>
              <w:right w:val="single" w:color="auto" w:sz="4" w:space="0"/>
            </w:tcBorders>
            <w:vAlign w:val="center"/>
          </w:tcPr>
          <w:p w14:paraId="79630194">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序号</w:t>
            </w:r>
          </w:p>
        </w:tc>
        <w:tc>
          <w:tcPr>
            <w:tcW w:w="1961" w:type="dxa"/>
            <w:tcBorders>
              <w:top w:val="single" w:color="auto" w:sz="8" w:space="0"/>
              <w:left w:val="single" w:color="auto" w:sz="4" w:space="0"/>
              <w:bottom w:val="single" w:color="auto" w:sz="4" w:space="0"/>
              <w:right w:val="single" w:color="auto" w:sz="4" w:space="0"/>
            </w:tcBorders>
            <w:vAlign w:val="center"/>
          </w:tcPr>
          <w:p w14:paraId="268243F5">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谈判文件条目号</w:t>
            </w:r>
          </w:p>
        </w:tc>
        <w:tc>
          <w:tcPr>
            <w:tcW w:w="2551" w:type="dxa"/>
            <w:tcBorders>
              <w:top w:val="single" w:color="auto" w:sz="8" w:space="0"/>
              <w:left w:val="single" w:color="auto" w:sz="4" w:space="0"/>
              <w:bottom w:val="single" w:color="auto" w:sz="4" w:space="0"/>
              <w:right w:val="single" w:color="auto" w:sz="4" w:space="0"/>
            </w:tcBorders>
            <w:vAlign w:val="center"/>
          </w:tcPr>
          <w:p w14:paraId="3A4E8B28">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谈判文件的商务条款</w:t>
            </w:r>
          </w:p>
        </w:tc>
        <w:tc>
          <w:tcPr>
            <w:tcW w:w="2615" w:type="dxa"/>
            <w:tcBorders>
              <w:top w:val="single" w:color="auto" w:sz="8" w:space="0"/>
              <w:left w:val="single" w:color="auto" w:sz="4" w:space="0"/>
              <w:bottom w:val="single" w:color="auto" w:sz="4" w:space="0"/>
              <w:right w:val="single" w:color="auto" w:sz="4" w:space="0"/>
            </w:tcBorders>
            <w:vAlign w:val="center"/>
          </w:tcPr>
          <w:p w14:paraId="3B5E4739">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报价文件的商务条款</w:t>
            </w:r>
          </w:p>
        </w:tc>
        <w:tc>
          <w:tcPr>
            <w:tcW w:w="1207" w:type="dxa"/>
            <w:tcBorders>
              <w:top w:val="single" w:color="auto" w:sz="8" w:space="0"/>
              <w:left w:val="single" w:color="auto" w:sz="4" w:space="0"/>
              <w:bottom w:val="single" w:color="auto" w:sz="4" w:space="0"/>
              <w:right w:val="single" w:color="auto" w:sz="8" w:space="0"/>
            </w:tcBorders>
            <w:vAlign w:val="center"/>
          </w:tcPr>
          <w:p w14:paraId="0B34873D">
            <w:pPr>
              <w:autoSpaceDE/>
              <w:autoSpaceDN/>
              <w:adjustRightInd/>
              <w:ind w:firstLine="0" w:firstLineChars="0"/>
              <w:jc w:val="center"/>
              <w:rPr>
                <w:rFonts w:hint="eastAsia" w:ascii="仿宋" w:hAnsi="仿宋" w:eastAsia="仿宋" w:cs="仿宋"/>
                <w:sz w:val="24"/>
              </w:rPr>
            </w:pPr>
            <w:r>
              <w:rPr>
                <w:rFonts w:hint="eastAsia" w:ascii="仿宋" w:hAnsi="仿宋" w:eastAsia="仿宋" w:cs="仿宋"/>
                <w:sz w:val="24"/>
              </w:rPr>
              <w:t>说明</w:t>
            </w:r>
          </w:p>
        </w:tc>
      </w:tr>
      <w:tr w14:paraId="0A2FD2A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3F846800">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34FEACD7">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77CFEF30">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366CC297">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017E9771">
            <w:pPr>
              <w:autoSpaceDE/>
              <w:autoSpaceDN/>
              <w:adjustRightInd/>
              <w:ind w:firstLine="0" w:firstLineChars="0"/>
              <w:jc w:val="center"/>
              <w:rPr>
                <w:rFonts w:hint="eastAsia" w:ascii="仿宋" w:hAnsi="仿宋" w:eastAsia="仿宋" w:cs="仿宋"/>
                <w:sz w:val="24"/>
              </w:rPr>
            </w:pPr>
          </w:p>
        </w:tc>
      </w:tr>
      <w:tr w14:paraId="1EB7DDD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12250B42">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4899613A">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D9299BC">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37FC9936">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14D060CD">
            <w:pPr>
              <w:autoSpaceDE/>
              <w:autoSpaceDN/>
              <w:adjustRightInd/>
              <w:ind w:firstLine="0" w:firstLineChars="0"/>
              <w:jc w:val="center"/>
              <w:rPr>
                <w:rFonts w:hint="eastAsia" w:ascii="仿宋" w:hAnsi="仿宋" w:eastAsia="仿宋" w:cs="仿宋"/>
                <w:sz w:val="24"/>
              </w:rPr>
            </w:pPr>
          </w:p>
        </w:tc>
      </w:tr>
      <w:tr w14:paraId="28E4017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1C6EA72B">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5785A428">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D0A74A0">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9504641">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4608821F">
            <w:pPr>
              <w:autoSpaceDE/>
              <w:autoSpaceDN/>
              <w:adjustRightInd/>
              <w:ind w:firstLine="0" w:firstLineChars="0"/>
              <w:jc w:val="center"/>
              <w:rPr>
                <w:rFonts w:hint="eastAsia" w:ascii="仿宋" w:hAnsi="仿宋" w:eastAsia="仿宋" w:cs="仿宋"/>
                <w:sz w:val="24"/>
              </w:rPr>
            </w:pPr>
          </w:p>
        </w:tc>
      </w:tr>
      <w:tr w14:paraId="6BDC85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7C259E7">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059F5556">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13F52C3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47C1C67C">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27D5B0B4">
            <w:pPr>
              <w:autoSpaceDE/>
              <w:autoSpaceDN/>
              <w:adjustRightInd/>
              <w:ind w:firstLine="0" w:firstLineChars="0"/>
              <w:jc w:val="center"/>
              <w:rPr>
                <w:rFonts w:hint="eastAsia" w:ascii="仿宋" w:hAnsi="仿宋" w:eastAsia="仿宋" w:cs="仿宋"/>
                <w:sz w:val="24"/>
              </w:rPr>
            </w:pPr>
          </w:p>
        </w:tc>
      </w:tr>
      <w:tr w14:paraId="00E435C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A0B4153">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57A00FE5">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1FECB5A">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66E61739">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3BC34A36">
            <w:pPr>
              <w:autoSpaceDE/>
              <w:autoSpaceDN/>
              <w:adjustRightInd/>
              <w:ind w:firstLine="0" w:firstLineChars="0"/>
              <w:jc w:val="center"/>
              <w:rPr>
                <w:rFonts w:hint="eastAsia" w:ascii="仿宋" w:hAnsi="仿宋" w:eastAsia="仿宋" w:cs="仿宋"/>
                <w:sz w:val="24"/>
              </w:rPr>
            </w:pPr>
          </w:p>
        </w:tc>
      </w:tr>
      <w:tr w14:paraId="6E0787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65BCBE36">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40E2F0D0">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5FE293B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9D9DEF5">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195A3045">
            <w:pPr>
              <w:autoSpaceDE/>
              <w:autoSpaceDN/>
              <w:adjustRightInd/>
              <w:ind w:firstLine="0" w:firstLineChars="0"/>
              <w:jc w:val="center"/>
              <w:rPr>
                <w:rFonts w:hint="eastAsia" w:ascii="仿宋" w:hAnsi="仿宋" w:eastAsia="仿宋" w:cs="仿宋"/>
                <w:sz w:val="24"/>
              </w:rPr>
            </w:pPr>
          </w:p>
        </w:tc>
      </w:tr>
      <w:tr w14:paraId="2BE76E4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5FB5ADE9">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610222C6">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41C3E7D5">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6F358494">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33F8FFEC">
            <w:pPr>
              <w:autoSpaceDE/>
              <w:autoSpaceDN/>
              <w:adjustRightInd/>
              <w:ind w:firstLine="0" w:firstLineChars="0"/>
              <w:jc w:val="center"/>
              <w:rPr>
                <w:rFonts w:hint="eastAsia" w:ascii="仿宋" w:hAnsi="仿宋" w:eastAsia="仿宋" w:cs="仿宋"/>
                <w:sz w:val="24"/>
              </w:rPr>
            </w:pPr>
          </w:p>
        </w:tc>
      </w:tr>
      <w:tr w14:paraId="764C70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4" w:space="0"/>
              <w:right w:val="single" w:color="auto" w:sz="4" w:space="0"/>
            </w:tcBorders>
            <w:vAlign w:val="center"/>
          </w:tcPr>
          <w:p w14:paraId="0E4B782B">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4" w:space="0"/>
              <w:right w:val="single" w:color="auto" w:sz="4" w:space="0"/>
            </w:tcBorders>
            <w:vAlign w:val="center"/>
          </w:tcPr>
          <w:p w14:paraId="7A9BB269">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4" w:space="0"/>
              <w:right w:val="single" w:color="auto" w:sz="4" w:space="0"/>
            </w:tcBorders>
            <w:vAlign w:val="center"/>
          </w:tcPr>
          <w:p w14:paraId="388D02D7">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4" w:space="0"/>
              <w:right w:val="single" w:color="auto" w:sz="4" w:space="0"/>
            </w:tcBorders>
            <w:vAlign w:val="center"/>
          </w:tcPr>
          <w:p w14:paraId="060C47C5">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4" w:space="0"/>
              <w:right w:val="single" w:color="auto" w:sz="8" w:space="0"/>
            </w:tcBorders>
            <w:vAlign w:val="center"/>
          </w:tcPr>
          <w:p w14:paraId="25536B92">
            <w:pPr>
              <w:autoSpaceDE/>
              <w:autoSpaceDN/>
              <w:adjustRightInd/>
              <w:ind w:firstLine="0" w:firstLineChars="0"/>
              <w:jc w:val="center"/>
              <w:rPr>
                <w:rFonts w:hint="eastAsia" w:ascii="仿宋" w:hAnsi="仿宋" w:eastAsia="仿宋" w:cs="仿宋"/>
                <w:sz w:val="24"/>
              </w:rPr>
            </w:pPr>
          </w:p>
        </w:tc>
      </w:tr>
      <w:tr w14:paraId="4F6148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41" w:type="dxa"/>
            <w:tcBorders>
              <w:top w:val="single" w:color="auto" w:sz="4" w:space="0"/>
              <w:left w:val="single" w:color="auto" w:sz="8" w:space="0"/>
              <w:bottom w:val="single" w:color="auto" w:sz="8" w:space="0"/>
              <w:right w:val="single" w:color="auto" w:sz="4" w:space="0"/>
            </w:tcBorders>
            <w:vAlign w:val="center"/>
          </w:tcPr>
          <w:p w14:paraId="062668EE">
            <w:pPr>
              <w:autoSpaceDE/>
              <w:autoSpaceDN/>
              <w:adjustRightInd/>
              <w:ind w:firstLine="0" w:firstLineChars="0"/>
              <w:jc w:val="center"/>
              <w:rPr>
                <w:rFonts w:hint="eastAsia" w:ascii="仿宋" w:hAnsi="仿宋" w:eastAsia="仿宋" w:cs="仿宋"/>
                <w:sz w:val="24"/>
              </w:rPr>
            </w:pPr>
          </w:p>
        </w:tc>
        <w:tc>
          <w:tcPr>
            <w:tcW w:w="1961" w:type="dxa"/>
            <w:tcBorders>
              <w:top w:val="single" w:color="auto" w:sz="4" w:space="0"/>
              <w:left w:val="single" w:color="auto" w:sz="4" w:space="0"/>
              <w:bottom w:val="single" w:color="auto" w:sz="8" w:space="0"/>
              <w:right w:val="single" w:color="auto" w:sz="4" w:space="0"/>
            </w:tcBorders>
            <w:vAlign w:val="center"/>
          </w:tcPr>
          <w:p w14:paraId="1066499A">
            <w:pPr>
              <w:autoSpaceDE/>
              <w:autoSpaceDN/>
              <w:adjustRightInd/>
              <w:ind w:firstLine="0" w:firstLineChars="0"/>
              <w:jc w:val="center"/>
              <w:rPr>
                <w:rFonts w:hint="eastAsia" w:ascii="仿宋" w:hAnsi="仿宋" w:eastAsia="仿宋" w:cs="仿宋"/>
                <w:sz w:val="24"/>
              </w:rPr>
            </w:pPr>
          </w:p>
        </w:tc>
        <w:tc>
          <w:tcPr>
            <w:tcW w:w="2551" w:type="dxa"/>
            <w:tcBorders>
              <w:top w:val="single" w:color="auto" w:sz="4" w:space="0"/>
              <w:left w:val="single" w:color="auto" w:sz="4" w:space="0"/>
              <w:bottom w:val="single" w:color="auto" w:sz="8" w:space="0"/>
              <w:right w:val="single" w:color="auto" w:sz="4" w:space="0"/>
            </w:tcBorders>
            <w:vAlign w:val="center"/>
          </w:tcPr>
          <w:p w14:paraId="77886CCD">
            <w:pPr>
              <w:autoSpaceDE/>
              <w:autoSpaceDN/>
              <w:adjustRightInd/>
              <w:ind w:firstLine="0" w:firstLineChars="0"/>
              <w:jc w:val="center"/>
              <w:rPr>
                <w:rFonts w:hint="eastAsia" w:ascii="仿宋" w:hAnsi="仿宋" w:eastAsia="仿宋" w:cs="仿宋"/>
                <w:sz w:val="24"/>
              </w:rPr>
            </w:pPr>
          </w:p>
        </w:tc>
        <w:tc>
          <w:tcPr>
            <w:tcW w:w="2615" w:type="dxa"/>
            <w:tcBorders>
              <w:top w:val="single" w:color="auto" w:sz="4" w:space="0"/>
              <w:left w:val="single" w:color="auto" w:sz="4" w:space="0"/>
              <w:bottom w:val="single" w:color="auto" w:sz="8" w:space="0"/>
              <w:right w:val="single" w:color="auto" w:sz="4" w:space="0"/>
            </w:tcBorders>
            <w:vAlign w:val="center"/>
          </w:tcPr>
          <w:p w14:paraId="784B8956">
            <w:pPr>
              <w:autoSpaceDE/>
              <w:autoSpaceDN/>
              <w:adjustRightInd/>
              <w:ind w:firstLine="0" w:firstLineChars="0"/>
              <w:jc w:val="center"/>
              <w:rPr>
                <w:rFonts w:hint="eastAsia" w:ascii="仿宋" w:hAnsi="仿宋" w:eastAsia="仿宋" w:cs="仿宋"/>
                <w:sz w:val="24"/>
              </w:rPr>
            </w:pPr>
          </w:p>
        </w:tc>
        <w:tc>
          <w:tcPr>
            <w:tcW w:w="1207" w:type="dxa"/>
            <w:tcBorders>
              <w:top w:val="single" w:color="auto" w:sz="4" w:space="0"/>
              <w:left w:val="single" w:color="auto" w:sz="4" w:space="0"/>
              <w:bottom w:val="single" w:color="auto" w:sz="8" w:space="0"/>
              <w:right w:val="single" w:color="auto" w:sz="8" w:space="0"/>
            </w:tcBorders>
            <w:vAlign w:val="center"/>
          </w:tcPr>
          <w:p w14:paraId="4E935490">
            <w:pPr>
              <w:autoSpaceDE/>
              <w:autoSpaceDN/>
              <w:adjustRightInd/>
              <w:ind w:firstLine="0" w:firstLineChars="0"/>
              <w:jc w:val="center"/>
              <w:rPr>
                <w:rFonts w:hint="eastAsia" w:ascii="仿宋" w:hAnsi="仿宋" w:eastAsia="仿宋" w:cs="仿宋"/>
                <w:sz w:val="24"/>
              </w:rPr>
            </w:pPr>
          </w:p>
        </w:tc>
      </w:tr>
    </w:tbl>
    <w:p w14:paraId="3EEA8F83">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b/>
          <w:sz w:val="24"/>
        </w:rPr>
      </w:pPr>
      <w:r>
        <w:rPr>
          <w:rFonts w:hint="eastAsia" w:ascii="仿宋" w:hAnsi="仿宋" w:eastAsia="仿宋" w:cs="仿宋"/>
          <w:b/>
          <w:sz w:val="24"/>
        </w:rPr>
        <w:t>如无偏离，则在表格中注明无偏离</w:t>
      </w:r>
    </w:p>
    <w:p w14:paraId="4807794B">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sz w:val="24"/>
        </w:rPr>
      </w:pPr>
    </w:p>
    <w:p w14:paraId="251C939A">
      <w:pPr>
        <w:autoSpaceDE/>
        <w:autoSpaceDN/>
        <w:adjustRightInd/>
        <w:spacing w:line="360" w:lineRule="auto"/>
        <w:ind w:firstLine="480"/>
        <w:jc w:val="both"/>
        <w:rPr>
          <w:rFonts w:hint="eastAsia" w:ascii="仿宋" w:hAnsi="仿宋" w:eastAsia="仿宋" w:cs="仿宋"/>
          <w:sz w:val="24"/>
          <w:u w:val="single"/>
        </w:rPr>
      </w:pPr>
      <w:r>
        <w:rPr>
          <w:rFonts w:hint="eastAsia" w:ascii="仿宋" w:hAnsi="仿宋" w:eastAsia="仿宋" w:cs="仿宋"/>
          <w:sz w:val="24"/>
        </w:rPr>
        <w:t>供应商（法定代表人或委托代理人）签字：</w:t>
      </w:r>
      <w:r>
        <w:rPr>
          <w:rFonts w:hint="eastAsia" w:ascii="仿宋" w:hAnsi="仿宋" w:eastAsia="仿宋" w:cs="仿宋"/>
          <w:sz w:val="24"/>
          <w:u w:val="single"/>
        </w:rPr>
        <w:t xml:space="preserve"> ________      _____ </w:t>
      </w:r>
    </w:p>
    <w:p w14:paraId="04EF7194">
      <w:pPr>
        <w:autoSpaceDE/>
        <w:autoSpaceDN/>
        <w:adjustRightInd/>
        <w:spacing w:line="360" w:lineRule="auto"/>
        <w:ind w:firstLine="480"/>
        <w:jc w:val="both"/>
        <w:rPr>
          <w:rFonts w:hint="eastAsia" w:ascii="仿宋" w:hAnsi="仿宋" w:eastAsia="仿宋" w:cs="仿宋"/>
          <w:sz w:val="24"/>
        </w:rPr>
      </w:pPr>
    </w:p>
    <w:p w14:paraId="1258C4CB">
      <w:pPr>
        <w:autoSpaceDE/>
        <w:autoSpaceDN/>
        <w:adjustRightInd/>
        <w:spacing w:line="360" w:lineRule="auto"/>
        <w:ind w:firstLine="480"/>
        <w:jc w:val="both"/>
        <w:rPr>
          <w:rFonts w:hint="eastAsia" w:ascii="仿宋" w:hAnsi="仿宋" w:eastAsia="仿宋" w:cs="仿宋"/>
          <w:sz w:val="24"/>
        </w:rPr>
      </w:pPr>
    </w:p>
    <w:p w14:paraId="5B580343">
      <w:pPr>
        <w:autoSpaceDE/>
        <w:autoSpaceDN/>
        <w:adjustRightInd/>
        <w:spacing w:line="360" w:lineRule="auto"/>
        <w:ind w:firstLine="480"/>
        <w:jc w:val="both"/>
        <w:rPr>
          <w:rFonts w:hint="eastAsia" w:ascii="仿宋" w:hAnsi="仿宋" w:eastAsia="仿宋" w:cs="仿宋"/>
          <w:sz w:val="24"/>
        </w:rPr>
      </w:pPr>
      <w:r>
        <w:rPr>
          <w:rFonts w:hint="eastAsia" w:ascii="仿宋" w:hAnsi="仿宋" w:eastAsia="仿宋" w:cs="仿宋"/>
          <w:sz w:val="24"/>
        </w:rPr>
        <w:t>供应商（盖公章）</w:t>
      </w:r>
    </w:p>
    <w:p w14:paraId="09C31509">
      <w:pPr>
        <w:widowControl/>
        <w:autoSpaceDE/>
        <w:autoSpaceDN/>
        <w:adjustRightInd/>
        <w:ind w:firstLine="0" w:firstLineChars="0"/>
        <w:jc w:val="center"/>
        <w:rPr>
          <w:rFonts w:hint="eastAsia" w:ascii="仿宋" w:hAnsi="仿宋" w:eastAsia="仿宋" w:cs="仿宋"/>
          <w:b/>
          <w:sz w:val="28"/>
          <w:szCs w:val="28"/>
        </w:rPr>
      </w:pPr>
      <w:r>
        <w:rPr>
          <w:rFonts w:hint="eastAsia" w:ascii="仿宋" w:hAnsi="仿宋" w:eastAsia="仿宋" w:cs="仿宋"/>
          <w:szCs w:val="21"/>
        </w:rPr>
        <w:br w:type="page"/>
      </w:r>
    </w:p>
    <w:p w14:paraId="258A8C8E">
      <w:pPr>
        <w:autoSpaceDE/>
        <w:autoSpaceDN/>
        <w:adjustRightInd/>
        <w:spacing w:line="400" w:lineRule="exact"/>
        <w:ind w:firstLine="0" w:firstLineChars="0"/>
        <w:jc w:val="center"/>
        <w:outlineLvl w:val="2"/>
        <w:rPr>
          <w:rFonts w:hint="eastAsia" w:ascii="仿宋" w:hAnsi="仿宋" w:eastAsia="仿宋" w:cs="仿宋"/>
          <w:b/>
          <w:sz w:val="28"/>
          <w:szCs w:val="28"/>
        </w:rPr>
      </w:pPr>
      <w:r>
        <w:rPr>
          <w:rFonts w:hint="eastAsia" w:ascii="仿宋" w:hAnsi="仿宋" w:eastAsia="仿宋" w:cs="仿宋"/>
          <w:b/>
          <w:sz w:val="28"/>
          <w:szCs w:val="28"/>
          <w:lang w:val="en-US" w:eastAsia="zh-CN"/>
        </w:rPr>
        <w:t>十二</w:t>
      </w:r>
      <w:r>
        <w:rPr>
          <w:rFonts w:hint="eastAsia" w:ascii="仿宋" w:hAnsi="仿宋" w:eastAsia="仿宋" w:cs="仿宋"/>
          <w:b/>
          <w:sz w:val="28"/>
          <w:szCs w:val="28"/>
        </w:rPr>
        <w:t>、技术规格偏离表</w:t>
      </w:r>
    </w:p>
    <w:p w14:paraId="1A586F0F">
      <w:pPr>
        <w:widowControl/>
        <w:autoSpaceDE/>
        <w:autoSpaceDN/>
        <w:adjustRightInd/>
        <w:ind w:firstLine="0" w:firstLineChars="0"/>
        <w:jc w:val="center"/>
        <w:rPr>
          <w:rFonts w:hint="eastAsia" w:ascii="仿宋" w:hAnsi="仿宋" w:eastAsia="仿宋" w:cs="仿宋"/>
          <w:b/>
          <w:sz w:val="28"/>
          <w:szCs w:val="28"/>
        </w:rPr>
      </w:pPr>
      <w:r>
        <w:rPr>
          <w:rFonts w:hint="eastAsia" w:ascii="仿宋" w:hAnsi="仿宋" w:eastAsia="仿宋" w:cs="仿宋"/>
          <w:sz w:val="24"/>
        </w:rPr>
        <w:t>谈判编号：______________                    包号：______________</w:t>
      </w:r>
    </w:p>
    <w:tbl>
      <w:tblPr>
        <w:tblStyle w:val="88"/>
        <w:tblW w:w="9176"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19"/>
        <w:gridCol w:w="1276"/>
        <w:gridCol w:w="1275"/>
        <w:gridCol w:w="1701"/>
        <w:gridCol w:w="1701"/>
        <w:gridCol w:w="1210"/>
        <w:gridCol w:w="1294"/>
      </w:tblGrid>
      <w:tr w14:paraId="78B957E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jc w:val="center"/>
        </w:trPr>
        <w:tc>
          <w:tcPr>
            <w:tcW w:w="719" w:type="dxa"/>
            <w:tcBorders>
              <w:top w:val="single" w:color="auto" w:sz="8" w:space="0"/>
              <w:left w:val="single" w:color="auto" w:sz="8" w:space="0"/>
              <w:bottom w:val="single" w:color="auto" w:sz="4" w:space="0"/>
              <w:right w:val="single" w:color="auto" w:sz="4" w:space="0"/>
            </w:tcBorders>
            <w:vAlign w:val="center"/>
          </w:tcPr>
          <w:p w14:paraId="2616D83C">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序号</w:t>
            </w:r>
          </w:p>
        </w:tc>
        <w:tc>
          <w:tcPr>
            <w:tcW w:w="1276" w:type="dxa"/>
            <w:tcBorders>
              <w:top w:val="single" w:color="auto" w:sz="8" w:space="0"/>
              <w:left w:val="single" w:color="auto" w:sz="4" w:space="0"/>
              <w:bottom w:val="single" w:color="auto" w:sz="4" w:space="0"/>
              <w:right w:val="single" w:color="auto" w:sz="4" w:space="0"/>
            </w:tcBorders>
            <w:vAlign w:val="center"/>
          </w:tcPr>
          <w:p w14:paraId="63DC6C5A">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货物名称</w:t>
            </w:r>
          </w:p>
        </w:tc>
        <w:tc>
          <w:tcPr>
            <w:tcW w:w="1275" w:type="dxa"/>
            <w:tcBorders>
              <w:top w:val="single" w:color="auto" w:sz="8" w:space="0"/>
              <w:left w:val="single" w:color="auto" w:sz="4" w:space="0"/>
              <w:bottom w:val="single" w:color="auto" w:sz="4" w:space="0"/>
              <w:right w:val="single" w:color="auto" w:sz="4" w:space="0"/>
            </w:tcBorders>
            <w:vAlign w:val="center"/>
          </w:tcPr>
          <w:p w14:paraId="0E026EE5">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谈判文件</w:t>
            </w:r>
          </w:p>
          <w:p w14:paraId="004E57DD">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条目号</w:t>
            </w:r>
          </w:p>
        </w:tc>
        <w:tc>
          <w:tcPr>
            <w:tcW w:w="1701" w:type="dxa"/>
            <w:tcBorders>
              <w:top w:val="single" w:color="auto" w:sz="8" w:space="0"/>
              <w:left w:val="single" w:color="auto" w:sz="4" w:space="0"/>
              <w:bottom w:val="single" w:color="auto" w:sz="4" w:space="0"/>
              <w:right w:val="single" w:color="auto" w:sz="4" w:space="0"/>
            </w:tcBorders>
            <w:vAlign w:val="center"/>
          </w:tcPr>
          <w:p w14:paraId="0D43FD9F">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谈判技术条款</w:t>
            </w:r>
          </w:p>
        </w:tc>
        <w:tc>
          <w:tcPr>
            <w:tcW w:w="1701" w:type="dxa"/>
            <w:tcBorders>
              <w:top w:val="single" w:color="auto" w:sz="8" w:space="0"/>
              <w:left w:val="single" w:color="auto" w:sz="4" w:space="0"/>
              <w:bottom w:val="single" w:color="auto" w:sz="4" w:space="0"/>
              <w:right w:val="single" w:color="auto" w:sz="4" w:space="0"/>
            </w:tcBorders>
            <w:vAlign w:val="center"/>
          </w:tcPr>
          <w:p w14:paraId="6FDFFCE5">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报价文件技术条款</w:t>
            </w:r>
          </w:p>
        </w:tc>
        <w:tc>
          <w:tcPr>
            <w:tcW w:w="1210" w:type="dxa"/>
            <w:tcBorders>
              <w:top w:val="single" w:color="auto" w:sz="8" w:space="0"/>
              <w:left w:val="single" w:color="auto" w:sz="4" w:space="0"/>
              <w:bottom w:val="single" w:color="auto" w:sz="4" w:space="0"/>
              <w:right w:val="single" w:color="auto" w:sz="4" w:space="0"/>
            </w:tcBorders>
            <w:vAlign w:val="center"/>
          </w:tcPr>
          <w:p w14:paraId="5008E563">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偏离情况</w:t>
            </w:r>
          </w:p>
        </w:tc>
        <w:tc>
          <w:tcPr>
            <w:tcW w:w="1294" w:type="dxa"/>
            <w:tcBorders>
              <w:top w:val="single" w:color="auto" w:sz="8" w:space="0"/>
              <w:left w:val="single" w:color="auto" w:sz="4" w:space="0"/>
              <w:bottom w:val="single" w:color="auto" w:sz="4" w:space="0"/>
              <w:right w:val="single" w:color="auto" w:sz="8" w:space="0"/>
            </w:tcBorders>
            <w:vAlign w:val="center"/>
          </w:tcPr>
          <w:p w14:paraId="0125337E">
            <w:pPr>
              <w:autoSpaceDE/>
              <w:autoSpaceDN/>
              <w:adjustRightInd/>
              <w:spacing w:line="360" w:lineRule="auto"/>
              <w:ind w:firstLine="0" w:firstLineChars="0"/>
              <w:jc w:val="center"/>
              <w:rPr>
                <w:rFonts w:hint="eastAsia" w:ascii="仿宋" w:hAnsi="仿宋" w:eastAsia="仿宋" w:cs="仿宋"/>
                <w:sz w:val="24"/>
              </w:rPr>
            </w:pPr>
            <w:r>
              <w:rPr>
                <w:rFonts w:hint="eastAsia" w:ascii="仿宋" w:hAnsi="仿宋" w:eastAsia="仿宋" w:cs="仿宋"/>
                <w:sz w:val="24"/>
              </w:rPr>
              <w:t>说明</w:t>
            </w:r>
          </w:p>
        </w:tc>
      </w:tr>
      <w:tr w14:paraId="4872ABF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6E5E6C38">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38A19890">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46CE32E1">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7FA72E77">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075A5730">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455E9A6E">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37427FA5">
            <w:pPr>
              <w:autoSpaceDE/>
              <w:autoSpaceDN/>
              <w:adjustRightInd/>
              <w:spacing w:line="360" w:lineRule="auto"/>
              <w:ind w:firstLine="0" w:firstLineChars="0"/>
              <w:jc w:val="center"/>
              <w:rPr>
                <w:rFonts w:hint="eastAsia" w:ascii="仿宋" w:hAnsi="仿宋" w:eastAsia="仿宋" w:cs="仿宋"/>
                <w:sz w:val="24"/>
              </w:rPr>
            </w:pPr>
          </w:p>
        </w:tc>
      </w:tr>
      <w:tr w14:paraId="6B651F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5C58316F">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481C7D31">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67F08DF7">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4E3B4A8C">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1DDF3FA5">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6934137F">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48EEB366">
            <w:pPr>
              <w:autoSpaceDE/>
              <w:autoSpaceDN/>
              <w:adjustRightInd/>
              <w:spacing w:line="360" w:lineRule="auto"/>
              <w:ind w:firstLine="0" w:firstLineChars="0"/>
              <w:jc w:val="center"/>
              <w:rPr>
                <w:rFonts w:hint="eastAsia" w:ascii="仿宋" w:hAnsi="仿宋" w:eastAsia="仿宋" w:cs="仿宋"/>
                <w:sz w:val="24"/>
              </w:rPr>
            </w:pPr>
          </w:p>
        </w:tc>
      </w:tr>
      <w:tr w14:paraId="7A3494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27B477C1">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1CE446C1">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A157CE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3BED845F">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470A0B52">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1203321E">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0C1A0A0F">
            <w:pPr>
              <w:autoSpaceDE/>
              <w:autoSpaceDN/>
              <w:adjustRightInd/>
              <w:spacing w:line="360" w:lineRule="auto"/>
              <w:ind w:firstLine="0" w:firstLineChars="0"/>
              <w:jc w:val="center"/>
              <w:rPr>
                <w:rFonts w:hint="eastAsia" w:ascii="仿宋" w:hAnsi="仿宋" w:eastAsia="仿宋" w:cs="仿宋"/>
                <w:sz w:val="24"/>
              </w:rPr>
            </w:pPr>
          </w:p>
        </w:tc>
      </w:tr>
      <w:tr w14:paraId="2ABDF2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4" w:space="0"/>
              <w:right w:val="single" w:color="auto" w:sz="4" w:space="0"/>
            </w:tcBorders>
            <w:vAlign w:val="center"/>
          </w:tcPr>
          <w:p w14:paraId="096B9AE6">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4" w:space="0"/>
              <w:right w:val="single" w:color="auto" w:sz="4" w:space="0"/>
            </w:tcBorders>
            <w:vAlign w:val="center"/>
          </w:tcPr>
          <w:p w14:paraId="04934DAB">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4" w:space="0"/>
              <w:right w:val="single" w:color="auto" w:sz="4" w:space="0"/>
            </w:tcBorders>
            <w:vAlign w:val="center"/>
          </w:tcPr>
          <w:p w14:paraId="76F46068">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75D380B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4" w:space="0"/>
              <w:right w:val="single" w:color="auto" w:sz="4" w:space="0"/>
            </w:tcBorders>
            <w:vAlign w:val="center"/>
          </w:tcPr>
          <w:p w14:paraId="0BDF6C48">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4" w:space="0"/>
              <w:right w:val="single" w:color="auto" w:sz="4" w:space="0"/>
            </w:tcBorders>
            <w:vAlign w:val="center"/>
          </w:tcPr>
          <w:p w14:paraId="7966F83B">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4" w:space="0"/>
              <w:right w:val="single" w:color="auto" w:sz="8" w:space="0"/>
            </w:tcBorders>
            <w:vAlign w:val="center"/>
          </w:tcPr>
          <w:p w14:paraId="623ABDB3">
            <w:pPr>
              <w:autoSpaceDE/>
              <w:autoSpaceDN/>
              <w:adjustRightInd/>
              <w:spacing w:line="360" w:lineRule="auto"/>
              <w:ind w:firstLine="0" w:firstLineChars="0"/>
              <w:jc w:val="center"/>
              <w:rPr>
                <w:rFonts w:hint="eastAsia" w:ascii="仿宋" w:hAnsi="仿宋" w:eastAsia="仿宋" w:cs="仿宋"/>
                <w:sz w:val="24"/>
              </w:rPr>
            </w:pPr>
          </w:p>
        </w:tc>
      </w:tr>
      <w:tr w14:paraId="7A3214B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19" w:type="dxa"/>
            <w:tcBorders>
              <w:top w:val="single" w:color="auto" w:sz="4" w:space="0"/>
              <w:left w:val="single" w:color="auto" w:sz="8" w:space="0"/>
              <w:bottom w:val="single" w:color="auto" w:sz="8" w:space="0"/>
              <w:right w:val="single" w:color="auto" w:sz="4" w:space="0"/>
            </w:tcBorders>
            <w:vAlign w:val="center"/>
          </w:tcPr>
          <w:p w14:paraId="59D6AB40">
            <w:pPr>
              <w:autoSpaceDE/>
              <w:autoSpaceDN/>
              <w:adjustRightInd/>
              <w:spacing w:line="360" w:lineRule="auto"/>
              <w:ind w:firstLine="0" w:firstLineChars="0"/>
              <w:jc w:val="center"/>
              <w:rPr>
                <w:rFonts w:hint="eastAsia" w:ascii="仿宋" w:hAnsi="仿宋" w:eastAsia="仿宋" w:cs="仿宋"/>
                <w:sz w:val="24"/>
              </w:rPr>
            </w:pPr>
          </w:p>
        </w:tc>
        <w:tc>
          <w:tcPr>
            <w:tcW w:w="1276" w:type="dxa"/>
            <w:tcBorders>
              <w:top w:val="single" w:color="auto" w:sz="4" w:space="0"/>
              <w:left w:val="single" w:color="auto" w:sz="4" w:space="0"/>
              <w:bottom w:val="single" w:color="auto" w:sz="8" w:space="0"/>
              <w:right w:val="single" w:color="auto" w:sz="4" w:space="0"/>
            </w:tcBorders>
            <w:vAlign w:val="center"/>
          </w:tcPr>
          <w:p w14:paraId="16EA4365">
            <w:pPr>
              <w:autoSpaceDE/>
              <w:autoSpaceDN/>
              <w:adjustRightInd/>
              <w:spacing w:line="360" w:lineRule="auto"/>
              <w:ind w:firstLine="0" w:firstLineChars="0"/>
              <w:jc w:val="center"/>
              <w:rPr>
                <w:rFonts w:hint="eastAsia" w:ascii="仿宋" w:hAnsi="仿宋" w:eastAsia="仿宋" w:cs="仿宋"/>
                <w:sz w:val="24"/>
              </w:rPr>
            </w:pPr>
          </w:p>
        </w:tc>
        <w:tc>
          <w:tcPr>
            <w:tcW w:w="1275" w:type="dxa"/>
            <w:tcBorders>
              <w:top w:val="single" w:color="auto" w:sz="4" w:space="0"/>
              <w:left w:val="single" w:color="auto" w:sz="4" w:space="0"/>
              <w:bottom w:val="single" w:color="auto" w:sz="8" w:space="0"/>
              <w:right w:val="single" w:color="auto" w:sz="4" w:space="0"/>
            </w:tcBorders>
            <w:vAlign w:val="center"/>
          </w:tcPr>
          <w:p w14:paraId="400924CA">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8" w:space="0"/>
              <w:right w:val="single" w:color="auto" w:sz="4" w:space="0"/>
            </w:tcBorders>
            <w:vAlign w:val="center"/>
          </w:tcPr>
          <w:p w14:paraId="01E7E760">
            <w:pPr>
              <w:autoSpaceDE/>
              <w:autoSpaceDN/>
              <w:adjustRightInd/>
              <w:spacing w:line="360" w:lineRule="auto"/>
              <w:ind w:firstLine="0" w:firstLineChars="0"/>
              <w:jc w:val="center"/>
              <w:rPr>
                <w:rFonts w:hint="eastAsia" w:ascii="仿宋" w:hAnsi="仿宋" w:eastAsia="仿宋" w:cs="仿宋"/>
                <w:sz w:val="24"/>
              </w:rPr>
            </w:pPr>
          </w:p>
        </w:tc>
        <w:tc>
          <w:tcPr>
            <w:tcW w:w="1701" w:type="dxa"/>
            <w:tcBorders>
              <w:top w:val="single" w:color="auto" w:sz="4" w:space="0"/>
              <w:left w:val="single" w:color="auto" w:sz="4" w:space="0"/>
              <w:bottom w:val="single" w:color="auto" w:sz="8" w:space="0"/>
              <w:right w:val="single" w:color="auto" w:sz="4" w:space="0"/>
            </w:tcBorders>
            <w:vAlign w:val="center"/>
          </w:tcPr>
          <w:p w14:paraId="52481D5E">
            <w:pPr>
              <w:autoSpaceDE/>
              <w:autoSpaceDN/>
              <w:adjustRightInd/>
              <w:spacing w:line="360" w:lineRule="auto"/>
              <w:ind w:firstLine="0" w:firstLineChars="0"/>
              <w:jc w:val="center"/>
              <w:rPr>
                <w:rFonts w:hint="eastAsia" w:ascii="仿宋" w:hAnsi="仿宋" w:eastAsia="仿宋" w:cs="仿宋"/>
                <w:sz w:val="24"/>
              </w:rPr>
            </w:pPr>
          </w:p>
        </w:tc>
        <w:tc>
          <w:tcPr>
            <w:tcW w:w="1210" w:type="dxa"/>
            <w:tcBorders>
              <w:top w:val="single" w:color="auto" w:sz="4" w:space="0"/>
              <w:left w:val="single" w:color="auto" w:sz="4" w:space="0"/>
              <w:bottom w:val="single" w:color="auto" w:sz="8" w:space="0"/>
              <w:right w:val="single" w:color="auto" w:sz="4" w:space="0"/>
            </w:tcBorders>
            <w:vAlign w:val="center"/>
          </w:tcPr>
          <w:p w14:paraId="354C7D46">
            <w:pPr>
              <w:autoSpaceDE/>
              <w:autoSpaceDN/>
              <w:adjustRightInd/>
              <w:spacing w:line="360" w:lineRule="auto"/>
              <w:ind w:firstLine="0" w:firstLineChars="0"/>
              <w:jc w:val="center"/>
              <w:rPr>
                <w:rFonts w:hint="eastAsia" w:ascii="仿宋" w:hAnsi="仿宋" w:eastAsia="仿宋" w:cs="仿宋"/>
                <w:sz w:val="24"/>
              </w:rPr>
            </w:pPr>
          </w:p>
        </w:tc>
        <w:tc>
          <w:tcPr>
            <w:tcW w:w="1294" w:type="dxa"/>
            <w:tcBorders>
              <w:top w:val="single" w:color="auto" w:sz="4" w:space="0"/>
              <w:left w:val="single" w:color="auto" w:sz="4" w:space="0"/>
              <w:bottom w:val="single" w:color="auto" w:sz="8" w:space="0"/>
              <w:right w:val="single" w:color="auto" w:sz="8" w:space="0"/>
            </w:tcBorders>
            <w:vAlign w:val="center"/>
          </w:tcPr>
          <w:p w14:paraId="3E41E5CF">
            <w:pPr>
              <w:autoSpaceDE/>
              <w:autoSpaceDN/>
              <w:adjustRightInd/>
              <w:spacing w:line="360" w:lineRule="auto"/>
              <w:ind w:firstLine="0" w:firstLineChars="0"/>
              <w:jc w:val="center"/>
              <w:rPr>
                <w:rFonts w:hint="eastAsia" w:ascii="仿宋" w:hAnsi="仿宋" w:eastAsia="仿宋" w:cs="仿宋"/>
                <w:sz w:val="24"/>
              </w:rPr>
            </w:pPr>
          </w:p>
        </w:tc>
      </w:tr>
    </w:tbl>
    <w:p w14:paraId="580F6F5D">
      <w:pPr>
        <w:overflowPunct w:val="0"/>
        <w:topLinePunct/>
        <w:autoSpaceDE/>
        <w:autoSpaceDN/>
        <w:adjustRightInd/>
        <w:spacing w:before="93" w:beforeLines="30" w:after="93" w:afterLines="30" w:line="560" w:lineRule="exact"/>
        <w:ind w:firstLine="0" w:firstLineChars="0"/>
        <w:jc w:val="both"/>
        <w:rPr>
          <w:rFonts w:hint="eastAsia" w:ascii="仿宋" w:hAnsi="仿宋" w:eastAsia="仿宋" w:cs="仿宋"/>
          <w:b/>
          <w:sz w:val="24"/>
        </w:rPr>
      </w:pPr>
      <w:r>
        <w:rPr>
          <w:rFonts w:hint="eastAsia" w:ascii="仿宋" w:hAnsi="仿宋" w:eastAsia="仿宋" w:cs="仿宋"/>
          <w:b/>
          <w:sz w:val="24"/>
        </w:rPr>
        <w:t>如无偏离，则在表格中注明无偏离</w:t>
      </w:r>
    </w:p>
    <w:p w14:paraId="5AB94E47">
      <w:pPr>
        <w:autoSpaceDE/>
        <w:autoSpaceDN/>
        <w:adjustRightInd/>
        <w:spacing w:line="360" w:lineRule="auto"/>
        <w:ind w:firstLine="0" w:firstLineChars="0"/>
        <w:rPr>
          <w:rFonts w:hint="eastAsia" w:ascii="仿宋" w:hAnsi="仿宋" w:eastAsia="仿宋" w:cs="仿宋"/>
          <w:sz w:val="24"/>
        </w:rPr>
      </w:pPr>
    </w:p>
    <w:p w14:paraId="064709E7">
      <w:pPr>
        <w:overflowPunct w:val="0"/>
        <w:topLinePunct/>
        <w:autoSpaceDE/>
        <w:autoSpaceDN/>
        <w:adjustRightInd/>
        <w:spacing w:before="93" w:beforeLines="30" w:after="93" w:afterLines="30" w:line="360" w:lineRule="auto"/>
        <w:ind w:firstLine="0" w:firstLineChars="0"/>
        <w:jc w:val="both"/>
        <w:rPr>
          <w:rFonts w:hint="eastAsia" w:ascii="仿宋" w:hAnsi="仿宋" w:eastAsia="仿宋" w:cs="仿宋"/>
          <w:sz w:val="24"/>
        </w:rPr>
      </w:pPr>
    </w:p>
    <w:p w14:paraId="3E1BF47E">
      <w:pPr>
        <w:autoSpaceDE/>
        <w:autoSpaceDN/>
        <w:adjustRightInd/>
        <w:spacing w:line="360" w:lineRule="auto"/>
        <w:ind w:firstLine="480"/>
        <w:rPr>
          <w:rFonts w:hint="eastAsia" w:ascii="仿宋" w:hAnsi="仿宋" w:eastAsia="仿宋" w:cs="仿宋"/>
          <w:sz w:val="24"/>
        </w:rPr>
      </w:pPr>
      <w:r>
        <w:rPr>
          <w:rFonts w:hint="eastAsia" w:ascii="仿宋" w:hAnsi="仿宋" w:eastAsia="仿宋" w:cs="仿宋"/>
          <w:sz w:val="24"/>
        </w:rPr>
        <w:t xml:space="preserve">供应商（法定代表人或委托代理人）签字：______________        </w:t>
      </w:r>
    </w:p>
    <w:p w14:paraId="5D48AC57">
      <w:pPr>
        <w:autoSpaceDE/>
        <w:autoSpaceDN/>
        <w:adjustRightInd/>
        <w:spacing w:line="360" w:lineRule="auto"/>
        <w:ind w:firstLine="480"/>
        <w:rPr>
          <w:rFonts w:hint="eastAsia" w:ascii="仿宋" w:hAnsi="仿宋" w:eastAsia="仿宋" w:cs="仿宋"/>
          <w:sz w:val="24"/>
        </w:rPr>
      </w:pPr>
      <w:r>
        <w:rPr>
          <w:rFonts w:hint="eastAsia" w:ascii="仿宋" w:hAnsi="仿宋" w:eastAsia="仿宋" w:cs="仿宋"/>
          <w:sz w:val="24"/>
        </w:rPr>
        <w:t>供应商（盖公章）：</w:t>
      </w:r>
    </w:p>
    <w:p w14:paraId="0F22D3CE">
      <w:pPr>
        <w:autoSpaceDE/>
        <w:autoSpaceDN/>
        <w:adjustRightInd/>
        <w:spacing w:line="360" w:lineRule="auto"/>
        <w:ind w:firstLine="480"/>
        <w:rPr>
          <w:rFonts w:hint="eastAsia" w:ascii="仿宋" w:hAnsi="仿宋" w:eastAsia="仿宋" w:cs="仿宋"/>
          <w:sz w:val="24"/>
        </w:rPr>
      </w:pPr>
    </w:p>
    <w:p w14:paraId="7BDF7A4A">
      <w:pPr>
        <w:autoSpaceDE/>
        <w:autoSpaceDN/>
        <w:adjustRightInd/>
        <w:spacing w:line="400" w:lineRule="exact"/>
        <w:ind w:firstLine="0" w:firstLineChars="0"/>
        <w:jc w:val="center"/>
        <w:rPr>
          <w:rFonts w:hint="eastAsia" w:ascii="仿宋" w:hAnsi="仿宋" w:eastAsia="仿宋" w:cs="仿宋"/>
          <w:b/>
          <w:sz w:val="28"/>
          <w:szCs w:val="28"/>
        </w:rPr>
      </w:pPr>
    </w:p>
    <w:p w14:paraId="2C447091">
      <w:pPr>
        <w:autoSpaceDE/>
        <w:autoSpaceDN/>
        <w:adjustRightInd/>
        <w:spacing w:line="400" w:lineRule="exact"/>
        <w:ind w:firstLine="0" w:firstLineChars="0"/>
        <w:jc w:val="center"/>
        <w:rPr>
          <w:rFonts w:hint="eastAsia" w:ascii="仿宋" w:hAnsi="仿宋" w:eastAsia="仿宋" w:cs="仿宋"/>
          <w:b/>
          <w:sz w:val="28"/>
          <w:szCs w:val="28"/>
        </w:rPr>
      </w:pPr>
    </w:p>
    <w:p w14:paraId="50A0F95A">
      <w:pPr>
        <w:autoSpaceDE/>
        <w:autoSpaceDN/>
        <w:adjustRightInd/>
        <w:spacing w:line="400" w:lineRule="exact"/>
        <w:ind w:firstLine="0" w:firstLineChars="0"/>
        <w:jc w:val="center"/>
        <w:rPr>
          <w:rFonts w:hint="eastAsia" w:ascii="仿宋" w:hAnsi="仿宋" w:eastAsia="仿宋" w:cs="仿宋"/>
          <w:b/>
          <w:sz w:val="28"/>
          <w:szCs w:val="28"/>
        </w:rPr>
      </w:pPr>
    </w:p>
    <w:p w14:paraId="08310662">
      <w:pPr>
        <w:autoSpaceDE/>
        <w:autoSpaceDN/>
        <w:adjustRightInd/>
        <w:spacing w:line="240" w:lineRule="auto"/>
        <w:ind w:firstLine="0" w:firstLineChars="0"/>
        <w:jc w:val="left"/>
        <w:rPr>
          <w:rFonts w:hint="eastAsia" w:ascii="仿宋" w:hAnsi="仿宋" w:eastAsia="仿宋" w:cs="仿宋"/>
          <w:bCs/>
          <w:sz w:val="24"/>
        </w:rPr>
      </w:pPr>
      <w:r>
        <w:rPr>
          <w:rFonts w:hint="eastAsia" w:ascii="仿宋" w:hAnsi="仿宋" w:eastAsia="仿宋" w:cs="仿宋"/>
          <w:b/>
          <w:sz w:val="28"/>
          <w:szCs w:val="28"/>
        </w:rPr>
        <w:br w:type="page"/>
      </w:r>
    </w:p>
    <w:p w14:paraId="4BC7E5E1">
      <w:pPr>
        <w:autoSpaceDE/>
        <w:autoSpaceDN/>
        <w:adjustRightInd/>
        <w:spacing w:line="360" w:lineRule="auto"/>
        <w:ind w:firstLine="562"/>
        <w:jc w:val="center"/>
        <w:outlineLvl w:val="2"/>
        <w:rPr>
          <w:rFonts w:hint="eastAsia" w:ascii="仿宋" w:hAnsi="仿宋" w:eastAsia="仿宋" w:cs="仿宋"/>
          <w:b/>
          <w:sz w:val="28"/>
          <w:szCs w:val="28"/>
        </w:rPr>
      </w:pPr>
      <w:r>
        <w:rPr>
          <w:rFonts w:hint="eastAsia" w:ascii="仿宋" w:hAnsi="仿宋" w:eastAsia="仿宋" w:cs="仿宋"/>
          <w:b/>
          <w:sz w:val="28"/>
          <w:szCs w:val="28"/>
          <w:lang w:val="en-US" w:eastAsia="zh-CN"/>
        </w:rPr>
        <w:t>十三</w:t>
      </w:r>
      <w:r>
        <w:rPr>
          <w:rFonts w:hint="eastAsia" w:ascii="仿宋" w:hAnsi="仿宋" w:eastAsia="仿宋" w:cs="仿宋"/>
          <w:b/>
          <w:sz w:val="28"/>
          <w:szCs w:val="28"/>
        </w:rPr>
        <w:t>、供应商认为必要的其它文件</w:t>
      </w:r>
    </w:p>
    <w:p w14:paraId="2C55CB87">
      <w:pPr>
        <w:autoSpaceDE/>
        <w:autoSpaceDN/>
        <w:adjustRightInd/>
        <w:spacing w:line="360" w:lineRule="auto"/>
        <w:ind w:firstLine="118" w:firstLineChars="49"/>
        <w:jc w:val="both"/>
        <w:rPr>
          <w:rFonts w:hint="eastAsia" w:ascii="仿宋" w:hAnsi="仿宋" w:eastAsia="仿宋" w:cs="仿宋"/>
          <w:b/>
          <w:bCs w:val="0"/>
          <w:sz w:val="24"/>
          <w:highlight w:val="yellow"/>
        </w:rPr>
      </w:pPr>
      <w:r>
        <w:rPr>
          <w:rFonts w:hint="eastAsia" w:ascii="仿宋" w:hAnsi="仿宋" w:eastAsia="仿宋" w:cs="仿宋"/>
          <w:b/>
          <w:bCs w:val="0"/>
          <w:sz w:val="24"/>
          <w:highlight w:val="yellow"/>
        </w:rPr>
        <w:t>格式自拟。供应商可以补充提交有助于证明其履约能力、服务能力、案例经验、研发能力和文件完整性的其他材料。</w:t>
      </w:r>
    </w:p>
    <w:p w14:paraId="6B01BB19">
      <w:pPr>
        <w:autoSpaceDE/>
        <w:autoSpaceDN/>
        <w:adjustRightInd/>
        <w:spacing w:line="360" w:lineRule="auto"/>
        <w:ind w:firstLine="118" w:firstLineChars="49"/>
        <w:jc w:val="both"/>
        <w:rPr>
          <w:rFonts w:hint="eastAsia" w:ascii="仿宋" w:hAnsi="仿宋" w:eastAsia="仿宋" w:cs="仿宋"/>
          <w:b/>
          <w:bCs w:val="0"/>
          <w:sz w:val="24"/>
        </w:rPr>
      </w:pPr>
    </w:p>
    <w:p w14:paraId="3E005383">
      <w:pPr>
        <w:autoSpaceDE/>
        <w:autoSpaceDN/>
        <w:adjustRightInd/>
        <w:spacing w:line="360" w:lineRule="auto"/>
        <w:ind w:firstLine="562"/>
        <w:rPr>
          <w:rFonts w:hint="eastAsia" w:ascii="仿宋" w:hAnsi="仿宋" w:eastAsia="仿宋" w:cs="仿宋"/>
          <w:b/>
          <w:sz w:val="28"/>
          <w:szCs w:val="28"/>
        </w:rPr>
      </w:pPr>
    </w:p>
    <w:p w14:paraId="10683BBE">
      <w:pPr>
        <w:pStyle w:val="65"/>
        <w:snapToGrid w:val="0"/>
        <w:spacing w:line="348" w:lineRule="auto"/>
        <w:rPr>
          <w:rFonts w:hint="eastAsia" w:ascii="仿宋" w:hAnsi="仿宋" w:eastAsia="仿宋" w:cs="仿宋"/>
        </w:rPr>
      </w:pPr>
      <w:r>
        <w:rPr>
          <w:rFonts w:hint="eastAsia" w:ascii="仿宋" w:hAnsi="仿宋" w:eastAsia="仿宋" w:cs="仿宋"/>
          <w:sz w:val="28"/>
          <w:szCs w:val="28"/>
        </w:rPr>
        <w:br w:type="page"/>
      </w:r>
      <w:bookmarkStart w:id="34" w:name="_Toc452372363"/>
      <w:bookmarkStart w:id="35" w:name="_Toc144893936"/>
      <w:r>
        <w:rPr>
          <w:rFonts w:hint="eastAsia" w:ascii="仿宋" w:hAnsi="仿宋" w:eastAsia="仿宋" w:cs="仿宋"/>
        </w:rPr>
        <w:t>第八章</w:t>
      </w:r>
      <w:bookmarkEnd w:id="34"/>
      <w:r>
        <w:rPr>
          <w:rFonts w:hint="eastAsia" w:ascii="仿宋" w:hAnsi="仿宋" w:eastAsia="仿宋" w:cs="仿宋"/>
        </w:rPr>
        <w:t>其他</w:t>
      </w:r>
      <w:bookmarkEnd w:id="35"/>
    </w:p>
    <w:p w14:paraId="137377B4">
      <w:pPr>
        <w:keepNext/>
        <w:keepLines/>
        <w:autoSpaceDE/>
        <w:autoSpaceDN/>
        <w:adjustRightInd/>
        <w:spacing w:before="260" w:after="260" w:line="416" w:lineRule="auto"/>
        <w:ind w:firstLine="0" w:firstLineChars="0"/>
        <w:jc w:val="both"/>
        <w:outlineLvl w:val="1"/>
        <w:rPr>
          <w:rFonts w:hint="eastAsia" w:ascii="仿宋" w:hAnsi="仿宋" w:eastAsia="仿宋" w:cs="仿宋"/>
          <w:b/>
          <w:bCs/>
          <w:color w:val="000000"/>
          <w:sz w:val="28"/>
          <w:szCs w:val="28"/>
        </w:rPr>
      </w:pPr>
      <w:bookmarkStart w:id="36" w:name="_Toc452369962"/>
      <w:bookmarkStart w:id="37" w:name="_Toc403636558"/>
      <w:bookmarkStart w:id="38" w:name="_Toc452064734"/>
      <w:bookmarkStart w:id="39" w:name="_Toc452372364"/>
      <w:r>
        <w:rPr>
          <w:rFonts w:hint="eastAsia" w:ascii="仿宋" w:hAnsi="仿宋" w:eastAsia="仿宋" w:cs="仿宋"/>
          <w:b/>
          <w:bCs/>
          <w:color w:val="000000"/>
          <w:sz w:val="28"/>
          <w:szCs w:val="28"/>
        </w:rPr>
        <w:t>封套样式</w:t>
      </w:r>
      <w:bookmarkEnd w:id="36"/>
      <w:bookmarkEnd w:id="37"/>
      <w:bookmarkEnd w:id="38"/>
      <w:bookmarkEnd w:id="39"/>
    </w:p>
    <w:p w14:paraId="202D437D">
      <w:pPr>
        <w:autoSpaceDE/>
        <w:autoSpaceDN/>
        <w:adjustRightInd/>
        <w:ind w:firstLine="0" w:firstLineChars="0"/>
        <w:jc w:val="both"/>
        <w:rPr>
          <w:rFonts w:hint="eastAsia" w:ascii="仿宋" w:hAnsi="仿宋" w:eastAsia="仿宋" w:cs="仿宋"/>
          <w:color w:val="000000"/>
          <w:sz w:val="28"/>
          <w:szCs w:val="28"/>
        </w:rPr>
      </w:pPr>
    </w:p>
    <w:p w14:paraId="781926C0">
      <w:pPr>
        <w:autoSpaceDE/>
        <w:autoSpaceDN/>
        <w:adjustRightInd/>
        <w:ind w:firstLine="0" w:firstLineChars="0"/>
        <w:jc w:val="both"/>
        <w:rPr>
          <w:rFonts w:hint="eastAsia" w:ascii="仿宋" w:hAnsi="仿宋" w:eastAsia="仿宋" w:cs="仿宋"/>
          <w:color w:val="000000"/>
          <w:sz w:val="28"/>
          <w:szCs w:val="28"/>
        </w:rPr>
      </w:pPr>
    </w:p>
    <w:p w14:paraId="66265495">
      <w:pPr>
        <w:autoSpaceDE/>
        <w:autoSpaceDN/>
        <w:adjustRightInd/>
        <w:ind w:firstLine="0" w:firstLineChars="0"/>
        <w:jc w:val="both"/>
        <w:rPr>
          <w:rFonts w:hint="eastAsia" w:ascii="仿宋" w:hAnsi="仿宋" w:eastAsia="仿宋" w:cs="仿宋"/>
          <w:color w:val="000000"/>
          <w:sz w:val="28"/>
          <w:szCs w:val="28"/>
        </w:rPr>
      </w:pPr>
    </w:p>
    <w:p w14:paraId="4942A0D0">
      <w:pPr>
        <w:autoSpaceDE/>
        <w:autoSpaceDN/>
        <w:adjustRightInd/>
        <w:spacing w:line="360" w:lineRule="auto"/>
        <w:ind w:firstLine="0" w:firstLineChars="0"/>
        <w:jc w:val="center"/>
        <w:rPr>
          <w:rFonts w:hint="eastAsia" w:ascii="仿宋" w:hAnsi="仿宋" w:eastAsia="仿宋" w:cs="仿宋"/>
          <w:b/>
          <w:bCs/>
          <w:color w:val="000000"/>
          <w:sz w:val="44"/>
          <w:szCs w:val="44"/>
        </w:rPr>
      </w:pPr>
      <w:r>
        <w:rPr>
          <w:rFonts w:hint="eastAsia" w:ascii="仿宋" w:hAnsi="仿宋" w:eastAsia="仿宋" w:cs="仿宋"/>
          <w:b/>
          <w:bCs/>
          <w:color w:val="000000"/>
          <w:sz w:val="44"/>
          <w:szCs w:val="44"/>
        </w:rPr>
        <w:t>（项目名称）响应文件</w:t>
      </w:r>
    </w:p>
    <w:p w14:paraId="56898D8F">
      <w:pPr>
        <w:autoSpaceDE/>
        <w:autoSpaceDN/>
        <w:adjustRightInd/>
        <w:spacing w:line="360" w:lineRule="auto"/>
        <w:ind w:firstLine="0" w:firstLineChars="0"/>
        <w:jc w:val="center"/>
        <w:rPr>
          <w:rFonts w:hint="eastAsia" w:ascii="仿宋" w:hAnsi="仿宋" w:eastAsia="仿宋" w:cs="仿宋"/>
          <w:color w:val="000000"/>
          <w:sz w:val="30"/>
          <w:szCs w:val="30"/>
        </w:rPr>
      </w:pPr>
    </w:p>
    <w:p w14:paraId="29D0D2C2">
      <w:pPr>
        <w:autoSpaceDE/>
        <w:autoSpaceDN/>
        <w:adjustRightInd/>
        <w:spacing w:line="360" w:lineRule="auto"/>
        <w:ind w:firstLine="0" w:firstLineChars="0"/>
        <w:jc w:val="center"/>
        <w:rPr>
          <w:rFonts w:hint="eastAsia" w:ascii="仿宋" w:hAnsi="仿宋" w:eastAsia="仿宋" w:cs="仿宋"/>
          <w:color w:val="000000"/>
          <w:sz w:val="30"/>
          <w:szCs w:val="30"/>
        </w:rPr>
      </w:pPr>
    </w:p>
    <w:p w14:paraId="08CC3F26">
      <w:pPr>
        <w:autoSpaceDE/>
        <w:autoSpaceDN/>
        <w:adjustRightInd/>
        <w:spacing w:line="360" w:lineRule="auto"/>
        <w:ind w:firstLine="0" w:firstLineChars="0"/>
        <w:jc w:val="center"/>
        <w:rPr>
          <w:rFonts w:hint="eastAsia" w:ascii="仿宋" w:hAnsi="仿宋" w:eastAsia="仿宋" w:cs="仿宋"/>
          <w:color w:val="000000"/>
          <w:sz w:val="32"/>
          <w:szCs w:val="32"/>
        </w:rPr>
      </w:pPr>
      <w:r>
        <w:rPr>
          <w:rFonts w:hint="eastAsia" w:ascii="仿宋" w:hAnsi="仿宋" w:eastAsia="仿宋" w:cs="仿宋"/>
          <w:color w:val="000000"/>
          <w:sz w:val="32"/>
          <w:szCs w:val="32"/>
        </w:rPr>
        <w:t>（正本/副本/电子版）</w:t>
      </w:r>
    </w:p>
    <w:p w14:paraId="2C75C177">
      <w:pPr>
        <w:autoSpaceDE/>
        <w:autoSpaceDN/>
        <w:adjustRightInd/>
        <w:spacing w:line="360" w:lineRule="auto"/>
        <w:ind w:firstLine="0" w:firstLineChars="0"/>
        <w:jc w:val="center"/>
        <w:rPr>
          <w:rFonts w:hint="eastAsia" w:ascii="仿宋" w:hAnsi="仿宋" w:eastAsia="仿宋" w:cs="仿宋"/>
          <w:color w:val="000000"/>
          <w:sz w:val="30"/>
          <w:szCs w:val="30"/>
        </w:rPr>
      </w:pPr>
    </w:p>
    <w:p w14:paraId="061BC259">
      <w:pPr>
        <w:autoSpaceDE/>
        <w:autoSpaceDN/>
        <w:adjustRightInd/>
        <w:spacing w:line="360" w:lineRule="auto"/>
        <w:ind w:firstLine="0" w:firstLineChars="0"/>
        <w:jc w:val="center"/>
        <w:rPr>
          <w:rFonts w:hint="eastAsia" w:ascii="仿宋" w:hAnsi="仿宋" w:eastAsia="仿宋" w:cs="仿宋"/>
          <w:color w:val="000000"/>
          <w:sz w:val="30"/>
          <w:szCs w:val="30"/>
        </w:rPr>
      </w:pPr>
    </w:p>
    <w:p w14:paraId="5991BA2C">
      <w:pPr>
        <w:autoSpaceDE/>
        <w:autoSpaceDN/>
        <w:adjustRightInd/>
        <w:spacing w:line="360" w:lineRule="auto"/>
        <w:ind w:firstLine="0" w:firstLineChars="0"/>
        <w:jc w:val="center"/>
        <w:rPr>
          <w:rFonts w:hint="eastAsia" w:ascii="仿宋" w:hAnsi="仿宋" w:eastAsia="仿宋" w:cs="仿宋"/>
          <w:color w:val="000000"/>
          <w:sz w:val="30"/>
          <w:szCs w:val="30"/>
        </w:rPr>
      </w:pPr>
    </w:p>
    <w:p w14:paraId="4C5C1201">
      <w:pPr>
        <w:autoSpaceDE/>
        <w:autoSpaceDN/>
        <w:adjustRightInd/>
        <w:spacing w:line="360" w:lineRule="auto"/>
        <w:ind w:firstLine="0" w:firstLineChars="0"/>
        <w:rPr>
          <w:rFonts w:hint="eastAsia" w:ascii="仿宋" w:hAnsi="仿宋" w:eastAsia="仿宋" w:cs="仿宋"/>
          <w:color w:val="000000"/>
          <w:sz w:val="30"/>
          <w:szCs w:val="30"/>
        </w:rPr>
      </w:pPr>
      <w:r>
        <w:rPr>
          <w:rFonts w:hint="eastAsia" w:ascii="仿宋" w:hAnsi="仿宋" w:eastAsia="仿宋" w:cs="仿宋"/>
          <w:color w:val="000000"/>
          <w:sz w:val="30"/>
          <w:szCs w:val="30"/>
        </w:rPr>
        <w:t xml:space="preserve">  谈判编号： </w:t>
      </w:r>
    </w:p>
    <w:p w14:paraId="63554857">
      <w:pPr>
        <w:autoSpaceDE/>
        <w:autoSpaceDN/>
        <w:adjustRightInd/>
        <w:spacing w:line="800" w:lineRule="exact"/>
        <w:ind w:firstLine="0" w:firstLineChars="0"/>
        <w:jc w:val="both"/>
        <w:rPr>
          <w:rFonts w:hint="eastAsia" w:ascii="仿宋" w:hAnsi="仿宋" w:eastAsia="仿宋" w:cs="仿宋"/>
          <w:color w:val="000000"/>
          <w:sz w:val="30"/>
          <w:szCs w:val="30"/>
          <w:u w:val="single"/>
        </w:rPr>
      </w:pPr>
      <w:r>
        <w:rPr>
          <w:rFonts w:hint="eastAsia" w:ascii="仿宋" w:hAnsi="仿宋" w:eastAsia="仿宋" w:cs="仿宋"/>
          <w:color w:val="000000"/>
          <w:sz w:val="30"/>
          <w:szCs w:val="30"/>
        </w:rPr>
        <w:t xml:space="preserve">  采购单位：</w:t>
      </w:r>
    </w:p>
    <w:p w14:paraId="0A7DD7C5">
      <w:pPr>
        <w:autoSpaceDE/>
        <w:autoSpaceDN/>
        <w:adjustRightInd/>
        <w:spacing w:line="800" w:lineRule="exact"/>
        <w:ind w:left="4786" w:leftChars="142" w:hanging="4488" w:hangingChars="1496"/>
        <w:jc w:val="both"/>
        <w:rPr>
          <w:rFonts w:hint="eastAsia" w:ascii="仿宋" w:hAnsi="仿宋" w:eastAsia="仿宋" w:cs="仿宋"/>
          <w:color w:val="000000"/>
          <w:sz w:val="30"/>
          <w:szCs w:val="30"/>
        </w:rPr>
      </w:pPr>
      <w:r>
        <w:rPr>
          <w:rFonts w:hint="eastAsia" w:ascii="仿宋" w:hAnsi="仿宋" w:eastAsia="仿宋" w:cs="仿宋"/>
          <w:color w:val="000000"/>
          <w:sz w:val="30"/>
          <w:szCs w:val="30"/>
        </w:rPr>
        <w:t>采购单位地址：</w:t>
      </w:r>
    </w:p>
    <w:p w14:paraId="6F7CDF13">
      <w:pPr>
        <w:autoSpaceDE/>
        <w:autoSpaceDN/>
        <w:adjustRightInd/>
        <w:spacing w:line="800" w:lineRule="exact"/>
        <w:ind w:left="4786" w:leftChars="142" w:hanging="4488" w:hangingChars="1496"/>
        <w:jc w:val="both"/>
        <w:rPr>
          <w:rFonts w:hint="eastAsia" w:ascii="仿宋" w:hAnsi="仿宋" w:eastAsia="仿宋" w:cs="仿宋"/>
          <w:color w:val="000000"/>
          <w:sz w:val="30"/>
          <w:szCs w:val="30"/>
          <w:u w:val="single"/>
        </w:rPr>
      </w:pPr>
      <w:r>
        <w:rPr>
          <w:rFonts w:hint="eastAsia" w:ascii="仿宋" w:hAnsi="仿宋" w:eastAsia="仿宋" w:cs="仿宋"/>
          <w:color w:val="000000"/>
          <w:sz w:val="30"/>
          <w:szCs w:val="30"/>
        </w:rPr>
        <w:t>供应商名称：</w:t>
      </w:r>
      <w:r>
        <w:rPr>
          <w:rFonts w:hint="eastAsia" w:ascii="仿宋" w:hAnsi="仿宋" w:eastAsia="仿宋" w:cs="仿宋"/>
          <w:color w:val="000000"/>
          <w:sz w:val="30"/>
          <w:szCs w:val="30"/>
          <w:u w:val="single"/>
        </w:rPr>
        <w:t xml:space="preserve">                      （及公章）</w:t>
      </w:r>
    </w:p>
    <w:p w14:paraId="41F9C666">
      <w:pPr>
        <w:autoSpaceDE/>
        <w:autoSpaceDN/>
        <w:adjustRightInd/>
        <w:spacing w:line="360" w:lineRule="auto"/>
        <w:ind w:firstLine="0" w:firstLineChars="0"/>
        <w:jc w:val="both"/>
        <w:rPr>
          <w:rFonts w:hint="eastAsia" w:ascii="仿宋" w:hAnsi="仿宋" w:eastAsia="仿宋" w:cs="仿宋"/>
          <w:color w:val="000000"/>
          <w:sz w:val="30"/>
          <w:szCs w:val="30"/>
        </w:rPr>
      </w:pPr>
    </w:p>
    <w:p w14:paraId="0BB8C011">
      <w:pPr>
        <w:autoSpaceDE/>
        <w:autoSpaceDN/>
        <w:adjustRightInd/>
        <w:spacing w:line="360" w:lineRule="auto"/>
        <w:ind w:firstLine="0" w:firstLineChars="0"/>
        <w:jc w:val="both"/>
        <w:rPr>
          <w:rFonts w:hint="eastAsia" w:ascii="仿宋" w:hAnsi="仿宋" w:eastAsia="仿宋" w:cs="仿宋"/>
          <w:color w:val="000000"/>
          <w:sz w:val="30"/>
          <w:szCs w:val="30"/>
        </w:rPr>
      </w:pPr>
    </w:p>
    <w:p w14:paraId="6A62F6AD">
      <w:pPr>
        <w:autoSpaceDE/>
        <w:autoSpaceDN/>
        <w:adjustRightInd/>
        <w:spacing w:line="360" w:lineRule="auto"/>
        <w:ind w:firstLine="0" w:firstLineChars="0"/>
        <w:jc w:val="center"/>
        <w:rPr>
          <w:rFonts w:hint="eastAsia" w:ascii="仿宋" w:hAnsi="仿宋" w:eastAsia="仿宋" w:cs="仿宋"/>
          <w:color w:val="000000"/>
          <w:sz w:val="28"/>
          <w:szCs w:val="28"/>
        </w:rPr>
      </w:pPr>
      <w:r>
        <w:rPr>
          <w:rFonts w:hint="eastAsia" w:ascii="仿宋" w:hAnsi="仿宋" w:eastAsia="仿宋" w:cs="仿宋"/>
          <w:color w:val="000000"/>
          <w:sz w:val="30"/>
          <w:szCs w:val="30"/>
        </w:rPr>
        <w:t xml:space="preserve">           在年月日时00分前不得开启</w:t>
      </w:r>
    </w:p>
    <w:bookmarkEnd w:id="24"/>
    <w:p w14:paraId="6A9F1018">
      <w:pPr>
        <w:widowControl/>
        <w:autoSpaceDE/>
        <w:autoSpaceDN/>
        <w:adjustRightInd/>
        <w:spacing w:line="240" w:lineRule="auto"/>
        <w:ind w:left="0" w:leftChars="0" w:firstLine="0" w:firstLineChars="0"/>
        <w:jc w:val="left"/>
        <w:rPr>
          <w:rFonts w:hint="eastAsia" w:ascii="仿宋" w:hAnsi="仿宋" w:eastAsia="仿宋" w:cs="仿宋"/>
          <w:bCs/>
          <w:sz w:val="24"/>
          <w:highlight w:val="none"/>
        </w:rPr>
      </w:pPr>
    </w:p>
    <w:sectPr>
      <w:pgSz w:w="11906" w:h="16838"/>
      <w:pgMar w:top="1134" w:right="1134" w:bottom="567" w:left="1134" w:header="851" w:footer="992" w:gutter="0"/>
      <w:pgBorders>
        <w:top w:val="none" w:sz="0" w:space="0"/>
        <w:left w:val="none" w:sz="0" w:space="0"/>
        <w:bottom w:val="none" w:sz="0" w:space="0"/>
        <w:right w:val="none" w:sz="0" w:space="0"/>
      </w:pgBorders>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不要说话" w:date="2026-04-24T15:12:43Z" w:initials="">
    <w:p w14:paraId="5B22CBC6">
      <w:pPr>
        <w:pStyle w:val="29"/>
        <w:rPr>
          <w:rFonts w:hint="default" w:eastAsia="宋体"/>
          <w:lang w:val="en-US" w:eastAsia="zh-CN"/>
        </w:rPr>
      </w:pPr>
      <w:r>
        <w:rPr>
          <w:rFonts w:hint="eastAsia"/>
          <w:lang w:val="en-US" w:eastAsia="zh-CN"/>
        </w:rPr>
        <w:t>扣款条款写在这里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B22CBC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HSMincho-W9">
    <w:panose1 w:val="02020909000000000000"/>
    <w:charset w:val="80"/>
    <w:family w:val="auto"/>
    <w:pitch w:val="default"/>
    <w:sig w:usb0="80000283" w:usb1="2AC76CF8" w:usb2="00000010" w:usb3="00000000" w:csb0="0002000D" w:csb1="00000000"/>
  </w:font>
  <w:font w:name="Cambria">
    <w:panose1 w:val="02040503050406030204"/>
    <w:charset w:val="00"/>
    <w:family w:val="roman"/>
    <w:pitch w:val="default"/>
    <w:sig w:usb0="E00006FF" w:usb1="420024FF" w:usb2="02000000" w:usb3="00000000" w:csb0="2000019F" w:csb1="00000000"/>
  </w:font>
  <w:font w:name="方正大标宋简体">
    <w:panose1 w:val="02000000000000000000"/>
    <w:charset w:val="86"/>
    <w:family w:val="auto"/>
    <w:pitch w:val="default"/>
    <w:sig w:usb0="A00002BF" w:usb1="184F6CFA" w:usb2="00000012" w:usb3="00000000" w:csb0="00040001" w:csb1="00000000"/>
  </w:font>
  <w:font w:name="隶书">
    <w:panose1 w:val="02010509060101010101"/>
    <w:charset w:val="86"/>
    <w:family w:val="modern"/>
    <w:pitch w:val="default"/>
    <w:sig w:usb0="00000001" w:usb1="080E0000" w:usb2="00000000" w:usb3="00000000" w:csb0="00040000" w:csb1="00000000"/>
  </w:font>
  <w:font w:name="方正仿宋简体">
    <w:panose1 w:val="02000000000000000000"/>
    <w:charset w:val="86"/>
    <w:family w:val="auto"/>
    <w:pitch w:val="default"/>
    <w:sig w:usb0="A00002BF" w:usb1="184F6CFA" w:usb2="00000012" w:usb3="00000000" w:csb0="00040001"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义启仿宋体">
    <w:panose1 w:val="02010601030101010101"/>
    <w:charset w:val="80"/>
    <w:family w:val="auto"/>
    <w:pitch w:val="default"/>
    <w:sig w:usb0="800002BF" w:usb1="184F6CF8" w:usb2="00000012" w:usb3="00000000" w:csb0="00020001"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5771964"/>
    </w:sdtPr>
    <w:sdtContent>
      <w:p w14:paraId="3E21ECBD">
        <w:pPr>
          <w:pStyle w:val="55"/>
          <w:ind w:firstLine="360"/>
          <w:jc w:val="right"/>
        </w:pPr>
        <w:r>
          <w:fldChar w:fldCharType="begin"/>
        </w:r>
        <w:r>
          <w:instrText xml:space="preserve">PAGE   \* MERGEFORMAT</w:instrText>
        </w:r>
        <w:r>
          <w:fldChar w:fldCharType="separate"/>
        </w:r>
        <w:r>
          <w:rPr>
            <w:lang w:val="zh-CN"/>
          </w:rPr>
          <w:t>1</w:t>
        </w:r>
        <w:r>
          <w:rPr>
            <w:lang w:val="zh-CN"/>
          </w:rPr>
          <w:fldChar w:fldCharType="end"/>
        </w:r>
      </w:p>
    </w:sdtContent>
  </w:sdt>
  <w:p w14:paraId="3683E475">
    <w:pPr>
      <w:pStyle w:val="5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3E807">
    <w:pPr>
      <w:pStyle w:val="5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BF63D6"/>
    <w:multiLevelType w:val="singleLevel"/>
    <w:tmpl w:val="87BF63D6"/>
    <w:lvl w:ilvl="0" w:tentative="0">
      <w:start w:val="1"/>
      <w:numFmt w:val="decimal"/>
      <w:suff w:val="nothing"/>
      <w:lvlText w:val="（%1）"/>
      <w:lvlJc w:val="left"/>
    </w:lvl>
  </w:abstractNum>
  <w:abstractNum w:abstractNumId="1">
    <w:nsid w:val="8B087008"/>
    <w:multiLevelType w:val="singleLevel"/>
    <w:tmpl w:val="8B087008"/>
    <w:lvl w:ilvl="0" w:tentative="0">
      <w:start w:val="1"/>
      <w:numFmt w:val="decimalEnclosedCircleChinese"/>
      <w:suff w:val="nothing"/>
      <w:lvlText w:val="%1　"/>
      <w:lvlJc w:val="left"/>
      <w:pPr>
        <w:ind w:left="0" w:firstLine="400"/>
      </w:pPr>
      <w:rPr>
        <w:rFonts w:hint="eastAsia"/>
      </w:rPr>
    </w:lvl>
  </w:abstractNum>
  <w:abstractNum w:abstractNumId="2">
    <w:nsid w:val="AA8ACAE1"/>
    <w:multiLevelType w:val="multilevel"/>
    <w:tmpl w:val="AA8ACAE1"/>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3">
    <w:nsid w:val="CA1D9E7B"/>
    <w:multiLevelType w:val="multilevel"/>
    <w:tmpl w:val="CA1D9E7B"/>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
    <w:nsid w:val="CE66F8F5"/>
    <w:multiLevelType w:val="singleLevel"/>
    <w:tmpl w:val="CE66F8F5"/>
    <w:lvl w:ilvl="0" w:tentative="0">
      <w:start w:val="2"/>
      <w:numFmt w:val="decimal"/>
      <w:suff w:val="nothing"/>
      <w:lvlText w:val="（%1）"/>
      <w:lvlJc w:val="left"/>
    </w:lvl>
  </w:abstractNum>
  <w:abstractNum w:abstractNumId="5">
    <w:nsid w:val="DBDDFCC5"/>
    <w:multiLevelType w:val="multilevel"/>
    <w:tmpl w:val="DBDDFCC5"/>
    <w:lvl w:ilvl="0" w:tentative="0">
      <w:start w:val="2"/>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DD70BE16"/>
    <w:multiLevelType w:val="singleLevel"/>
    <w:tmpl w:val="DD70BE16"/>
    <w:lvl w:ilvl="0" w:tentative="0">
      <w:start w:val="1"/>
      <w:numFmt w:val="decimal"/>
      <w:suff w:val="nothing"/>
      <w:lvlText w:val="（%1）"/>
      <w:lvlJc w:val="left"/>
    </w:lvl>
  </w:abstractNum>
  <w:abstractNum w:abstractNumId="7">
    <w:nsid w:val="F98BB0B4"/>
    <w:multiLevelType w:val="singleLevel"/>
    <w:tmpl w:val="F98BB0B4"/>
    <w:lvl w:ilvl="0" w:tentative="0">
      <w:start w:val="5"/>
      <w:numFmt w:val="chineseCounting"/>
      <w:suff w:val="nothing"/>
      <w:lvlText w:val="%1、"/>
      <w:lvlJc w:val="left"/>
      <w:rPr>
        <w:rFonts w:hint="eastAsia"/>
      </w:rPr>
    </w:lvl>
  </w:abstractNum>
  <w:abstractNum w:abstractNumId="8">
    <w:nsid w:val="FFFFFF7C"/>
    <w:multiLevelType w:val="singleLevel"/>
    <w:tmpl w:val="FFFFFF7C"/>
    <w:lvl w:ilvl="0" w:tentative="0">
      <w:start w:val="1"/>
      <w:numFmt w:val="decimal"/>
      <w:pStyle w:val="66"/>
      <w:lvlText w:val="%1."/>
      <w:lvlJc w:val="left"/>
      <w:pPr>
        <w:tabs>
          <w:tab w:val="left" w:pos="2040"/>
        </w:tabs>
        <w:ind w:left="2040" w:leftChars="800" w:hanging="360" w:hangingChars="200"/>
      </w:pPr>
    </w:lvl>
  </w:abstractNum>
  <w:abstractNum w:abstractNumId="9">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10">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11">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12">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13">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14">
    <w:nsid w:val="FFFFFF82"/>
    <w:multiLevelType w:val="singleLevel"/>
    <w:tmpl w:val="FFFFFF82"/>
    <w:lvl w:ilvl="0" w:tentative="0">
      <w:start w:val="1"/>
      <w:numFmt w:val="bullet"/>
      <w:pStyle w:val="34"/>
      <w:lvlText w:val=""/>
      <w:lvlJc w:val="left"/>
      <w:pPr>
        <w:tabs>
          <w:tab w:val="left" w:pos="1200"/>
        </w:tabs>
        <w:ind w:left="1200" w:leftChars="400" w:hanging="360" w:hangingChars="200"/>
      </w:pPr>
      <w:rPr>
        <w:rFonts w:hint="default" w:ascii="Wingdings" w:hAnsi="Wingdings"/>
      </w:rPr>
    </w:lvl>
  </w:abstractNum>
  <w:abstractNum w:abstractNumId="15">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16">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17">
    <w:nsid w:val="FFFFFF89"/>
    <w:multiLevelType w:val="singleLevel"/>
    <w:tmpl w:val="FFFFFF89"/>
    <w:lvl w:ilvl="0" w:tentative="0">
      <w:start w:val="1"/>
      <w:numFmt w:val="bullet"/>
      <w:pStyle w:val="25"/>
      <w:lvlText w:val=""/>
      <w:lvlJc w:val="left"/>
      <w:pPr>
        <w:tabs>
          <w:tab w:val="left" w:pos="360"/>
        </w:tabs>
        <w:ind w:left="360" w:hanging="360" w:hangingChars="200"/>
      </w:pPr>
      <w:rPr>
        <w:rFonts w:hint="default" w:ascii="Wingdings" w:hAnsi="Wingdings"/>
      </w:rPr>
    </w:lvl>
  </w:abstractNum>
  <w:abstractNum w:abstractNumId="18">
    <w:nsid w:val="14DF6EF8"/>
    <w:multiLevelType w:val="singleLevel"/>
    <w:tmpl w:val="14DF6EF8"/>
    <w:lvl w:ilvl="0" w:tentative="0">
      <w:start w:val="1"/>
      <w:numFmt w:val="decimal"/>
      <w:suff w:val="nothing"/>
      <w:lvlText w:val="（%1）"/>
      <w:lvlJc w:val="left"/>
    </w:lvl>
  </w:abstractNum>
  <w:abstractNum w:abstractNumId="19">
    <w:nsid w:val="2CC0B536"/>
    <w:multiLevelType w:val="multilevel"/>
    <w:tmpl w:val="2CC0B536"/>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0">
    <w:nsid w:val="7F9CE51F"/>
    <w:multiLevelType w:val="singleLevel"/>
    <w:tmpl w:val="7F9CE51F"/>
    <w:lvl w:ilvl="0" w:tentative="0">
      <w:start w:val="5"/>
      <w:numFmt w:val="decimal"/>
      <w:suff w:val="nothing"/>
      <w:lvlText w:val="（%1）"/>
      <w:lvlJc w:val="left"/>
    </w:lvl>
  </w:abstractNum>
  <w:num w:numId="1">
    <w:abstractNumId w:val="11"/>
  </w:num>
  <w:num w:numId="2">
    <w:abstractNumId w:val="13"/>
  </w:num>
  <w:num w:numId="3">
    <w:abstractNumId w:val="16"/>
  </w:num>
  <w:num w:numId="4">
    <w:abstractNumId w:val="17"/>
  </w:num>
  <w:num w:numId="5">
    <w:abstractNumId w:val="14"/>
  </w:num>
  <w:num w:numId="6">
    <w:abstractNumId w:val="10"/>
  </w:num>
  <w:num w:numId="7">
    <w:abstractNumId w:val="15"/>
  </w:num>
  <w:num w:numId="8">
    <w:abstractNumId w:val="12"/>
  </w:num>
  <w:num w:numId="9">
    <w:abstractNumId w:val="9"/>
  </w:num>
  <w:num w:numId="10">
    <w:abstractNumId w:val="8"/>
  </w:num>
  <w:num w:numId="11">
    <w:abstractNumId w:val="5"/>
  </w:num>
  <w:num w:numId="12">
    <w:abstractNumId w:val="0"/>
  </w:num>
  <w:num w:numId="13">
    <w:abstractNumId w:val="18"/>
  </w:num>
  <w:num w:numId="14">
    <w:abstractNumId w:val="19"/>
  </w:num>
  <w:num w:numId="15">
    <w:abstractNumId w:val="2"/>
  </w:num>
  <w:num w:numId="16">
    <w:abstractNumId w:val="3"/>
  </w:num>
  <w:num w:numId="17">
    <w:abstractNumId w:val="6"/>
  </w:num>
  <w:num w:numId="18">
    <w:abstractNumId w:val="1"/>
  </w:num>
  <w:num w:numId="19">
    <w:abstractNumId w:val="4"/>
  </w:num>
  <w:num w:numId="20">
    <w:abstractNumId w:val="20"/>
  </w:num>
  <w:num w:numId="21">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不要说话">
    <w15:presenceInfo w15:providerId="WPS Office" w15:userId="608893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1OGY0YzUxOGUwMGRlNDIwYzU4YWQ4MGUxYzQ3NWUifQ=="/>
  </w:docVars>
  <w:rsids>
    <w:rsidRoot w:val="00697AB1"/>
    <w:rsid w:val="00002858"/>
    <w:rsid w:val="000029A8"/>
    <w:rsid w:val="0000312A"/>
    <w:rsid w:val="0000387B"/>
    <w:rsid w:val="00005D9C"/>
    <w:rsid w:val="00006AA2"/>
    <w:rsid w:val="00007D4A"/>
    <w:rsid w:val="00011CA7"/>
    <w:rsid w:val="00013654"/>
    <w:rsid w:val="00014FBA"/>
    <w:rsid w:val="00014FF0"/>
    <w:rsid w:val="00016D6C"/>
    <w:rsid w:val="000173EB"/>
    <w:rsid w:val="00021EBB"/>
    <w:rsid w:val="000267BC"/>
    <w:rsid w:val="00030250"/>
    <w:rsid w:val="00032007"/>
    <w:rsid w:val="00033A5F"/>
    <w:rsid w:val="00033B17"/>
    <w:rsid w:val="00033D94"/>
    <w:rsid w:val="00035339"/>
    <w:rsid w:val="000356ED"/>
    <w:rsid w:val="00036783"/>
    <w:rsid w:val="000405CC"/>
    <w:rsid w:val="00045B6E"/>
    <w:rsid w:val="00050228"/>
    <w:rsid w:val="000504DF"/>
    <w:rsid w:val="00051AC7"/>
    <w:rsid w:val="00052944"/>
    <w:rsid w:val="00052AED"/>
    <w:rsid w:val="00055C59"/>
    <w:rsid w:val="00055F9C"/>
    <w:rsid w:val="00057498"/>
    <w:rsid w:val="000612DC"/>
    <w:rsid w:val="00066AFA"/>
    <w:rsid w:val="00070107"/>
    <w:rsid w:val="00070B6E"/>
    <w:rsid w:val="00070CB6"/>
    <w:rsid w:val="000716AC"/>
    <w:rsid w:val="00072496"/>
    <w:rsid w:val="00073354"/>
    <w:rsid w:val="000744E8"/>
    <w:rsid w:val="0007460F"/>
    <w:rsid w:val="00074A10"/>
    <w:rsid w:val="00075919"/>
    <w:rsid w:val="00075CE0"/>
    <w:rsid w:val="000763FE"/>
    <w:rsid w:val="0007644C"/>
    <w:rsid w:val="00077EA7"/>
    <w:rsid w:val="000811B7"/>
    <w:rsid w:val="0008342A"/>
    <w:rsid w:val="00083BFF"/>
    <w:rsid w:val="00083D92"/>
    <w:rsid w:val="000848AF"/>
    <w:rsid w:val="00084A93"/>
    <w:rsid w:val="000875B5"/>
    <w:rsid w:val="000912AB"/>
    <w:rsid w:val="00091B94"/>
    <w:rsid w:val="0009273B"/>
    <w:rsid w:val="00092F9C"/>
    <w:rsid w:val="000942E5"/>
    <w:rsid w:val="00095520"/>
    <w:rsid w:val="00096A80"/>
    <w:rsid w:val="00097850"/>
    <w:rsid w:val="0009787A"/>
    <w:rsid w:val="000A27BF"/>
    <w:rsid w:val="000A3833"/>
    <w:rsid w:val="000A3ECB"/>
    <w:rsid w:val="000A4026"/>
    <w:rsid w:val="000A408A"/>
    <w:rsid w:val="000A458C"/>
    <w:rsid w:val="000A523D"/>
    <w:rsid w:val="000A6164"/>
    <w:rsid w:val="000B0988"/>
    <w:rsid w:val="000B09C9"/>
    <w:rsid w:val="000B2CA2"/>
    <w:rsid w:val="000B3A72"/>
    <w:rsid w:val="000B3B3D"/>
    <w:rsid w:val="000B4896"/>
    <w:rsid w:val="000B617A"/>
    <w:rsid w:val="000C137D"/>
    <w:rsid w:val="000C21FF"/>
    <w:rsid w:val="000C3669"/>
    <w:rsid w:val="000C3A85"/>
    <w:rsid w:val="000C403D"/>
    <w:rsid w:val="000C452C"/>
    <w:rsid w:val="000C538D"/>
    <w:rsid w:val="000C676D"/>
    <w:rsid w:val="000C76CC"/>
    <w:rsid w:val="000D050D"/>
    <w:rsid w:val="000D0F4C"/>
    <w:rsid w:val="000D1258"/>
    <w:rsid w:val="000D143F"/>
    <w:rsid w:val="000D4AA0"/>
    <w:rsid w:val="000D6109"/>
    <w:rsid w:val="000E042B"/>
    <w:rsid w:val="000E05F9"/>
    <w:rsid w:val="000E1179"/>
    <w:rsid w:val="000E1F81"/>
    <w:rsid w:val="000E1FDB"/>
    <w:rsid w:val="000E1FF5"/>
    <w:rsid w:val="000E2A43"/>
    <w:rsid w:val="000E2BEE"/>
    <w:rsid w:val="000E3951"/>
    <w:rsid w:val="000E446F"/>
    <w:rsid w:val="000E4C1E"/>
    <w:rsid w:val="000E4D7B"/>
    <w:rsid w:val="000E52F1"/>
    <w:rsid w:val="000E5432"/>
    <w:rsid w:val="000F0780"/>
    <w:rsid w:val="000F2C37"/>
    <w:rsid w:val="000F2F1E"/>
    <w:rsid w:val="000F3497"/>
    <w:rsid w:val="000F3B85"/>
    <w:rsid w:val="000F59C1"/>
    <w:rsid w:val="000F7C81"/>
    <w:rsid w:val="000F7CAB"/>
    <w:rsid w:val="001008A4"/>
    <w:rsid w:val="00101466"/>
    <w:rsid w:val="00101546"/>
    <w:rsid w:val="00103A73"/>
    <w:rsid w:val="00104FE7"/>
    <w:rsid w:val="00105D25"/>
    <w:rsid w:val="001062EA"/>
    <w:rsid w:val="0010665F"/>
    <w:rsid w:val="00107004"/>
    <w:rsid w:val="00107198"/>
    <w:rsid w:val="001075BD"/>
    <w:rsid w:val="00107789"/>
    <w:rsid w:val="001133C4"/>
    <w:rsid w:val="00114376"/>
    <w:rsid w:val="00114859"/>
    <w:rsid w:val="00114DE5"/>
    <w:rsid w:val="00116354"/>
    <w:rsid w:val="00116809"/>
    <w:rsid w:val="001201BA"/>
    <w:rsid w:val="00120F7A"/>
    <w:rsid w:val="00121560"/>
    <w:rsid w:val="0012204B"/>
    <w:rsid w:val="00122C9E"/>
    <w:rsid w:val="0012649E"/>
    <w:rsid w:val="00127A2E"/>
    <w:rsid w:val="00127F76"/>
    <w:rsid w:val="001303B4"/>
    <w:rsid w:val="0013287A"/>
    <w:rsid w:val="00136BBD"/>
    <w:rsid w:val="00136E2C"/>
    <w:rsid w:val="00136EB2"/>
    <w:rsid w:val="00137141"/>
    <w:rsid w:val="00145B02"/>
    <w:rsid w:val="0014614A"/>
    <w:rsid w:val="00147FAF"/>
    <w:rsid w:val="00153050"/>
    <w:rsid w:val="001536FC"/>
    <w:rsid w:val="001551BC"/>
    <w:rsid w:val="00157626"/>
    <w:rsid w:val="001603AE"/>
    <w:rsid w:val="00160DCC"/>
    <w:rsid w:val="0016225C"/>
    <w:rsid w:val="00162B2D"/>
    <w:rsid w:val="0016309F"/>
    <w:rsid w:val="0016442E"/>
    <w:rsid w:val="00164E91"/>
    <w:rsid w:val="00165362"/>
    <w:rsid w:val="00165423"/>
    <w:rsid w:val="001662C8"/>
    <w:rsid w:val="00170CBE"/>
    <w:rsid w:val="00171616"/>
    <w:rsid w:val="00173E40"/>
    <w:rsid w:val="00173F70"/>
    <w:rsid w:val="00174136"/>
    <w:rsid w:val="001743C1"/>
    <w:rsid w:val="00175DF5"/>
    <w:rsid w:val="00176E3A"/>
    <w:rsid w:val="001806BE"/>
    <w:rsid w:val="00180888"/>
    <w:rsid w:val="001825A3"/>
    <w:rsid w:val="001827E7"/>
    <w:rsid w:val="001829FA"/>
    <w:rsid w:val="00182FE1"/>
    <w:rsid w:val="00184EFF"/>
    <w:rsid w:val="00185019"/>
    <w:rsid w:val="0018511D"/>
    <w:rsid w:val="00185A0F"/>
    <w:rsid w:val="00185D38"/>
    <w:rsid w:val="0018618C"/>
    <w:rsid w:val="00187189"/>
    <w:rsid w:val="001906B7"/>
    <w:rsid w:val="00190B2C"/>
    <w:rsid w:val="00190B88"/>
    <w:rsid w:val="00191244"/>
    <w:rsid w:val="00191246"/>
    <w:rsid w:val="0019257E"/>
    <w:rsid w:val="00193A04"/>
    <w:rsid w:val="00194C94"/>
    <w:rsid w:val="001A1D43"/>
    <w:rsid w:val="001A2027"/>
    <w:rsid w:val="001A21B5"/>
    <w:rsid w:val="001A3E08"/>
    <w:rsid w:val="001A5549"/>
    <w:rsid w:val="001B024C"/>
    <w:rsid w:val="001B0269"/>
    <w:rsid w:val="001B1A0D"/>
    <w:rsid w:val="001B352F"/>
    <w:rsid w:val="001B3593"/>
    <w:rsid w:val="001B3B1F"/>
    <w:rsid w:val="001B4901"/>
    <w:rsid w:val="001B6392"/>
    <w:rsid w:val="001B652B"/>
    <w:rsid w:val="001B6EF4"/>
    <w:rsid w:val="001B79B8"/>
    <w:rsid w:val="001C248F"/>
    <w:rsid w:val="001C2A89"/>
    <w:rsid w:val="001C6D8D"/>
    <w:rsid w:val="001D1029"/>
    <w:rsid w:val="001D2144"/>
    <w:rsid w:val="001D26A4"/>
    <w:rsid w:val="001D32C8"/>
    <w:rsid w:val="001D3452"/>
    <w:rsid w:val="001D34F4"/>
    <w:rsid w:val="001D3A82"/>
    <w:rsid w:val="001D3DA8"/>
    <w:rsid w:val="001E120F"/>
    <w:rsid w:val="001E3C3B"/>
    <w:rsid w:val="001E51C2"/>
    <w:rsid w:val="001E7783"/>
    <w:rsid w:val="001F08AC"/>
    <w:rsid w:val="001F169A"/>
    <w:rsid w:val="001F199C"/>
    <w:rsid w:val="001F1E0C"/>
    <w:rsid w:val="001F4822"/>
    <w:rsid w:val="001F5528"/>
    <w:rsid w:val="001F5A5A"/>
    <w:rsid w:val="001F6A52"/>
    <w:rsid w:val="001F6F4B"/>
    <w:rsid w:val="001F7317"/>
    <w:rsid w:val="001F7DA6"/>
    <w:rsid w:val="00200982"/>
    <w:rsid w:val="00203C27"/>
    <w:rsid w:val="00203F8E"/>
    <w:rsid w:val="0020433B"/>
    <w:rsid w:val="00205A84"/>
    <w:rsid w:val="00205E29"/>
    <w:rsid w:val="00206CAF"/>
    <w:rsid w:val="00210AAB"/>
    <w:rsid w:val="00213E9E"/>
    <w:rsid w:val="002148EC"/>
    <w:rsid w:val="00215001"/>
    <w:rsid w:val="002166C7"/>
    <w:rsid w:val="0022014B"/>
    <w:rsid w:val="0022175B"/>
    <w:rsid w:val="0022218D"/>
    <w:rsid w:val="00222293"/>
    <w:rsid w:val="00223AB8"/>
    <w:rsid w:val="00230C53"/>
    <w:rsid w:val="00232594"/>
    <w:rsid w:val="002325DB"/>
    <w:rsid w:val="00232883"/>
    <w:rsid w:val="00234F15"/>
    <w:rsid w:val="0023555F"/>
    <w:rsid w:val="0023564E"/>
    <w:rsid w:val="002357BF"/>
    <w:rsid w:val="00236C24"/>
    <w:rsid w:val="002377E0"/>
    <w:rsid w:val="00240489"/>
    <w:rsid w:val="002408AE"/>
    <w:rsid w:val="0024461D"/>
    <w:rsid w:val="00246930"/>
    <w:rsid w:val="00246CBE"/>
    <w:rsid w:val="0025003F"/>
    <w:rsid w:val="00250CBE"/>
    <w:rsid w:val="002511D9"/>
    <w:rsid w:val="002530D5"/>
    <w:rsid w:val="0025443E"/>
    <w:rsid w:val="002555CE"/>
    <w:rsid w:val="00255E17"/>
    <w:rsid w:val="00255EE5"/>
    <w:rsid w:val="00260811"/>
    <w:rsid w:val="00260F09"/>
    <w:rsid w:val="00261A7B"/>
    <w:rsid w:val="002626F7"/>
    <w:rsid w:val="00264989"/>
    <w:rsid w:val="00266812"/>
    <w:rsid w:val="002669FA"/>
    <w:rsid w:val="00266F20"/>
    <w:rsid w:val="00273FA5"/>
    <w:rsid w:val="0027770E"/>
    <w:rsid w:val="00277EAB"/>
    <w:rsid w:val="00277F0B"/>
    <w:rsid w:val="00277FF7"/>
    <w:rsid w:val="0028117E"/>
    <w:rsid w:val="00283BCA"/>
    <w:rsid w:val="00284BAD"/>
    <w:rsid w:val="00284DB4"/>
    <w:rsid w:val="00285E46"/>
    <w:rsid w:val="002863D0"/>
    <w:rsid w:val="00290E6C"/>
    <w:rsid w:val="00291D53"/>
    <w:rsid w:val="00292394"/>
    <w:rsid w:val="002943EA"/>
    <w:rsid w:val="00295875"/>
    <w:rsid w:val="0029592D"/>
    <w:rsid w:val="00297321"/>
    <w:rsid w:val="002A0718"/>
    <w:rsid w:val="002A07CF"/>
    <w:rsid w:val="002A23AB"/>
    <w:rsid w:val="002A2672"/>
    <w:rsid w:val="002A3274"/>
    <w:rsid w:val="002A41B9"/>
    <w:rsid w:val="002A7105"/>
    <w:rsid w:val="002A76E8"/>
    <w:rsid w:val="002A79E8"/>
    <w:rsid w:val="002B26F7"/>
    <w:rsid w:val="002B55D5"/>
    <w:rsid w:val="002B5679"/>
    <w:rsid w:val="002B6AAC"/>
    <w:rsid w:val="002B7D25"/>
    <w:rsid w:val="002B7F74"/>
    <w:rsid w:val="002C0C70"/>
    <w:rsid w:val="002C15C9"/>
    <w:rsid w:val="002C3944"/>
    <w:rsid w:val="002C43F7"/>
    <w:rsid w:val="002C5020"/>
    <w:rsid w:val="002C5CE0"/>
    <w:rsid w:val="002C6037"/>
    <w:rsid w:val="002C6EC3"/>
    <w:rsid w:val="002C7588"/>
    <w:rsid w:val="002D1D6A"/>
    <w:rsid w:val="002D2267"/>
    <w:rsid w:val="002D48A3"/>
    <w:rsid w:val="002D58C8"/>
    <w:rsid w:val="002D6102"/>
    <w:rsid w:val="002E0B7F"/>
    <w:rsid w:val="002E2205"/>
    <w:rsid w:val="002E2B88"/>
    <w:rsid w:val="002E3829"/>
    <w:rsid w:val="002E5709"/>
    <w:rsid w:val="002E578B"/>
    <w:rsid w:val="002E7D62"/>
    <w:rsid w:val="002F0C66"/>
    <w:rsid w:val="002F186B"/>
    <w:rsid w:val="002F1F1C"/>
    <w:rsid w:val="002F2F2A"/>
    <w:rsid w:val="002F4E8B"/>
    <w:rsid w:val="002F6D33"/>
    <w:rsid w:val="002F73E4"/>
    <w:rsid w:val="002F7E59"/>
    <w:rsid w:val="00302EF3"/>
    <w:rsid w:val="00306320"/>
    <w:rsid w:val="003074B6"/>
    <w:rsid w:val="00307755"/>
    <w:rsid w:val="003121C4"/>
    <w:rsid w:val="0031279F"/>
    <w:rsid w:val="0031380D"/>
    <w:rsid w:val="003142A0"/>
    <w:rsid w:val="00314D7D"/>
    <w:rsid w:val="00315AAE"/>
    <w:rsid w:val="00316B4F"/>
    <w:rsid w:val="0031751F"/>
    <w:rsid w:val="003218B4"/>
    <w:rsid w:val="003229C6"/>
    <w:rsid w:val="00322E8A"/>
    <w:rsid w:val="00323BD9"/>
    <w:rsid w:val="00324932"/>
    <w:rsid w:val="003258D3"/>
    <w:rsid w:val="003258DE"/>
    <w:rsid w:val="00326B00"/>
    <w:rsid w:val="00327C76"/>
    <w:rsid w:val="003345C7"/>
    <w:rsid w:val="003354CE"/>
    <w:rsid w:val="003355FE"/>
    <w:rsid w:val="0033592A"/>
    <w:rsid w:val="00336AF1"/>
    <w:rsid w:val="0033710F"/>
    <w:rsid w:val="0034009D"/>
    <w:rsid w:val="0034037F"/>
    <w:rsid w:val="00341C8C"/>
    <w:rsid w:val="00341F96"/>
    <w:rsid w:val="00342A2C"/>
    <w:rsid w:val="00343C33"/>
    <w:rsid w:val="00343DE5"/>
    <w:rsid w:val="003446B8"/>
    <w:rsid w:val="0034552B"/>
    <w:rsid w:val="003465E2"/>
    <w:rsid w:val="00350221"/>
    <w:rsid w:val="00350A9C"/>
    <w:rsid w:val="003520EF"/>
    <w:rsid w:val="00352254"/>
    <w:rsid w:val="00353BF8"/>
    <w:rsid w:val="003543D4"/>
    <w:rsid w:val="00354C6B"/>
    <w:rsid w:val="00354E4B"/>
    <w:rsid w:val="003565DC"/>
    <w:rsid w:val="00360BD0"/>
    <w:rsid w:val="003611BA"/>
    <w:rsid w:val="003618F0"/>
    <w:rsid w:val="00363309"/>
    <w:rsid w:val="00364A67"/>
    <w:rsid w:val="003651A4"/>
    <w:rsid w:val="00367B21"/>
    <w:rsid w:val="003720CC"/>
    <w:rsid w:val="0037384F"/>
    <w:rsid w:val="00373BBD"/>
    <w:rsid w:val="00374D84"/>
    <w:rsid w:val="00376718"/>
    <w:rsid w:val="0037718A"/>
    <w:rsid w:val="003824E3"/>
    <w:rsid w:val="00383AA9"/>
    <w:rsid w:val="0038433F"/>
    <w:rsid w:val="00386122"/>
    <w:rsid w:val="00390373"/>
    <w:rsid w:val="00390702"/>
    <w:rsid w:val="00393114"/>
    <w:rsid w:val="00393EF5"/>
    <w:rsid w:val="003943E9"/>
    <w:rsid w:val="00394C0C"/>
    <w:rsid w:val="003A0EB8"/>
    <w:rsid w:val="003A1168"/>
    <w:rsid w:val="003A38C4"/>
    <w:rsid w:val="003A4BE9"/>
    <w:rsid w:val="003A5D5A"/>
    <w:rsid w:val="003A71A5"/>
    <w:rsid w:val="003A7FC1"/>
    <w:rsid w:val="003B2BE3"/>
    <w:rsid w:val="003B36A4"/>
    <w:rsid w:val="003B4AC2"/>
    <w:rsid w:val="003B4DCA"/>
    <w:rsid w:val="003B5044"/>
    <w:rsid w:val="003B6BDE"/>
    <w:rsid w:val="003B6BF5"/>
    <w:rsid w:val="003B6C7B"/>
    <w:rsid w:val="003B707A"/>
    <w:rsid w:val="003B7FD0"/>
    <w:rsid w:val="003C0BA5"/>
    <w:rsid w:val="003C0C97"/>
    <w:rsid w:val="003C2F14"/>
    <w:rsid w:val="003C7325"/>
    <w:rsid w:val="003D1298"/>
    <w:rsid w:val="003D267B"/>
    <w:rsid w:val="003D3ABD"/>
    <w:rsid w:val="003D3EB7"/>
    <w:rsid w:val="003D50C2"/>
    <w:rsid w:val="003D6656"/>
    <w:rsid w:val="003E0DDD"/>
    <w:rsid w:val="003E1565"/>
    <w:rsid w:val="003E15A1"/>
    <w:rsid w:val="003E28A6"/>
    <w:rsid w:val="003E54A8"/>
    <w:rsid w:val="003E56BC"/>
    <w:rsid w:val="003E6637"/>
    <w:rsid w:val="003E69BD"/>
    <w:rsid w:val="003E75BE"/>
    <w:rsid w:val="003E78CA"/>
    <w:rsid w:val="003F04FD"/>
    <w:rsid w:val="003F279E"/>
    <w:rsid w:val="003F5038"/>
    <w:rsid w:val="003F560C"/>
    <w:rsid w:val="003F5FE0"/>
    <w:rsid w:val="00400777"/>
    <w:rsid w:val="00401147"/>
    <w:rsid w:val="00401169"/>
    <w:rsid w:val="004040E3"/>
    <w:rsid w:val="00404A91"/>
    <w:rsid w:val="00404D41"/>
    <w:rsid w:val="00405F5B"/>
    <w:rsid w:val="00410020"/>
    <w:rsid w:val="0041043A"/>
    <w:rsid w:val="004105A1"/>
    <w:rsid w:val="00410F7E"/>
    <w:rsid w:val="00411713"/>
    <w:rsid w:val="0041435D"/>
    <w:rsid w:val="00417D16"/>
    <w:rsid w:val="004229A7"/>
    <w:rsid w:val="00423287"/>
    <w:rsid w:val="00423DFA"/>
    <w:rsid w:val="004243C5"/>
    <w:rsid w:val="00424BFA"/>
    <w:rsid w:val="00426594"/>
    <w:rsid w:val="00426E24"/>
    <w:rsid w:val="00430A5F"/>
    <w:rsid w:val="00431ED3"/>
    <w:rsid w:val="00433711"/>
    <w:rsid w:val="0043418A"/>
    <w:rsid w:val="00434B02"/>
    <w:rsid w:val="00435F12"/>
    <w:rsid w:val="00436C49"/>
    <w:rsid w:val="00437B31"/>
    <w:rsid w:val="00437F31"/>
    <w:rsid w:val="00440464"/>
    <w:rsid w:val="00443536"/>
    <w:rsid w:val="00444C4D"/>
    <w:rsid w:val="0044562D"/>
    <w:rsid w:val="00445AD2"/>
    <w:rsid w:val="00447DD9"/>
    <w:rsid w:val="00453CA1"/>
    <w:rsid w:val="00455D15"/>
    <w:rsid w:val="00455EF0"/>
    <w:rsid w:val="00456BA7"/>
    <w:rsid w:val="004574C4"/>
    <w:rsid w:val="00457CF5"/>
    <w:rsid w:val="00461473"/>
    <w:rsid w:val="00461CAC"/>
    <w:rsid w:val="00462EBE"/>
    <w:rsid w:val="004634A3"/>
    <w:rsid w:val="00464FAB"/>
    <w:rsid w:val="00466939"/>
    <w:rsid w:val="00467161"/>
    <w:rsid w:val="00467E37"/>
    <w:rsid w:val="00474737"/>
    <w:rsid w:val="00474AD0"/>
    <w:rsid w:val="0047554F"/>
    <w:rsid w:val="004779F9"/>
    <w:rsid w:val="0048174B"/>
    <w:rsid w:val="00481AD0"/>
    <w:rsid w:val="00481D49"/>
    <w:rsid w:val="00482402"/>
    <w:rsid w:val="0048265E"/>
    <w:rsid w:val="00491C55"/>
    <w:rsid w:val="00494D02"/>
    <w:rsid w:val="00495CCD"/>
    <w:rsid w:val="004A0178"/>
    <w:rsid w:val="004A09F4"/>
    <w:rsid w:val="004A1F54"/>
    <w:rsid w:val="004A3629"/>
    <w:rsid w:val="004A5B64"/>
    <w:rsid w:val="004A61B6"/>
    <w:rsid w:val="004A6D90"/>
    <w:rsid w:val="004A775C"/>
    <w:rsid w:val="004B02D6"/>
    <w:rsid w:val="004B0A87"/>
    <w:rsid w:val="004B0D73"/>
    <w:rsid w:val="004B1FA1"/>
    <w:rsid w:val="004B5AB6"/>
    <w:rsid w:val="004B7705"/>
    <w:rsid w:val="004B7A9B"/>
    <w:rsid w:val="004C0021"/>
    <w:rsid w:val="004C0036"/>
    <w:rsid w:val="004C2CC8"/>
    <w:rsid w:val="004C3198"/>
    <w:rsid w:val="004C31FB"/>
    <w:rsid w:val="004C35E9"/>
    <w:rsid w:val="004C729F"/>
    <w:rsid w:val="004C7309"/>
    <w:rsid w:val="004D5A88"/>
    <w:rsid w:val="004D6B07"/>
    <w:rsid w:val="004E0CF0"/>
    <w:rsid w:val="004E2717"/>
    <w:rsid w:val="004F415B"/>
    <w:rsid w:val="004F446F"/>
    <w:rsid w:val="004F69C4"/>
    <w:rsid w:val="00500E21"/>
    <w:rsid w:val="005029E3"/>
    <w:rsid w:val="00502AF5"/>
    <w:rsid w:val="005030DC"/>
    <w:rsid w:val="00503E5B"/>
    <w:rsid w:val="00505482"/>
    <w:rsid w:val="00506083"/>
    <w:rsid w:val="0050744B"/>
    <w:rsid w:val="00507C4D"/>
    <w:rsid w:val="005100AC"/>
    <w:rsid w:val="0051172D"/>
    <w:rsid w:val="005146D8"/>
    <w:rsid w:val="00517250"/>
    <w:rsid w:val="00520A1B"/>
    <w:rsid w:val="00521590"/>
    <w:rsid w:val="0052161F"/>
    <w:rsid w:val="005222B7"/>
    <w:rsid w:val="005227D1"/>
    <w:rsid w:val="00523797"/>
    <w:rsid w:val="005238D4"/>
    <w:rsid w:val="00523AAB"/>
    <w:rsid w:val="00525140"/>
    <w:rsid w:val="00527B7F"/>
    <w:rsid w:val="00530025"/>
    <w:rsid w:val="00531BA4"/>
    <w:rsid w:val="00531D6B"/>
    <w:rsid w:val="00532439"/>
    <w:rsid w:val="00534922"/>
    <w:rsid w:val="00537223"/>
    <w:rsid w:val="005425FF"/>
    <w:rsid w:val="00542ADF"/>
    <w:rsid w:val="00543F9A"/>
    <w:rsid w:val="00544BF4"/>
    <w:rsid w:val="0054583D"/>
    <w:rsid w:val="00545A89"/>
    <w:rsid w:val="005504C4"/>
    <w:rsid w:val="00552694"/>
    <w:rsid w:val="00552972"/>
    <w:rsid w:val="00555C56"/>
    <w:rsid w:val="005567B6"/>
    <w:rsid w:val="005574EB"/>
    <w:rsid w:val="00560C8C"/>
    <w:rsid w:val="00560D10"/>
    <w:rsid w:val="00561068"/>
    <w:rsid w:val="00563252"/>
    <w:rsid w:val="005632BE"/>
    <w:rsid w:val="00567614"/>
    <w:rsid w:val="00570E0C"/>
    <w:rsid w:val="00572C67"/>
    <w:rsid w:val="0057385D"/>
    <w:rsid w:val="00573BCA"/>
    <w:rsid w:val="0057408C"/>
    <w:rsid w:val="00576B8D"/>
    <w:rsid w:val="00577431"/>
    <w:rsid w:val="005777AB"/>
    <w:rsid w:val="00577F30"/>
    <w:rsid w:val="00580B6D"/>
    <w:rsid w:val="00582D78"/>
    <w:rsid w:val="00583921"/>
    <w:rsid w:val="0058562A"/>
    <w:rsid w:val="00585CDF"/>
    <w:rsid w:val="00585DCC"/>
    <w:rsid w:val="00586887"/>
    <w:rsid w:val="00594A41"/>
    <w:rsid w:val="0059589D"/>
    <w:rsid w:val="00595FF7"/>
    <w:rsid w:val="00596666"/>
    <w:rsid w:val="00596705"/>
    <w:rsid w:val="00596E80"/>
    <w:rsid w:val="005A17E9"/>
    <w:rsid w:val="005A21D9"/>
    <w:rsid w:val="005A5164"/>
    <w:rsid w:val="005A6C7B"/>
    <w:rsid w:val="005B03F8"/>
    <w:rsid w:val="005B0470"/>
    <w:rsid w:val="005B4855"/>
    <w:rsid w:val="005B4CE0"/>
    <w:rsid w:val="005C0251"/>
    <w:rsid w:val="005C03BD"/>
    <w:rsid w:val="005C16D4"/>
    <w:rsid w:val="005C2FB4"/>
    <w:rsid w:val="005C3182"/>
    <w:rsid w:val="005C3670"/>
    <w:rsid w:val="005C4863"/>
    <w:rsid w:val="005C6BBE"/>
    <w:rsid w:val="005C7D05"/>
    <w:rsid w:val="005D0D92"/>
    <w:rsid w:val="005D1BBC"/>
    <w:rsid w:val="005D2614"/>
    <w:rsid w:val="005D2EC7"/>
    <w:rsid w:val="005D32E3"/>
    <w:rsid w:val="005D41E3"/>
    <w:rsid w:val="005D5616"/>
    <w:rsid w:val="005D5936"/>
    <w:rsid w:val="005E02F3"/>
    <w:rsid w:val="005E02FC"/>
    <w:rsid w:val="005E3BC9"/>
    <w:rsid w:val="005E3F53"/>
    <w:rsid w:val="005E4EFC"/>
    <w:rsid w:val="005E5012"/>
    <w:rsid w:val="005E52C3"/>
    <w:rsid w:val="005E57C7"/>
    <w:rsid w:val="005E6049"/>
    <w:rsid w:val="005E61A4"/>
    <w:rsid w:val="005E62C3"/>
    <w:rsid w:val="005E6BE8"/>
    <w:rsid w:val="005E7BB7"/>
    <w:rsid w:val="005F2722"/>
    <w:rsid w:val="005F2FCE"/>
    <w:rsid w:val="005F34B5"/>
    <w:rsid w:val="005F4301"/>
    <w:rsid w:val="005F440C"/>
    <w:rsid w:val="005F595A"/>
    <w:rsid w:val="005F7F39"/>
    <w:rsid w:val="0060043A"/>
    <w:rsid w:val="006006B0"/>
    <w:rsid w:val="00601A14"/>
    <w:rsid w:val="00601E47"/>
    <w:rsid w:val="00605927"/>
    <w:rsid w:val="006073F0"/>
    <w:rsid w:val="006150BE"/>
    <w:rsid w:val="00616139"/>
    <w:rsid w:val="0061665E"/>
    <w:rsid w:val="00617881"/>
    <w:rsid w:val="00620730"/>
    <w:rsid w:val="00622AED"/>
    <w:rsid w:val="006241E0"/>
    <w:rsid w:val="00624A5F"/>
    <w:rsid w:val="00625121"/>
    <w:rsid w:val="00625B47"/>
    <w:rsid w:val="00626179"/>
    <w:rsid w:val="006262E3"/>
    <w:rsid w:val="006270CC"/>
    <w:rsid w:val="00627931"/>
    <w:rsid w:val="00627D1F"/>
    <w:rsid w:val="006302AD"/>
    <w:rsid w:val="00630EB2"/>
    <w:rsid w:val="006315D1"/>
    <w:rsid w:val="0063387E"/>
    <w:rsid w:val="0063483E"/>
    <w:rsid w:val="00635125"/>
    <w:rsid w:val="00636B56"/>
    <w:rsid w:val="00636C14"/>
    <w:rsid w:val="0064224A"/>
    <w:rsid w:val="00642FC3"/>
    <w:rsid w:val="00644351"/>
    <w:rsid w:val="0064586C"/>
    <w:rsid w:val="00650593"/>
    <w:rsid w:val="00650684"/>
    <w:rsid w:val="00650829"/>
    <w:rsid w:val="00654291"/>
    <w:rsid w:val="00654C79"/>
    <w:rsid w:val="006578A8"/>
    <w:rsid w:val="00661706"/>
    <w:rsid w:val="00661A89"/>
    <w:rsid w:val="00663597"/>
    <w:rsid w:val="00664328"/>
    <w:rsid w:val="006653F2"/>
    <w:rsid w:val="00671678"/>
    <w:rsid w:val="0067198D"/>
    <w:rsid w:val="006738C3"/>
    <w:rsid w:val="00673EFF"/>
    <w:rsid w:val="006743E1"/>
    <w:rsid w:val="00674EA8"/>
    <w:rsid w:val="00675E59"/>
    <w:rsid w:val="00680CB6"/>
    <w:rsid w:val="00681811"/>
    <w:rsid w:val="00682F11"/>
    <w:rsid w:val="006830D8"/>
    <w:rsid w:val="0068320A"/>
    <w:rsid w:val="006838E7"/>
    <w:rsid w:val="0068547A"/>
    <w:rsid w:val="006900D2"/>
    <w:rsid w:val="00690EBA"/>
    <w:rsid w:val="00691AE7"/>
    <w:rsid w:val="00693907"/>
    <w:rsid w:val="006940D7"/>
    <w:rsid w:val="0069438B"/>
    <w:rsid w:val="006944AA"/>
    <w:rsid w:val="00695E0A"/>
    <w:rsid w:val="00696027"/>
    <w:rsid w:val="00697AB1"/>
    <w:rsid w:val="00697CD3"/>
    <w:rsid w:val="006A2BB0"/>
    <w:rsid w:val="006A42E3"/>
    <w:rsid w:val="006A577D"/>
    <w:rsid w:val="006A60C9"/>
    <w:rsid w:val="006A7CB4"/>
    <w:rsid w:val="006B2804"/>
    <w:rsid w:val="006B3BC7"/>
    <w:rsid w:val="006B492D"/>
    <w:rsid w:val="006B5870"/>
    <w:rsid w:val="006B66E2"/>
    <w:rsid w:val="006B67E8"/>
    <w:rsid w:val="006B7686"/>
    <w:rsid w:val="006C0F9A"/>
    <w:rsid w:val="006C1611"/>
    <w:rsid w:val="006C2ADD"/>
    <w:rsid w:val="006C2D03"/>
    <w:rsid w:val="006C5F68"/>
    <w:rsid w:val="006C7639"/>
    <w:rsid w:val="006C77A0"/>
    <w:rsid w:val="006C7C6C"/>
    <w:rsid w:val="006D0341"/>
    <w:rsid w:val="006D03EA"/>
    <w:rsid w:val="006D1134"/>
    <w:rsid w:val="006D2230"/>
    <w:rsid w:val="006D50BC"/>
    <w:rsid w:val="006E0068"/>
    <w:rsid w:val="006E05BE"/>
    <w:rsid w:val="006E2E22"/>
    <w:rsid w:val="006E4DF7"/>
    <w:rsid w:val="006E7461"/>
    <w:rsid w:val="006E7919"/>
    <w:rsid w:val="006F6BB3"/>
    <w:rsid w:val="006F71C3"/>
    <w:rsid w:val="006F78F7"/>
    <w:rsid w:val="00700D00"/>
    <w:rsid w:val="00701520"/>
    <w:rsid w:val="00701E53"/>
    <w:rsid w:val="007022EB"/>
    <w:rsid w:val="0070340B"/>
    <w:rsid w:val="00703A37"/>
    <w:rsid w:val="00703E4E"/>
    <w:rsid w:val="00704149"/>
    <w:rsid w:val="00704D03"/>
    <w:rsid w:val="0070529A"/>
    <w:rsid w:val="00705A56"/>
    <w:rsid w:val="00705B0D"/>
    <w:rsid w:val="007066D2"/>
    <w:rsid w:val="00706B64"/>
    <w:rsid w:val="00706C09"/>
    <w:rsid w:val="00707BD3"/>
    <w:rsid w:val="007165E3"/>
    <w:rsid w:val="00716C20"/>
    <w:rsid w:val="0071784D"/>
    <w:rsid w:val="00722170"/>
    <w:rsid w:val="00724553"/>
    <w:rsid w:val="007260AC"/>
    <w:rsid w:val="00730673"/>
    <w:rsid w:val="007317D6"/>
    <w:rsid w:val="00732EAE"/>
    <w:rsid w:val="0073387F"/>
    <w:rsid w:val="007359B5"/>
    <w:rsid w:val="00736790"/>
    <w:rsid w:val="007367C3"/>
    <w:rsid w:val="00737ABE"/>
    <w:rsid w:val="00740664"/>
    <w:rsid w:val="00741A6B"/>
    <w:rsid w:val="00742853"/>
    <w:rsid w:val="007454B7"/>
    <w:rsid w:val="00745948"/>
    <w:rsid w:val="00745E58"/>
    <w:rsid w:val="0074700F"/>
    <w:rsid w:val="00747A92"/>
    <w:rsid w:val="00750321"/>
    <w:rsid w:val="00751ADA"/>
    <w:rsid w:val="007540D2"/>
    <w:rsid w:val="00755A66"/>
    <w:rsid w:val="00756AD3"/>
    <w:rsid w:val="007570EE"/>
    <w:rsid w:val="007579D6"/>
    <w:rsid w:val="00757D05"/>
    <w:rsid w:val="007604D7"/>
    <w:rsid w:val="00760C65"/>
    <w:rsid w:val="007613EC"/>
    <w:rsid w:val="0076192A"/>
    <w:rsid w:val="007625F9"/>
    <w:rsid w:val="007627E9"/>
    <w:rsid w:val="00765A6F"/>
    <w:rsid w:val="00766E4C"/>
    <w:rsid w:val="00767718"/>
    <w:rsid w:val="00771129"/>
    <w:rsid w:val="007723C1"/>
    <w:rsid w:val="00772728"/>
    <w:rsid w:val="00772CD0"/>
    <w:rsid w:val="00780769"/>
    <w:rsid w:val="0078559D"/>
    <w:rsid w:val="00786892"/>
    <w:rsid w:val="00787295"/>
    <w:rsid w:val="00792FB7"/>
    <w:rsid w:val="00794587"/>
    <w:rsid w:val="007948C4"/>
    <w:rsid w:val="007A2A44"/>
    <w:rsid w:val="007A2DD2"/>
    <w:rsid w:val="007A54DF"/>
    <w:rsid w:val="007A692A"/>
    <w:rsid w:val="007A6AF3"/>
    <w:rsid w:val="007A7900"/>
    <w:rsid w:val="007B0B20"/>
    <w:rsid w:val="007B1F00"/>
    <w:rsid w:val="007B20E2"/>
    <w:rsid w:val="007B365D"/>
    <w:rsid w:val="007B3CE7"/>
    <w:rsid w:val="007B4A7E"/>
    <w:rsid w:val="007B6063"/>
    <w:rsid w:val="007C136D"/>
    <w:rsid w:val="007C2577"/>
    <w:rsid w:val="007C3A4E"/>
    <w:rsid w:val="007C3B42"/>
    <w:rsid w:val="007C5D75"/>
    <w:rsid w:val="007D5C9A"/>
    <w:rsid w:val="007E17DA"/>
    <w:rsid w:val="007E4750"/>
    <w:rsid w:val="007E4CCB"/>
    <w:rsid w:val="007E5D89"/>
    <w:rsid w:val="007E65FC"/>
    <w:rsid w:val="007E790A"/>
    <w:rsid w:val="007E7B15"/>
    <w:rsid w:val="007F1024"/>
    <w:rsid w:val="007F1806"/>
    <w:rsid w:val="007F1EC9"/>
    <w:rsid w:val="007F7338"/>
    <w:rsid w:val="0080027C"/>
    <w:rsid w:val="00801114"/>
    <w:rsid w:val="0080232B"/>
    <w:rsid w:val="008039FA"/>
    <w:rsid w:val="0080403E"/>
    <w:rsid w:val="008052B6"/>
    <w:rsid w:val="008066CA"/>
    <w:rsid w:val="008072C8"/>
    <w:rsid w:val="00807E18"/>
    <w:rsid w:val="00811879"/>
    <w:rsid w:val="00812DF3"/>
    <w:rsid w:val="00814411"/>
    <w:rsid w:val="008151A1"/>
    <w:rsid w:val="00820D3A"/>
    <w:rsid w:val="00821035"/>
    <w:rsid w:val="00821461"/>
    <w:rsid w:val="00821E3D"/>
    <w:rsid w:val="00823EF1"/>
    <w:rsid w:val="00824153"/>
    <w:rsid w:val="0082438D"/>
    <w:rsid w:val="00825020"/>
    <w:rsid w:val="008252C9"/>
    <w:rsid w:val="0082751A"/>
    <w:rsid w:val="008276BD"/>
    <w:rsid w:val="00840494"/>
    <w:rsid w:val="00840623"/>
    <w:rsid w:val="00840879"/>
    <w:rsid w:val="00842416"/>
    <w:rsid w:val="00843525"/>
    <w:rsid w:val="00843769"/>
    <w:rsid w:val="008439E6"/>
    <w:rsid w:val="00843A04"/>
    <w:rsid w:val="00843CF5"/>
    <w:rsid w:val="00846224"/>
    <w:rsid w:val="00846A19"/>
    <w:rsid w:val="008476D2"/>
    <w:rsid w:val="008503CE"/>
    <w:rsid w:val="008523EA"/>
    <w:rsid w:val="008546BB"/>
    <w:rsid w:val="0085602B"/>
    <w:rsid w:val="00856F7E"/>
    <w:rsid w:val="00857550"/>
    <w:rsid w:val="00857C13"/>
    <w:rsid w:val="00860E91"/>
    <w:rsid w:val="00862199"/>
    <w:rsid w:val="00862209"/>
    <w:rsid w:val="00862713"/>
    <w:rsid w:val="00864AD7"/>
    <w:rsid w:val="008657B4"/>
    <w:rsid w:val="008662C7"/>
    <w:rsid w:val="008675C7"/>
    <w:rsid w:val="008736DE"/>
    <w:rsid w:val="0087399B"/>
    <w:rsid w:val="00874690"/>
    <w:rsid w:val="00876D61"/>
    <w:rsid w:val="008778FE"/>
    <w:rsid w:val="00880C3D"/>
    <w:rsid w:val="00881681"/>
    <w:rsid w:val="008829FB"/>
    <w:rsid w:val="00883350"/>
    <w:rsid w:val="00883523"/>
    <w:rsid w:val="0088590D"/>
    <w:rsid w:val="008905E6"/>
    <w:rsid w:val="0089091F"/>
    <w:rsid w:val="00892312"/>
    <w:rsid w:val="00892B04"/>
    <w:rsid w:val="00893325"/>
    <w:rsid w:val="00893AF6"/>
    <w:rsid w:val="00893DEC"/>
    <w:rsid w:val="00893FCA"/>
    <w:rsid w:val="00895D97"/>
    <w:rsid w:val="008A0E8A"/>
    <w:rsid w:val="008A1906"/>
    <w:rsid w:val="008A1FD6"/>
    <w:rsid w:val="008A23AE"/>
    <w:rsid w:val="008A292B"/>
    <w:rsid w:val="008A2FFA"/>
    <w:rsid w:val="008A3E42"/>
    <w:rsid w:val="008A432D"/>
    <w:rsid w:val="008A5024"/>
    <w:rsid w:val="008A5063"/>
    <w:rsid w:val="008A5927"/>
    <w:rsid w:val="008B09C6"/>
    <w:rsid w:val="008B251A"/>
    <w:rsid w:val="008B30CD"/>
    <w:rsid w:val="008B3932"/>
    <w:rsid w:val="008B5D29"/>
    <w:rsid w:val="008B6599"/>
    <w:rsid w:val="008B65DA"/>
    <w:rsid w:val="008B6BDA"/>
    <w:rsid w:val="008B7297"/>
    <w:rsid w:val="008B72EC"/>
    <w:rsid w:val="008B7976"/>
    <w:rsid w:val="008C0D84"/>
    <w:rsid w:val="008C2488"/>
    <w:rsid w:val="008C2AF9"/>
    <w:rsid w:val="008C2CD8"/>
    <w:rsid w:val="008C2CF2"/>
    <w:rsid w:val="008C56BD"/>
    <w:rsid w:val="008C6D45"/>
    <w:rsid w:val="008C7511"/>
    <w:rsid w:val="008D25EE"/>
    <w:rsid w:val="008D3B90"/>
    <w:rsid w:val="008D43C9"/>
    <w:rsid w:val="008D507C"/>
    <w:rsid w:val="008D5B00"/>
    <w:rsid w:val="008E12FA"/>
    <w:rsid w:val="008E207B"/>
    <w:rsid w:val="008E290D"/>
    <w:rsid w:val="008E3117"/>
    <w:rsid w:val="008E36CA"/>
    <w:rsid w:val="008E3E3E"/>
    <w:rsid w:val="008E3EF1"/>
    <w:rsid w:val="008E66F0"/>
    <w:rsid w:val="008E6C99"/>
    <w:rsid w:val="008E7506"/>
    <w:rsid w:val="008F0911"/>
    <w:rsid w:val="008F50EE"/>
    <w:rsid w:val="008F5920"/>
    <w:rsid w:val="008F5B62"/>
    <w:rsid w:val="008F6D20"/>
    <w:rsid w:val="008F7A09"/>
    <w:rsid w:val="00900724"/>
    <w:rsid w:val="00902596"/>
    <w:rsid w:val="00904E79"/>
    <w:rsid w:val="00905190"/>
    <w:rsid w:val="009051FE"/>
    <w:rsid w:val="00905FA1"/>
    <w:rsid w:val="00911A90"/>
    <w:rsid w:val="00917A6D"/>
    <w:rsid w:val="00920CD4"/>
    <w:rsid w:val="009211B1"/>
    <w:rsid w:val="00923074"/>
    <w:rsid w:val="00923895"/>
    <w:rsid w:val="0092568A"/>
    <w:rsid w:val="00925935"/>
    <w:rsid w:val="009266FB"/>
    <w:rsid w:val="00926FCA"/>
    <w:rsid w:val="00927483"/>
    <w:rsid w:val="00932D46"/>
    <w:rsid w:val="00933972"/>
    <w:rsid w:val="00933BA5"/>
    <w:rsid w:val="009363C1"/>
    <w:rsid w:val="00936962"/>
    <w:rsid w:val="00936B48"/>
    <w:rsid w:val="00936E8F"/>
    <w:rsid w:val="009438F1"/>
    <w:rsid w:val="00946021"/>
    <w:rsid w:val="00946395"/>
    <w:rsid w:val="00946538"/>
    <w:rsid w:val="009470AB"/>
    <w:rsid w:val="00950102"/>
    <w:rsid w:val="00950385"/>
    <w:rsid w:val="009512C1"/>
    <w:rsid w:val="00951420"/>
    <w:rsid w:val="009518B6"/>
    <w:rsid w:val="00951A83"/>
    <w:rsid w:val="00952E2E"/>
    <w:rsid w:val="00954FF3"/>
    <w:rsid w:val="009608F4"/>
    <w:rsid w:val="009627F9"/>
    <w:rsid w:val="00962C60"/>
    <w:rsid w:val="0096489D"/>
    <w:rsid w:val="00964CBA"/>
    <w:rsid w:val="0097377B"/>
    <w:rsid w:val="009739A1"/>
    <w:rsid w:val="00974F13"/>
    <w:rsid w:val="009752C8"/>
    <w:rsid w:val="009758E0"/>
    <w:rsid w:val="00975BD4"/>
    <w:rsid w:val="00975E02"/>
    <w:rsid w:val="0097753A"/>
    <w:rsid w:val="00980EED"/>
    <w:rsid w:val="009820CA"/>
    <w:rsid w:val="0098418D"/>
    <w:rsid w:val="00985879"/>
    <w:rsid w:val="009861F3"/>
    <w:rsid w:val="009874CD"/>
    <w:rsid w:val="00987E68"/>
    <w:rsid w:val="00990E0F"/>
    <w:rsid w:val="00991D2C"/>
    <w:rsid w:val="00992117"/>
    <w:rsid w:val="00996D5F"/>
    <w:rsid w:val="0099723D"/>
    <w:rsid w:val="009978A2"/>
    <w:rsid w:val="00997D30"/>
    <w:rsid w:val="009A1EDE"/>
    <w:rsid w:val="009A4466"/>
    <w:rsid w:val="009A4EFF"/>
    <w:rsid w:val="009A5CFF"/>
    <w:rsid w:val="009A654A"/>
    <w:rsid w:val="009A6BEC"/>
    <w:rsid w:val="009B007B"/>
    <w:rsid w:val="009B17F5"/>
    <w:rsid w:val="009B2C4D"/>
    <w:rsid w:val="009B3425"/>
    <w:rsid w:val="009B3BEC"/>
    <w:rsid w:val="009B6629"/>
    <w:rsid w:val="009B6774"/>
    <w:rsid w:val="009C1693"/>
    <w:rsid w:val="009C3ACA"/>
    <w:rsid w:val="009C412F"/>
    <w:rsid w:val="009C4C70"/>
    <w:rsid w:val="009C6C3D"/>
    <w:rsid w:val="009C787A"/>
    <w:rsid w:val="009C78C9"/>
    <w:rsid w:val="009D0185"/>
    <w:rsid w:val="009D3F6E"/>
    <w:rsid w:val="009D4132"/>
    <w:rsid w:val="009D415A"/>
    <w:rsid w:val="009D6CCA"/>
    <w:rsid w:val="009D77CF"/>
    <w:rsid w:val="009E0849"/>
    <w:rsid w:val="009E16F8"/>
    <w:rsid w:val="009E5172"/>
    <w:rsid w:val="009E5B17"/>
    <w:rsid w:val="009E664C"/>
    <w:rsid w:val="009E7B18"/>
    <w:rsid w:val="009F2D55"/>
    <w:rsid w:val="009F35B0"/>
    <w:rsid w:val="009F4BA4"/>
    <w:rsid w:val="009F5DCE"/>
    <w:rsid w:val="009F635C"/>
    <w:rsid w:val="009F6510"/>
    <w:rsid w:val="009F6EFA"/>
    <w:rsid w:val="00A00C50"/>
    <w:rsid w:val="00A0136C"/>
    <w:rsid w:val="00A02A43"/>
    <w:rsid w:val="00A02AAA"/>
    <w:rsid w:val="00A0364B"/>
    <w:rsid w:val="00A04780"/>
    <w:rsid w:val="00A05078"/>
    <w:rsid w:val="00A055A6"/>
    <w:rsid w:val="00A07123"/>
    <w:rsid w:val="00A11F4A"/>
    <w:rsid w:val="00A120CC"/>
    <w:rsid w:val="00A1564E"/>
    <w:rsid w:val="00A160C7"/>
    <w:rsid w:val="00A16792"/>
    <w:rsid w:val="00A22097"/>
    <w:rsid w:val="00A250B8"/>
    <w:rsid w:val="00A25621"/>
    <w:rsid w:val="00A259C8"/>
    <w:rsid w:val="00A26FFA"/>
    <w:rsid w:val="00A272F6"/>
    <w:rsid w:val="00A30FDF"/>
    <w:rsid w:val="00A34FAD"/>
    <w:rsid w:val="00A351A0"/>
    <w:rsid w:val="00A355C1"/>
    <w:rsid w:val="00A35DDA"/>
    <w:rsid w:val="00A3786D"/>
    <w:rsid w:val="00A37A38"/>
    <w:rsid w:val="00A37FC4"/>
    <w:rsid w:val="00A43036"/>
    <w:rsid w:val="00A45D6A"/>
    <w:rsid w:val="00A46978"/>
    <w:rsid w:val="00A47FB7"/>
    <w:rsid w:val="00A500E7"/>
    <w:rsid w:val="00A50A62"/>
    <w:rsid w:val="00A51579"/>
    <w:rsid w:val="00A51D1C"/>
    <w:rsid w:val="00A541C7"/>
    <w:rsid w:val="00A54CCB"/>
    <w:rsid w:val="00A55580"/>
    <w:rsid w:val="00A55BEB"/>
    <w:rsid w:val="00A55E78"/>
    <w:rsid w:val="00A5611F"/>
    <w:rsid w:val="00A56647"/>
    <w:rsid w:val="00A606DE"/>
    <w:rsid w:val="00A60D00"/>
    <w:rsid w:val="00A61867"/>
    <w:rsid w:val="00A62246"/>
    <w:rsid w:val="00A628D1"/>
    <w:rsid w:val="00A703FC"/>
    <w:rsid w:val="00A71010"/>
    <w:rsid w:val="00A713BD"/>
    <w:rsid w:val="00A714F3"/>
    <w:rsid w:val="00A73F5D"/>
    <w:rsid w:val="00A7515C"/>
    <w:rsid w:val="00A75A9B"/>
    <w:rsid w:val="00A75E6C"/>
    <w:rsid w:val="00A76288"/>
    <w:rsid w:val="00A77536"/>
    <w:rsid w:val="00A817F1"/>
    <w:rsid w:val="00A820F1"/>
    <w:rsid w:val="00A8216D"/>
    <w:rsid w:val="00A83403"/>
    <w:rsid w:val="00A84A92"/>
    <w:rsid w:val="00A84DFC"/>
    <w:rsid w:val="00A87394"/>
    <w:rsid w:val="00A87BCF"/>
    <w:rsid w:val="00A87FC4"/>
    <w:rsid w:val="00A901BB"/>
    <w:rsid w:val="00A91725"/>
    <w:rsid w:val="00A932F2"/>
    <w:rsid w:val="00A93531"/>
    <w:rsid w:val="00A94385"/>
    <w:rsid w:val="00A9464E"/>
    <w:rsid w:val="00A96E25"/>
    <w:rsid w:val="00A96E7E"/>
    <w:rsid w:val="00A97D66"/>
    <w:rsid w:val="00AA2E43"/>
    <w:rsid w:val="00AA6490"/>
    <w:rsid w:val="00AA6780"/>
    <w:rsid w:val="00AA68D2"/>
    <w:rsid w:val="00AA7994"/>
    <w:rsid w:val="00AA7ADA"/>
    <w:rsid w:val="00AB0DA9"/>
    <w:rsid w:val="00AB154A"/>
    <w:rsid w:val="00AB1752"/>
    <w:rsid w:val="00AB2FFB"/>
    <w:rsid w:val="00AB3703"/>
    <w:rsid w:val="00AB4BDA"/>
    <w:rsid w:val="00AB505D"/>
    <w:rsid w:val="00AB6A2A"/>
    <w:rsid w:val="00AC02DE"/>
    <w:rsid w:val="00AC03AC"/>
    <w:rsid w:val="00AC1028"/>
    <w:rsid w:val="00AC1453"/>
    <w:rsid w:val="00AC1E0D"/>
    <w:rsid w:val="00AC2931"/>
    <w:rsid w:val="00AC2CC5"/>
    <w:rsid w:val="00AC31BB"/>
    <w:rsid w:val="00AC421B"/>
    <w:rsid w:val="00AC5ADF"/>
    <w:rsid w:val="00AC7029"/>
    <w:rsid w:val="00AD095F"/>
    <w:rsid w:val="00AD139D"/>
    <w:rsid w:val="00AD1B95"/>
    <w:rsid w:val="00AD31EF"/>
    <w:rsid w:val="00AD439F"/>
    <w:rsid w:val="00AD56CC"/>
    <w:rsid w:val="00AD694A"/>
    <w:rsid w:val="00AD6E43"/>
    <w:rsid w:val="00AE0FBB"/>
    <w:rsid w:val="00AE1046"/>
    <w:rsid w:val="00AE246B"/>
    <w:rsid w:val="00AE2758"/>
    <w:rsid w:val="00AE2DD4"/>
    <w:rsid w:val="00AE5D89"/>
    <w:rsid w:val="00AE651F"/>
    <w:rsid w:val="00AE69B9"/>
    <w:rsid w:val="00AF0023"/>
    <w:rsid w:val="00AF0428"/>
    <w:rsid w:val="00AF12DE"/>
    <w:rsid w:val="00AF13AB"/>
    <w:rsid w:val="00AF19CB"/>
    <w:rsid w:val="00AF2238"/>
    <w:rsid w:val="00AF3FB7"/>
    <w:rsid w:val="00AF4902"/>
    <w:rsid w:val="00AF5771"/>
    <w:rsid w:val="00AF5EF1"/>
    <w:rsid w:val="00B00CD1"/>
    <w:rsid w:val="00B02509"/>
    <w:rsid w:val="00B04C1E"/>
    <w:rsid w:val="00B06940"/>
    <w:rsid w:val="00B07155"/>
    <w:rsid w:val="00B077A6"/>
    <w:rsid w:val="00B10C38"/>
    <w:rsid w:val="00B10E27"/>
    <w:rsid w:val="00B1234F"/>
    <w:rsid w:val="00B15179"/>
    <w:rsid w:val="00B156F4"/>
    <w:rsid w:val="00B15D78"/>
    <w:rsid w:val="00B17E3E"/>
    <w:rsid w:val="00B2058F"/>
    <w:rsid w:val="00B20B3D"/>
    <w:rsid w:val="00B21CB7"/>
    <w:rsid w:val="00B23EC0"/>
    <w:rsid w:val="00B25A6D"/>
    <w:rsid w:val="00B25B25"/>
    <w:rsid w:val="00B25B2C"/>
    <w:rsid w:val="00B273A0"/>
    <w:rsid w:val="00B27AB8"/>
    <w:rsid w:val="00B27FBD"/>
    <w:rsid w:val="00B31BF4"/>
    <w:rsid w:val="00B328BB"/>
    <w:rsid w:val="00B3446E"/>
    <w:rsid w:val="00B355B6"/>
    <w:rsid w:val="00B3576F"/>
    <w:rsid w:val="00B358EF"/>
    <w:rsid w:val="00B35ADE"/>
    <w:rsid w:val="00B40C58"/>
    <w:rsid w:val="00B428AC"/>
    <w:rsid w:val="00B43526"/>
    <w:rsid w:val="00B445BC"/>
    <w:rsid w:val="00B449B9"/>
    <w:rsid w:val="00B44AE4"/>
    <w:rsid w:val="00B50CCE"/>
    <w:rsid w:val="00B51672"/>
    <w:rsid w:val="00B52518"/>
    <w:rsid w:val="00B5335A"/>
    <w:rsid w:val="00B53D13"/>
    <w:rsid w:val="00B561ED"/>
    <w:rsid w:val="00B56D8F"/>
    <w:rsid w:val="00B57164"/>
    <w:rsid w:val="00B571B8"/>
    <w:rsid w:val="00B6315A"/>
    <w:rsid w:val="00B65778"/>
    <w:rsid w:val="00B704FC"/>
    <w:rsid w:val="00B745A0"/>
    <w:rsid w:val="00B76D0D"/>
    <w:rsid w:val="00B777D5"/>
    <w:rsid w:val="00B77EE3"/>
    <w:rsid w:val="00B80864"/>
    <w:rsid w:val="00B81535"/>
    <w:rsid w:val="00B81D30"/>
    <w:rsid w:val="00B8293A"/>
    <w:rsid w:val="00B85A59"/>
    <w:rsid w:val="00B85B75"/>
    <w:rsid w:val="00B86A1A"/>
    <w:rsid w:val="00B872CF"/>
    <w:rsid w:val="00B90C71"/>
    <w:rsid w:val="00B90E96"/>
    <w:rsid w:val="00B91E2A"/>
    <w:rsid w:val="00B93F24"/>
    <w:rsid w:val="00B9434A"/>
    <w:rsid w:val="00B94A3A"/>
    <w:rsid w:val="00B94A69"/>
    <w:rsid w:val="00B95994"/>
    <w:rsid w:val="00B95B99"/>
    <w:rsid w:val="00B96CE4"/>
    <w:rsid w:val="00B97D16"/>
    <w:rsid w:val="00B97E54"/>
    <w:rsid w:val="00BA0499"/>
    <w:rsid w:val="00BA1DEC"/>
    <w:rsid w:val="00BA2D7A"/>
    <w:rsid w:val="00BA3CC7"/>
    <w:rsid w:val="00BA4B34"/>
    <w:rsid w:val="00BA52F5"/>
    <w:rsid w:val="00BA6010"/>
    <w:rsid w:val="00BA62B5"/>
    <w:rsid w:val="00BA7F49"/>
    <w:rsid w:val="00BB037C"/>
    <w:rsid w:val="00BB04E4"/>
    <w:rsid w:val="00BB0795"/>
    <w:rsid w:val="00BB243A"/>
    <w:rsid w:val="00BB24F2"/>
    <w:rsid w:val="00BB3A4F"/>
    <w:rsid w:val="00BB4C42"/>
    <w:rsid w:val="00BB6BE6"/>
    <w:rsid w:val="00BB72D1"/>
    <w:rsid w:val="00BB7894"/>
    <w:rsid w:val="00BC112E"/>
    <w:rsid w:val="00BC24CB"/>
    <w:rsid w:val="00BC4463"/>
    <w:rsid w:val="00BC54FC"/>
    <w:rsid w:val="00BC5D58"/>
    <w:rsid w:val="00BC6E83"/>
    <w:rsid w:val="00BD024F"/>
    <w:rsid w:val="00BD16A8"/>
    <w:rsid w:val="00BD259D"/>
    <w:rsid w:val="00BD6686"/>
    <w:rsid w:val="00BD72A8"/>
    <w:rsid w:val="00BE097E"/>
    <w:rsid w:val="00BE2E95"/>
    <w:rsid w:val="00BE3BEF"/>
    <w:rsid w:val="00BE5A25"/>
    <w:rsid w:val="00BE6A82"/>
    <w:rsid w:val="00BE6C48"/>
    <w:rsid w:val="00BF0712"/>
    <w:rsid w:val="00BF1592"/>
    <w:rsid w:val="00BF1913"/>
    <w:rsid w:val="00BF448C"/>
    <w:rsid w:val="00BF50AB"/>
    <w:rsid w:val="00BF51EA"/>
    <w:rsid w:val="00BF6253"/>
    <w:rsid w:val="00BF70A9"/>
    <w:rsid w:val="00BF72B8"/>
    <w:rsid w:val="00C00FD6"/>
    <w:rsid w:val="00C0184F"/>
    <w:rsid w:val="00C02B46"/>
    <w:rsid w:val="00C037B7"/>
    <w:rsid w:val="00C0468F"/>
    <w:rsid w:val="00C04BB9"/>
    <w:rsid w:val="00C06568"/>
    <w:rsid w:val="00C1016F"/>
    <w:rsid w:val="00C12196"/>
    <w:rsid w:val="00C150CA"/>
    <w:rsid w:val="00C169F8"/>
    <w:rsid w:val="00C16FFD"/>
    <w:rsid w:val="00C17844"/>
    <w:rsid w:val="00C17A8F"/>
    <w:rsid w:val="00C205BF"/>
    <w:rsid w:val="00C215E6"/>
    <w:rsid w:val="00C21D19"/>
    <w:rsid w:val="00C2271C"/>
    <w:rsid w:val="00C231BF"/>
    <w:rsid w:val="00C23988"/>
    <w:rsid w:val="00C264B1"/>
    <w:rsid w:val="00C268A4"/>
    <w:rsid w:val="00C305AC"/>
    <w:rsid w:val="00C30CE7"/>
    <w:rsid w:val="00C311D3"/>
    <w:rsid w:val="00C315B0"/>
    <w:rsid w:val="00C31763"/>
    <w:rsid w:val="00C330F9"/>
    <w:rsid w:val="00C33324"/>
    <w:rsid w:val="00C33786"/>
    <w:rsid w:val="00C34148"/>
    <w:rsid w:val="00C34809"/>
    <w:rsid w:val="00C35AB9"/>
    <w:rsid w:val="00C35F3F"/>
    <w:rsid w:val="00C36053"/>
    <w:rsid w:val="00C36976"/>
    <w:rsid w:val="00C36C08"/>
    <w:rsid w:val="00C40AE0"/>
    <w:rsid w:val="00C44249"/>
    <w:rsid w:val="00C44F2B"/>
    <w:rsid w:val="00C455C5"/>
    <w:rsid w:val="00C457AC"/>
    <w:rsid w:val="00C47693"/>
    <w:rsid w:val="00C50309"/>
    <w:rsid w:val="00C517D1"/>
    <w:rsid w:val="00C51B4F"/>
    <w:rsid w:val="00C51D4D"/>
    <w:rsid w:val="00C51E22"/>
    <w:rsid w:val="00C5223F"/>
    <w:rsid w:val="00C52A59"/>
    <w:rsid w:val="00C52C02"/>
    <w:rsid w:val="00C5494C"/>
    <w:rsid w:val="00C5536D"/>
    <w:rsid w:val="00C559F3"/>
    <w:rsid w:val="00C60F2E"/>
    <w:rsid w:val="00C63FF9"/>
    <w:rsid w:val="00C6682C"/>
    <w:rsid w:val="00C66960"/>
    <w:rsid w:val="00C72160"/>
    <w:rsid w:val="00C7360E"/>
    <w:rsid w:val="00C73CCD"/>
    <w:rsid w:val="00C759E6"/>
    <w:rsid w:val="00C76061"/>
    <w:rsid w:val="00C76172"/>
    <w:rsid w:val="00C76278"/>
    <w:rsid w:val="00C801CD"/>
    <w:rsid w:val="00C82202"/>
    <w:rsid w:val="00C82D1F"/>
    <w:rsid w:val="00C836BF"/>
    <w:rsid w:val="00C84DB6"/>
    <w:rsid w:val="00C858E1"/>
    <w:rsid w:val="00C86C21"/>
    <w:rsid w:val="00C86CD4"/>
    <w:rsid w:val="00C90459"/>
    <w:rsid w:val="00C90BC9"/>
    <w:rsid w:val="00C91362"/>
    <w:rsid w:val="00C91E88"/>
    <w:rsid w:val="00C91F3A"/>
    <w:rsid w:val="00C96528"/>
    <w:rsid w:val="00C9772B"/>
    <w:rsid w:val="00CA0D0C"/>
    <w:rsid w:val="00CA132A"/>
    <w:rsid w:val="00CA3A27"/>
    <w:rsid w:val="00CA3D6E"/>
    <w:rsid w:val="00CA46A7"/>
    <w:rsid w:val="00CA5EF0"/>
    <w:rsid w:val="00CB2900"/>
    <w:rsid w:val="00CB2CBF"/>
    <w:rsid w:val="00CB6B08"/>
    <w:rsid w:val="00CC185B"/>
    <w:rsid w:val="00CC1924"/>
    <w:rsid w:val="00CC3F42"/>
    <w:rsid w:val="00CC4AAE"/>
    <w:rsid w:val="00CC4BD2"/>
    <w:rsid w:val="00CC59D3"/>
    <w:rsid w:val="00CC5EB8"/>
    <w:rsid w:val="00CD1525"/>
    <w:rsid w:val="00CD20D0"/>
    <w:rsid w:val="00CD292E"/>
    <w:rsid w:val="00CD3E20"/>
    <w:rsid w:val="00CD7529"/>
    <w:rsid w:val="00CD7690"/>
    <w:rsid w:val="00CE1B43"/>
    <w:rsid w:val="00CE3584"/>
    <w:rsid w:val="00CE41C2"/>
    <w:rsid w:val="00CE4963"/>
    <w:rsid w:val="00CE5163"/>
    <w:rsid w:val="00CE5A8D"/>
    <w:rsid w:val="00CE5BC8"/>
    <w:rsid w:val="00CE5D36"/>
    <w:rsid w:val="00CE5DC8"/>
    <w:rsid w:val="00CE61EC"/>
    <w:rsid w:val="00CE728C"/>
    <w:rsid w:val="00CE7CF4"/>
    <w:rsid w:val="00CF2078"/>
    <w:rsid w:val="00CF2933"/>
    <w:rsid w:val="00CF37D7"/>
    <w:rsid w:val="00CF5851"/>
    <w:rsid w:val="00CF754B"/>
    <w:rsid w:val="00CF7B1F"/>
    <w:rsid w:val="00CF7C7A"/>
    <w:rsid w:val="00D004FE"/>
    <w:rsid w:val="00D03399"/>
    <w:rsid w:val="00D045D3"/>
    <w:rsid w:val="00D069BA"/>
    <w:rsid w:val="00D10CC8"/>
    <w:rsid w:val="00D11BF9"/>
    <w:rsid w:val="00D11FE5"/>
    <w:rsid w:val="00D122CC"/>
    <w:rsid w:val="00D12650"/>
    <w:rsid w:val="00D12FFE"/>
    <w:rsid w:val="00D136EE"/>
    <w:rsid w:val="00D14ABF"/>
    <w:rsid w:val="00D20049"/>
    <w:rsid w:val="00D204A4"/>
    <w:rsid w:val="00D209CF"/>
    <w:rsid w:val="00D21287"/>
    <w:rsid w:val="00D21D4A"/>
    <w:rsid w:val="00D21D51"/>
    <w:rsid w:val="00D22337"/>
    <w:rsid w:val="00D22909"/>
    <w:rsid w:val="00D23569"/>
    <w:rsid w:val="00D24F09"/>
    <w:rsid w:val="00D31F7F"/>
    <w:rsid w:val="00D330AA"/>
    <w:rsid w:val="00D34CA3"/>
    <w:rsid w:val="00D35142"/>
    <w:rsid w:val="00D35B52"/>
    <w:rsid w:val="00D361E0"/>
    <w:rsid w:val="00D371FC"/>
    <w:rsid w:val="00D37403"/>
    <w:rsid w:val="00D410BC"/>
    <w:rsid w:val="00D41A00"/>
    <w:rsid w:val="00D4246B"/>
    <w:rsid w:val="00D42EF7"/>
    <w:rsid w:val="00D4389E"/>
    <w:rsid w:val="00D453E1"/>
    <w:rsid w:val="00D45907"/>
    <w:rsid w:val="00D51A0C"/>
    <w:rsid w:val="00D520C1"/>
    <w:rsid w:val="00D54314"/>
    <w:rsid w:val="00D54833"/>
    <w:rsid w:val="00D5496A"/>
    <w:rsid w:val="00D553D7"/>
    <w:rsid w:val="00D559E0"/>
    <w:rsid w:val="00D602C0"/>
    <w:rsid w:val="00D621A6"/>
    <w:rsid w:val="00D62234"/>
    <w:rsid w:val="00D63364"/>
    <w:rsid w:val="00D637C9"/>
    <w:rsid w:val="00D65B25"/>
    <w:rsid w:val="00D66E6A"/>
    <w:rsid w:val="00D67E7D"/>
    <w:rsid w:val="00D70D71"/>
    <w:rsid w:val="00D74562"/>
    <w:rsid w:val="00D748BD"/>
    <w:rsid w:val="00D77267"/>
    <w:rsid w:val="00D81404"/>
    <w:rsid w:val="00D81E4B"/>
    <w:rsid w:val="00D83506"/>
    <w:rsid w:val="00D84B9C"/>
    <w:rsid w:val="00D85785"/>
    <w:rsid w:val="00D85DF7"/>
    <w:rsid w:val="00D866CF"/>
    <w:rsid w:val="00D8765E"/>
    <w:rsid w:val="00D87868"/>
    <w:rsid w:val="00D8793B"/>
    <w:rsid w:val="00D90A2B"/>
    <w:rsid w:val="00D910DB"/>
    <w:rsid w:val="00D918C4"/>
    <w:rsid w:val="00D91F99"/>
    <w:rsid w:val="00D93741"/>
    <w:rsid w:val="00D9447C"/>
    <w:rsid w:val="00D95FFB"/>
    <w:rsid w:val="00D962AF"/>
    <w:rsid w:val="00D9737F"/>
    <w:rsid w:val="00D974B0"/>
    <w:rsid w:val="00D9781E"/>
    <w:rsid w:val="00DA14A6"/>
    <w:rsid w:val="00DA30E4"/>
    <w:rsid w:val="00DA34AE"/>
    <w:rsid w:val="00DA45C6"/>
    <w:rsid w:val="00DB2270"/>
    <w:rsid w:val="00DB2E7E"/>
    <w:rsid w:val="00DB3269"/>
    <w:rsid w:val="00DB3441"/>
    <w:rsid w:val="00DB47B2"/>
    <w:rsid w:val="00DB69DE"/>
    <w:rsid w:val="00DC05F5"/>
    <w:rsid w:val="00DC2E69"/>
    <w:rsid w:val="00DC3342"/>
    <w:rsid w:val="00DC35B0"/>
    <w:rsid w:val="00DC5E5D"/>
    <w:rsid w:val="00DC6ECB"/>
    <w:rsid w:val="00DC73BE"/>
    <w:rsid w:val="00DD038C"/>
    <w:rsid w:val="00DD0484"/>
    <w:rsid w:val="00DD0DBE"/>
    <w:rsid w:val="00DD16FB"/>
    <w:rsid w:val="00DD2BAE"/>
    <w:rsid w:val="00DD2C27"/>
    <w:rsid w:val="00DD45CF"/>
    <w:rsid w:val="00DE0BFF"/>
    <w:rsid w:val="00DE13DF"/>
    <w:rsid w:val="00DE3C7B"/>
    <w:rsid w:val="00DE3CCC"/>
    <w:rsid w:val="00DE625C"/>
    <w:rsid w:val="00DE634E"/>
    <w:rsid w:val="00DE7331"/>
    <w:rsid w:val="00DF165B"/>
    <w:rsid w:val="00DF23B6"/>
    <w:rsid w:val="00DF2C8D"/>
    <w:rsid w:val="00DF3710"/>
    <w:rsid w:val="00DF3D0E"/>
    <w:rsid w:val="00DF3F59"/>
    <w:rsid w:val="00DF520B"/>
    <w:rsid w:val="00DF76FE"/>
    <w:rsid w:val="00E012D8"/>
    <w:rsid w:val="00E019CE"/>
    <w:rsid w:val="00E01CDA"/>
    <w:rsid w:val="00E02DBD"/>
    <w:rsid w:val="00E04067"/>
    <w:rsid w:val="00E05EE1"/>
    <w:rsid w:val="00E067A3"/>
    <w:rsid w:val="00E1230B"/>
    <w:rsid w:val="00E1243A"/>
    <w:rsid w:val="00E13692"/>
    <w:rsid w:val="00E15066"/>
    <w:rsid w:val="00E15BB2"/>
    <w:rsid w:val="00E20465"/>
    <w:rsid w:val="00E2079B"/>
    <w:rsid w:val="00E23707"/>
    <w:rsid w:val="00E24FB5"/>
    <w:rsid w:val="00E26B53"/>
    <w:rsid w:val="00E26E62"/>
    <w:rsid w:val="00E27965"/>
    <w:rsid w:val="00E30AFC"/>
    <w:rsid w:val="00E314CA"/>
    <w:rsid w:val="00E33FF5"/>
    <w:rsid w:val="00E34E7B"/>
    <w:rsid w:val="00E34FD5"/>
    <w:rsid w:val="00E35F37"/>
    <w:rsid w:val="00E367AA"/>
    <w:rsid w:val="00E36C63"/>
    <w:rsid w:val="00E37475"/>
    <w:rsid w:val="00E4020F"/>
    <w:rsid w:val="00E408DD"/>
    <w:rsid w:val="00E42446"/>
    <w:rsid w:val="00E44C1B"/>
    <w:rsid w:val="00E46534"/>
    <w:rsid w:val="00E50B23"/>
    <w:rsid w:val="00E52467"/>
    <w:rsid w:val="00E52511"/>
    <w:rsid w:val="00E5256D"/>
    <w:rsid w:val="00E528FB"/>
    <w:rsid w:val="00E5519A"/>
    <w:rsid w:val="00E55A55"/>
    <w:rsid w:val="00E57FDA"/>
    <w:rsid w:val="00E6005F"/>
    <w:rsid w:val="00E609ED"/>
    <w:rsid w:val="00E61410"/>
    <w:rsid w:val="00E625F3"/>
    <w:rsid w:val="00E640A6"/>
    <w:rsid w:val="00E64BA5"/>
    <w:rsid w:val="00E67263"/>
    <w:rsid w:val="00E67CB2"/>
    <w:rsid w:val="00E736B8"/>
    <w:rsid w:val="00E748AE"/>
    <w:rsid w:val="00E778D4"/>
    <w:rsid w:val="00E8009E"/>
    <w:rsid w:val="00E80370"/>
    <w:rsid w:val="00E80D90"/>
    <w:rsid w:val="00E81D59"/>
    <w:rsid w:val="00E852DF"/>
    <w:rsid w:val="00E857B6"/>
    <w:rsid w:val="00E8647C"/>
    <w:rsid w:val="00E90163"/>
    <w:rsid w:val="00E9033E"/>
    <w:rsid w:val="00E90E2A"/>
    <w:rsid w:val="00E916F2"/>
    <w:rsid w:val="00E930E8"/>
    <w:rsid w:val="00E93221"/>
    <w:rsid w:val="00E95277"/>
    <w:rsid w:val="00E96389"/>
    <w:rsid w:val="00EA1E17"/>
    <w:rsid w:val="00EA240C"/>
    <w:rsid w:val="00EA2CEF"/>
    <w:rsid w:val="00EA4B7D"/>
    <w:rsid w:val="00EA5065"/>
    <w:rsid w:val="00EA55B4"/>
    <w:rsid w:val="00EA75B5"/>
    <w:rsid w:val="00EA7C0D"/>
    <w:rsid w:val="00EB40DE"/>
    <w:rsid w:val="00EB4F62"/>
    <w:rsid w:val="00EB5BAC"/>
    <w:rsid w:val="00EB6852"/>
    <w:rsid w:val="00EB6B37"/>
    <w:rsid w:val="00EB78B9"/>
    <w:rsid w:val="00EB7FF2"/>
    <w:rsid w:val="00EC091B"/>
    <w:rsid w:val="00EC1CFB"/>
    <w:rsid w:val="00EC2CCD"/>
    <w:rsid w:val="00EC2FE2"/>
    <w:rsid w:val="00EC308A"/>
    <w:rsid w:val="00EC3461"/>
    <w:rsid w:val="00EC4144"/>
    <w:rsid w:val="00EC687E"/>
    <w:rsid w:val="00EC7EC9"/>
    <w:rsid w:val="00ED0D44"/>
    <w:rsid w:val="00ED247B"/>
    <w:rsid w:val="00ED39AB"/>
    <w:rsid w:val="00ED402B"/>
    <w:rsid w:val="00ED6D56"/>
    <w:rsid w:val="00EE009E"/>
    <w:rsid w:val="00EE1F1A"/>
    <w:rsid w:val="00EE3C5B"/>
    <w:rsid w:val="00EE5363"/>
    <w:rsid w:val="00EE6042"/>
    <w:rsid w:val="00EE7167"/>
    <w:rsid w:val="00EE71EC"/>
    <w:rsid w:val="00EE799E"/>
    <w:rsid w:val="00EF18B8"/>
    <w:rsid w:val="00EF45CF"/>
    <w:rsid w:val="00EF5910"/>
    <w:rsid w:val="00EF6794"/>
    <w:rsid w:val="00EF6F0B"/>
    <w:rsid w:val="00EF6F4A"/>
    <w:rsid w:val="00F00306"/>
    <w:rsid w:val="00F00C93"/>
    <w:rsid w:val="00F0209D"/>
    <w:rsid w:val="00F02269"/>
    <w:rsid w:val="00F04BFC"/>
    <w:rsid w:val="00F05EB3"/>
    <w:rsid w:val="00F072E4"/>
    <w:rsid w:val="00F07D8A"/>
    <w:rsid w:val="00F10E8D"/>
    <w:rsid w:val="00F10FCD"/>
    <w:rsid w:val="00F126B8"/>
    <w:rsid w:val="00F12892"/>
    <w:rsid w:val="00F12965"/>
    <w:rsid w:val="00F15063"/>
    <w:rsid w:val="00F16B64"/>
    <w:rsid w:val="00F227F6"/>
    <w:rsid w:val="00F22FC2"/>
    <w:rsid w:val="00F25603"/>
    <w:rsid w:val="00F2564E"/>
    <w:rsid w:val="00F261F8"/>
    <w:rsid w:val="00F26EFE"/>
    <w:rsid w:val="00F27DED"/>
    <w:rsid w:val="00F301ED"/>
    <w:rsid w:val="00F32E19"/>
    <w:rsid w:val="00F331C5"/>
    <w:rsid w:val="00F33A4D"/>
    <w:rsid w:val="00F33FC8"/>
    <w:rsid w:val="00F3427D"/>
    <w:rsid w:val="00F34472"/>
    <w:rsid w:val="00F34C2C"/>
    <w:rsid w:val="00F37525"/>
    <w:rsid w:val="00F40FB3"/>
    <w:rsid w:val="00F4144A"/>
    <w:rsid w:val="00F42290"/>
    <w:rsid w:val="00F422BF"/>
    <w:rsid w:val="00F42602"/>
    <w:rsid w:val="00F42E00"/>
    <w:rsid w:val="00F461B3"/>
    <w:rsid w:val="00F46A1E"/>
    <w:rsid w:val="00F474EA"/>
    <w:rsid w:val="00F47EA9"/>
    <w:rsid w:val="00F50F6C"/>
    <w:rsid w:val="00F5119A"/>
    <w:rsid w:val="00F51BD1"/>
    <w:rsid w:val="00F51CCF"/>
    <w:rsid w:val="00F51E49"/>
    <w:rsid w:val="00F526BE"/>
    <w:rsid w:val="00F5548F"/>
    <w:rsid w:val="00F56012"/>
    <w:rsid w:val="00F6205F"/>
    <w:rsid w:val="00F639B6"/>
    <w:rsid w:val="00F66380"/>
    <w:rsid w:val="00F663C6"/>
    <w:rsid w:val="00F6774A"/>
    <w:rsid w:val="00F67CAD"/>
    <w:rsid w:val="00F70DA7"/>
    <w:rsid w:val="00F70DD7"/>
    <w:rsid w:val="00F7120A"/>
    <w:rsid w:val="00F71969"/>
    <w:rsid w:val="00F72CAE"/>
    <w:rsid w:val="00F766BE"/>
    <w:rsid w:val="00F7688A"/>
    <w:rsid w:val="00F81F76"/>
    <w:rsid w:val="00F83FE2"/>
    <w:rsid w:val="00F8424E"/>
    <w:rsid w:val="00F856D4"/>
    <w:rsid w:val="00F85887"/>
    <w:rsid w:val="00F90F5A"/>
    <w:rsid w:val="00F91B7E"/>
    <w:rsid w:val="00F927FA"/>
    <w:rsid w:val="00F9299E"/>
    <w:rsid w:val="00F95274"/>
    <w:rsid w:val="00F953C0"/>
    <w:rsid w:val="00F973CD"/>
    <w:rsid w:val="00F978D7"/>
    <w:rsid w:val="00F97AF3"/>
    <w:rsid w:val="00F97F40"/>
    <w:rsid w:val="00FA11DE"/>
    <w:rsid w:val="00FA13C4"/>
    <w:rsid w:val="00FA2DB5"/>
    <w:rsid w:val="00FA5FD0"/>
    <w:rsid w:val="00FA73D0"/>
    <w:rsid w:val="00FB0D27"/>
    <w:rsid w:val="00FB3AF4"/>
    <w:rsid w:val="00FB44B2"/>
    <w:rsid w:val="00FB6E18"/>
    <w:rsid w:val="00FC08AC"/>
    <w:rsid w:val="00FC0A86"/>
    <w:rsid w:val="00FC4338"/>
    <w:rsid w:val="00FC4550"/>
    <w:rsid w:val="00FC4F08"/>
    <w:rsid w:val="00FC5677"/>
    <w:rsid w:val="00FC73BC"/>
    <w:rsid w:val="00FD0D30"/>
    <w:rsid w:val="00FD0DA3"/>
    <w:rsid w:val="00FD169B"/>
    <w:rsid w:val="00FD23A9"/>
    <w:rsid w:val="00FD5039"/>
    <w:rsid w:val="00FD6463"/>
    <w:rsid w:val="00FD78FF"/>
    <w:rsid w:val="00FE0AA0"/>
    <w:rsid w:val="00FE0CE4"/>
    <w:rsid w:val="00FE26FE"/>
    <w:rsid w:val="00FE5312"/>
    <w:rsid w:val="00FE54DC"/>
    <w:rsid w:val="00FE5EE0"/>
    <w:rsid w:val="00FE7046"/>
    <w:rsid w:val="00FF095E"/>
    <w:rsid w:val="00FF3008"/>
    <w:rsid w:val="00FF3EBA"/>
    <w:rsid w:val="00FF4AB8"/>
    <w:rsid w:val="00FF6022"/>
    <w:rsid w:val="00FF699C"/>
    <w:rsid w:val="00FF7BD7"/>
    <w:rsid w:val="010C5220"/>
    <w:rsid w:val="011414D7"/>
    <w:rsid w:val="012247AD"/>
    <w:rsid w:val="014337F8"/>
    <w:rsid w:val="01514167"/>
    <w:rsid w:val="017716F4"/>
    <w:rsid w:val="01785B98"/>
    <w:rsid w:val="01BA032C"/>
    <w:rsid w:val="01D370EE"/>
    <w:rsid w:val="01E258DD"/>
    <w:rsid w:val="01F339D5"/>
    <w:rsid w:val="01FD609D"/>
    <w:rsid w:val="02013645"/>
    <w:rsid w:val="021138F7"/>
    <w:rsid w:val="02186A33"/>
    <w:rsid w:val="021F66C7"/>
    <w:rsid w:val="022F0ECA"/>
    <w:rsid w:val="023549ED"/>
    <w:rsid w:val="02430271"/>
    <w:rsid w:val="0246187D"/>
    <w:rsid w:val="02584E9D"/>
    <w:rsid w:val="025F4662"/>
    <w:rsid w:val="02734D97"/>
    <w:rsid w:val="02866093"/>
    <w:rsid w:val="02921407"/>
    <w:rsid w:val="02AB0EC1"/>
    <w:rsid w:val="02AF383B"/>
    <w:rsid w:val="02B01361"/>
    <w:rsid w:val="02ED1C6E"/>
    <w:rsid w:val="02F456F2"/>
    <w:rsid w:val="030E7E36"/>
    <w:rsid w:val="031511C4"/>
    <w:rsid w:val="03157416"/>
    <w:rsid w:val="03314155"/>
    <w:rsid w:val="03325A9F"/>
    <w:rsid w:val="0358100B"/>
    <w:rsid w:val="03673068"/>
    <w:rsid w:val="03791753"/>
    <w:rsid w:val="03800B8D"/>
    <w:rsid w:val="03AF786B"/>
    <w:rsid w:val="03CD1A9F"/>
    <w:rsid w:val="03D66BA6"/>
    <w:rsid w:val="03DA48E8"/>
    <w:rsid w:val="040A684F"/>
    <w:rsid w:val="040F3E66"/>
    <w:rsid w:val="04533DF5"/>
    <w:rsid w:val="04AA3A81"/>
    <w:rsid w:val="04F83365"/>
    <w:rsid w:val="05016B10"/>
    <w:rsid w:val="05045994"/>
    <w:rsid w:val="051536FE"/>
    <w:rsid w:val="05163273"/>
    <w:rsid w:val="05333F50"/>
    <w:rsid w:val="05504736"/>
    <w:rsid w:val="05740424"/>
    <w:rsid w:val="057C1D00"/>
    <w:rsid w:val="05801034"/>
    <w:rsid w:val="05951622"/>
    <w:rsid w:val="059F4E31"/>
    <w:rsid w:val="05B915FD"/>
    <w:rsid w:val="05BE0D9E"/>
    <w:rsid w:val="05D215EF"/>
    <w:rsid w:val="05D91EFF"/>
    <w:rsid w:val="05F01FE2"/>
    <w:rsid w:val="05F1716C"/>
    <w:rsid w:val="05F872A7"/>
    <w:rsid w:val="0614477E"/>
    <w:rsid w:val="06163BD1"/>
    <w:rsid w:val="065B5A88"/>
    <w:rsid w:val="066E03D2"/>
    <w:rsid w:val="067C27AE"/>
    <w:rsid w:val="06982838"/>
    <w:rsid w:val="06995E68"/>
    <w:rsid w:val="06E22B50"/>
    <w:rsid w:val="06EB2968"/>
    <w:rsid w:val="06F71772"/>
    <w:rsid w:val="06F85049"/>
    <w:rsid w:val="06FA0DFD"/>
    <w:rsid w:val="06FB30AC"/>
    <w:rsid w:val="070A1DBF"/>
    <w:rsid w:val="0714098C"/>
    <w:rsid w:val="071579E5"/>
    <w:rsid w:val="0733430F"/>
    <w:rsid w:val="07A019A5"/>
    <w:rsid w:val="07A50D69"/>
    <w:rsid w:val="07B0770E"/>
    <w:rsid w:val="07D30A6A"/>
    <w:rsid w:val="081D2FF5"/>
    <w:rsid w:val="08271494"/>
    <w:rsid w:val="084F5179"/>
    <w:rsid w:val="085307CF"/>
    <w:rsid w:val="087F211D"/>
    <w:rsid w:val="088A7F5F"/>
    <w:rsid w:val="088C0AD1"/>
    <w:rsid w:val="08961061"/>
    <w:rsid w:val="089967B4"/>
    <w:rsid w:val="08A62E22"/>
    <w:rsid w:val="08AA60D3"/>
    <w:rsid w:val="08B84ACC"/>
    <w:rsid w:val="08C01BD2"/>
    <w:rsid w:val="08CE609D"/>
    <w:rsid w:val="08E43B13"/>
    <w:rsid w:val="08EB30F3"/>
    <w:rsid w:val="08EC29C7"/>
    <w:rsid w:val="08ED297E"/>
    <w:rsid w:val="08F518E8"/>
    <w:rsid w:val="090D306A"/>
    <w:rsid w:val="091B52F7"/>
    <w:rsid w:val="091B56DF"/>
    <w:rsid w:val="092752BD"/>
    <w:rsid w:val="09304D27"/>
    <w:rsid w:val="093F01BD"/>
    <w:rsid w:val="09434CDD"/>
    <w:rsid w:val="09525009"/>
    <w:rsid w:val="0967045C"/>
    <w:rsid w:val="09695754"/>
    <w:rsid w:val="09764F32"/>
    <w:rsid w:val="09815806"/>
    <w:rsid w:val="099E390F"/>
    <w:rsid w:val="09B63701"/>
    <w:rsid w:val="09BF1E8A"/>
    <w:rsid w:val="09D45935"/>
    <w:rsid w:val="09D64A55"/>
    <w:rsid w:val="09E65580"/>
    <w:rsid w:val="09F26440"/>
    <w:rsid w:val="0A1270CD"/>
    <w:rsid w:val="0A334BF3"/>
    <w:rsid w:val="0A344626"/>
    <w:rsid w:val="0A410AF1"/>
    <w:rsid w:val="0A586566"/>
    <w:rsid w:val="0A9C3C41"/>
    <w:rsid w:val="0AA15FE0"/>
    <w:rsid w:val="0AA16082"/>
    <w:rsid w:val="0AAE43D8"/>
    <w:rsid w:val="0ABA06D3"/>
    <w:rsid w:val="0AF3003D"/>
    <w:rsid w:val="0AF53DB5"/>
    <w:rsid w:val="0AFA13CC"/>
    <w:rsid w:val="0AFD0EBC"/>
    <w:rsid w:val="0B0C140B"/>
    <w:rsid w:val="0B0D71EB"/>
    <w:rsid w:val="0B165733"/>
    <w:rsid w:val="0B485243"/>
    <w:rsid w:val="0B757689"/>
    <w:rsid w:val="0B836A53"/>
    <w:rsid w:val="0B865355"/>
    <w:rsid w:val="0B9659AE"/>
    <w:rsid w:val="0BBF2615"/>
    <w:rsid w:val="0BD47E6F"/>
    <w:rsid w:val="0BE04A65"/>
    <w:rsid w:val="0BE07639"/>
    <w:rsid w:val="0BFE4EEC"/>
    <w:rsid w:val="0C105273"/>
    <w:rsid w:val="0C1110C3"/>
    <w:rsid w:val="0C673A60"/>
    <w:rsid w:val="0C721ED4"/>
    <w:rsid w:val="0C7B478E"/>
    <w:rsid w:val="0C943AA2"/>
    <w:rsid w:val="0CA42502"/>
    <w:rsid w:val="0CE53F09"/>
    <w:rsid w:val="0CF11ACB"/>
    <w:rsid w:val="0D0442FC"/>
    <w:rsid w:val="0D0F4ED6"/>
    <w:rsid w:val="0D103128"/>
    <w:rsid w:val="0D200E92"/>
    <w:rsid w:val="0D405202"/>
    <w:rsid w:val="0D62648C"/>
    <w:rsid w:val="0D6276EC"/>
    <w:rsid w:val="0D731909"/>
    <w:rsid w:val="0E121122"/>
    <w:rsid w:val="0E2350DD"/>
    <w:rsid w:val="0E3117A1"/>
    <w:rsid w:val="0E4D215A"/>
    <w:rsid w:val="0E4E0472"/>
    <w:rsid w:val="0E7019A5"/>
    <w:rsid w:val="0E7525BA"/>
    <w:rsid w:val="0E762943"/>
    <w:rsid w:val="0EA22008"/>
    <w:rsid w:val="0EFD592E"/>
    <w:rsid w:val="0F0412E3"/>
    <w:rsid w:val="0F1B4006"/>
    <w:rsid w:val="0F20161D"/>
    <w:rsid w:val="0F56503F"/>
    <w:rsid w:val="0F5C7184"/>
    <w:rsid w:val="0F751969"/>
    <w:rsid w:val="0F7C6CF5"/>
    <w:rsid w:val="0F9A4F2B"/>
    <w:rsid w:val="0FD03043"/>
    <w:rsid w:val="10540CF9"/>
    <w:rsid w:val="107E7068"/>
    <w:rsid w:val="109526C1"/>
    <w:rsid w:val="10984E06"/>
    <w:rsid w:val="109A342E"/>
    <w:rsid w:val="10A26C22"/>
    <w:rsid w:val="10A87B1C"/>
    <w:rsid w:val="10AC7BF2"/>
    <w:rsid w:val="10B1077E"/>
    <w:rsid w:val="10B244F7"/>
    <w:rsid w:val="10D64689"/>
    <w:rsid w:val="10F7015B"/>
    <w:rsid w:val="11156DE8"/>
    <w:rsid w:val="11166833"/>
    <w:rsid w:val="1124502D"/>
    <w:rsid w:val="112C205C"/>
    <w:rsid w:val="112E3CAA"/>
    <w:rsid w:val="116547BB"/>
    <w:rsid w:val="11744B2C"/>
    <w:rsid w:val="11B22F57"/>
    <w:rsid w:val="11C97D4A"/>
    <w:rsid w:val="11F4204D"/>
    <w:rsid w:val="12045226"/>
    <w:rsid w:val="12104AC7"/>
    <w:rsid w:val="12170AB5"/>
    <w:rsid w:val="121D26EA"/>
    <w:rsid w:val="124318AA"/>
    <w:rsid w:val="125C4CE7"/>
    <w:rsid w:val="126F6B43"/>
    <w:rsid w:val="12A762DD"/>
    <w:rsid w:val="12BC239A"/>
    <w:rsid w:val="12E0359D"/>
    <w:rsid w:val="12EB59AA"/>
    <w:rsid w:val="12F333FB"/>
    <w:rsid w:val="130C0529"/>
    <w:rsid w:val="130F6871"/>
    <w:rsid w:val="13180961"/>
    <w:rsid w:val="13180F89"/>
    <w:rsid w:val="13201BEB"/>
    <w:rsid w:val="13392C2B"/>
    <w:rsid w:val="133E02C4"/>
    <w:rsid w:val="13CD5CEA"/>
    <w:rsid w:val="13E06DFD"/>
    <w:rsid w:val="13F866C4"/>
    <w:rsid w:val="13FB0A64"/>
    <w:rsid w:val="1400151D"/>
    <w:rsid w:val="140640AE"/>
    <w:rsid w:val="140779F6"/>
    <w:rsid w:val="14200E89"/>
    <w:rsid w:val="142179C9"/>
    <w:rsid w:val="14333BA0"/>
    <w:rsid w:val="14435965"/>
    <w:rsid w:val="14812B5E"/>
    <w:rsid w:val="14C8253B"/>
    <w:rsid w:val="14E629C1"/>
    <w:rsid w:val="14E7013D"/>
    <w:rsid w:val="14EC447B"/>
    <w:rsid w:val="15400323"/>
    <w:rsid w:val="15507EB4"/>
    <w:rsid w:val="159863B1"/>
    <w:rsid w:val="159E745E"/>
    <w:rsid w:val="15BE749A"/>
    <w:rsid w:val="15CC605B"/>
    <w:rsid w:val="161F43DC"/>
    <w:rsid w:val="16372D0F"/>
    <w:rsid w:val="16421545"/>
    <w:rsid w:val="1698541C"/>
    <w:rsid w:val="169D2B0F"/>
    <w:rsid w:val="16A845E8"/>
    <w:rsid w:val="16B94831"/>
    <w:rsid w:val="16CF3177"/>
    <w:rsid w:val="16D01B7A"/>
    <w:rsid w:val="16D57191"/>
    <w:rsid w:val="16D76A65"/>
    <w:rsid w:val="16DA7D88"/>
    <w:rsid w:val="16EC7F5F"/>
    <w:rsid w:val="1715758D"/>
    <w:rsid w:val="172865DF"/>
    <w:rsid w:val="172B0B5F"/>
    <w:rsid w:val="176C18A3"/>
    <w:rsid w:val="17872239"/>
    <w:rsid w:val="181151D1"/>
    <w:rsid w:val="182E0907"/>
    <w:rsid w:val="1833416F"/>
    <w:rsid w:val="18423839"/>
    <w:rsid w:val="184A0F0C"/>
    <w:rsid w:val="184F05E3"/>
    <w:rsid w:val="18636CAE"/>
    <w:rsid w:val="187327BD"/>
    <w:rsid w:val="18881535"/>
    <w:rsid w:val="18A84B5D"/>
    <w:rsid w:val="18B8174E"/>
    <w:rsid w:val="18C4126B"/>
    <w:rsid w:val="18CA76E1"/>
    <w:rsid w:val="18FE0A95"/>
    <w:rsid w:val="19153875"/>
    <w:rsid w:val="19277BC9"/>
    <w:rsid w:val="19436634"/>
    <w:rsid w:val="19516FA3"/>
    <w:rsid w:val="19765831"/>
    <w:rsid w:val="197B5D87"/>
    <w:rsid w:val="1981799E"/>
    <w:rsid w:val="19961F4C"/>
    <w:rsid w:val="19AA220F"/>
    <w:rsid w:val="19BB7ADF"/>
    <w:rsid w:val="19C77265"/>
    <w:rsid w:val="19D61256"/>
    <w:rsid w:val="1A1F2BFD"/>
    <w:rsid w:val="1A202A12"/>
    <w:rsid w:val="1A3A7B3F"/>
    <w:rsid w:val="1A500161"/>
    <w:rsid w:val="1A75281D"/>
    <w:rsid w:val="1A8C55EC"/>
    <w:rsid w:val="1A8C666F"/>
    <w:rsid w:val="1A8E3BBB"/>
    <w:rsid w:val="1AAC1FB7"/>
    <w:rsid w:val="1AB228AA"/>
    <w:rsid w:val="1AB76D6D"/>
    <w:rsid w:val="1AB86715"/>
    <w:rsid w:val="1AC6751C"/>
    <w:rsid w:val="1B097409"/>
    <w:rsid w:val="1B132036"/>
    <w:rsid w:val="1B1407A7"/>
    <w:rsid w:val="1B432F88"/>
    <w:rsid w:val="1B4A1EFB"/>
    <w:rsid w:val="1B4D72F6"/>
    <w:rsid w:val="1B96580E"/>
    <w:rsid w:val="1BA7731B"/>
    <w:rsid w:val="1BAB04C0"/>
    <w:rsid w:val="1BAB226E"/>
    <w:rsid w:val="1BBE6D5D"/>
    <w:rsid w:val="1BE94383"/>
    <w:rsid w:val="1C12186A"/>
    <w:rsid w:val="1C186115"/>
    <w:rsid w:val="1C38518D"/>
    <w:rsid w:val="1C3A7763"/>
    <w:rsid w:val="1C5228BB"/>
    <w:rsid w:val="1C556E64"/>
    <w:rsid w:val="1C5861DC"/>
    <w:rsid w:val="1C672639"/>
    <w:rsid w:val="1C744D56"/>
    <w:rsid w:val="1C843F95"/>
    <w:rsid w:val="1C9C11CB"/>
    <w:rsid w:val="1CA0201C"/>
    <w:rsid w:val="1CAB69CA"/>
    <w:rsid w:val="1CB20E75"/>
    <w:rsid w:val="1CC762D4"/>
    <w:rsid w:val="1CCC465A"/>
    <w:rsid w:val="1CDA105D"/>
    <w:rsid w:val="1CDA2E0B"/>
    <w:rsid w:val="1CEB5018"/>
    <w:rsid w:val="1CF97072"/>
    <w:rsid w:val="1CFD4D4B"/>
    <w:rsid w:val="1D0A63DC"/>
    <w:rsid w:val="1D0E44D8"/>
    <w:rsid w:val="1D145ECD"/>
    <w:rsid w:val="1D1F2F14"/>
    <w:rsid w:val="1D4E43F1"/>
    <w:rsid w:val="1D5D41B6"/>
    <w:rsid w:val="1D6848BB"/>
    <w:rsid w:val="1D807115"/>
    <w:rsid w:val="1D9E3217"/>
    <w:rsid w:val="1DEC20C9"/>
    <w:rsid w:val="1DF3531B"/>
    <w:rsid w:val="1DF47EFC"/>
    <w:rsid w:val="1DF905F5"/>
    <w:rsid w:val="1E036392"/>
    <w:rsid w:val="1E05035C"/>
    <w:rsid w:val="1E200A3C"/>
    <w:rsid w:val="1E272B5A"/>
    <w:rsid w:val="1E642DC3"/>
    <w:rsid w:val="1E692B0A"/>
    <w:rsid w:val="1E9E000F"/>
    <w:rsid w:val="1EA90CE7"/>
    <w:rsid w:val="1EAA2431"/>
    <w:rsid w:val="1EE512C1"/>
    <w:rsid w:val="1F220A99"/>
    <w:rsid w:val="1F6966C8"/>
    <w:rsid w:val="1F6A5012"/>
    <w:rsid w:val="1F6E1F30"/>
    <w:rsid w:val="1F971487"/>
    <w:rsid w:val="1FAB6CE1"/>
    <w:rsid w:val="1FC1672E"/>
    <w:rsid w:val="1FC413E9"/>
    <w:rsid w:val="1FD91AA0"/>
    <w:rsid w:val="20036B1D"/>
    <w:rsid w:val="203E4990"/>
    <w:rsid w:val="20484530"/>
    <w:rsid w:val="206F41B2"/>
    <w:rsid w:val="20842616"/>
    <w:rsid w:val="20BD1B70"/>
    <w:rsid w:val="20C249A0"/>
    <w:rsid w:val="20C84B7B"/>
    <w:rsid w:val="20CA6586"/>
    <w:rsid w:val="20CC59B0"/>
    <w:rsid w:val="20D927D9"/>
    <w:rsid w:val="20EC135F"/>
    <w:rsid w:val="20F23661"/>
    <w:rsid w:val="210727E0"/>
    <w:rsid w:val="214747E7"/>
    <w:rsid w:val="215A451A"/>
    <w:rsid w:val="21600CE4"/>
    <w:rsid w:val="219536BB"/>
    <w:rsid w:val="219A4EC2"/>
    <w:rsid w:val="21A67760"/>
    <w:rsid w:val="21AE4866"/>
    <w:rsid w:val="21B7196D"/>
    <w:rsid w:val="21C83B7A"/>
    <w:rsid w:val="21DC7A3C"/>
    <w:rsid w:val="21F74D7B"/>
    <w:rsid w:val="21F7620D"/>
    <w:rsid w:val="220D5A31"/>
    <w:rsid w:val="22140B6D"/>
    <w:rsid w:val="22151C9E"/>
    <w:rsid w:val="221D6E1B"/>
    <w:rsid w:val="2246660D"/>
    <w:rsid w:val="226C0333"/>
    <w:rsid w:val="226F503F"/>
    <w:rsid w:val="227B299A"/>
    <w:rsid w:val="22873A35"/>
    <w:rsid w:val="228E4DC3"/>
    <w:rsid w:val="229677D4"/>
    <w:rsid w:val="22995516"/>
    <w:rsid w:val="22B45EAC"/>
    <w:rsid w:val="22C20BF1"/>
    <w:rsid w:val="22E84D13"/>
    <w:rsid w:val="22E9024C"/>
    <w:rsid w:val="22F41D38"/>
    <w:rsid w:val="22F61255"/>
    <w:rsid w:val="23024E6A"/>
    <w:rsid w:val="23046E20"/>
    <w:rsid w:val="23060D8C"/>
    <w:rsid w:val="230F7587"/>
    <w:rsid w:val="23305E7B"/>
    <w:rsid w:val="236B6D2C"/>
    <w:rsid w:val="236E5C0C"/>
    <w:rsid w:val="237802CF"/>
    <w:rsid w:val="237C58B5"/>
    <w:rsid w:val="238359F0"/>
    <w:rsid w:val="23E26A49"/>
    <w:rsid w:val="23E671D2"/>
    <w:rsid w:val="23F63699"/>
    <w:rsid w:val="24194B61"/>
    <w:rsid w:val="241A61E3"/>
    <w:rsid w:val="24341F25"/>
    <w:rsid w:val="24395E22"/>
    <w:rsid w:val="24726142"/>
    <w:rsid w:val="2479115B"/>
    <w:rsid w:val="247D74AC"/>
    <w:rsid w:val="248D1985"/>
    <w:rsid w:val="2490174A"/>
    <w:rsid w:val="249F2D9C"/>
    <w:rsid w:val="24AB407B"/>
    <w:rsid w:val="24AC1531"/>
    <w:rsid w:val="24B5279E"/>
    <w:rsid w:val="24B91023"/>
    <w:rsid w:val="24D74E07"/>
    <w:rsid w:val="24DE1906"/>
    <w:rsid w:val="24E1357E"/>
    <w:rsid w:val="24EA02AB"/>
    <w:rsid w:val="25205A7B"/>
    <w:rsid w:val="25401C79"/>
    <w:rsid w:val="257638ED"/>
    <w:rsid w:val="258E0C37"/>
    <w:rsid w:val="259A75DB"/>
    <w:rsid w:val="25A206C3"/>
    <w:rsid w:val="25A422AD"/>
    <w:rsid w:val="25B261D2"/>
    <w:rsid w:val="25B54AB5"/>
    <w:rsid w:val="25CC4F38"/>
    <w:rsid w:val="25D30703"/>
    <w:rsid w:val="26123616"/>
    <w:rsid w:val="26213859"/>
    <w:rsid w:val="26265313"/>
    <w:rsid w:val="263A491A"/>
    <w:rsid w:val="264B6B28"/>
    <w:rsid w:val="264F1FA1"/>
    <w:rsid w:val="265170F2"/>
    <w:rsid w:val="2686382C"/>
    <w:rsid w:val="268838D8"/>
    <w:rsid w:val="269573B2"/>
    <w:rsid w:val="26995AE5"/>
    <w:rsid w:val="26C14A0E"/>
    <w:rsid w:val="26E4504A"/>
    <w:rsid w:val="26EA00EF"/>
    <w:rsid w:val="270311B0"/>
    <w:rsid w:val="27090EBD"/>
    <w:rsid w:val="27167136"/>
    <w:rsid w:val="271B299E"/>
    <w:rsid w:val="27247AA4"/>
    <w:rsid w:val="2730304F"/>
    <w:rsid w:val="27361586"/>
    <w:rsid w:val="27534580"/>
    <w:rsid w:val="276A122F"/>
    <w:rsid w:val="27766813"/>
    <w:rsid w:val="278D39F6"/>
    <w:rsid w:val="27952750"/>
    <w:rsid w:val="27AC1848"/>
    <w:rsid w:val="27B3678C"/>
    <w:rsid w:val="27D92ED0"/>
    <w:rsid w:val="27DC0AE4"/>
    <w:rsid w:val="28081174"/>
    <w:rsid w:val="281D62A2"/>
    <w:rsid w:val="28221B0A"/>
    <w:rsid w:val="283E4378"/>
    <w:rsid w:val="2842352C"/>
    <w:rsid w:val="28585783"/>
    <w:rsid w:val="28661978"/>
    <w:rsid w:val="287F13C0"/>
    <w:rsid w:val="28884063"/>
    <w:rsid w:val="28A547B7"/>
    <w:rsid w:val="28B766F6"/>
    <w:rsid w:val="28C01A4F"/>
    <w:rsid w:val="28F9438F"/>
    <w:rsid w:val="292D788D"/>
    <w:rsid w:val="292F44DF"/>
    <w:rsid w:val="293146FB"/>
    <w:rsid w:val="29345F99"/>
    <w:rsid w:val="295B52D4"/>
    <w:rsid w:val="295D53A7"/>
    <w:rsid w:val="29663CC7"/>
    <w:rsid w:val="29773E58"/>
    <w:rsid w:val="298B7B2F"/>
    <w:rsid w:val="298F31CF"/>
    <w:rsid w:val="29916F47"/>
    <w:rsid w:val="29B844D4"/>
    <w:rsid w:val="29BB5D72"/>
    <w:rsid w:val="29BD3F19"/>
    <w:rsid w:val="29D66A6F"/>
    <w:rsid w:val="29EC0622"/>
    <w:rsid w:val="29ED3F00"/>
    <w:rsid w:val="2A1B5267"/>
    <w:rsid w:val="2A41271B"/>
    <w:rsid w:val="2A521023"/>
    <w:rsid w:val="2A5807FE"/>
    <w:rsid w:val="2A593B44"/>
    <w:rsid w:val="2A705A8F"/>
    <w:rsid w:val="2AA8279A"/>
    <w:rsid w:val="2AC31382"/>
    <w:rsid w:val="2AE43F7F"/>
    <w:rsid w:val="2AF21AFD"/>
    <w:rsid w:val="2AF459E0"/>
    <w:rsid w:val="2AF666D8"/>
    <w:rsid w:val="2AFA0CD5"/>
    <w:rsid w:val="2B016095"/>
    <w:rsid w:val="2B157704"/>
    <w:rsid w:val="2B287437"/>
    <w:rsid w:val="2B312790"/>
    <w:rsid w:val="2B581B41"/>
    <w:rsid w:val="2B62521D"/>
    <w:rsid w:val="2BB772D0"/>
    <w:rsid w:val="2BEC2679"/>
    <w:rsid w:val="2BEF61A7"/>
    <w:rsid w:val="2C0E2946"/>
    <w:rsid w:val="2C1C3440"/>
    <w:rsid w:val="2C2422F5"/>
    <w:rsid w:val="2C2C73FB"/>
    <w:rsid w:val="2C6262F3"/>
    <w:rsid w:val="2C7219A3"/>
    <w:rsid w:val="2C841B8A"/>
    <w:rsid w:val="2C952D0F"/>
    <w:rsid w:val="2CB95A14"/>
    <w:rsid w:val="2CD767F0"/>
    <w:rsid w:val="2D1161A8"/>
    <w:rsid w:val="2D151C3D"/>
    <w:rsid w:val="2D23435A"/>
    <w:rsid w:val="2D7746A6"/>
    <w:rsid w:val="2DB02E38"/>
    <w:rsid w:val="2DB96A6D"/>
    <w:rsid w:val="2DF301D1"/>
    <w:rsid w:val="2DFB3102"/>
    <w:rsid w:val="2E1931D6"/>
    <w:rsid w:val="2E2C37BC"/>
    <w:rsid w:val="2E453540"/>
    <w:rsid w:val="2E5B7B24"/>
    <w:rsid w:val="2E6D7F83"/>
    <w:rsid w:val="2E954DE4"/>
    <w:rsid w:val="2EC4391B"/>
    <w:rsid w:val="2F0B045A"/>
    <w:rsid w:val="2F126123"/>
    <w:rsid w:val="2F505567"/>
    <w:rsid w:val="2F544C9F"/>
    <w:rsid w:val="2F7C5FA4"/>
    <w:rsid w:val="2F805A94"/>
    <w:rsid w:val="2F884949"/>
    <w:rsid w:val="2FB120F1"/>
    <w:rsid w:val="2FBF7A81"/>
    <w:rsid w:val="2FE51D9B"/>
    <w:rsid w:val="300E317B"/>
    <w:rsid w:val="30323FB6"/>
    <w:rsid w:val="30566C47"/>
    <w:rsid w:val="305F38FB"/>
    <w:rsid w:val="30744ECD"/>
    <w:rsid w:val="308710A4"/>
    <w:rsid w:val="30890978"/>
    <w:rsid w:val="30A12F6D"/>
    <w:rsid w:val="30A5072E"/>
    <w:rsid w:val="30D37E45"/>
    <w:rsid w:val="30DC319E"/>
    <w:rsid w:val="30E65DCB"/>
    <w:rsid w:val="30F229C1"/>
    <w:rsid w:val="310B6DA8"/>
    <w:rsid w:val="312D57A8"/>
    <w:rsid w:val="313456F6"/>
    <w:rsid w:val="316136A3"/>
    <w:rsid w:val="31615451"/>
    <w:rsid w:val="3190758B"/>
    <w:rsid w:val="31B50B0C"/>
    <w:rsid w:val="31D354EA"/>
    <w:rsid w:val="31DD070E"/>
    <w:rsid w:val="31E42558"/>
    <w:rsid w:val="31E53E7D"/>
    <w:rsid w:val="31EA5447"/>
    <w:rsid w:val="32454D73"/>
    <w:rsid w:val="326F1AC3"/>
    <w:rsid w:val="328238D1"/>
    <w:rsid w:val="32946AF6"/>
    <w:rsid w:val="329D23D0"/>
    <w:rsid w:val="32B11C92"/>
    <w:rsid w:val="32C2031C"/>
    <w:rsid w:val="32C64902"/>
    <w:rsid w:val="32E06530"/>
    <w:rsid w:val="32EB591A"/>
    <w:rsid w:val="32EB60A9"/>
    <w:rsid w:val="3304078A"/>
    <w:rsid w:val="331A1D5C"/>
    <w:rsid w:val="332570B0"/>
    <w:rsid w:val="33484B1B"/>
    <w:rsid w:val="33582884"/>
    <w:rsid w:val="33694A91"/>
    <w:rsid w:val="33721B98"/>
    <w:rsid w:val="33770F5C"/>
    <w:rsid w:val="339A2E9C"/>
    <w:rsid w:val="33AD497E"/>
    <w:rsid w:val="33AF7325"/>
    <w:rsid w:val="33B0255C"/>
    <w:rsid w:val="33B37AA4"/>
    <w:rsid w:val="33BC01EA"/>
    <w:rsid w:val="33F425AD"/>
    <w:rsid w:val="341C7C88"/>
    <w:rsid w:val="34272710"/>
    <w:rsid w:val="342A493B"/>
    <w:rsid w:val="343313EF"/>
    <w:rsid w:val="344828F8"/>
    <w:rsid w:val="34564150"/>
    <w:rsid w:val="345F7CA9"/>
    <w:rsid w:val="3461209B"/>
    <w:rsid w:val="349F6846"/>
    <w:rsid w:val="34AE1BA1"/>
    <w:rsid w:val="34AE5126"/>
    <w:rsid w:val="34D16D92"/>
    <w:rsid w:val="353F1F4D"/>
    <w:rsid w:val="355B47A5"/>
    <w:rsid w:val="35794950"/>
    <w:rsid w:val="35825BB7"/>
    <w:rsid w:val="35866CE1"/>
    <w:rsid w:val="358B0CEF"/>
    <w:rsid w:val="359C2EFC"/>
    <w:rsid w:val="35A3428A"/>
    <w:rsid w:val="35BE7316"/>
    <w:rsid w:val="35D02BA5"/>
    <w:rsid w:val="35DF0B77"/>
    <w:rsid w:val="35E70976"/>
    <w:rsid w:val="35F72828"/>
    <w:rsid w:val="36095CFE"/>
    <w:rsid w:val="36146F36"/>
    <w:rsid w:val="36176A26"/>
    <w:rsid w:val="361A2073"/>
    <w:rsid w:val="361B02C4"/>
    <w:rsid w:val="36266C69"/>
    <w:rsid w:val="3628048F"/>
    <w:rsid w:val="362C0724"/>
    <w:rsid w:val="362C39B2"/>
    <w:rsid w:val="36494368"/>
    <w:rsid w:val="3651018A"/>
    <w:rsid w:val="365668FE"/>
    <w:rsid w:val="365C40B0"/>
    <w:rsid w:val="368A544A"/>
    <w:rsid w:val="36A7090F"/>
    <w:rsid w:val="36CA6422"/>
    <w:rsid w:val="373308C5"/>
    <w:rsid w:val="37442A40"/>
    <w:rsid w:val="3744384B"/>
    <w:rsid w:val="376637C1"/>
    <w:rsid w:val="376E3877"/>
    <w:rsid w:val="377F2AAB"/>
    <w:rsid w:val="37865C12"/>
    <w:rsid w:val="37B22EAA"/>
    <w:rsid w:val="37C75487"/>
    <w:rsid w:val="37D7646D"/>
    <w:rsid w:val="37ED5C91"/>
    <w:rsid w:val="37F012DD"/>
    <w:rsid w:val="380F5C07"/>
    <w:rsid w:val="3821593A"/>
    <w:rsid w:val="384B29B7"/>
    <w:rsid w:val="386D6DD1"/>
    <w:rsid w:val="386F48F8"/>
    <w:rsid w:val="38760BCD"/>
    <w:rsid w:val="38875604"/>
    <w:rsid w:val="38A722E3"/>
    <w:rsid w:val="38B93DC5"/>
    <w:rsid w:val="38F85ED6"/>
    <w:rsid w:val="391858B6"/>
    <w:rsid w:val="391E1E7A"/>
    <w:rsid w:val="392456E2"/>
    <w:rsid w:val="39643D30"/>
    <w:rsid w:val="3968061D"/>
    <w:rsid w:val="396C0E37"/>
    <w:rsid w:val="398919E9"/>
    <w:rsid w:val="39B56841"/>
    <w:rsid w:val="39BA46EF"/>
    <w:rsid w:val="39D256A7"/>
    <w:rsid w:val="3A3C535E"/>
    <w:rsid w:val="3A563FC1"/>
    <w:rsid w:val="3A5D4E6A"/>
    <w:rsid w:val="3A816B64"/>
    <w:rsid w:val="3A960861"/>
    <w:rsid w:val="3AA06EC0"/>
    <w:rsid w:val="3ADD023E"/>
    <w:rsid w:val="3AFB06C4"/>
    <w:rsid w:val="3B0633B9"/>
    <w:rsid w:val="3B082DE1"/>
    <w:rsid w:val="3B133278"/>
    <w:rsid w:val="3B251BE5"/>
    <w:rsid w:val="3B2562FC"/>
    <w:rsid w:val="3B2A2D58"/>
    <w:rsid w:val="3B3B3CCB"/>
    <w:rsid w:val="3BA1429F"/>
    <w:rsid w:val="3BC271C2"/>
    <w:rsid w:val="3BC82016"/>
    <w:rsid w:val="3BD827B4"/>
    <w:rsid w:val="3BE86E9B"/>
    <w:rsid w:val="3BFD5C9E"/>
    <w:rsid w:val="3C10400B"/>
    <w:rsid w:val="3C1B7ECD"/>
    <w:rsid w:val="3C21415B"/>
    <w:rsid w:val="3C355E58"/>
    <w:rsid w:val="3C413397"/>
    <w:rsid w:val="3C49363F"/>
    <w:rsid w:val="3C761C60"/>
    <w:rsid w:val="3C867288"/>
    <w:rsid w:val="3CA1704A"/>
    <w:rsid w:val="3CB46D7D"/>
    <w:rsid w:val="3CB56DB6"/>
    <w:rsid w:val="3CC62ABC"/>
    <w:rsid w:val="3CCA2A44"/>
    <w:rsid w:val="3CDD2778"/>
    <w:rsid w:val="3CEE362D"/>
    <w:rsid w:val="3D286E7E"/>
    <w:rsid w:val="3D313838"/>
    <w:rsid w:val="3D3B124C"/>
    <w:rsid w:val="3D3B56F0"/>
    <w:rsid w:val="3D3B749E"/>
    <w:rsid w:val="3D3D6D72"/>
    <w:rsid w:val="3D603373"/>
    <w:rsid w:val="3D6A7D83"/>
    <w:rsid w:val="3D85696B"/>
    <w:rsid w:val="3D9372DA"/>
    <w:rsid w:val="3DA474D0"/>
    <w:rsid w:val="3DAF0227"/>
    <w:rsid w:val="3DB11E10"/>
    <w:rsid w:val="3DD5433E"/>
    <w:rsid w:val="3DDA6CB7"/>
    <w:rsid w:val="3DE65365"/>
    <w:rsid w:val="3DE90CA8"/>
    <w:rsid w:val="3DFA4C63"/>
    <w:rsid w:val="3DFE16DD"/>
    <w:rsid w:val="3E1B5E09"/>
    <w:rsid w:val="3E1C0D98"/>
    <w:rsid w:val="3E3525BE"/>
    <w:rsid w:val="3E36231E"/>
    <w:rsid w:val="3E7C38CA"/>
    <w:rsid w:val="3E7F160D"/>
    <w:rsid w:val="3EA46D3C"/>
    <w:rsid w:val="3EBB5ABB"/>
    <w:rsid w:val="3ECB7874"/>
    <w:rsid w:val="3F0B4C4E"/>
    <w:rsid w:val="3F141D55"/>
    <w:rsid w:val="3F52573B"/>
    <w:rsid w:val="3F542A99"/>
    <w:rsid w:val="3F852A95"/>
    <w:rsid w:val="3F891432"/>
    <w:rsid w:val="3F952DA4"/>
    <w:rsid w:val="3FA441BB"/>
    <w:rsid w:val="3FD5399A"/>
    <w:rsid w:val="3FE103A4"/>
    <w:rsid w:val="3FE300D0"/>
    <w:rsid w:val="3FF2409A"/>
    <w:rsid w:val="403D244D"/>
    <w:rsid w:val="407924B5"/>
    <w:rsid w:val="407C030B"/>
    <w:rsid w:val="408829FA"/>
    <w:rsid w:val="40A80065"/>
    <w:rsid w:val="40C003E6"/>
    <w:rsid w:val="40C6737B"/>
    <w:rsid w:val="40D276D5"/>
    <w:rsid w:val="40E13EB9"/>
    <w:rsid w:val="40F1696F"/>
    <w:rsid w:val="40F72C9D"/>
    <w:rsid w:val="41035927"/>
    <w:rsid w:val="411C0175"/>
    <w:rsid w:val="41233B24"/>
    <w:rsid w:val="41304327"/>
    <w:rsid w:val="413F1305"/>
    <w:rsid w:val="41674374"/>
    <w:rsid w:val="416E70DD"/>
    <w:rsid w:val="41BC1BBE"/>
    <w:rsid w:val="41D67795"/>
    <w:rsid w:val="41DD6A83"/>
    <w:rsid w:val="4262627F"/>
    <w:rsid w:val="42750D5C"/>
    <w:rsid w:val="42A87384"/>
    <w:rsid w:val="42CB3072"/>
    <w:rsid w:val="42DF518A"/>
    <w:rsid w:val="42E77A79"/>
    <w:rsid w:val="42F02AD9"/>
    <w:rsid w:val="42FB5D1B"/>
    <w:rsid w:val="43171E14"/>
    <w:rsid w:val="433C5D1E"/>
    <w:rsid w:val="43421586"/>
    <w:rsid w:val="434B5F61"/>
    <w:rsid w:val="436332AB"/>
    <w:rsid w:val="436D5ED7"/>
    <w:rsid w:val="43882D11"/>
    <w:rsid w:val="438F5E4E"/>
    <w:rsid w:val="43C12DDC"/>
    <w:rsid w:val="43E30930"/>
    <w:rsid w:val="43E720AB"/>
    <w:rsid w:val="43EF0FE2"/>
    <w:rsid w:val="43F87E97"/>
    <w:rsid w:val="442F039D"/>
    <w:rsid w:val="44366C11"/>
    <w:rsid w:val="448B0D0B"/>
    <w:rsid w:val="449D459A"/>
    <w:rsid w:val="44C24001"/>
    <w:rsid w:val="44CB55AC"/>
    <w:rsid w:val="44D31C9D"/>
    <w:rsid w:val="44E67CEF"/>
    <w:rsid w:val="44E93C84"/>
    <w:rsid w:val="44EA1BDA"/>
    <w:rsid w:val="44F52628"/>
    <w:rsid w:val="44FD328B"/>
    <w:rsid w:val="45234D20"/>
    <w:rsid w:val="453E7A18"/>
    <w:rsid w:val="45411183"/>
    <w:rsid w:val="454607EE"/>
    <w:rsid w:val="4554734F"/>
    <w:rsid w:val="45A7568D"/>
    <w:rsid w:val="45AC1B90"/>
    <w:rsid w:val="45BC4EF4"/>
    <w:rsid w:val="45C142B9"/>
    <w:rsid w:val="45C443BB"/>
    <w:rsid w:val="45D1274E"/>
    <w:rsid w:val="45D60E05"/>
    <w:rsid w:val="45D928DB"/>
    <w:rsid w:val="45E63444"/>
    <w:rsid w:val="45E701C3"/>
    <w:rsid w:val="45FD1795"/>
    <w:rsid w:val="460F3276"/>
    <w:rsid w:val="461A0599"/>
    <w:rsid w:val="4651369D"/>
    <w:rsid w:val="466E1B76"/>
    <w:rsid w:val="46757C11"/>
    <w:rsid w:val="467B278A"/>
    <w:rsid w:val="4681622F"/>
    <w:rsid w:val="46B02CAB"/>
    <w:rsid w:val="46D5626E"/>
    <w:rsid w:val="46E22739"/>
    <w:rsid w:val="46E3624F"/>
    <w:rsid w:val="46E82445"/>
    <w:rsid w:val="46EE732F"/>
    <w:rsid w:val="470746AB"/>
    <w:rsid w:val="47232D85"/>
    <w:rsid w:val="47245D90"/>
    <w:rsid w:val="472646CC"/>
    <w:rsid w:val="473016F6"/>
    <w:rsid w:val="47500B62"/>
    <w:rsid w:val="47523D62"/>
    <w:rsid w:val="475573AE"/>
    <w:rsid w:val="47580F9C"/>
    <w:rsid w:val="475C073D"/>
    <w:rsid w:val="476E0DE5"/>
    <w:rsid w:val="479316A2"/>
    <w:rsid w:val="47982047"/>
    <w:rsid w:val="47AF4D11"/>
    <w:rsid w:val="47BE6D02"/>
    <w:rsid w:val="47D00508"/>
    <w:rsid w:val="47D227AD"/>
    <w:rsid w:val="47F045E0"/>
    <w:rsid w:val="47F46BC7"/>
    <w:rsid w:val="4864578F"/>
    <w:rsid w:val="48720777"/>
    <w:rsid w:val="487B5474"/>
    <w:rsid w:val="489441ED"/>
    <w:rsid w:val="48986139"/>
    <w:rsid w:val="48AE5CCA"/>
    <w:rsid w:val="48DA5DBD"/>
    <w:rsid w:val="48E87129"/>
    <w:rsid w:val="4904108C"/>
    <w:rsid w:val="49170DBF"/>
    <w:rsid w:val="496B696D"/>
    <w:rsid w:val="499C3073"/>
    <w:rsid w:val="499F2B63"/>
    <w:rsid w:val="49E8275C"/>
    <w:rsid w:val="49EF3AEA"/>
    <w:rsid w:val="4A05330E"/>
    <w:rsid w:val="4A0A5097"/>
    <w:rsid w:val="4A451330"/>
    <w:rsid w:val="4A8F4985"/>
    <w:rsid w:val="4A9930F8"/>
    <w:rsid w:val="4AAC0628"/>
    <w:rsid w:val="4AC131FF"/>
    <w:rsid w:val="4AE051E1"/>
    <w:rsid w:val="4AF13BCE"/>
    <w:rsid w:val="4B047121"/>
    <w:rsid w:val="4B09298A"/>
    <w:rsid w:val="4B2368B7"/>
    <w:rsid w:val="4B4267A5"/>
    <w:rsid w:val="4B46598C"/>
    <w:rsid w:val="4B481EEC"/>
    <w:rsid w:val="4B4E65EF"/>
    <w:rsid w:val="4B65067F"/>
    <w:rsid w:val="4B6776B0"/>
    <w:rsid w:val="4B7F49FA"/>
    <w:rsid w:val="4BA34B8C"/>
    <w:rsid w:val="4BB037E9"/>
    <w:rsid w:val="4BEC1C4B"/>
    <w:rsid w:val="4C084AEB"/>
    <w:rsid w:val="4C400910"/>
    <w:rsid w:val="4C6267F5"/>
    <w:rsid w:val="4C675BBA"/>
    <w:rsid w:val="4C7869FC"/>
    <w:rsid w:val="4C79711B"/>
    <w:rsid w:val="4C8521EF"/>
    <w:rsid w:val="4C8A5D4C"/>
    <w:rsid w:val="4C96649F"/>
    <w:rsid w:val="4CB778BB"/>
    <w:rsid w:val="4CC139F7"/>
    <w:rsid w:val="4CD369A0"/>
    <w:rsid w:val="4CF17B79"/>
    <w:rsid w:val="4CF3744D"/>
    <w:rsid w:val="4D275349"/>
    <w:rsid w:val="4D657EF4"/>
    <w:rsid w:val="4D6935E3"/>
    <w:rsid w:val="4D6D5069"/>
    <w:rsid w:val="4D7B7443"/>
    <w:rsid w:val="4D881D78"/>
    <w:rsid w:val="4DA15C61"/>
    <w:rsid w:val="4DA55051"/>
    <w:rsid w:val="4DB34E2F"/>
    <w:rsid w:val="4DB51A39"/>
    <w:rsid w:val="4DBD468B"/>
    <w:rsid w:val="4DCB03CA"/>
    <w:rsid w:val="4DFA480C"/>
    <w:rsid w:val="4E4F6905"/>
    <w:rsid w:val="4E517186"/>
    <w:rsid w:val="4E53545D"/>
    <w:rsid w:val="4E912D1A"/>
    <w:rsid w:val="4EA07161"/>
    <w:rsid w:val="4EA2513A"/>
    <w:rsid w:val="4EC54874"/>
    <w:rsid w:val="4ECA2BC3"/>
    <w:rsid w:val="4ECC7F56"/>
    <w:rsid w:val="4EE61E1A"/>
    <w:rsid w:val="4F0C0C9A"/>
    <w:rsid w:val="4F247276"/>
    <w:rsid w:val="4F3D7A58"/>
    <w:rsid w:val="4F844CD5"/>
    <w:rsid w:val="4FAB04B3"/>
    <w:rsid w:val="4FAD5FDA"/>
    <w:rsid w:val="4FBA4253"/>
    <w:rsid w:val="4FC74BC1"/>
    <w:rsid w:val="4FE53F47"/>
    <w:rsid w:val="50271409"/>
    <w:rsid w:val="50295291"/>
    <w:rsid w:val="502E69EF"/>
    <w:rsid w:val="503138A7"/>
    <w:rsid w:val="503E6C32"/>
    <w:rsid w:val="504B7ADB"/>
    <w:rsid w:val="50581C9A"/>
    <w:rsid w:val="505D5B30"/>
    <w:rsid w:val="50746AF7"/>
    <w:rsid w:val="50901457"/>
    <w:rsid w:val="50953188"/>
    <w:rsid w:val="50A54F03"/>
    <w:rsid w:val="50B57E79"/>
    <w:rsid w:val="50C348EC"/>
    <w:rsid w:val="50D2381E"/>
    <w:rsid w:val="50FB4827"/>
    <w:rsid w:val="50FE3192"/>
    <w:rsid w:val="5119172D"/>
    <w:rsid w:val="51453FF0"/>
    <w:rsid w:val="51566CB9"/>
    <w:rsid w:val="515A6B65"/>
    <w:rsid w:val="515B67E8"/>
    <w:rsid w:val="51621DAE"/>
    <w:rsid w:val="516603A7"/>
    <w:rsid w:val="516B614C"/>
    <w:rsid w:val="51BC69A8"/>
    <w:rsid w:val="51C94C21"/>
    <w:rsid w:val="51F361A5"/>
    <w:rsid w:val="51FE0978"/>
    <w:rsid w:val="520029F0"/>
    <w:rsid w:val="520470C2"/>
    <w:rsid w:val="52214A5D"/>
    <w:rsid w:val="524349D3"/>
    <w:rsid w:val="52580AD6"/>
    <w:rsid w:val="52812079"/>
    <w:rsid w:val="528446C4"/>
    <w:rsid w:val="52852F59"/>
    <w:rsid w:val="528A2602"/>
    <w:rsid w:val="528C60B8"/>
    <w:rsid w:val="52B603EB"/>
    <w:rsid w:val="52BB5D79"/>
    <w:rsid w:val="52C12507"/>
    <w:rsid w:val="52C245F2"/>
    <w:rsid w:val="52E71802"/>
    <w:rsid w:val="53183151"/>
    <w:rsid w:val="53201A8B"/>
    <w:rsid w:val="5328051C"/>
    <w:rsid w:val="53334A48"/>
    <w:rsid w:val="533662E6"/>
    <w:rsid w:val="533E0D5C"/>
    <w:rsid w:val="5354676C"/>
    <w:rsid w:val="536F00C7"/>
    <w:rsid w:val="537415E6"/>
    <w:rsid w:val="5382152B"/>
    <w:rsid w:val="53894668"/>
    <w:rsid w:val="53950327"/>
    <w:rsid w:val="53A56FC8"/>
    <w:rsid w:val="53AB0A82"/>
    <w:rsid w:val="53AF7E46"/>
    <w:rsid w:val="53BD07B5"/>
    <w:rsid w:val="53D17AAE"/>
    <w:rsid w:val="53DC1D94"/>
    <w:rsid w:val="53E760A8"/>
    <w:rsid w:val="53F266B1"/>
    <w:rsid w:val="541008E5"/>
    <w:rsid w:val="5414112F"/>
    <w:rsid w:val="543E5CF7"/>
    <w:rsid w:val="5483555B"/>
    <w:rsid w:val="549534E0"/>
    <w:rsid w:val="54C17E31"/>
    <w:rsid w:val="54C94FE0"/>
    <w:rsid w:val="54CB1B4F"/>
    <w:rsid w:val="54CF07A0"/>
    <w:rsid w:val="54EE61FA"/>
    <w:rsid w:val="54F55D2D"/>
    <w:rsid w:val="5563468B"/>
    <w:rsid w:val="55760C1C"/>
    <w:rsid w:val="557F4285"/>
    <w:rsid w:val="55816C76"/>
    <w:rsid w:val="559612BE"/>
    <w:rsid w:val="55A52421"/>
    <w:rsid w:val="55B67488"/>
    <w:rsid w:val="55BD4A9D"/>
    <w:rsid w:val="55BF2CDB"/>
    <w:rsid w:val="55F6162D"/>
    <w:rsid w:val="561843C9"/>
    <w:rsid w:val="56206DD9"/>
    <w:rsid w:val="56444C20"/>
    <w:rsid w:val="568A3B11"/>
    <w:rsid w:val="5697495F"/>
    <w:rsid w:val="56A25013"/>
    <w:rsid w:val="56A5007F"/>
    <w:rsid w:val="56A87909"/>
    <w:rsid w:val="56DE447C"/>
    <w:rsid w:val="56E60E63"/>
    <w:rsid w:val="5700006C"/>
    <w:rsid w:val="572D4A2F"/>
    <w:rsid w:val="5731227A"/>
    <w:rsid w:val="574B7E86"/>
    <w:rsid w:val="57807D31"/>
    <w:rsid w:val="578226A1"/>
    <w:rsid w:val="57A963F4"/>
    <w:rsid w:val="57BD0B4A"/>
    <w:rsid w:val="57D24779"/>
    <w:rsid w:val="57E334BF"/>
    <w:rsid w:val="57FA078D"/>
    <w:rsid w:val="57FB365A"/>
    <w:rsid w:val="584414A5"/>
    <w:rsid w:val="58546E79"/>
    <w:rsid w:val="585A4825"/>
    <w:rsid w:val="586E207E"/>
    <w:rsid w:val="58A67A6A"/>
    <w:rsid w:val="58B008E9"/>
    <w:rsid w:val="58B255D0"/>
    <w:rsid w:val="58BE1257"/>
    <w:rsid w:val="58CD149A"/>
    <w:rsid w:val="58D00F8B"/>
    <w:rsid w:val="58D26BBF"/>
    <w:rsid w:val="59126E68"/>
    <w:rsid w:val="592E180D"/>
    <w:rsid w:val="59316535"/>
    <w:rsid w:val="59453C51"/>
    <w:rsid w:val="5967369D"/>
    <w:rsid w:val="598071F3"/>
    <w:rsid w:val="59A34332"/>
    <w:rsid w:val="59CA3C2C"/>
    <w:rsid w:val="59CB0D5A"/>
    <w:rsid w:val="59D10B16"/>
    <w:rsid w:val="59D62FD0"/>
    <w:rsid w:val="5A074538"/>
    <w:rsid w:val="5A0E58C7"/>
    <w:rsid w:val="5A182F3D"/>
    <w:rsid w:val="5A2229C0"/>
    <w:rsid w:val="5A37647E"/>
    <w:rsid w:val="5A3E5139"/>
    <w:rsid w:val="5A4E0252"/>
    <w:rsid w:val="5A511DD0"/>
    <w:rsid w:val="5A6E693B"/>
    <w:rsid w:val="5AA63D51"/>
    <w:rsid w:val="5AB5456B"/>
    <w:rsid w:val="5AB67D5D"/>
    <w:rsid w:val="5AD5079B"/>
    <w:rsid w:val="5AF26258"/>
    <w:rsid w:val="5B135B55"/>
    <w:rsid w:val="5B184523"/>
    <w:rsid w:val="5B2757EE"/>
    <w:rsid w:val="5B370E4D"/>
    <w:rsid w:val="5B6360E6"/>
    <w:rsid w:val="5B775F3A"/>
    <w:rsid w:val="5B9725E1"/>
    <w:rsid w:val="5BB11F5E"/>
    <w:rsid w:val="5BD743DE"/>
    <w:rsid w:val="5C19457B"/>
    <w:rsid w:val="5C2238AB"/>
    <w:rsid w:val="5C237623"/>
    <w:rsid w:val="5C34538D"/>
    <w:rsid w:val="5C4D05EC"/>
    <w:rsid w:val="5C4F02C9"/>
    <w:rsid w:val="5C50579A"/>
    <w:rsid w:val="5C645C72"/>
    <w:rsid w:val="5C6B316D"/>
    <w:rsid w:val="5C6C4B26"/>
    <w:rsid w:val="5C830B35"/>
    <w:rsid w:val="5CE90B96"/>
    <w:rsid w:val="5D064F7B"/>
    <w:rsid w:val="5D131C8B"/>
    <w:rsid w:val="5D26296F"/>
    <w:rsid w:val="5D2A2A61"/>
    <w:rsid w:val="5D2B2C34"/>
    <w:rsid w:val="5D5F6986"/>
    <w:rsid w:val="5D756DC5"/>
    <w:rsid w:val="5DA45CED"/>
    <w:rsid w:val="5DB57801"/>
    <w:rsid w:val="5DFB43B4"/>
    <w:rsid w:val="5DFE0202"/>
    <w:rsid w:val="5E0C37FC"/>
    <w:rsid w:val="5E3228F7"/>
    <w:rsid w:val="5E337FD8"/>
    <w:rsid w:val="5E3E30B0"/>
    <w:rsid w:val="5E421FE3"/>
    <w:rsid w:val="5EB226CF"/>
    <w:rsid w:val="5EB97DCB"/>
    <w:rsid w:val="5EBC2E76"/>
    <w:rsid w:val="5EE30DFC"/>
    <w:rsid w:val="5EE95C19"/>
    <w:rsid w:val="5EFC4888"/>
    <w:rsid w:val="5F1C0F15"/>
    <w:rsid w:val="5F1E4CF7"/>
    <w:rsid w:val="5F351D23"/>
    <w:rsid w:val="5F3F29C6"/>
    <w:rsid w:val="5F64400A"/>
    <w:rsid w:val="5F765767"/>
    <w:rsid w:val="5F9C1BC7"/>
    <w:rsid w:val="5FBA5930"/>
    <w:rsid w:val="5FBB029F"/>
    <w:rsid w:val="5FCE4357"/>
    <w:rsid w:val="5FDC6AE2"/>
    <w:rsid w:val="5FFB68ED"/>
    <w:rsid w:val="60057CBB"/>
    <w:rsid w:val="6010496B"/>
    <w:rsid w:val="60172FFB"/>
    <w:rsid w:val="602F6597"/>
    <w:rsid w:val="603430FA"/>
    <w:rsid w:val="605065A0"/>
    <w:rsid w:val="60696422"/>
    <w:rsid w:val="606C1599"/>
    <w:rsid w:val="60732FFA"/>
    <w:rsid w:val="60954088"/>
    <w:rsid w:val="60AC59FD"/>
    <w:rsid w:val="60BD1DF5"/>
    <w:rsid w:val="60CA69D8"/>
    <w:rsid w:val="60E23AE9"/>
    <w:rsid w:val="613A02BC"/>
    <w:rsid w:val="616B7AA3"/>
    <w:rsid w:val="6185465C"/>
    <w:rsid w:val="619568CD"/>
    <w:rsid w:val="61C854E9"/>
    <w:rsid w:val="61ED04B8"/>
    <w:rsid w:val="61EF340A"/>
    <w:rsid w:val="620C3176"/>
    <w:rsid w:val="62451290"/>
    <w:rsid w:val="624B3517"/>
    <w:rsid w:val="62830E1C"/>
    <w:rsid w:val="62833595"/>
    <w:rsid w:val="629973C3"/>
    <w:rsid w:val="62B72874"/>
    <w:rsid w:val="62BF72EF"/>
    <w:rsid w:val="62C70D09"/>
    <w:rsid w:val="62D94490"/>
    <w:rsid w:val="62E573E1"/>
    <w:rsid w:val="62FB4E56"/>
    <w:rsid w:val="63252241"/>
    <w:rsid w:val="63304B00"/>
    <w:rsid w:val="633E3777"/>
    <w:rsid w:val="636E5628"/>
    <w:rsid w:val="637D216D"/>
    <w:rsid w:val="63B62AEB"/>
    <w:rsid w:val="63DA2F4A"/>
    <w:rsid w:val="63F20007"/>
    <w:rsid w:val="63F57AF7"/>
    <w:rsid w:val="63F820F5"/>
    <w:rsid w:val="640B10C9"/>
    <w:rsid w:val="640D6BEF"/>
    <w:rsid w:val="641261EA"/>
    <w:rsid w:val="641342F2"/>
    <w:rsid w:val="64213DDF"/>
    <w:rsid w:val="64237999"/>
    <w:rsid w:val="645F3B4A"/>
    <w:rsid w:val="6472739A"/>
    <w:rsid w:val="647E189B"/>
    <w:rsid w:val="649B4AC0"/>
    <w:rsid w:val="64AA6B34"/>
    <w:rsid w:val="64B527F0"/>
    <w:rsid w:val="64C26584"/>
    <w:rsid w:val="64C631FD"/>
    <w:rsid w:val="64CF0348"/>
    <w:rsid w:val="64DA6F7A"/>
    <w:rsid w:val="64DF4A2F"/>
    <w:rsid w:val="64FA5305"/>
    <w:rsid w:val="652E32C1"/>
    <w:rsid w:val="65331274"/>
    <w:rsid w:val="6549634D"/>
    <w:rsid w:val="657F1D6E"/>
    <w:rsid w:val="65804266"/>
    <w:rsid w:val="65FD2C93"/>
    <w:rsid w:val="6603474E"/>
    <w:rsid w:val="6615622F"/>
    <w:rsid w:val="662F58D0"/>
    <w:rsid w:val="6632293D"/>
    <w:rsid w:val="66377F53"/>
    <w:rsid w:val="6647779C"/>
    <w:rsid w:val="66613222"/>
    <w:rsid w:val="66641A48"/>
    <w:rsid w:val="66742F55"/>
    <w:rsid w:val="66AE2FFF"/>
    <w:rsid w:val="66B2326C"/>
    <w:rsid w:val="66BB0D4F"/>
    <w:rsid w:val="66E83943"/>
    <w:rsid w:val="66F00238"/>
    <w:rsid w:val="66F61BBC"/>
    <w:rsid w:val="66F948FB"/>
    <w:rsid w:val="66F95B50"/>
    <w:rsid w:val="67154518"/>
    <w:rsid w:val="673D3C44"/>
    <w:rsid w:val="676C6322"/>
    <w:rsid w:val="67B33F51"/>
    <w:rsid w:val="67C507D0"/>
    <w:rsid w:val="67DB41F5"/>
    <w:rsid w:val="68073211"/>
    <w:rsid w:val="68512B1E"/>
    <w:rsid w:val="68550B65"/>
    <w:rsid w:val="686B600E"/>
    <w:rsid w:val="68751207"/>
    <w:rsid w:val="68863414"/>
    <w:rsid w:val="689E250C"/>
    <w:rsid w:val="68D65A63"/>
    <w:rsid w:val="68F44821"/>
    <w:rsid w:val="694831A7"/>
    <w:rsid w:val="695A25BD"/>
    <w:rsid w:val="696F5C56"/>
    <w:rsid w:val="699F5234"/>
    <w:rsid w:val="69A04061"/>
    <w:rsid w:val="69B31FE7"/>
    <w:rsid w:val="69EC72A7"/>
    <w:rsid w:val="69EE1271"/>
    <w:rsid w:val="69FD3262"/>
    <w:rsid w:val="6A4C5F6D"/>
    <w:rsid w:val="6AB97AD1"/>
    <w:rsid w:val="6AC344AB"/>
    <w:rsid w:val="6ACC10C7"/>
    <w:rsid w:val="6ADF0BB9"/>
    <w:rsid w:val="6AE663EC"/>
    <w:rsid w:val="6B3E3B32"/>
    <w:rsid w:val="6B43383E"/>
    <w:rsid w:val="6B4D2C6D"/>
    <w:rsid w:val="6B4F482B"/>
    <w:rsid w:val="6B66073E"/>
    <w:rsid w:val="6B8B1F9F"/>
    <w:rsid w:val="6BA20565"/>
    <w:rsid w:val="6BA736B2"/>
    <w:rsid w:val="6BC26511"/>
    <w:rsid w:val="6BC73B27"/>
    <w:rsid w:val="6BDB3A77"/>
    <w:rsid w:val="6BE1237A"/>
    <w:rsid w:val="6BE753DF"/>
    <w:rsid w:val="6BF1667A"/>
    <w:rsid w:val="6BF90704"/>
    <w:rsid w:val="6C07661A"/>
    <w:rsid w:val="6C0A7EB8"/>
    <w:rsid w:val="6C1F6219"/>
    <w:rsid w:val="6C2C6080"/>
    <w:rsid w:val="6C300BEF"/>
    <w:rsid w:val="6C3A69EF"/>
    <w:rsid w:val="6C3F7B62"/>
    <w:rsid w:val="6C4B4758"/>
    <w:rsid w:val="6C535776"/>
    <w:rsid w:val="6C604511"/>
    <w:rsid w:val="6C7C7008"/>
    <w:rsid w:val="6C847C6A"/>
    <w:rsid w:val="6CA4030D"/>
    <w:rsid w:val="6CA73942"/>
    <w:rsid w:val="6CAD5413"/>
    <w:rsid w:val="6CC4450B"/>
    <w:rsid w:val="6CD34E31"/>
    <w:rsid w:val="6CDE46A3"/>
    <w:rsid w:val="6CF7668E"/>
    <w:rsid w:val="6D1C0A17"/>
    <w:rsid w:val="6D203E37"/>
    <w:rsid w:val="6D4D4500"/>
    <w:rsid w:val="6D806684"/>
    <w:rsid w:val="6DA26FB3"/>
    <w:rsid w:val="6DCF0724"/>
    <w:rsid w:val="6DDB6E2E"/>
    <w:rsid w:val="6DE74C1F"/>
    <w:rsid w:val="6DEE023C"/>
    <w:rsid w:val="6DF018E1"/>
    <w:rsid w:val="6DF2451F"/>
    <w:rsid w:val="6E2214E9"/>
    <w:rsid w:val="6E276AFF"/>
    <w:rsid w:val="6E292877"/>
    <w:rsid w:val="6E455F22"/>
    <w:rsid w:val="6E8A294A"/>
    <w:rsid w:val="6EB92FFF"/>
    <w:rsid w:val="6F15104E"/>
    <w:rsid w:val="6F2C574B"/>
    <w:rsid w:val="6F3239AE"/>
    <w:rsid w:val="6F3D53EE"/>
    <w:rsid w:val="6F573414"/>
    <w:rsid w:val="6F5B73A8"/>
    <w:rsid w:val="6F863CF9"/>
    <w:rsid w:val="6F91284B"/>
    <w:rsid w:val="6F963F3C"/>
    <w:rsid w:val="6FA26D85"/>
    <w:rsid w:val="6FEB47B8"/>
    <w:rsid w:val="6FEE49DF"/>
    <w:rsid w:val="6FF1194E"/>
    <w:rsid w:val="700F3CEF"/>
    <w:rsid w:val="700F63B9"/>
    <w:rsid w:val="70170A83"/>
    <w:rsid w:val="702B5E83"/>
    <w:rsid w:val="702C0672"/>
    <w:rsid w:val="703C0F56"/>
    <w:rsid w:val="70433998"/>
    <w:rsid w:val="704C22FA"/>
    <w:rsid w:val="705160B5"/>
    <w:rsid w:val="70587444"/>
    <w:rsid w:val="70624A53"/>
    <w:rsid w:val="70651B61"/>
    <w:rsid w:val="706D01C7"/>
    <w:rsid w:val="70A97B86"/>
    <w:rsid w:val="70B54896"/>
    <w:rsid w:val="70D144C5"/>
    <w:rsid w:val="70E31A2D"/>
    <w:rsid w:val="70F01D72"/>
    <w:rsid w:val="70FA04FB"/>
    <w:rsid w:val="71022650"/>
    <w:rsid w:val="71225001"/>
    <w:rsid w:val="712E4649"/>
    <w:rsid w:val="712F166D"/>
    <w:rsid w:val="71333A0D"/>
    <w:rsid w:val="71482229"/>
    <w:rsid w:val="71557E27"/>
    <w:rsid w:val="7163502F"/>
    <w:rsid w:val="716965A9"/>
    <w:rsid w:val="71836742"/>
    <w:rsid w:val="719B7F30"/>
    <w:rsid w:val="71B72890"/>
    <w:rsid w:val="720A29C0"/>
    <w:rsid w:val="725308BD"/>
    <w:rsid w:val="72563E57"/>
    <w:rsid w:val="726F76FE"/>
    <w:rsid w:val="727644F9"/>
    <w:rsid w:val="727D7636"/>
    <w:rsid w:val="72B2286C"/>
    <w:rsid w:val="72B52609"/>
    <w:rsid w:val="72D21DC8"/>
    <w:rsid w:val="730F643C"/>
    <w:rsid w:val="73133AF6"/>
    <w:rsid w:val="731359B6"/>
    <w:rsid w:val="73191C23"/>
    <w:rsid w:val="7327625C"/>
    <w:rsid w:val="7329331A"/>
    <w:rsid w:val="73414465"/>
    <w:rsid w:val="7342254D"/>
    <w:rsid w:val="73784B15"/>
    <w:rsid w:val="73A36C26"/>
    <w:rsid w:val="73B057E9"/>
    <w:rsid w:val="73B70925"/>
    <w:rsid w:val="73D2750D"/>
    <w:rsid w:val="73E770A3"/>
    <w:rsid w:val="73EC414C"/>
    <w:rsid w:val="74023E23"/>
    <w:rsid w:val="74077C61"/>
    <w:rsid w:val="74363F40"/>
    <w:rsid w:val="7437359C"/>
    <w:rsid w:val="74A1395E"/>
    <w:rsid w:val="74C57CDB"/>
    <w:rsid w:val="74CA5841"/>
    <w:rsid w:val="75195DD7"/>
    <w:rsid w:val="75227685"/>
    <w:rsid w:val="756D573F"/>
    <w:rsid w:val="75973E9B"/>
    <w:rsid w:val="7598593B"/>
    <w:rsid w:val="75B3511C"/>
    <w:rsid w:val="75B72E5F"/>
    <w:rsid w:val="75B87B67"/>
    <w:rsid w:val="75C31803"/>
    <w:rsid w:val="75C910E8"/>
    <w:rsid w:val="75E11C8A"/>
    <w:rsid w:val="760F1F3C"/>
    <w:rsid w:val="76481D09"/>
    <w:rsid w:val="76743F4E"/>
    <w:rsid w:val="767C1B65"/>
    <w:rsid w:val="7691545E"/>
    <w:rsid w:val="76944F4E"/>
    <w:rsid w:val="76AC673B"/>
    <w:rsid w:val="76EC6B38"/>
    <w:rsid w:val="76F0487A"/>
    <w:rsid w:val="76F6623F"/>
    <w:rsid w:val="771208E5"/>
    <w:rsid w:val="77227171"/>
    <w:rsid w:val="773B1D96"/>
    <w:rsid w:val="774B7D02"/>
    <w:rsid w:val="776B3F01"/>
    <w:rsid w:val="7778661E"/>
    <w:rsid w:val="779A170C"/>
    <w:rsid w:val="779F1D19"/>
    <w:rsid w:val="77AB6C55"/>
    <w:rsid w:val="77DD3386"/>
    <w:rsid w:val="77DE46D3"/>
    <w:rsid w:val="77E8017E"/>
    <w:rsid w:val="77E81019"/>
    <w:rsid w:val="77E837A3"/>
    <w:rsid w:val="77E93077"/>
    <w:rsid w:val="77ED2B68"/>
    <w:rsid w:val="77F263D0"/>
    <w:rsid w:val="77F51B55"/>
    <w:rsid w:val="780F527D"/>
    <w:rsid w:val="78144598"/>
    <w:rsid w:val="781D0551"/>
    <w:rsid w:val="78356901"/>
    <w:rsid w:val="78397B5B"/>
    <w:rsid w:val="784E1D63"/>
    <w:rsid w:val="785E1CB7"/>
    <w:rsid w:val="786A240A"/>
    <w:rsid w:val="788A2AAC"/>
    <w:rsid w:val="78A3591C"/>
    <w:rsid w:val="78B52D58"/>
    <w:rsid w:val="78B7408D"/>
    <w:rsid w:val="78BE2756"/>
    <w:rsid w:val="78BE62B2"/>
    <w:rsid w:val="78C53AE4"/>
    <w:rsid w:val="78CC0BF2"/>
    <w:rsid w:val="78D268ED"/>
    <w:rsid w:val="7906492B"/>
    <w:rsid w:val="7908577F"/>
    <w:rsid w:val="790B6B69"/>
    <w:rsid w:val="790F32C1"/>
    <w:rsid w:val="792740CD"/>
    <w:rsid w:val="792C76C0"/>
    <w:rsid w:val="798B2638"/>
    <w:rsid w:val="79922AD1"/>
    <w:rsid w:val="79BA2F1D"/>
    <w:rsid w:val="79C05B3F"/>
    <w:rsid w:val="79D33FDF"/>
    <w:rsid w:val="79E41D48"/>
    <w:rsid w:val="79E941A2"/>
    <w:rsid w:val="7A081EDB"/>
    <w:rsid w:val="7A1928E7"/>
    <w:rsid w:val="7A1F0FD2"/>
    <w:rsid w:val="7A6D4434"/>
    <w:rsid w:val="7A7C1AC5"/>
    <w:rsid w:val="7A9B4AFD"/>
    <w:rsid w:val="7A9F36B6"/>
    <w:rsid w:val="7AAD5F6C"/>
    <w:rsid w:val="7AB15183"/>
    <w:rsid w:val="7AB21E46"/>
    <w:rsid w:val="7B000E04"/>
    <w:rsid w:val="7B031384"/>
    <w:rsid w:val="7B0326A2"/>
    <w:rsid w:val="7B1437A0"/>
    <w:rsid w:val="7B187EFC"/>
    <w:rsid w:val="7B1C2B9E"/>
    <w:rsid w:val="7B211371"/>
    <w:rsid w:val="7B297E02"/>
    <w:rsid w:val="7B2B25BE"/>
    <w:rsid w:val="7B3D5E01"/>
    <w:rsid w:val="7B7548E5"/>
    <w:rsid w:val="7B817B9F"/>
    <w:rsid w:val="7BB5399C"/>
    <w:rsid w:val="7BC4727D"/>
    <w:rsid w:val="7BED3C2F"/>
    <w:rsid w:val="7C377744"/>
    <w:rsid w:val="7C38637B"/>
    <w:rsid w:val="7C442A74"/>
    <w:rsid w:val="7C4A0C6C"/>
    <w:rsid w:val="7C665AD8"/>
    <w:rsid w:val="7C71652C"/>
    <w:rsid w:val="7D0364BF"/>
    <w:rsid w:val="7D0D15B6"/>
    <w:rsid w:val="7D221505"/>
    <w:rsid w:val="7D307977"/>
    <w:rsid w:val="7D470F6C"/>
    <w:rsid w:val="7D4A6A89"/>
    <w:rsid w:val="7D782ED3"/>
    <w:rsid w:val="7D7B47C5"/>
    <w:rsid w:val="7D8A2C07"/>
    <w:rsid w:val="7DA535E7"/>
    <w:rsid w:val="7DC5348D"/>
    <w:rsid w:val="7DDD4202"/>
    <w:rsid w:val="7DF54524"/>
    <w:rsid w:val="7E094B88"/>
    <w:rsid w:val="7E0E55E6"/>
    <w:rsid w:val="7E1C1433"/>
    <w:rsid w:val="7E6108ED"/>
    <w:rsid w:val="7E672904"/>
    <w:rsid w:val="7E683657"/>
    <w:rsid w:val="7E7676CE"/>
    <w:rsid w:val="7E877CC0"/>
    <w:rsid w:val="7EC65EC0"/>
    <w:rsid w:val="7ED14F91"/>
    <w:rsid w:val="7EDA4077"/>
    <w:rsid w:val="7EE41238"/>
    <w:rsid w:val="7F1B118E"/>
    <w:rsid w:val="7F1E5CB8"/>
    <w:rsid w:val="7F3B19BF"/>
    <w:rsid w:val="7F3D43D5"/>
    <w:rsid w:val="7F646461"/>
    <w:rsid w:val="7F7D4913"/>
    <w:rsid w:val="7F8F1C48"/>
    <w:rsid w:val="7FA2692E"/>
    <w:rsid w:val="7FBA5A25"/>
    <w:rsid w:val="7FF76C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99" w:semiHidden="0"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qFormat="1" w:uiPriority="99" w:name="index heading"/>
    <w:lsdException w:qFormat="1" w:unhideWhenUsed="0" w:uiPriority="35" w:semiHidden="0" w:name="caption"/>
    <w:lsdException w:qFormat="1" w:unhideWhenUsed="0" w:uiPriority="0" w:semiHidden="0" w:name="table of figures"/>
    <w:lsdException w:qFormat="1" w:uiPriority="99" w:name="envelope address"/>
    <w:lsdException w:qFormat="1"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nhideWhenUsed="0" w:uiPriority="0" w:semiHidden="0" w:name="Title"/>
    <w:lsdException w:qFormat="1" w:uiPriority="99" w:name="Closing"/>
    <w:lsdException w:qFormat="1" w:uiPriority="99" w:name="Signature"/>
    <w:lsdException w:qFormat="1" w:uiPriority="1" w:name="Default Paragraph Font"/>
    <w:lsdException w:qFormat="1" w:uiPriority="0" w:semiHidden="0" w:name="Body Text"/>
    <w:lsdException w:qFormat="1" w:unhideWhenUsed="0" w:uiPriority="0" w:semiHidden="0"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nhideWhenUsed="0" w:uiPriority="11" w:semiHidden="0" w:name="Subtitle"/>
    <w:lsdException w:qFormat="1" w:uiPriority="99" w:name="Salutation"/>
    <w:lsdException w:qFormat="1" w:unhideWhenUsed="0" w:uiPriority="0" w:semiHidden="0"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iPriority="99" w:name="E-mail Signature"/>
    <w:lsdException w:qFormat="1" w:unhideWhenUsed="0" w:uiPriority="0" w:semiHidden="0" w:name="Normal (Web)"/>
    <w:lsdException w:uiPriority="99" w:name="HTML Acronym"/>
    <w:lsdException w:qFormat="1"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ind w:firstLine="200" w:firstLineChars="200"/>
    </w:pPr>
    <w:rPr>
      <w:rFonts w:ascii="Times New Roman" w:hAnsi="Times New Roman" w:eastAsia="宋体" w:cs="Times New Roman"/>
      <w:kern w:val="2"/>
      <w:sz w:val="21"/>
      <w:szCs w:val="24"/>
      <w:lang w:val="en-US" w:eastAsia="zh-CN" w:bidi="ar-SA"/>
    </w:rPr>
  </w:style>
  <w:style w:type="paragraph" w:styleId="3">
    <w:name w:val="heading 1"/>
    <w:basedOn w:val="1"/>
    <w:next w:val="1"/>
    <w:link w:val="97"/>
    <w:qFormat/>
    <w:uiPriority w:val="0"/>
    <w:pPr>
      <w:keepNext/>
      <w:keepLines/>
      <w:spacing w:line="720" w:lineRule="exact"/>
      <w:ind w:firstLine="0" w:firstLineChars="0"/>
      <w:jc w:val="center"/>
      <w:outlineLvl w:val="0"/>
    </w:pPr>
    <w:rPr>
      <w:rFonts w:ascii="宋体" w:hAnsi="宋体" w:cs="黑体"/>
      <w:b/>
      <w:bCs/>
      <w:sz w:val="28"/>
      <w:szCs w:val="36"/>
    </w:rPr>
  </w:style>
  <w:style w:type="paragraph" w:styleId="4">
    <w:name w:val="heading 2"/>
    <w:basedOn w:val="1"/>
    <w:next w:val="1"/>
    <w:link w:val="98"/>
    <w:qFormat/>
    <w:uiPriority w:val="0"/>
    <w:pPr>
      <w:keepNext/>
      <w:keepLines/>
      <w:ind w:firstLine="0" w:firstLineChars="0"/>
      <w:jc w:val="center"/>
      <w:outlineLvl w:val="1"/>
    </w:pPr>
    <w:rPr>
      <w:bCs/>
      <w:kern w:val="44"/>
      <w:sz w:val="24"/>
      <w:szCs w:val="32"/>
    </w:rPr>
  </w:style>
  <w:style w:type="paragraph" w:styleId="5">
    <w:name w:val="heading 3"/>
    <w:basedOn w:val="1"/>
    <w:next w:val="1"/>
    <w:link w:val="99"/>
    <w:qFormat/>
    <w:uiPriority w:val="0"/>
    <w:pPr>
      <w:keepNext/>
      <w:keepLines/>
      <w:ind w:firstLine="0" w:firstLineChars="0"/>
      <w:outlineLvl w:val="2"/>
    </w:pPr>
    <w:rPr>
      <w:b/>
      <w:bCs/>
      <w:sz w:val="30"/>
      <w:szCs w:val="32"/>
    </w:rPr>
  </w:style>
  <w:style w:type="paragraph" w:styleId="6">
    <w:name w:val="heading 4"/>
    <w:basedOn w:val="1"/>
    <w:next w:val="1"/>
    <w:link w:val="100"/>
    <w:qFormat/>
    <w:uiPriority w:val="0"/>
    <w:pPr>
      <w:keepNext/>
      <w:keepLines/>
      <w:ind w:firstLine="0" w:firstLineChars="0"/>
      <w:outlineLvl w:val="3"/>
    </w:pPr>
    <w:rPr>
      <w:rFonts w:cs="DFHSMincho-W9"/>
      <w:b/>
      <w:bCs/>
      <w:sz w:val="24"/>
      <w:szCs w:val="30"/>
    </w:rPr>
  </w:style>
  <w:style w:type="paragraph" w:styleId="7">
    <w:name w:val="heading 5"/>
    <w:basedOn w:val="1"/>
    <w:next w:val="1"/>
    <w:link w:val="101"/>
    <w:qFormat/>
    <w:uiPriority w:val="0"/>
    <w:pPr>
      <w:keepNext/>
      <w:autoSpaceDE/>
      <w:autoSpaceDN/>
      <w:adjustRightInd/>
      <w:ind w:firstLine="0" w:firstLineChars="0"/>
      <w:jc w:val="center"/>
      <w:outlineLvl w:val="4"/>
    </w:pPr>
    <w:rPr>
      <w:sz w:val="36"/>
      <w:lang w:val="en-GB" w:eastAsia="en-GB"/>
    </w:rPr>
  </w:style>
  <w:style w:type="paragraph" w:styleId="8">
    <w:name w:val="heading 6"/>
    <w:basedOn w:val="1"/>
    <w:next w:val="1"/>
    <w:link w:val="102"/>
    <w:qFormat/>
    <w:uiPriority w:val="0"/>
    <w:pPr>
      <w:keepNext/>
      <w:keepLines/>
      <w:widowControl/>
      <w:tabs>
        <w:tab w:val="left" w:pos="1440"/>
      </w:tabs>
      <w:autoSpaceDE/>
      <w:autoSpaceDN/>
      <w:adjustRightInd/>
      <w:spacing w:before="240" w:after="64" w:line="319" w:lineRule="auto"/>
      <w:ind w:left="1152" w:hanging="1152" w:firstLineChars="0"/>
      <w:outlineLvl w:val="5"/>
    </w:pPr>
    <w:rPr>
      <w:rFonts w:ascii="Arial" w:hAnsi="Arial" w:eastAsia="黑体"/>
      <w:b/>
      <w:bCs/>
      <w:kern w:val="0"/>
      <w:sz w:val="24"/>
    </w:rPr>
  </w:style>
  <w:style w:type="paragraph" w:styleId="9">
    <w:name w:val="heading 7"/>
    <w:basedOn w:val="1"/>
    <w:next w:val="1"/>
    <w:link w:val="103"/>
    <w:qFormat/>
    <w:uiPriority w:val="0"/>
    <w:pPr>
      <w:keepNext/>
      <w:keepLines/>
      <w:widowControl/>
      <w:tabs>
        <w:tab w:val="left" w:pos="2520"/>
      </w:tabs>
      <w:autoSpaceDE/>
      <w:autoSpaceDN/>
      <w:adjustRightInd/>
      <w:spacing w:before="240" w:after="64" w:line="319" w:lineRule="auto"/>
      <w:ind w:left="1296" w:hanging="1296" w:firstLineChars="0"/>
      <w:outlineLvl w:val="6"/>
    </w:pPr>
    <w:rPr>
      <w:b/>
      <w:bCs/>
      <w:kern w:val="0"/>
      <w:sz w:val="24"/>
    </w:rPr>
  </w:style>
  <w:style w:type="paragraph" w:styleId="10">
    <w:name w:val="heading 8"/>
    <w:basedOn w:val="1"/>
    <w:next w:val="1"/>
    <w:link w:val="104"/>
    <w:qFormat/>
    <w:uiPriority w:val="0"/>
    <w:pPr>
      <w:keepNext/>
      <w:keepLines/>
      <w:widowControl/>
      <w:tabs>
        <w:tab w:val="left" w:pos="1440"/>
      </w:tabs>
      <w:autoSpaceDE/>
      <w:autoSpaceDN/>
      <w:adjustRightInd/>
      <w:spacing w:before="240" w:after="64" w:line="319" w:lineRule="auto"/>
      <w:ind w:left="1440" w:hanging="1440" w:firstLineChars="0"/>
      <w:outlineLvl w:val="7"/>
    </w:pPr>
    <w:rPr>
      <w:rFonts w:ascii="Arial" w:hAnsi="Arial" w:eastAsia="黑体"/>
      <w:kern w:val="0"/>
      <w:sz w:val="24"/>
    </w:rPr>
  </w:style>
  <w:style w:type="paragraph" w:styleId="11">
    <w:name w:val="heading 9"/>
    <w:basedOn w:val="1"/>
    <w:next w:val="1"/>
    <w:link w:val="105"/>
    <w:qFormat/>
    <w:uiPriority w:val="0"/>
    <w:pPr>
      <w:keepNext/>
      <w:keepLines/>
      <w:widowControl/>
      <w:tabs>
        <w:tab w:val="left" w:pos="1584"/>
      </w:tabs>
      <w:autoSpaceDE/>
      <w:autoSpaceDN/>
      <w:adjustRightInd/>
      <w:spacing w:before="240" w:after="64" w:line="319" w:lineRule="auto"/>
      <w:ind w:left="1584" w:hanging="1584" w:firstLineChars="0"/>
      <w:outlineLvl w:val="8"/>
    </w:pPr>
    <w:rPr>
      <w:rFonts w:ascii="Arial" w:hAnsi="Arial" w:eastAsia="黑体"/>
      <w:kern w:val="0"/>
      <w:szCs w:val="21"/>
    </w:rPr>
  </w:style>
  <w:style w:type="character" w:default="1" w:styleId="9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62"/>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szCs w:val="24"/>
      <w:lang w:val="en-US" w:eastAsia="zh-CN" w:bidi="ar-SA"/>
    </w:rPr>
  </w:style>
  <w:style w:type="paragraph" w:styleId="12">
    <w:name w:val="List 3"/>
    <w:basedOn w:val="1"/>
    <w:semiHidden/>
    <w:unhideWhenUsed/>
    <w:qFormat/>
    <w:uiPriority w:val="99"/>
    <w:pPr>
      <w:autoSpaceDE/>
      <w:autoSpaceDN/>
      <w:adjustRightInd/>
      <w:ind w:left="100" w:leftChars="400" w:hanging="200" w:hangingChars="200"/>
      <w:contextualSpacing/>
      <w:jc w:val="both"/>
    </w:pPr>
  </w:style>
  <w:style w:type="paragraph" w:styleId="13">
    <w:name w:val="toc 7"/>
    <w:basedOn w:val="1"/>
    <w:next w:val="1"/>
    <w:qFormat/>
    <w:uiPriority w:val="0"/>
    <w:pPr>
      <w:autoSpaceDE/>
      <w:autoSpaceDN/>
      <w:adjustRightInd/>
      <w:ind w:left="1260" w:firstLine="0" w:firstLineChars="0"/>
    </w:pPr>
    <w:rPr>
      <w:sz w:val="18"/>
      <w:szCs w:val="18"/>
    </w:rPr>
  </w:style>
  <w:style w:type="paragraph" w:styleId="14">
    <w:name w:val="List Number 2"/>
    <w:basedOn w:val="1"/>
    <w:semiHidden/>
    <w:unhideWhenUsed/>
    <w:qFormat/>
    <w:uiPriority w:val="99"/>
    <w:pPr>
      <w:numPr>
        <w:ilvl w:val="0"/>
        <w:numId w:val="1"/>
      </w:numPr>
      <w:autoSpaceDE/>
      <w:autoSpaceDN/>
      <w:adjustRightInd/>
      <w:contextualSpacing/>
      <w:jc w:val="both"/>
    </w:pPr>
  </w:style>
  <w:style w:type="paragraph" w:styleId="15">
    <w:name w:val="table of authorities"/>
    <w:basedOn w:val="1"/>
    <w:next w:val="1"/>
    <w:semiHidden/>
    <w:unhideWhenUsed/>
    <w:qFormat/>
    <w:uiPriority w:val="99"/>
    <w:pPr>
      <w:autoSpaceDE/>
      <w:autoSpaceDN/>
      <w:adjustRightInd/>
      <w:ind w:left="420" w:leftChars="200" w:firstLine="0" w:firstLineChars="0"/>
      <w:jc w:val="both"/>
    </w:pPr>
  </w:style>
  <w:style w:type="paragraph" w:styleId="16">
    <w:name w:val="Note Heading"/>
    <w:basedOn w:val="1"/>
    <w:next w:val="1"/>
    <w:link w:val="179"/>
    <w:semiHidden/>
    <w:unhideWhenUsed/>
    <w:qFormat/>
    <w:uiPriority w:val="99"/>
    <w:pPr>
      <w:autoSpaceDE/>
      <w:autoSpaceDN/>
      <w:adjustRightInd/>
      <w:ind w:firstLine="0" w:firstLineChars="0"/>
      <w:jc w:val="center"/>
    </w:pPr>
  </w:style>
  <w:style w:type="paragraph" w:styleId="17">
    <w:name w:val="List Bullet 4"/>
    <w:basedOn w:val="1"/>
    <w:semiHidden/>
    <w:unhideWhenUsed/>
    <w:qFormat/>
    <w:uiPriority w:val="99"/>
    <w:pPr>
      <w:numPr>
        <w:ilvl w:val="0"/>
        <w:numId w:val="2"/>
      </w:numPr>
      <w:autoSpaceDE/>
      <w:autoSpaceDN/>
      <w:adjustRightInd/>
      <w:contextualSpacing/>
      <w:jc w:val="both"/>
    </w:pPr>
  </w:style>
  <w:style w:type="paragraph" w:styleId="18">
    <w:name w:val="index 8"/>
    <w:basedOn w:val="1"/>
    <w:next w:val="1"/>
    <w:semiHidden/>
    <w:unhideWhenUsed/>
    <w:qFormat/>
    <w:uiPriority w:val="99"/>
    <w:pPr>
      <w:autoSpaceDE/>
      <w:autoSpaceDN/>
      <w:adjustRightInd/>
      <w:ind w:left="1400" w:leftChars="1400" w:firstLine="0" w:firstLineChars="0"/>
      <w:jc w:val="both"/>
    </w:pPr>
  </w:style>
  <w:style w:type="paragraph" w:styleId="19">
    <w:name w:val="E-mail Signature"/>
    <w:basedOn w:val="1"/>
    <w:link w:val="161"/>
    <w:semiHidden/>
    <w:unhideWhenUsed/>
    <w:qFormat/>
    <w:uiPriority w:val="99"/>
    <w:pPr>
      <w:autoSpaceDE/>
      <w:autoSpaceDN/>
      <w:adjustRightInd/>
      <w:ind w:firstLine="0" w:firstLineChars="0"/>
      <w:jc w:val="both"/>
    </w:pPr>
  </w:style>
  <w:style w:type="paragraph" w:styleId="20">
    <w:name w:val="List Number"/>
    <w:basedOn w:val="1"/>
    <w:semiHidden/>
    <w:unhideWhenUsed/>
    <w:qFormat/>
    <w:uiPriority w:val="99"/>
    <w:pPr>
      <w:numPr>
        <w:ilvl w:val="0"/>
        <w:numId w:val="3"/>
      </w:numPr>
      <w:autoSpaceDE/>
      <w:autoSpaceDN/>
      <w:adjustRightInd/>
      <w:contextualSpacing/>
      <w:jc w:val="both"/>
    </w:pPr>
  </w:style>
  <w:style w:type="paragraph" w:styleId="21">
    <w:name w:val="Normal Indent"/>
    <w:basedOn w:val="1"/>
    <w:unhideWhenUsed/>
    <w:qFormat/>
    <w:uiPriority w:val="99"/>
    <w:pPr>
      <w:autoSpaceDE/>
      <w:autoSpaceDN/>
      <w:adjustRightInd/>
      <w:ind w:firstLine="420"/>
      <w:jc w:val="both"/>
    </w:pPr>
  </w:style>
  <w:style w:type="paragraph" w:styleId="22">
    <w:name w:val="caption"/>
    <w:basedOn w:val="1"/>
    <w:next w:val="23"/>
    <w:qFormat/>
    <w:uiPriority w:val="35"/>
    <w:pPr>
      <w:widowControl/>
      <w:overflowPunct w:val="0"/>
      <w:spacing w:before="120" w:after="160"/>
      <w:ind w:firstLine="0" w:firstLineChars="0"/>
      <w:textAlignment w:val="baseline"/>
    </w:pPr>
    <w:rPr>
      <w:i/>
      <w:kern w:val="0"/>
      <w:sz w:val="18"/>
      <w:szCs w:val="20"/>
    </w:rPr>
  </w:style>
  <w:style w:type="paragraph" w:styleId="23">
    <w:name w:val="Body Text"/>
    <w:basedOn w:val="1"/>
    <w:link w:val="106"/>
    <w:unhideWhenUsed/>
    <w:qFormat/>
    <w:uiPriority w:val="0"/>
    <w:pPr>
      <w:spacing w:after="120"/>
    </w:pPr>
  </w:style>
  <w:style w:type="paragraph" w:styleId="24">
    <w:name w:val="index 5"/>
    <w:basedOn w:val="1"/>
    <w:next w:val="1"/>
    <w:semiHidden/>
    <w:unhideWhenUsed/>
    <w:qFormat/>
    <w:uiPriority w:val="99"/>
    <w:pPr>
      <w:autoSpaceDE/>
      <w:autoSpaceDN/>
      <w:adjustRightInd/>
      <w:ind w:left="800" w:leftChars="800" w:firstLine="0" w:firstLineChars="0"/>
      <w:jc w:val="both"/>
    </w:pPr>
  </w:style>
  <w:style w:type="paragraph" w:styleId="25">
    <w:name w:val="List Bullet"/>
    <w:basedOn w:val="1"/>
    <w:semiHidden/>
    <w:unhideWhenUsed/>
    <w:qFormat/>
    <w:uiPriority w:val="99"/>
    <w:pPr>
      <w:numPr>
        <w:ilvl w:val="0"/>
        <w:numId w:val="4"/>
      </w:numPr>
      <w:autoSpaceDE/>
      <w:autoSpaceDN/>
      <w:adjustRightInd/>
      <w:contextualSpacing/>
      <w:jc w:val="both"/>
    </w:pPr>
  </w:style>
  <w:style w:type="paragraph" w:styleId="26">
    <w:name w:val="envelope address"/>
    <w:basedOn w:val="1"/>
    <w:semiHidden/>
    <w:unhideWhenUsed/>
    <w:qFormat/>
    <w:uiPriority w:val="99"/>
    <w:pPr>
      <w:framePr w:w="7920" w:h="1980" w:hRule="exact" w:hSpace="180" w:wrap="around" w:vAnchor="margin" w:hAnchor="page" w:xAlign="center" w:yAlign="bottom"/>
      <w:autoSpaceDE/>
      <w:autoSpaceDN/>
      <w:adjustRightInd/>
      <w:snapToGrid w:val="0"/>
      <w:ind w:left="100" w:leftChars="1400" w:firstLine="0" w:firstLineChars="0"/>
      <w:jc w:val="both"/>
    </w:pPr>
    <w:rPr>
      <w:rFonts w:ascii="Cambria" w:hAnsi="Cambria"/>
      <w:sz w:val="24"/>
    </w:rPr>
  </w:style>
  <w:style w:type="paragraph" w:styleId="27">
    <w:name w:val="Document Map"/>
    <w:basedOn w:val="1"/>
    <w:link w:val="129"/>
    <w:qFormat/>
    <w:uiPriority w:val="0"/>
    <w:pPr>
      <w:shd w:val="clear" w:color="auto" w:fill="000080"/>
      <w:autoSpaceDE/>
      <w:autoSpaceDN/>
      <w:adjustRightInd/>
      <w:ind w:firstLine="0" w:firstLineChars="0"/>
      <w:jc w:val="both"/>
    </w:pPr>
  </w:style>
  <w:style w:type="paragraph" w:styleId="28">
    <w:name w:val="toa heading"/>
    <w:basedOn w:val="1"/>
    <w:next w:val="1"/>
    <w:semiHidden/>
    <w:unhideWhenUsed/>
    <w:qFormat/>
    <w:uiPriority w:val="99"/>
    <w:pPr>
      <w:autoSpaceDE/>
      <w:autoSpaceDN/>
      <w:adjustRightInd/>
      <w:spacing w:before="120"/>
      <w:ind w:firstLine="0" w:firstLineChars="0"/>
      <w:jc w:val="both"/>
    </w:pPr>
    <w:rPr>
      <w:rFonts w:ascii="Cambria" w:hAnsi="Cambria"/>
      <w:sz w:val="24"/>
    </w:rPr>
  </w:style>
  <w:style w:type="paragraph" w:styleId="29">
    <w:name w:val="annotation text"/>
    <w:basedOn w:val="1"/>
    <w:link w:val="126"/>
    <w:qFormat/>
    <w:uiPriority w:val="0"/>
    <w:pPr>
      <w:autoSpaceDE/>
      <w:autoSpaceDN/>
      <w:adjustRightInd/>
      <w:ind w:firstLine="0" w:firstLineChars="0"/>
    </w:pPr>
  </w:style>
  <w:style w:type="paragraph" w:styleId="30">
    <w:name w:val="index 6"/>
    <w:basedOn w:val="1"/>
    <w:next w:val="1"/>
    <w:semiHidden/>
    <w:unhideWhenUsed/>
    <w:qFormat/>
    <w:uiPriority w:val="99"/>
    <w:pPr>
      <w:autoSpaceDE/>
      <w:autoSpaceDN/>
      <w:adjustRightInd/>
      <w:ind w:left="1000" w:leftChars="1000" w:firstLine="0" w:firstLineChars="0"/>
      <w:jc w:val="both"/>
    </w:pPr>
  </w:style>
  <w:style w:type="paragraph" w:styleId="31">
    <w:name w:val="Salutation"/>
    <w:basedOn w:val="1"/>
    <w:next w:val="1"/>
    <w:link w:val="160"/>
    <w:semiHidden/>
    <w:unhideWhenUsed/>
    <w:qFormat/>
    <w:uiPriority w:val="99"/>
    <w:pPr>
      <w:autoSpaceDE/>
      <w:autoSpaceDN/>
      <w:adjustRightInd/>
      <w:ind w:firstLine="0" w:firstLineChars="0"/>
      <w:jc w:val="both"/>
    </w:pPr>
  </w:style>
  <w:style w:type="paragraph" w:styleId="32">
    <w:name w:val="Body Text 3"/>
    <w:basedOn w:val="1"/>
    <w:link w:val="176"/>
    <w:semiHidden/>
    <w:unhideWhenUsed/>
    <w:qFormat/>
    <w:uiPriority w:val="99"/>
    <w:pPr>
      <w:autoSpaceDE/>
      <w:autoSpaceDN/>
      <w:adjustRightInd/>
      <w:spacing w:after="120"/>
      <w:ind w:firstLine="0" w:firstLineChars="0"/>
      <w:jc w:val="both"/>
    </w:pPr>
    <w:rPr>
      <w:sz w:val="16"/>
      <w:szCs w:val="16"/>
    </w:rPr>
  </w:style>
  <w:style w:type="paragraph" w:styleId="33">
    <w:name w:val="Closing"/>
    <w:basedOn w:val="1"/>
    <w:link w:val="164"/>
    <w:semiHidden/>
    <w:unhideWhenUsed/>
    <w:qFormat/>
    <w:uiPriority w:val="99"/>
    <w:pPr>
      <w:autoSpaceDE/>
      <w:autoSpaceDN/>
      <w:adjustRightInd/>
      <w:ind w:left="100" w:leftChars="2100" w:firstLine="0" w:firstLineChars="0"/>
      <w:jc w:val="both"/>
    </w:pPr>
  </w:style>
  <w:style w:type="paragraph" w:styleId="34">
    <w:name w:val="List Bullet 3"/>
    <w:basedOn w:val="1"/>
    <w:semiHidden/>
    <w:unhideWhenUsed/>
    <w:qFormat/>
    <w:uiPriority w:val="99"/>
    <w:pPr>
      <w:numPr>
        <w:ilvl w:val="0"/>
        <w:numId w:val="5"/>
      </w:numPr>
      <w:autoSpaceDE/>
      <w:autoSpaceDN/>
      <w:adjustRightInd/>
      <w:contextualSpacing/>
      <w:jc w:val="both"/>
    </w:pPr>
  </w:style>
  <w:style w:type="paragraph" w:styleId="35">
    <w:name w:val="Body Text Indent"/>
    <w:basedOn w:val="1"/>
    <w:link w:val="132"/>
    <w:qFormat/>
    <w:uiPriority w:val="0"/>
    <w:pPr>
      <w:autoSpaceDE/>
      <w:autoSpaceDN/>
      <w:adjustRightInd/>
      <w:snapToGrid w:val="0"/>
      <w:ind w:firstLine="630" w:firstLineChars="0"/>
      <w:jc w:val="both"/>
    </w:pPr>
    <w:rPr>
      <w:rFonts w:ascii="黑体" w:eastAsia="黑体"/>
      <w:sz w:val="28"/>
      <w:szCs w:val="20"/>
    </w:rPr>
  </w:style>
  <w:style w:type="paragraph" w:styleId="36">
    <w:name w:val="List Number 3"/>
    <w:basedOn w:val="1"/>
    <w:semiHidden/>
    <w:unhideWhenUsed/>
    <w:qFormat/>
    <w:uiPriority w:val="99"/>
    <w:pPr>
      <w:numPr>
        <w:ilvl w:val="0"/>
        <w:numId w:val="6"/>
      </w:numPr>
      <w:autoSpaceDE/>
      <w:autoSpaceDN/>
      <w:adjustRightInd/>
      <w:contextualSpacing/>
      <w:jc w:val="both"/>
    </w:pPr>
  </w:style>
  <w:style w:type="paragraph" w:styleId="37">
    <w:name w:val="List 2"/>
    <w:basedOn w:val="1"/>
    <w:semiHidden/>
    <w:unhideWhenUsed/>
    <w:qFormat/>
    <w:uiPriority w:val="99"/>
    <w:pPr>
      <w:autoSpaceDE/>
      <w:autoSpaceDN/>
      <w:adjustRightInd/>
      <w:ind w:left="100" w:leftChars="200" w:hanging="200" w:hangingChars="200"/>
      <w:contextualSpacing/>
      <w:jc w:val="both"/>
    </w:pPr>
  </w:style>
  <w:style w:type="paragraph" w:styleId="38">
    <w:name w:val="List Continue"/>
    <w:basedOn w:val="1"/>
    <w:semiHidden/>
    <w:unhideWhenUsed/>
    <w:qFormat/>
    <w:uiPriority w:val="99"/>
    <w:pPr>
      <w:autoSpaceDE/>
      <w:autoSpaceDN/>
      <w:adjustRightInd/>
      <w:spacing w:after="120"/>
      <w:ind w:left="420" w:leftChars="200" w:firstLine="0" w:firstLineChars="0"/>
      <w:contextualSpacing/>
      <w:jc w:val="both"/>
    </w:pPr>
  </w:style>
  <w:style w:type="paragraph" w:styleId="39">
    <w:name w:val="Block Text"/>
    <w:basedOn w:val="1"/>
    <w:qFormat/>
    <w:uiPriority w:val="0"/>
    <w:pPr>
      <w:autoSpaceDE/>
      <w:autoSpaceDN/>
      <w:ind w:left="420" w:right="33" w:firstLine="0" w:firstLineChars="0"/>
      <w:textAlignment w:val="baseline"/>
    </w:pPr>
    <w:rPr>
      <w:rFonts w:eastAsia="方正大标宋简体"/>
      <w:kern w:val="0"/>
      <w:sz w:val="24"/>
      <w:szCs w:val="20"/>
    </w:rPr>
  </w:style>
  <w:style w:type="paragraph" w:styleId="40">
    <w:name w:val="List Bullet 2"/>
    <w:basedOn w:val="1"/>
    <w:semiHidden/>
    <w:unhideWhenUsed/>
    <w:qFormat/>
    <w:uiPriority w:val="99"/>
    <w:pPr>
      <w:numPr>
        <w:ilvl w:val="0"/>
        <w:numId w:val="7"/>
      </w:numPr>
      <w:autoSpaceDE/>
      <w:autoSpaceDN/>
      <w:adjustRightInd/>
      <w:contextualSpacing/>
      <w:jc w:val="both"/>
    </w:pPr>
  </w:style>
  <w:style w:type="paragraph" w:styleId="41">
    <w:name w:val="HTML Address"/>
    <w:basedOn w:val="1"/>
    <w:link w:val="158"/>
    <w:semiHidden/>
    <w:unhideWhenUsed/>
    <w:qFormat/>
    <w:uiPriority w:val="99"/>
    <w:pPr>
      <w:autoSpaceDE/>
      <w:autoSpaceDN/>
      <w:adjustRightInd/>
      <w:ind w:firstLine="0" w:firstLineChars="0"/>
      <w:jc w:val="both"/>
    </w:pPr>
    <w:rPr>
      <w:i/>
      <w:iCs/>
    </w:rPr>
  </w:style>
  <w:style w:type="paragraph" w:styleId="42">
    <w:name w:val="index 4"/>
    <w:basedOn w:val="1"/>
    <w:next w:val="1"/>
    <w:semiHidden/>
    <w:unhideWhenUsed/>
    <w:qFormat/>
    <w:uiPriority w:val="99"/>
    <w:pPr>
      <w:autoSpaceDE/>
      <w:autoSpaceDN/>
      <w:adjustRightInd/>
      <w:ind w:left="600" w:leftChars="600" w:firstLine="0" w:firstLineChars="0"/>
      <w:jc w:val="both"/>
    </w:pPr>
  </w:style>
  <w:style w:type="paragraph" w:styleId="43">
    <w:name w:val="toc 5"/>
    <w:basedOn w:val="1"/>
    <w:next w:val="1"/>
    <w:qFormat/>
    <w:uiPriority w:val="0"/>
    <w:pPr>
      <w:autoSpaceDE/>
      <w:autoSpaceDN/>
      <w:adjustRightInd/>
      <w:ind w:left="840" w:firstLine="0" w:firstLineChars="0"/>
    </w:pPr>
    <w:rPr>
      <w:sz w:val="18"/>
      <w:szCs w:val="18"/>
    </w:rPr>
  </w:style>
  <w:style w:type="paragraph" w:styleId="44">
    <w:name w:val="toc 3"/>
    <w:basedOn w:val="1"/>
    <w:next w:val="1"/>
    <w:qFormat/>
    <w:uiPriority w:val="39"/>
    <w:pPr>
      <w:autoSpaceDE/>
      <w:autoSpaceDN/>
      <w:adjustRightInd/>
      <w:ind w:left="420" w:firstLine="0" w:firstLineChars="0"/>
    </w:pPr>
    <w:rPr>
      <w:i/>
      <w:iCs/>
      <w:sz w:val="20"/>
      <w:szCs w:val="20"/>
    </w:rPr>
  </w:style>
  <w:style w:type="paragraph" w:styleId="45">
    <w:name w:val="Plain Text"/>
    <w:basedOn w:val="1"/>
    <w:link w:val="122"/>
    <w:qFormat/>
    <w:uiPriority w:val="0"/>
    <w:pPr>
      <w:autoSpaceDE/>
      <w:autoSpaceDN/>
      <w:adjustRightInd/>
      <w:ind w:firstLine="0" w:firstLineChars="0"/>
      <w:jc w:val="both"/>
    </w:pPr>
    <w:rPr>
      <w:rFonts w:ascii="宋体" w:hAnsi="Courier New" w:eastAsia="隶书" w:cs="Courier New"/>
      <w:szCs w:val="21"/>
    </w:rPr>
  </w:style>
  <w:style w:type="paragraph" w:styleId="46">
    <w:name w:val="List Bullet 5"/>
    <w:basedOn w:val="1"/>
    <w:semiHidden/>
    <w:unhideWhenUsed/>
    <w:qFormat/>
    <w:uiPriority w:val="99"/>
    <w:pPr>
      <w:numPr>
        <w:ilvl w:val="0"/>
        <w:numId w:val="8"/>
      </w:numPr>
      <w:autoSpaceDE/>
      <w:autoSpaceDN/>
      <w:adjustRightInd/>
      <w:contextualSpacing/>
      <w:jc w:val="both"/>
    </w:pPr>
  </w:style>
  <w:style w:type="paragraph" w:styleId="47">
    <w:name w:val="List Number 4"/>
    <w:basedOn w:val="1"/>
    <w:semiHidden/>
    <w:unhideWhenUsed/>
    <w:qFormat/>
    <w:uiPriority w:val="99"/>
    <w:pPr>
      <w:numPr>
        <w:ilvl w:val="0"/>
        <w:numId w:val="9"/>
      </w:numPr>
      <w:autoSpaceDE/>
      <w:autoSpaceDN/>
      <w:adjustRightInd/>
      <w:contextualSpacing/>
      <w:jc w:val="both"/>
    </w:pPr>
  </w:style>
  <w:style w:type="paragraph" w:styleId="48">
    <w:name w:val="toc 8"/>
    <w:basedOn w:val="1"/>
    <w:next w:val="1"/>
    <w:qFormat/>
    <w:uiPriority w:val="0"/>
    <w:pPr>
      <w:autoSpaceDE/>
      <w:autoSpaceDN/>
      <w:adjustRightInd/>
      <w:ind w:left="1470" w:firstLine="0" w:firstLineChars="0"/>
    </w:pPr>
    <w:rPr>
      <w:sz w:val="18"/>
      <w:szCs w:val="18"/>
    </w:rPr>
  </w:style>
  <w:style w:type="paragraph" w:styleId="49">
    <w:name w:val="index 3"/>
    <w:basedOn w:val="1"/>
    <w:next w:val="1"/>
    <w:semiHidden/>
    <w:unhideWhenUsed/>
    <w:qFormat/>
    <w:uiPriority w:val="99"/>
    <w:pPr>
      <w:autoSpaceDE/>
      <w:autoSpaceDN/>
      <w:adjustRightInd/>
      <w:ind w:left="400" w:leftChars="400" w:firstLine="0" w:firstLineChars="0"/>
      <w:jc w:val="both"/>
    </w:pPr>
  </w:style>
  <w:style w:type="paragraph" w:styleId="50">
    <w:name w:val="Date"/>
    <w:basedOn w:val="1"/>
    <w:next w:val="1"/>
    <w:link w:val="130"/>
    <w:qFormat/>
    <w:uiPriority w:val="0"/>
    <w:pPr>
      <w:autoSpaceDE/>
      <w:autoSpaceDN/>
      <w:adjustRightInd/>
      <w:ind w:left="100" w:leftChars="2500" w:firstLine="0" w:firstLineChars="0"/>
      <w:jc w:val="both"/>
    </w:pPr>
  </w:style>
  <w:style w:type="paragraph" w:styleId="51">
    <w:name w:val="Body Text Indent 2"/>
    <w:basedOn w:val="1"/>
    <w:link w:val="177"/>
    <w:semiHidden/>
    <w:unhideWhenUsed/>
    <w:qFormat/>
    <w:uiPriority w:val="99"/>
    <w:pPr>
      <w:autoSpaceDE/>
      <w:autoSpaceDN/>
      <w:adjustRightInd/>
      <w:spacing w:after="120" w:line="480" w:lineRule="auto"/>
      <w:ind w:left="420" w:leftChars="200" w:firstLine="0" w:firstLineChars="0"/>
      <w:jc w:val="both"/>
    </w:pPr>
  </w:style>
  <w:style w:type="paragraph" w:styleId="52">
    <w:name w:val="endnote text"/>
    <w:basedOn w:val="1"/>
    <w:link w:val="169"/>
    <w:semiHidden/>
    <w:unhideWhenUsed/>
    <w:qFormat/>
    <w:uiPriority w:val="99"/>
    <w:pPr>
      <w:autoSpaceDE/>
      <w:autoSpaceDN/>
      <w:adjustRightInd/>
      <w:snapToGrid w:val="0"/>
      <w:ind w:firstLine="0" w:firstLineChars="0"/>
    </w:pPr>
  </w:style>
  <w:style w:type="paragraph" w:styleId="53">
    <w:name w:val="List Continue 5"/>
    <w:basedOn w:val="1"/>
    <w:semiHidden/>
    <w:unhideWhenUsed/>
    <w:qFormat/>
    <w:uiPriority w:val="99"/>
    <w:pPr>
      <w:autoSpaceDE/>
      <w:autoSpaceDN/>
      <w:adjustRightInd/>
      <w:spacing w:after="120"/>
      <w:ind w:left="2100" w:leftChars="1000" w:firstLine="0" w:firstLineChars="0"/>
      <w:contextualSpacing/>
      <w:jc w:val="both"/>
    </w:pPr>
  </w:style>
  <w:style w:type="paragraph" w:styleId="54">
    <w:name w:val="Balloon Text"/>
    <w:basedOn w:val="1"/>
    <w:link w:val="127"/>
    <w:qFormat/>
    <w:uiPriority w:val="99"/>
    <w:pPr>
      <w:autoSpaceDE/>
      <w:autoSpaceDN/>
      <w:adjustRightInd/>
      <w:ind w:firstLine="0" w:firstLineChars="0"/>
      <w:jc w:val="both"/>
    </w:pPr>
    <w:rPr>
      <w:sz w:val="18"/>
      <w:szCs w:val="18"/>
    </w:rPr>
  </w:style>
  <w:style w:type="paragraph" w:styleId="55">
    <w:name w:val="footer"/>
    <w:basedOn w:val="1"/>
    <w:link w:val="115"/>
    <w:unhideWhenUsed/>
    <w:qFormat/>
    <w:uiPriority w:val="99"/>
    <w:pPr>
      <w:tabs>
        <w:tab w:val="center" w:pos="4153"/>
        <w:tab w:val="right" w:pos="8306"/>
      </w:tabs>
      <w:snapToGrid w:val="0"/>
    </w:pPr>
    <w:rPr>
      <w:sz w:val="18"/>
      <w:szCs w:val="18"/>
    </w:rPr>
  </w:style>
  <w:style w:type="paragraph" w:styleId="56">
    <w:name w:val="envelope return"/>
    <w:basedOn w:val="1"/>
    <w:semiHidden/>
    <w:unhideWhenUsed/>
    <w:qFormat/>
    <w:uiPriority w:val="99"/>
    <w:pPr>
      <w:autoSpaceDE/>
      <w:autoSpaceDN/>
      <w:adjustRightInd/>
      <w:snapToGrid w:val="0"/>
      <w:ind w:firstLine="0" w:firstLineChars="0"/>
      <w:jc w:val="both"/>
    </w:pPr>
    <w:rPr>
      <w:rFonts w:ascii="Cambria" w:hAnsi="Cambria"/>
    </w:rPr>
  </w:style>
  <w:style w:type="paragraph" w:styleId="57">
    <w:name w:val="header"/>
    <w:basedOn w:val="1"/>
    <w:link w:val="114"/>
    <w:unhideWhenUsed/>
    <w:qFormat/>
    <w:uiPriority w:val="99"/>
    <w:pPr>
      <w:tabs>
        <w:tab w:val="center" w:pos="4153"/>
        <w:tab w:val="right" w:pos="8306"/>
      </w:tabs>
      <w:snapToGrid w:val="0"/>
      <w:jc w:val="center"/>
    </w:pPr>
    <w:rPr>
      <w:sz w:val="18"/>
      <w:szCs w:val="18"/>
    </w:rPr>
  </w:style>
  <w:style w:type="paragraph" w:styleId="58">
    <w:name w:val="Signature"/>
    <w:basedOn w:val="1"/>
    <w:link w:val="167"/>
    <w:semiHidden/>
    <w:unhideWhenUsed/>
    <w:qFormat/>
    <w:uiPriority w:val="99"/>
    <w:pPr>
      <w:autoSpaceDE/>
      <w:autoSpaceDN/>
      <w:adjustRightInd/>
      <w:ind w:left="100" w:leftChars="2100" w:firstLine="0" w:firstLineChars="0"/>
      <w:jc w:val="both"/>
    </w:pPr>
  </w:style>
  <w:style w:type="paragraph" w:styleId="59">
    <w:name w:val="toc 1"/>
    <w:basedOn w:val="1"/>
    <w:next w:val="1"/>
    <w:qFormat/>
    <w:uiPriority w:val="39"/>
    <w:pPr>
      <w:autoSpaceDE/>
      <w:autoSpaceDN/>
      <w:adjustRightInd/>
      <w:spacing w:before="120" w:after="120"/>
      <w:ind w:firstLine="0" w:firstLineChars="0"/>
    </w:pPr>
    <w:rPr>
      <w:b/>
      <w:bCs/>
      <w:caps/>
      <w:sz w:val="20"/>
      <w:szCs w:val="20"/>
    </w:rPr>
  </w:style>
  <w:style w:type="paragraph" w:styleId="60">
    <w:name w:val="List Continue 4"/>
    <w:basedOn w:val="1"/>
    <w:semiHidden/>
    <w:unhideWhenUsed/>
    <w:qFormat/>
    <w:uiPriority w:val="99"/>
    <w:pPr>
      <w:autoSpaceDE/>
      <w:autoSpaceDN/>
      <w:adjustRightInd/>
      <w:spacing w:after="120"/>
      <w:ind w:left="1680" w:leftChars="800" w:firstLine="0" w:firstLineChars="0"/>
      <w:contextualSpacing/>
      <w:jc w:val="both"/>
    </w:pPr>
  </w:style>
  <w:style w:type="paragraph" w:styleId="61">
    <w:name w:val="toc 4"/>
    <w:basedOn w:val="1"/>
    <w:next w:val="1"/>
    <w:qFormat/>
    <w:uiPriority w:val="0"/>
    <w:pPr>
      <w:autoSpaceDE/>
      <w:autoSpaceDN/>
      <w:adjustRightInd/>
      <w:ind w:left="630" w:firstLine="0" w:firstLineChars="0"/>
    </w:pPr>
    <w:rPr>
      <w:sz w:val="18"/>
      <w:szCs w:val="18"/>
    </w:rPr>
  </w:style>
  <w:style w:type="paragraph" w:styleId="62">
    <w:name w:val="index heading"/>
    <w:basedOn w:val="1"/>
    <w:next w:val="63"/>
    <w:semiHidden/>
    <w:unhideWhenUsed/>
    <w:qFormat/>
    <w:uiPriority w:val="99"/>
    <w:pPr>
      <w:autoSpaceDE/>
      <w:autoSpaceDN/>
      <w:adjustRightInd/>
      <w:ind w:firstLine="0" w:firstLineChars="0"/>
      <w:jc w:val="both"/>
    </w:pPr>
    <w:rPr>
      <w:rFonts w:ascii="Cambria" w:hAnsi="Cambria"/>
      <w:b/>
      <w:bCs/>
    </w:rPr>
  </w:style>
  <w:style w:type="paragraph" w:styleId="63">
    <w:name w:val="index 1"/>
    <w:basedOn w:val="1"/>
    <w:next w:val="1"/>
    <w:semiHidden/>
    <w:unhideWhenUsed/>
    <w:qFormat/>
    <w:uiPriority w:val="99"/>
    <w:pPr>
      <w:autoSpaceDE/>
      <w:autoSpaceDN/>
      <w:adjustRightInd/>
      <w:ind w:firstLine="0" w:firstLineChars="0"/>
      <w:jc w:val="both"/>
    </w:pPr>
  </w:style>
  <w:style w:type="paragraph" w:styleId="64">
    <w:name w:val="Subtitle"/>
    <w:basedOn w:val="65"/>
    <w:next w:val="23"/>
    <w:link w:val="108"/>
    <w:qFormat/>
    <w:uiPriority w:val="11"/>
    <w:pPr>
      <w:keepNext/>
      <w:widowControl/>
      <w:overflowPunct w:val="0"/>
      <w:autoSpaceDE w:val="0"/>
      <w:autoSpaceDN w:val="0"/>
      <w:spacing w:before="0" w:after="240" w:line="240" w:lineRule="auto"/>
      <w:outlineLvl w:val="9"/>
    </w:pPr>
    <w:rPr>
      <w:b w:val="0"/>
      <w:i/>
      <w:kern w:val="28"/>
      <w:sz w:val="28"/>
    </w:rPr>
  </w:style>
  <w:style w:type="paragraph" w:styleId="65">
    <w:name w:val="Title"/>
    <w:basedOn w:val="1"/>
    <w:link w:val="107"/>
    <w:qFormat/>
    <w:uiPriority w:val="0"/>
    <w:pPr>
      <w:autoSpaceDE/>
      <w:autoSpaceDN/>
      <w:spacing w:before="240" w:after="60" w:line="420" w:lineRule="atLeast"/>
      <w:ind w:firstLine="0" w:firstLineChars="0"/>
      <w:jc w:val="center"/>
      <w:textAlignment w:val="baseline"/>
      <w:outlineLvl w:val="0"/>
    </w:pPr>
    <w:rPr>
      <w:rFonts w:ascii="Arial" w:hAnsi="Arial"/>
      <w:b/>
      <w:kern w:val="0"/>
      <w:sz w:val="36"/>
      <w:szCs w:val="20"/>
    </w:rPr>
  </w:style>
  <w:style w:type="paragraph" w:styleId="66">
    <w:name w:val="List Number 5"/>
    <w:basedOn w:val="1"/>
    <w:semiHidden/>
    <w:unhideWhenUsed/>
    <w:qFormat/>
    <w:uiPriority w:val="99"/>
    <w:pPr>
      <w:numPr>
        <w:ilvl w:val="0"/>
        <w:numId w:val="10"/>
      </w:numPr>
      <w:autoSpaceDE/>
      <w:autoSpaceDN/>
      <w:adjustRightInd/>
      <w:contextualSpacing/>
      <w:jc w:val="both"/>
    </w:pPr>
  </w:style>
  <w:style w:type="paragraph" w:styleId="67">
    <w:name w:val="List"/>
    <w:basedOn w:val="1"/>
    <w:semiHidden/>
    <w:unhideWhenUsed/>
    <w:qFormat/>
    <w:uiPriority w:val="99"/>
    <w:pPr>
      <w:autoSpaceDE/>
      <w:autoSpaceDN/>
      <w:adjustRightInd/>
      <w:ind w:left="200" w:hanging="200" w:hangingChars="200"/>
      <w:contextualSpacing/>
      <w:jc w:val="both"/>
    </w:pPr>
  </w:style>
  <w:style w:type="paragraph" w:styleId="68">
    <w:name w:val="footnote text"/>
    <w:basedOn w:val="1"/>
    <w:link w:val="163"/>
    <w:semiHidden/>
    <w:unhideWhenUsed/>
    <w:qFormat/>
    <w:uiPriority w:val="99"/>
    <w:pPr>
      <w:autoSpaceDE/>
      <w:autoSpaceDN/>
      <w:adjustRightInd/>
      <w:snapToGrid w:val="0"/>
      <w:ind w:firstLine="0" w:firstLineChars="0"/>
    </w:pPr>
    <w:rPr>
      <w:sz w:val="18"/>
      <w:szCs w:val="18"/>
    </w:rPr>
  </w:style>
  <w:style w:type="paragraph" w:styleId="69">
    <w:name w:val="toc 6"/>
    <w:basedOn w:val="1"/>
    <w:next w:val="1"/>
    <w:qFormat/>
    <w:uiPriority w:val="0"/>
    <w:pPr>
      <w:autoSpaceDE/>
      <w:autoSpaceDN/>
      <w:adjustRightInd/>
      <w:ind w:left="1050" w:firstLine="0" w:firstLineChars="0"/>
    </w:pPr>
    <w:rPr>
      <w:sz w:val="18"/>
      <w:szCs w:val="18"/>
    </w:rPr>
  </w:style>
  <w:style w:type="paragraph" w:styleId="70">
    <w:name w:val="List 5"/>
    <w:basedOn w:val="1"/>
    <w:semiHidden/>
    <w:unhideWhenUsed/>
    <w:qFormat/>
    <w:uiPriority w:val="99"/>
    <w:pPr>
      <w:autoSpaceDE/>
      <w:autoSpaceDN/>
      <w:adjustRightInd/>
      <w:ind w:left="100" w:leftChars="800" w:hanging="200" w:hangingChars="200"/>
      <w:contextualSpacing/>
      <w:jc w:val="both"/>
    </w:pPr>
  </w:style>
  <w:style w:type="paragraph" w:styleId="71">
    <w:name w:val="Body Text Indent 3"/>
    <w:basedOn w:val="1"/>
    <w:link w:val="178"/>
    <w:semiHidden/>
    <w:unhideWhenUsed/>
    <w:qFormat/>
    <w:uiPriority w:val="99"/>
    <w:pPr>
      <w:autoSpaceDE/>
      <w:autoSpaceDN/>
      <w:adjustRightInd/>
      <w:spacing w:after="120"/>
      <w:ind w:left="420" w:leftChars="200" w:firstLine="0" w:firstLineChars="0"/>
      <w:jc w:val="both"/>
    </w:pPr>
    <w:rPr>
      <w:sz w:val="16"/>
      <w:szCs w:val="16"/>
    </w:rPr>
  </w:style>
  <w:style w:type="paragraph" w:styleId="72">
    <w:name w:val="index 7"/>
    <w:basedOn w:val="1"/>
    <w:next w:val="1"/>
    <w:semiHidden/>
    <w:unhideWhenUsed/>
    <w:qFormat/>
    <w:uiPriority w:val="99"/>
    <w:pPr>
      <w:autoSpaceDE/>
      <w:autoSpaceDN/>
      <w:adjustRightInd/>
      <w:ind w:left="1200" w:leftChars="1200" w:firstLine="0" w:firstLineChars="0"/>
      <w:jc w:val="both"/>
    </w:pPr>
  </w:style>
  <w:style w:type="paragraph" w:styleId="73">
    <w:name w:val="index 9"/>
    <w:basedOn w:val="1"/>
    <w:next w:val="1"/>
    <w:semiHidden/>
    <w:unhideWhenUsed/>
    <w:qFormat/>
    <w:uiPriority w:val="99"/>
    <w:pPr>
      <w:autoSpaceDE/>
      <w:autoSpaceDN/>
      <w:adjustRightInd/>
      <w:ind w:left="1600" w:leftChars="1600" w:firstLine="0" w:firstLineChars="0"/>
      <w:jc w:val="both"/>
    </w:pPr>
  </w:style>
  <w:style w:type="paragraph" w:styleId="74">
    <w:name w:val="table of figures"/>
    <w:basedOn w:val="1"/>
    <w:next w:val="1"/>
    <w:qFormat/>
    <w:uiPriority w:val="0"/>
    <w:pPr>
      <w:autoSpaceDE/>
      <w:autoSpaceDN/>
      <w:adjustRightInd/>
      <w:ind w:left="420" w:hanging="420" w:firstLineChars="0"/>
    </w:pPr>
    <w:rPr>
      <w:smallCaps/>
      <w:sz w:val="20"/>
      <w:szCs w:val="20"/>
    </w:rPr>
  </w:style>
  <w:style w:type="paragraph" w:styleId="75">
    <w:name w:val="toc 2"/>
    <w:basedOn w:val="1"/>
    <w:next w:val="1"/>
    <w:qFormat/>
    <w:uiPriority w:val="39"/>
    <w:pPr>
      <w:autoSpaceDE/>
      <w:autoSpaceDN/>
      <w:adjustRightInd/>
      <w:ind w:left="210" w:firstLine="0" w:firstLineChars="0"/>
    </w:pPr>
    <w:rPr>
      <w:smallCaps/>
      <w:sz w:val="20"/>
      <w:szCs w:val="20"/>
    </w:rPr>
  </w:style>
  <w:style w:type="paragraph" w:styleId="76">
    <w:name w:val="toc 9"/>
    <w:basedOn w:val="1"/>
    <w:next w:val="1"/>
    <w:qFormat/>
    <w:uiPriority w:val="0"/>
    <w:pPr>
      <w:autoSpaceDE/>
      <w:autoSpaceDN/>
      <w:adjustRightInd/>
      <w:ind w:left="1680" w:firstLine="0" w:firstLineChars="0"/>
    </w:pPr>
    <w:rPr>
      <w:sz w:val="18"/>
      <w:szCs w:val="18"/>
    </w:rPr>
  </w:style>
  <w:style w:type="paragraph" w:styleId="77">
    <w:name w:val="Body Text 2"/>
    <w:basedOn w:val="1"/>
    <w:link w:val="175"/>
    <w:semiHidden/>
    <w:unhideWhenUsed/>
    <w:qFormat/>
    <w:uiPriority w:val="99"/>
    <w:pPr>
      <w:autoSpaceDE/>
      <w:autoSpaceDN/>
      <w:adjustRightInd/>
      <w:spacing w:after="120" w:line="480" w:lineRule="auto"/>
      <w:ind w:firstLine="0" w:firstLineChars="0"/>
      <w:jc w:val="both"/>
    </w:pPr>
  </w:style>
  <w:style w:type="paragraph" w:styleId="78">
    <w:name w:val="List 4"/>
    <w:basedOn w:val="1"/>
    <w:semiHidden/>
    <w:unhideWhenUsed/>
    <w:qFormat/>
    <w:uiPriority w:val="99"/>
    <w:pPr>
      <w:autoSpaceDE/>
      <w:autoSpaceDN/>
      <w:adjustRightInd/>
      <w:ind w:left="100" w:leftChars="600" w:hanging="200" w:hangingChars="200"/>
      <w:contextualSpacing/>
      <w:jc w:val="both"/>
    </w:pPr>
  </w:style>
  <w:style w:type="paragraph" w:styleId="79">
    <w:name w:val="List Continue 2"/>
    <w:basedOn w:val="1"/>
    <w:semiHidden/>
    <w:unhideWhenUsed/>
    <w:qFormat/>
    <w:uiPriority w:val="99"/>
    <w:pPr>
      <w:autoSpaceDE/>
      <w:autoSpaceDN/>
      <w:adjustRightInd/>
      <w:spacing w:after="120"/>
      <w:ind w:left="840" w:leftChars="400" w:firstLine="0" w:firstLineChars="0"/>
      <w:contextualSpacing/>
      <w:jc w:val="both"/>
    </w:pPr>
  </w:style>
  <w:style w:type="paragraph" w:styleId="80">
    <w:name w:val="Message Header"/>
    <w:basedOn w:val="1"/>
    <w:link w:val="170"/>
    <w:semiHidden/>
    <w:unhideWhenUsed/>
    <w:qFormat/>
    <w:uiPriority w:val="99"/>
    <w:pPr>
      <w:pBdr>
        <w:top w:val="single" w:color="auto" w:sz="6" w:space="1"/>
        <w:left w:val="single" w:color="auto" w:sz="6" w:space="1"/>
        <w:bottom w:val="single" w:color="auto" w:sz="6" w:space="1"/>
        <w:right w:val="single" w:color="auto" w:sz="6" w:space="1"/>
      </w:pBdr>
      <w:shd w:val="pct20" w:color="auto" w:fill="auto"/>
      <w:autoSpaceDE/>
      <w:autoSpaceDN/>
      <w:adjustRightInd/>
      <w:ind w:left="1080" w:leftChars="500" w:hanging="1080" w:hangingChars="500"/>
      <w:jc w:val="both"/>
    </w:pPr>
    <w:rPr>
      <w:rFonts w:ascii="Cambria" w:hAnsi="Cambria"/>
      <w:sz w:val="24"/>
    </w:rPr>
  </w:style>
  <w:style w:type="paragraph" w:styleId="81">
    <w:name w:val="HTML Preformatted"/>
    <w:basedOn w:val="1"/>
    <w:link w:val="159"/>
    <w:semiHidden/>
    <w:unhideWhenUsed/>
    <w:qFormat/>
    <w:uiPriority w:val="99"/>
    <w:pPr>
      <w:autoSpaceDE/>
      <w:autoSpaceDN/>
      <w:adjustRightInd/>
      <w:ind w:firstLine="0" w:firstLineChars="0"/>
      <w:jc w:val="both"/>
    </w:pPr>
    <w:rPr>
      <w:rFonts w:ascii="Courier New" w:hAnsi="Courier New"/>
      <w:sz w:val="20"/>
      <w:szCs w:val="20"/>
    </w:rPr>
  </w:style>
  <w:style w:type="paragraph" w:styleId="82">
    <w:name w:val="Normal (Web)"/>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24"/>
    </w:rPr>
  </w:style>
  <w:style w:type="paragraph" w:styleId="83">
    <w:name w:val="List Continue 3"/>
    <w:basedOn w:val="1"/>
    <w:semiHidden/>
    <w:unhideWhenUsed/>
    <w:qFormat/>
    <w:uiPriority w:val="99"/>
    <w:pPr>
      <w:autoSpaceDE/>
      <w:autoSpaceDN/>
      <w:adjustRightInd/>
      <w:spacing w:after="120"/>
      <w:ind w:left="1260" w:leftChars="600" w:firstLine="0" w:firstLineChars="0"/>
      <w:contextualSpacing/>
      <w:jc w:val="both"/>
    </w:pPr>
  </w:style>
  <w:style w:type="paragraph" w:styleId="84">
    <w:name w:val="index 2"/>
    <w:basedOn w:val="1"/>
    <w:next w:val="1"/>
    <w:semiHidden/>
    <w:unhideWhenUsed/>
    <w:qFormat/>
    <w:uiPriority w:val="99"/>
    <w:pPr>
      <w:autoSpaceDE/>
      <w:autoSpaceDN/>
      <w:adjustRightInd/>
      <w:ind w:left="200" w:leftChars="200" w:firstLine="0" w:firstLineChars="0"/>
      <w:jc w:val="both"/>
    </w:pPr>
  </w:style>
  <w:style w:type="paragraph" w:styleId="85">
    <w:name w:val="annotation subject"/>
    <w:basedOn w:val="29"/>
    <w:next w:val="29"/>
    <w:link w:val="128"/>
    <w:qFormat/>
    <w:uiPriority w:val="0"/>
    <w:rPr>
      <w:b/>
      <w:bCs/>
    </w:rPr>
  </w:style>
  <w:style w:type="paragraph" w:styleId="86">
    <w:name w:val="Body Text First Indent"/>
    <w:basedOn w:val="23"/>
    <w:link w:val="173"/>
    <w:semiHidden/>
    <w:unhideWhenUsed/>
    <w:qFormat/>
    <w:uiPriority w:val="99"/>
    <w:pPr>
      <w:autoSpaceDE/>
      <w:autoSpaceDN/>
      <w:adjustRightInd/>
      <w:ind w:firstLine="420" w:firstLineChars="100"/>
      <w:jc w:val="both"/>
    </w:pPr>
  </w:style>
  <w:style w:type="paragraph" w:styleId="87">
    <w:name w:val="Body Text First Indent 2"/>
    <w:basedOn w:val="35"/>
    <w:link w:val="174"/>
    <w:semiHidden/>
    <w:unhideWhenUsed/>
    <w:qFormat/>
    <w:uiPriority w:val="99"/>
    <w:pPr>
      <w:snapToGrid/>
      <w:spacing w:after="120"/>
      <w:ind w:left="420" w:leftChars="200" w:firstLine="420" w:firstLineChars="200"/>
    </w:pPr>
    <w:rPr>
      <w:sz w:val="21"/>
      <w:szCs w:val="24"/>
    </w:rPr>
  </w:style>
  <w:style w:type="table" w:styleId="89">
    <w:name w:val="Table Grid"/>
    <w:basedOn w:val="88"/>
    <w:unhideWhenUsed/>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1">
    <w:name w:val="Strong"/>
    <w:qFormat/>
    <w:uiPriority w:val="0"/>
    <w:rPr>
      <w:b/>
      <w:bCs/>
    </w:rPr>
  </w:style>
  <w:style w:type="character" w:styleId="92">
    <w:name w:val="page number"/>
    <w:basedOn w:val="90"/>
    <w:qFormat/>
    <w:uiPriority w:val="0"/>
  </w:style>
  <w:style w:type="character" w:styleId="93">
    <w:name w:val="FollowedHyperlink"/>
    <w:basedOn w:val="90"/>
    <w:unhideWhenUsed/>
    <w:qFormat/>
    <w:uiPriority w:val="99"/>
    <w:rPr>
      <w:color w:val="800080" w:themeColor="followedHyperlink"/>
      <w:u w:val="single"/>
      <w14:textFill>
        <w14:solidFill>
          <w14:schemeClr w14:val="folHlink"/>
        </w14:solidFill>
      </w14:textFill>
    </w:rPr>
  </w:style>
  <w:style w:type="character" w:styleId="94">
    <w:name w:val="Emphasis"/>
    <w:qFormat/>
    <w:uiPriority w:val="0"/>
    <w:rPr>
      <w:i/>
      <w:iCs/>
    </w:rPr>
  </w:style>
  <w:style w:type="character" w:styleId="95">
    <w:name w:val="Hyperlink"/>
    <w:qFormat/>
    <w:uiPriority w:val="99"/>
    <w:rPr>
      <w:color w:val="666666"/>
      <w:u w:val="none"/>
    </w:rPr>
  </w:style>
  <w:style w:type="character" w:styleId="96">
    <w:name w:val="annotation reference"/>
    <w:qFormat/>
    <w:uiPriority w:val="0"/>
    <w:rPr>
      <w:sz w:val="21"/>
      <w:szCs w:val="21"/>
    </w:rPr>
  </w:style>
  <w:style w:type="character" w:customStyle="1" w:styleId="97">
    <w:name w:val="标题 1 字符"/>
    <w:basedOn w:val="90"/>
    <w:link w:val="3"/>
    <w:qFormat/>
    <w:uiPriority w:val="0"/>
    <w:rPr>
      <w:rFonts w:ascii="宋体" w:hAnsi="宋体" w:eastAsia="宋体" w:cs="黑体"/>
      <w:b/>
      <w:bCs/>
      <w:kern w:val="2"/>
      <w:sz w:val="28"/>
      <w:szCs w:val="36"/>
    </w:rPr>
  </w:style>
  <w:style w:type="character" w:customStyle="1" w:styleId="98">
    <w:name w:val="标题 2 字符"/>
    <w:link w:val="4"/>
    <w:qFormat/>
    <w:uiPriority w:val="0"/>
    <w:rPr>
      <w:rFonts w:eastAsia="宋体"/>
      <w:bCs/>
      <w:kern w:val="44"/>
      <w:sz w:val="24"/>
      <w:szCs w:val="32"/>
    </w:rPr>
  </w:style>
  <w:style w:type="character" w:customStyle="1" w:styleId="99">
    <w:name w:val="标题 3 字符"/>
    <w:link w:val="5"/>
    <w:qFormat/>
    <w:uiPriority w:val="0"/>
    <w:rPr>
      <w:rFonts w:eastAsia="宋体"/>
      <w:b/>
      <w:bCs/>
      <w:kern w:val="2"/>
      <w:sz w:val="30"/>
      <w:szCs w:val="32"/>
      <w:lang w:val="en-US" w:eastAsia="zh-CN" w:bidi="ar-SA"/>
    </w:rPr>
  </w:style>
  <w:style w:type="character" w:customStyle="1" w:styleId="100">
    <w:name w:val="标题 4 字符"/>
    <w:basedOn w:val="90"/>
    <w:link w:val="6"/>
    <w:qFormat/>
    <w:uiPriority w:val="0"/>
    <w:rPr>
      <w:rFonts w:eastAsia="宋体" w:cs="DFHSMincho-W9"/>
      <w:b/>
      <w:bCs/>
      <w:kern w:val="2"/>
      <w:sz w:val="24"/>
      <w:szCs w:val="30"/>
    </w:rPr>
  </w:style>
  <w:style w:type="character" w:customStyle="1" w:styleId="101">
    <w:name w:val="标题 5 字符"/>
    <w:basedOn w:val="90"/>
    <w:link w:val="7"/>
    <w:qFormat/>
    <w:uiPriority w:val="0"/>
    <w:rPr>
      <w:rFonts w:eastAsia="宋体"/>
      <w:kern w:val="2"/>
      <w:sz w:val="36"/>
      <w:szCs w:val="24"/>
      <w:lang w:val="en-GB" w:eastAsia="en-GB"/>
    </w:rPr>
  </w:style>
  <w:style w:type="character" w:customStyle="1" w:styleId="102">
    <w:name w:val="标题 6 字符"/>
    <w:basedOn w:val="90"/>
    <w:link w:val="8"/>
    <w:qFormat/>
    <w:uiPriority w:val="0"/>
    <w:rPr>
      <w:rFonts w:ascii="Arial" w:hAnsi="Arial" w:eastAsia="黑体"/>
      <w:b/>
      <w:bCs/>
      <w:sz w:val="24"/>
      <w:szCs w:val="24"/>
    </w:rPr>
  </w:style>
  <w:style w:type="character" w:customStyle="1" w:styleId="103">
    <w:name w:val="标题 7 字符"/>
    <w:basedOn w:val="90"/>
    <w:link w:val="9"/>
    <w:qFormat/>
    <w:uiPriority w:val="0"/>
    <w:rPr>
      <w:rFonts w:eastAsia="宋体"/>
      <w:b/>
      <w:bCs/>
      <w:sz w:val="24"/>
      <w:szCs w:val="24"/>
    </w:rPr>
  </w:style>
  <w:style w:type="character" w:customStyle="1" w:styleId="104">
    <w:name w:val="标题 8 字符"/>
    <w:basedOn w:val="90"/>
    <w:link w:val="10"/>
    <w:qFormat/>
    <w:uiPriority w:val="0"/>
    <w:rPr>
      <w:rFonts w:ascii="Arial" w:hAnsi="Arial" w:eastAsia="黑体"/>
      <w:sz w:val="24"/>
      <w:szCs w:val="24"/>
    </w:rPr>
  </w:style>
  <w:style w:type="character" w:customStyle="1" w:styleId="105">
    <w:name w:val="标题 9 字符"/>
    <w:basedOn w:val="90"/>
    <w:link w:val="11"/>
    <w:qFormat/>
    <w:uiPriority w:val="0"/>
    <w:rPr>
      <w:rFonts w:ascii="Arial" w:hAnsi="Arial" w:eastAsia="黑体"/>
      <w:sz w:val="21"/>
      <w:szCs w:val="21"/>
    </w:rPr>
  </w:style>
  <w:style w:type="character" w:customStyle="1" w:styleId="106">
    <w:name w:val="正文文本 字符"/>
    <w:basedOn w:val="90"/>
    <w:link w:val="23"/>
    <w:qFormat/>
    <w:uiPriority w:val="0"/>
    <w:rPr>
      <w:rFonts w:eastAsia="宋体"/>
      <w:kern w:val="2"/>
      <w:sz w:val="21"/>
      <w:szCs w:val="24"/>
    </w:rPr>
  </w:style>
  <w:style w:type="character" w:customStyle="1" w:styleId="107">
    <w:name w:val="标题 字符"/>
    <w:basedOn w:val="90"/>
    <w:link w:val="65"/>
    <w:qFormat/>
    <w:uiPriority w:val="0"/>
    <w:rPr>
      <w:rFonts w:ascii="Arial" w:hAnsi="Arial" w:eastAsia="宋体"/>
      <w:b/>
      <w:sz w:val="36"/>
    </w:rPr>
  </w:style>
  <w:style w:type="character" w:customStyle="1" w:styleId="108">
    <w:name w:val="副标题 字符"/>
    <w:basedOn w:val="90"/>
    <w:link w:val="64"/>
    <w:qFormat/>
    <w:uiPriority w:val="0"/>
    <w:rPr>
      <w:rFonts w:ascii="Arial" w:hAnsi="Arial" w:eastAsia="宋体"/>
      <w:i/>
      <w:kern w:val="28"/>
      <w:sz w:val="28"/>
    </w:rPr>
  </w:style>
  <w:style w:type="paragraph" w:styleId="109">
    <w:name w:val="No Spacing"/>
    <w:link w:val="121"/>
    <w:qFormat/>
    <w:uiPriority w:val="0"/>
    <w:rPr>
      <w:rFonts w:ascii="Calibri" w:hAnsi="Calibri" w:eastAsia="宋体" w:cs="Times New Roman"/>
      <w:sz w:val="22"/>
      <w:szCs w:val="22"/>
      <w:lang w:val="en-US" w:eastAsia="zh-CN" w:bidi="ar-SA"/>
    </w:rPr>
  </w:style>
  <w:style w:type="paragraph" w:styleId="110">
    <w:name w:val="List Paragraph"/>
    <w:basedOn w:val="1"/>
    <w:qFormat/>
    <w:uiPriority w:val="99"/>
    <w:pPr>
      <w:autoSpaceDE/>
      <w:autoSpaceDN/>
      <w:adjustRightInd/>
      <w:jc w:val="both"/>
    </w:pPr>
  </w:style>
  <w:style w:type="paragraph" w:customStyle="1" w:styleId="111">
    <w:name w:val="TOC 标题1"/>
    <w:basedOn w:val="3"/>
    <w:next w:val="1"/>
    <w:qFormat/>
    <w:uiPriority w:val="39"/>
    <w:pPr>
      <w:widowControl/>
      <w:autoSpaceDE/>
      <w:autoSpaceDN/>
      <w:adjustRightInd/>
      <w:spacing w:before="480" w:line="276" w:lineRule="auto"/>
      <w:jc w:val="left"/>
      <w:outlineLvl w:val="9"/>
    </w:pPr>
    <w:rPr>
      <w:rFonts w:ascii="Cambria" w:hAnsi="Cambria" w:cs="Times New Roman"/>
      <w:color w:val="365F91"/>
      <w:kern w:val="0"/>
      <w:szCs w:val="28"/>
    </w:rPr>
  </w:style>
  <w:style w:type="paragraph" w:customStyle="1" w:styleId="112">
    <w:name w:val="标题 1 三号"/>
    <w:basedOn w:val="3"/>
    <w:next w:val="1"/>
    <w:link w:val="113"/>
    <w:qFormat/>
    <w:uiPriority w:val="0"/>
    <w:pPr>
      <w:keepNext w:val="0"/>
      <w:keepLines w:val="0"/>
      <w:autoSpaceDE/>
      <w:autoSpaceDN/>
      <w:adjustRightInd/>
      <w:spacing w:beforeLines="50" w:afterLines="50" w:line="360" w:lineRule="auto"/>
      <w:jc w:val="left"/>
    </w:pPr>
    <w:rPr>
      <w:rFonts w:cs="宋体"/>
      <w:bCs w:val="0"/>
      <w:sz w:val="24"/>
      <w:szCs w:val="24"/>
    </w:rPr>
  </w:style>
  <w:style w:type="character" w:customStyle="1" w:styleId="113">
    <w:name w:val="标题 1 三号 Char"/>
    <w:link w:val="112"/>
    <w:qFormat/>
    <w:uiPriority w:val="0"/>
    <w:rPr>
      <w:rFonts w:ascii="宋体" w:hAnsi="宋体" w:eastAsia="宋体" w:cs="宋体"/>
      <w:b/>
      <w:kern w:val="2"/>
      <w:sz w:val="24"/>
      <w:szCs w:val="24"/>
    </w:rPr>
  </w:style>
  <w:style w:type="character" w:customStyle="1" w:styleId="114">
    <w:name w:val="页眉 字符"/>
    <w:basedOn w:val="90"/>
    <w:link w:val="57"/>
    <w:qFormat/>
    <w:uiPriority w:val="99"/>
    <w:rPr>
      <w:rFonts w:eastAsia="宋体"/>
      <w:kern w:val="2"/>
      <w:sz w:val="18"/>
      <w:szCs w:val="18"/>
    </w:rPr>
  </w:style>
  <w:style w:type="character" w:customStyle="1" w:styleId="115">
    <w:name w:val="页脚 字符"/>
    <w:basedOn w:val="90"/>
    <w:link w:val="55"/>
    <w:qFormat/>
    <w:uiPriority w:val="99"/>
    <w:rPr>
      <w:rFonts w:eastAsia="宋体"/>
      <w:kern w:val="2"/>
      <w:sz w:val="18"/>
      <w:szCs w:val="18"/>
    </w:rPr>
  </w:style>
  <w:style w:type="paragraph" w:customStyle="1" w:styleId="116">
    <w:name w:val="_Style 38"/>
    <w:unhideWhenUsed/>
    <w:qFormat/>
    <w:uiPriority w:val="99"/>
    <w:pPr>
      <w:widowControl w:val="0"/>
      <w:autoSpaceDE w:val="0"/>
      <w:autoSpaceDN w:val="0"/>
      <w:adjustRightInd w:val="0"/>
      <w:ind w:firstLine="200" w:firstLineChars="200"/>
    </w:pPr>
    <w:rPr>
      <w:rFonts w:ascii="Times New Roman" w:hAnsi="Times New Roman" w:eastAsia="宋体" w:cs="Times New Roman"/>
      <w:kern w:val="2"/>
      <w:sz w:val="21"/>
      <w:szCs w:val="24"/>
      <w:lang w:val="en-US" w:eastAsia="zh-CN" w:bidi="ar-SA"/>
    </w:rPr>
  </w:style>
  <w:style w:type="character" w:customStyle="1" w:styleId="117">
    <w:name w:val="Char Char4 Char"/>
    <w:qFormat/>
    <w:uiPriority w:val="0"/>
  </w:style>
  <w:style w:type="character" w:customStyle="1" w:styleId="118">
    <w:name w:val="中文正文、 Char Char"/>
    <w:link w:val="119"/>
    <w:qFormat/>
    <w:uiPriority w:val="0"/>
    <w:rPr>
      <w:kern w:val="2"/>
      <w:sz w:val="21"/>
      <w:szCs w:val="21"/>
    </w:rPr>
  </w:style>
  <w:style w:type="paragraph" w:customStyle="1" w:styleId="119">
    <w:name w:val="中文正文、"/>
    <w:basedOn w:val="1"/>
    <w:link w:val="118"/>
    <w:qFormat/>
    <w:uiPriority w:val="0"/>
    <w:pPr>
      <w:autoSpaceDE/>
      <w:autoSpaceDN/>
      <w:adjustRightInd/>
      <w:spacing w:line="360" w:lineRule="auto"/>
      <w:ind w:firstLine="420"/>
    </w:pPr>
    <w:rPr>
      <w:rFonts w:eastAsia="隶书"/>
      <w:szCs w:val="21"/>
    </w:rPr>
  </w:style>
  <w:style w:type="character" w:customStyle="1" w:styleId="120">
    <w:name w:val="标题 Char1"/>
    <w:qFormat/>
    <w:uiPriority w:val="10"/>
    <w:rPr>
      <w:rFonts w:ascii="Cambria" w:hAnsi="Cambria" w:eastAsia="方正仿宋简体" w:cs="Times New Roman"/>
      <w:b/>
      <w:bCs/>
      <w:kern w:val="2"/>
      <w:sz w:val="32"/>
      <w:szCs w:val="32"/>
      <w:lang w:eastAsia="en-US"/>
    </w:rPr>
  </w:style>
  <w:style w:type="character" w:customStyle="1" w:styleId="121">
    <w:name w:val="无间隔 字符"/>
    <w:link w:val="109"/>
    <w:qFormat/>
    <w:uiPriority w:val="0"/>
    <w:rPr>
      <w:rFonts w:ascii="Calibri" w:hAnsi="Calibri" w:eastAsia="宋体"/>
      <w:sz w:val="22"/>
      <w:szCs w:val="22"/>
    </w:rPr>
  </w:style>
  <w:style w:type="character" w:customStyle="1" w:styleId="122">
    <w:name w:val="纯文本 字符"/>
    <w:link w:val="45"/>
    <w:qFormat/>
    <w:uiPriority w:val="0"/>
    <w:rPr>
      <w:rFonts w:ascii="宋体" w:hAnsi="Courier New" w:cs="Courier New"/>
      <w:kern w:val="2"/>
      <w:sz w:val="21"/>
      <w:szCs w:val="21"/>
    </w:rPr>
  </w:style>
  <w:style w:type="character" w:customStyle="1" w:styleId="123">
    <w:name w:val="样式 标题 2 + 仿宋_GB2312 非加粗 Char"/>
    <w:link w:val="124"/>
    <w:qFormat/>
    <w:locked/>
    <w:uiPriority w:val="0"/>
    <w:rPr>
      <w:rFonts w:ascii="方正仿宋_GB2312" w:hAnsi="方正仿宋_GB2312" w:eastAsia="方正仿宋_GB2312"/>
      <w:bCs/>
      <w:kern w:val="2"/>
      <w:sz w:val="32"/>
      <w:szCs w:val="32"/>
    </w:rPr>
  </w:style>
  <w:style w:type="paragraph" w:customStyle="1" w:styleId="124">
    <w:name w:val="样式 标题 2 + 仿宋_GB2312 非加粗"/>
    <w:basedOn w:val="4"/>
    <w:link w:val="123"/>
    <w:qFormat/>
    <w:uiPriority w:val="0"/>
    <w:pPr>
      <w:keepNext w:val="0"/>
      <w:keepLines w:val="0"/>
      <w:autoSpaceDE/>
      <w:autoSpaceDN/>
      <w:snapToGrid w:val="0"/>
      <w:spacing w:before="100" w:beforeAutospacing="1" w:after="100" w:afterAutospacing="1" w:line="360" w:lineRule="auto"/>
      <w:jc w:val="both"/>
    </w:pPr>
    <w:rPr>
      <w:rFonts w:ascii="方正仿宋_GB2312" w:hAnsi="方正仿宋_GB2312" w:eastAsia="方正仿宋_GB2312"/>
      <w:kern w:val="2"/>
      <w:sz w:val="32"/>
    </w:rPr>
  </w:style>
  <w:style w:type="character" w:customStyle="1" w:styleId="125">
    <w:name w:val="font71"/>
    <w:qFormat/>
    <w:uiPriority w:val="0"/>
    <w:rPr>
      <w:rFonts w:hint="default" w:ascii="Times New Roman" w:hAnsi="Times New Roman" w:eastAsia="方正仿宋简体" w:cs="Times New Roman"/>
      <w:color w:val="000000"/>
      <w:kern w:val="0"/>
      <w:sz w:val="20"/>
      <w:szCs w:val="20"/>
      <w:u w:val="none"/>
      <w:lang w:eastAsia="en-US"/>
    </w:rPr>
  </w:style>
  <w:style w:type="character" w:customStyle="1" w:styleId="126">
    <w:name w:val="批注文字 字符"/>
    <w:basedOn w:val="90"/>
    <w:link w:val="29"/>
    <w:qFormat/>
    <w:uiPriority w:val="0"/>
    <w:rPr>
      <w:rFonts w:eastAsia="宋体"/>
      <w:kern w:val="2"/>
      <w:sz w:val="21"/>
      <w:szCs w:val="24"/>
    </w:rPr>
  </w:style>
  <w:style w:type="character" w:customStyle="1" w:styleId="127">
    <w:name w:val="批注框文本 字符"/>
    <w:basedOn w:val="90"/>
    <w:link w:val="54"/>
    <w:qFormat/>
    <w:uiPriority w:val="99"/>
    <w:rPr>
      <w:rFonts w:eastAsia="宋体"/>
      <w:kern w:val="2"/>
      <w:sz w:val="18"/>
      <w:szCs w:val="18"/>
    </w:rPr>
  </w:style>
  <w:style w:type="character" w:customStyle="1" w:styleId="128">
    <w:name w:val="批注主题 字符"/>
    <w:basedOn w:val="126"/>
    <w:link w:val="85"/>
    <w:qFormat/>
    <w:uiPriority w:val="0"/>
    <w:rPr>
      <w:rFonts w:eastAsia="宋体"/>
      <w:b/>
      <w:bCs/>
      <w:kern w:val="2"/>
      <w:sz w:val="21"/>
      <w:szCs w:val="24"/>
    </w:rPr>
  </w:style>
  <w:style w:type="character" w:customStyle="1" w:styleId="129">
    <w:name w:val="文档结构图 字符"/>
    <w:basedOn w:val="90"/>
    <w:link w:val="27"/>
    <w:qFormat/>
    <w:uiPriority w:val="0"/>
    <w:rPr>
      <w:rFonts w:eastAsia="宋体"/>
      <w:kern w:val="2"/>
      <w:sz w:val="21"/>
      <w:szCs w:val="24"/>
      <w:shd w:val="clear" w:color="auto" w:fill="000080"/>
    </w:rPr>
  </w:style>
  <w:style w:type="character" w:customStyle="1" w:styleId="130">
    <w:name w:val="日期 字符"/>
    <w:basedOn w:val="90"/>
    <w:link w:val="50"/>
    <w:qFormat/>
    <w:uiPriority w:val="99"/>
    <w:rPr>
      <w:rFonts w:eastAsia="宋体"/>
      <w:kern w:val="2"/>
      <w:sz w:val="21"/>
      <w:szCs w:val="24"/>
    </w:rPr>
  </w:style>
  <w:style w:type="character" w:customStyle="1" w:styleId="131">
    <w:name w:val="纯文本 Char1"/>
    <w:basedOn w:val="90"/>
    <w:semiHidden/>
    <w:qFormat/>
    <w:uiPriority w:val="99"/>
    <w:rPr>
      <w:rFonts w:ascii="宋体" w:hAnsi="Courier New" w:eastAsia="宋体" w:cs="Courier New"/>
      <w:kern w:val="2"/>
      <w:sz w:val="21"/>
      <w:szCs w:val="21"/>
    </w:rPr>
  </w:style>
  <w:style w:type="character" w:customStyle="1" w:styleId="132">
    <w:name w:val="正文文本缩进 字符"/>
    <w:basedOn w:val="90"/>
    <w:link w:val="35"/>
    <w:qFormat/>
    <w:uiPriority w:val="0"/>
    <w:rPr>
      <w:rFonts w:ascii="黑体" w:eastAsia="黑体"/>
      <w:kern w:val="2"/>
      <w:sz w:val="28"/>
    </w:rPr>
  </w:style>
  <w:style w:type="paragraph" w:customStyle="1" w:styleId="133">
    <w:name w:val="样式 仿宋_GB2312 三号 行距: 固定值 30 磅"/>
    <w:basedOn w:val="1"/>
    <w:qFormat/>
    <w:uiPriority w:val="0"/>
    <w:pPr>
      <w:autoSpaceDE/>
      <w:autoSpaceDN/>
      <w:adjustRightInd/>
      <w:spacing w:line="360" w:lineRule="auto"/>
      <w:ind w:firstLine="0" w:firstLineChars="0"/>
      <w:jc w:val="both"/>
    </w:pPr>
    <w:rPr>
      <w:rFonts w:ascii="方正仿宋_GB2312" w:eastAsia="方正仿宋_GB2312" w:cs="宋体"/>
      <w:sz w:val="32"/>
      <w:szCs w:val="32"/>
    </w:rPr>
  </w:style>
  <w:style w:type="paragraph" w:customStyle="1" w:styleId="134">
    <w:name w:val="Char"/>
    <w:basedOn w:val="1"/>
    <w:qFormat/>
    <w:uiPriority w:val="0"/>
    <w:pPr>
      <w:autoSpaceDE/>
      <w:autoSpaceDN/>
      <w:adjustRightInd/>
      <w:ind w:firstLine="0" w:firstLineChars="0"/>
      <w:jc w:val="both"/>
    </w:pPr>
  </w:style>
  <w:style w:type="paragraph" w:customStyle="1" w:styleId="135">
    <w:name w:val="_Style 2"/>
    <w:basedOn w:val="1"/>
    <w:qFormat/>
    <w:uiPriority w:val="34"/>
    <w:pPr>
      <w:widowControl/>
      <w:autoSpaceDE/>
      <w:autoSpaceDN/>
      <w:spacing w:line="312" w:lineRule="atLeast"/>
      <w:ind w:firstLine="420"/>
      <w:textAlignment w:val="baseline"/>
    </w:pPr>
    <w:rPr>
      <w:rFonts w:ascii="Calibri" w:hAnsi="Calibri"/>
      <w:kern w:val="0"/>
      <w:szCs w:val="20"/>
    </w:rPr>
  </w:style>
  <w:style w:type="paragraph" w:customStyle="1" w:styleId="136">
    <w:name w:val="Char Char4"/>
    <w:basedOn w:val="1"/>
    <w:qFormat/>
    <w:uiPriority w:val="0"/>
    <w:pPr>
      <w:widowControl/>
      <w:autoSpaceDE/>
      <w:autoSpaceDN/>
      <w:adjustRightInd/>
      <w:spacing w:after="160" w:line="240" w:lineRule="exact"/>
      <w:ind w:firstLine="0" w:firstLineChars="0"/>
    </w:pPr>
  </w:style>
  <w:style w:type="paragraph" w:customStyle="1" w:styleId="137">
    <w:name w:val="Char Char Char Char Char Char Char Char"/>
    <w:basedOn w:val="1"/>
    <w:qFormat/>
    <w:uiPriority w:val="0"/>
    <w:pPr>
      <w:widowControl/>
      <w:autoSpaceDE/>
      <w:autoSpaceDN/>
      <w:adjustRightInd/>
      <w:spacing w:after="160" w:line="240" w:lineRule="exact"/>
      <w:ind w:firstLine="0" w:firstLineChars="0"/>
    </w:pPr>
  </w:style>
  <w:style w:type="paragraph" w:customStyle="1" w:styleId="138">
    <w:name w:val="Char Char1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39">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40">
    <w:name w:val="_Style 381"/>
    <w:basedOn w:val="1"/>
    <w:qFormat/>
    <w:uiPriority w:val="0"/>
    <w:pPr>
      <w:widowControl/>
      <w:autoSpaceDE/>
      <w:autoSpaceDN/>
      <w:adjustRightInd/>
      <w:spacing w:after="160" w:line="240" w:lineRule="exact"/>
      <w:ind w:firstLine="0" w:firstLineChars="0"/>
    </w:pPr>
  </w:style>
  <w:style w:type="paragraph" w:customStyle="1" w:styleId="141">
    <w:name w:val="默认段落字体 Para Char Char Char Char"/>
    <w:basedOn w:val="1"/>
    <w:qFormat/>
    <w:uiPriority w:val="0"/>
    <w:pPr>
      <w:autoSpaceDE/>
      <w:autoSpaceDN/>
      <w:adjustRightInd/>
      <w:ind w:firstLine="0" w:firstLineChars="0"/>
      <w:jc w:val="both"/>
    </w:pPr>
    <w:rPr>
      <w:szCs w:val="21"/>
    </w:rPr>
  </w:style>
  <w:style w:type="paragraph" w:customStyle="1" w:styleId="142">
    <w:name w:val="Char Char Char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43">
    <w:name w:val="样式 标题 1 + 居中"/>
    <w:basedOn w:val="3"/>
    <w:qFormat/>
    <w:uiPriority w:val="0"/>
    <w:pPr>
      <w:keepNext w:val="0"/>
      <w:keepLines w:val="0"/>
      <w:autoSpaceDE/>
      <w:autoSpaceDN/>
      <w:adjustRightInd/>
      <w:spacing w:before="120" w:after="120" w:line="360" w:lineRule="auto"/>
    </w:pPr>
    <w:rPr>
      <w:rFonts w:ascii="黑体" w:hAnsi="Times New Roman" w:eastAsia="黑体" w:cs="Times New Roman"/>
      <w:bCs w:val="0"/>
      <w:sz w:val="32"/>
      <w:szCs w:val="32"/>
    </w:rPr>
  </w:style>
  <w:style w:type="paragraph" w:customStyle="1" w:styleId="144">
    <w:name w:val="标题一、"/>
    <w:basedOn w:val="1"/>
    <w:qFormat/>
    <w:uiPriority w:val="0"/>
    <w:pPr>
      <w:autoSpaceDE/>
      <w:autoSpaceDN/>
      <w:adjustRightInd/>
      <w:spacing w:beforeLines="100" w:afterLines="100" w:line="360" w:lineRule="auto"/>
      <w:ind w:firstLine="0" w:firstLineChars="0"/>
      <w:jc w:val="center"/>
      <w:outlineLvl w:val="0"/>
    </w:pPr>
    <w:rPr>
      <w:rFonts w:ascii="黑体" w:eastAsia="黑体"/>
      <w:sz w:val="32"/>
      <w:szCs w:val="32"/>
    </w:rPr>
  </w:style>
  <w:style w:type="paragraph" w:customStyle="1" w:styleId="145">
    <w:name w:val="_Style 4"/>
    <w:basedOn w:val="1"/>
    <w:qFormat/>
    <w:uiPriority w:val="0"/>
    <w:pPr>
      <w:autoSpaceDE/>
      <w:autoSpaceDN/>
      <w:adjustRightInd/>
      <w:ind w:firstLine="420"/>
      <w:jc w:val="both"/>
    </w:pPr>
  </w:style>
  <w:style w:type="paragraph" w:customStyle="1" w:styleId="146">
    <w:name w:val="列出段落1"/>
    <w:basedOn w:val="1"/>
    <w:qFormat/>
    <w:uiPriority w:val="0"/>
    <w:pPr>
      <w:autoSpaceDE/>
      <w:autoSpaceDN/>
      <w:adjustRightInd/>
      <w:ind w:firstLine="420"/>
      <w:jc w:val="both"/>
    </w:pPr>
  </w:style>
  <w:style w:type="paragraph" w:customStyle="1" w:styleId="147">
    <w:name w:val="Char Char Char Char Char Char"/>
    <w:basedOn w:val="1"/>
    <w:qFormat/>
    <w:uiPriority w:val="0"/>
    <w:pPr>
      <w:widowControl/>
      <w:autoSpaceDE/>
      <w:autoSpaceDN/>
      <w:adjustRightInd/>
      <w:spacing w:after="160" w:line="400" w:lineRule="exact"/>
      <w:ind w:firstLine="0" w:firstLineChars="0"/>
      <w:jc w:val="both"/>
    </w:pPr>
    <w:rPr>
      <w:rFonts w:ascii="Verdana" w:hAnsi="Verdana" w:eastAsia="方正仿宋_GB2312"/>
      <w:b/>
      <w:kern w:val="0"/>
      <w:sz w:val="24"/>
      <w:szCs w:val="20"/>
      <w:lang w:eastAsia="en-US"/>
    </w:rPr>
  </w:style>
  <w:style w:type="paragraph" w:customStyle="1" w:styleId="148">
    <w:name w:val="报告正文"/>
    <w:basedOn w:val="1"/>
    <w:qFormat/>
    <w:uiPriority w:val="0"/>
    <w:pPr>
      <w:autoSpaceDE/>
      <w:autoSpaceDN/>
      <w:adjustRightInd/>
      <w:spacing w:line="420" w:lineRule="exact"/>
      <w:jc w:val="both"/>
    </w:pPr>
    <w:rPr>
      <w:rFonts w:ascii="Times New Roman" w:hAnsi="Times New Roman"/>
      <w:sz w:val="24"/>
      <w:szCs w:val="20"/>
    </w:rPr>
  </w:style>
  <w:style w:type="paragraph" w:customStyle="1" w:styleId="149">
    <w:name w:val="Char Char Char Char"/>
    <w:basedOn w:val="1"/>
    <w:qFormat/>
    <w:uiPriority w:val="0"/>
    <w:pPr>
      <w:widowControl/>
      <w:autoSpaceDE/>
      <w:autoSpaceDN/>
      <w:adjustRightInd/>
      <w:ind w:firstLine="0" w:firstLineChars="0"/>
      <w:jc w:val="center"/>
    </w:pPr>
    <w:rPr>
      <w:rFonts w:ascii="宋体" w:hAnsi="宋体" w:cs="宋体"/>
      <w:kern w:val="0"/>
      <w:sz w:val="24"/>
    </w:rPr>
  </w:style>
  <w:style w:type="paragraph" w:customStyle="1" w:styleId="150">
    <w:name w:val="标题二、"/>
    <w:basedOn w:val="1"/>
    <w:qFormat/>
    <w:uiPriority w:val="0"/>
    <w:pPr>
      <w:autoSpaceDE/>
      <w:autoSpaceDN/>
      <w:adjustRightInd/>
      <w:spacing w:line="360" w:lineRule="auto"/>
      <w:jc w:val="both"/>
      <w:outlineLvl w:val="2"/>
    </w:pPr>
    <w:rPr>
      <w:rFonts w:hAnsi="宋体"/>
      <w:b/>
      <w:szCs w:val="21"/>
    </w:rPr>
  </w:style>
  <w:style w:type="paragraph" w:customStyle="1" w:styleId="151">
    <w:name w:val="Table Paragraph"/>
    <w:basedOn w:val="1"/>
    <w:qFormat/>
    <w:uiPriority w:val="1"/>
    <w:pPr>
      <w:autoSpaceDE/>
      <w:autoSpaceDN/>
      <w:adjustRightInd/>
      <w:ind w:firstLine="0" w:firstLineChars="0"/>
      <w:jc w:val="both"/>
    </w:pPr>
  </w:style>
  <w:style w:type="paragraph" w:customStyle="1" w:styleId="152">
    <w:name w:val="Char Char5"/>
    <w:basedOn w:val="1"/>
    <w:qFormat/>
    <w:uiPriority w:val="0"/>
    <w:pPr>
      <w:widowControl/>
      <w:autoSpaceDE/>
      <w:autoSpaceDN/>
      <w:adjustRightInd/>
      <w:spacing w:after="160" w:line="240" w:lineRule="exact"/>
      <w:ind w:firstLine="0" w:firstLineChars="0"/>
    </w:pPr>
  </w:style>
  <w:style w:type="paragraph" w:customStyle="1" w:styleId="153">
    <w:name w:val="font5"/>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18"/>
      <w:szCs w:val="18"/>
    </w:rPr>
  </w:style>
  <w:style w:type="paragraph" w:customStyle="1" w:styleId="154">
    <w:name w:val="xl64"/>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jc w:val="center"/>
      <w:textAlignment w:val="bottom"/>
    </w:pPr>
    <w:rPr>
      <w:rFonts w:ascii="宋体" w:hAnsi="宋体" w:cs="宋体"/>
      <w:kern w:val="0"/>
      <w:sz w:val="22"/>
      <w:szCs w:val="22"/>
    </w:rPr>
  </w:style>
  <w:style w:type="paragraph" w:customStyle="1" w:styleId="155">
    <w:name w:val="xl65"/>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textAlignment w:val="bottom"/>
    </w:pPr>
    <w:rPr>
      <w:rFonts w:ascii="宋体" w:hAnsi="宋体" w:cs="宋体"/>
      <w:kern w:val="0"/>
      <w:sz w:val="22"/>
      <w:szCs w:val="22"/>
    </w:rPr>
  </w:style>
  <w:style w:type="paragraph" w:customStyle="1" w:styleId="156">
    <w:name w:val="xl66"/>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jc w:val="center"/>
      <w:textAlignment w:val="bottom"/>
    </w:pPr>
    <w:rPr>
      <w:rFonts w:ascii="宋体" w:hAnsi="宋体" w:cs="宋体"/>
      <w:kern w:val="0"/>
      <w:sz w:val="22"/>
      <w:szCs w:val="22"/>
    </w:rPr>
  </w:style>
  <w:style w:type="paragraph" w:customStyle="1" w:styleId="157">
    <w:name w:val="xl67"/>
    <w:basedOn w:val="1"/>
    <w:qFormat/>
    <w:uiPriority w:val="0"/>
    <w:pPr>
      <w:widowControl/>
      <w:pBdr>
        <w:top w:val="single" w:color="auto" w:sz="4" w:space="0"/>
        <w:left w:val="single" w:color="auto" w:sz="4" w:space="0"/>
        <w:bottom w:val="single" w:color="auto" w:sz="4" w:space="0"/>
        <w:right w:val="single" w:color="auto" w:sz="4" w:space="0"/>
      </w:pBdr>
      <w:autoSpaceDE/>
      <w:autoSpaceDN/>
      <w:adjustRightInd/>
      <w:spacing w:before="100" w:beforeAutospacing="1" w:after="100" w:afterAutospacing="1"/>
      <w:ind w:firstLine="0" w:firstLineChars="0"/>
      <w:textAlignment w:val="bottom"/>
    </w:pPr>
    <w:rPr>
      <w:rFonts w:ascii="宋体" w:hAnsi="宋体" w:cs="宋体"/>
      <w:kern w:val="0"/>
      <w:sz w:val="22"/>
      <w:szCs w:val="22"/>
    </w:rPr>
  </w:style>
  <w:style w:type="character" w:customStyle="1" w:styleId="158">
    <w:name w:val="HTML 地址 字符"/>
    <w:basedOn w:val="90"/>
    <w:link w:val="41"/>
    <w:semiHidden/>
    <w:qFormat/>
    <w:uiPriority w:val="99"/>
    <w:rPr>
      <w:rFonts w:eastAsia="宋体"/>
      <w:i/>
      <w:iCs/>
      <w:kern w:val="2"/>
      <w:sz w:val="21"/>
      <w:szCs w:val="24"/>
    </w:rPr>
  </w:style>
  <w:style w:type="character" w:customStyle="1" w:styleId="159">
    <w:name w:val="HTML 预设格式 字符"/>
    <w:basedOn w:val="90"/>
    <w:link w:val="81"/>
    <w:semiHidden/>
    <w:qFormat/>
    <w:uiPriority w:val="99"/>
    <w:rPr>
      <w:rFonts w:ascii="Courier New" w:hAnsi="Courier New" w:eastAsia="宋体"/>
      <w:kern w:val="2"/>
    </w:rPr>
  </w:style>
  <w:style w:type="character" w:customStyle="1" w:styleId="160">
    <w:name w:val="称呼 字符"/>
    <w:basedOn w:val="90"/>
    <w:link w:val="31"/>
    <w:semiHidden/>
    <w:qFormat/>
    <w:uiPriority w:val="99"/>
    <w:rPr>
      <w:rFonts w:eastAsia="宋体"/>
      <w:kern w:val="2"/>
      <w:sz w:val="21"/>
      <w:szCs w:val="24"/>
    </w:rPr>
  </w:style>
  <w:style w:type="character" w:customStyle="1" w:styleId="161">
    <w:name w:val="电子邮件签名 字符"/>
    <w:basedOn w:val="90"/>
    <w:link w:val="19"/>
    <w:semiHidden/>
    <w:qFormat/>
    <w:uiPriority w:val="99"/>
    <w:rPr>
      <w:rFonts w:eastAsia="宋体"/>
      <w:kern w:val="2"/>
      <w:sz w:val="21"/>
      <w:szCs w:val="24"/>
    </w:rPr>
  </w:style>
  <w:style w:type="character" w:customStyle="1" w:styleId="162">
    <w:name w:val="宏文本 字符"/>
    <w:basedOn w:val="90"/>
    <w:link w:val="2"/>
    <w:semiHidden/>
    <w:qFormat/>
    <w:uiPriority w:val="99"/>
    <w:rPr>
      <w:rFonts w:ascii="Courier New" w:hAnsi="Courier New" w:eastAsia="宋体"/>
      <w:kern w:val="2"/>
      <w:sz w:val="24"/>
      <w:szCs w:val="24"/>
    </w:rPr>
  </w:style>
  <w:style w:type="character" w:customStyle="1" w:styleId="163">
    <w:name w:val="脚注文本 字符"/>
    <w:basedOn w:val="90"/>
    <w:link w:val="68"/>
    <w:semiHidden/>
    <w:qFormat/>
    <w:uiPriority w:val="99"/>
    <w:rPr>
      <w:rFonts w:eastAsia="宋体"/>
      <w:kern w:val="2"/>
      <w:sz w:val="18"/>
      <w:szCs w:val="18"/>
    </w:rPr>
  </w:style>
  <w:style w:type="character" w:customStyle="1" w:styleId="164">
    <w:name w:val="结束语 字符"/>
    <w:basedOn w:val="90"/>
    <w:link w:val="33"/>
    <w:semiHidden/>
    <w:qFormat/>
    <w:uiPriority w:val="99"/>
    <w:rPr>
      <w:rFonts w:eastAsia="宋体"/>
      <w:kern w:val="2"/>
      <w:sz w:val="21"/>
      <w:szCs w:val="24"/>
    </w:rPr>
  </w:style>
  <w:style w:type="paragraph" w:styleId="165">
    <w:name w:val="Intense Quote"/>
    <w:basedOn w:val="1"/>
    <w:next w:val="1"/>
    <w:link w:val="166"/>
    <w:qFormat/>
    <w:uiPriority w:val="99"/>
    <w:pPr>
      <w:pBdr>
        <w:bottom w:val="single" w:color="4F81BD" w:sz="4" w:space="4"/>
      </w:pBdr>
      <w:autoSpaceDE/>
      <w:autoSpaceDN/>
      <w:adjustRightInd/>
      <w:spacing w:before="200" w:after="280"/>
      <w:ind w:left="936" w:right="936" w:firstLine="0" w:firstLineChars="0"/>
      <w:jc w:val="both"/>
    </w:pPr>
    <w:rPr>
      <w:b/>
      <w:bCs/>
      <w:i/>
      <w:iCs/>
      <w:color w:val="4F81BD"/>
    </w:rPr>
  </w:style>
  <w:style w:type="character" w:customStyle="1" w:styleId="166">
    <w:name w:val="明显引用 字符"/>
    <w:basedOn w:val="90"/>
    <w:link w:val="165"/>
    <w:qFormat/>
    <w:uiPriority w:val="99"/>
    <w:rPr>
      <w:rFonts w:eastAsia="宋体"/>
      <w:b/>
      <w:bCs/>
      <w:i/>
      <w:iCs/>
      <w:color w:val="4F81BD"/>
      <w:kern w:val="2"/>
      <w:sz w:val="21"/>
      <w:szCs w:val="24"/>
    </w:rPr>
  </w:style>
  <w:style w:type="character" w:customStyle="1" w:styleId="167">
    <w:name w:val="签名 字符"/>
    <w:basedOn w:val="90"/>
    <w:link w:val="58"/>
    <w:semiHidden/>
    <w:qFormat/>
    <w:uiPriority w:val="99"/>
    <w:rPr>
      <w:rFonts w:eastAsia="宋体"/>
      <w:kern w:val="2"/>
      <w:sz w:val="21"/>
      <w:szCs w:val="24"/>
    </w:rPr>
  </w:style>
  <w:style w:type="paragraph" w:customStyle="1" w:styleId="168">
    <w:name w:val="书目1"/>
    <w:basedOn w:val="1"/>
    <w:next w:val="1"/>
    <w:semiHidden/>
    <w:unhideWhenUsed/>
    <w:qFormat/>
    <w:uiPriority w:val="37"/>
    <w:pPr>
      <w:autoSpaceDE/>
      <w:autoSpaceDN/>
      <w:adjustRightInd/>
      <w:ind w:firstLine="0" w:firstLineChars="0"/>
      <w:jc w:val="both"/>
    </w:pPr>
  </w:style>
  <w:style w:type="character" w:customStyle="1" w:styleId="169">
    <w:name w:val="尾注文本 字符"/>
    <w:basedOn w:val="90"/>
    <w:link w:val="52"/>
    <w:semiHidden/>
    <w:qFormat/>
    <w:uiPriority w:val="99"/>
    <w:rPr>
      <w:rFonts w:eastAsia="宋体"/>
      <w:kern w:val="2"/>
      <w:sz w:val="21"/>
      <w:szCs w:val="24"/>
    </w:rPr>
  </w:style>
  <w:style w:type="character" w:customStyle="1" w:styleId="170">
    <w:name w:val="信息标题 字符"/>
    <w:basedOn w:val="90"/>
    <w:link w:val="80"/>
    <w:semiHidden/>
    <w:qFormat/>
    <w:uiPriority w:val="99"/>
    <w:rPr>
      <w:rFonts w:ascii="Cambria" w:hAnsi="Cambria" w:eastAsia="宋体"/>
      <w:kern w:val="2"/>
      <w:sz w:val="24"/>
      <w:szCs w:val="24"/>
      <w:shd w:val="pct20" w:color="auto" w:fill="auto"/>
    </w:rPr>
  </w:style>
  <w:style w:type="paragraph" w:styleId="171">
    <w:name w:val="Quote"/>
    <w:basedOn w:val="1"/>
    <w:next w:val="1"/>
    <w:link w:val="172"/>
    <w:qFormat/>
    <w:uiPriority w:val="99"/>
    <w:pPr>
      <w:autoSpaceDE/>
      <w:autoSpaceDN/>
      <w:adjustRightInd/>
      <w:ind w:firstLine="0" w:firstLineChars="0"/>
      <w:jc w:val="both"/>
    </w:pPr>
    <w:rPr>
      <w:i/>
      <w:iCs/>
      <w:color w:val="000000"/>
    </w:rPr>
  </w:style>
  <w:style w:type="character" w:customStyle="1" w:styleId="172">
    <w:name w:val="引用 字符"/>
    <w:basedOn w:val="90"/>
    <w:link w:val="171"/>
    <w:qFormat/>
    <w:uiPriority w:val="99"/>
    <w:rPr>
      <w:rFonts w:eastAsia="宋体"/>
      <w:i/>
      <w:iCs/>
      <w:color w:val="000000"/>
      <w:kern w:val="2"/>
      <w:sz w:val="21"/>
      <w:szCs w:val="24"/>
    </w:rPr>
  </w:style>
  <w:style w:type="character" w:customStyle="1" w:styleId="173">
    <w:name w:val="正文首行缩进 字符"/>
    <w:basedOn w:val="106"/>
    <w:link w:val="86"/>
    <w:semiHidden/>
    <w:qFormat/>
    <w:uiPriority w:val="99"/>
    <w:rPr>
      <w:rFonts w:eastAsia="宋体"/>
      <w:kern w:val="2"/>
      <w:sz w:val="21"/>
      <w:szCs w:val="24"/>
    </w:rPr>
  </w:style>
  <w:style w:type="character" w:customStyle="1" w:styleId="174">
    <w:name w:val="正文首行缩进 2 字符"/>
    <w:basedOn w:val="132"/>
    <w:link w:val="87"/>
    <w:semiHidden/>
    <w:qFormat/>
    <w:uiPriority w:val="99"/>
    <w:rPr>
      <w:rFonts w:ascii="黑体" w:eastAsia="黑体"/>
      <w:kern w:val="2"/>
      <w:sz w:val="21"/>
      <w:szCs w:val="24"/>
    </w:rPr>
  </w:style>
  <w:style w:type="character" w:customStyle="1" w:styleId="175">
    <w:name w:val="正文文本 2 字符"/>
    <w:basedOn w:val="90"/>
    <w:link w:val="77"/>
    <w:semiHidden/>
    <w:qFormat/>
    <w:uiPriority w:val="99"/>
    <w:rPr>
      <w:rFonts w:eastAsia="宋体"/>
      <w:kern w:val="2"/>
      <w:sz w:val="21"/>
      <w:szCs w:val="24"/>
    </w:rPr>
  </w:style>
  <w:style w:type="character" w:customStyle="1" w:styleId="176">
    <w:name w:val="正文文本 3 字符"/>
    <w:basedOn w:val="90"/>
    <w:link w:val="32"/>
    <w:semiHidden/>
    <w:qFormat/>
    <w:uiPriority w:val="99"/>
    <w:rPr>
      <w:rFonts w:eastAsia="宋体"/>
      <w:kern w:val="2"/>
      <w:sz w:val="16"/>
      <w:szCs w:val="16"/>
    </w:rPr>
  </w:style>
  <w:style w:type="character" w:customStyle="1" w:styleId="177">
    <w:name w:val="正文文本缩进 2 字符"/>
    <w:basedOn w:val="90"/>
    <w:link w:val="51"/>
    <w:semiHidden/>
    <w:qFormat/>
    <w:uiPriority w:val="99"/>
    <w:rPr>
      <w:rFonts w:eastAsia="宋体"/>
      <w:kern w:val="2"/>
      <w:sz w:val="21"/>
      <w:szCs w:val="24"/>
    </w:rPr>
  </w:style>
  <w:style w:type="character" w:customStyle="1" w:styleId="178">
    <w:name w:val="正文文本缩进 3 字符"/>
    <w:basedOn w:val="90"/>
    <w:link w:val="71"/>
    <w:semiHidden/>
    <w:qFormat/>
    <w:uiPriority w:val="99"/>
    <w:rPr>
      <w:rFonts w:eastAsia="宋体"/>
      <w:kern w:val="2"/>
      <w:sz w:val="16"/>
      <w:szCs w:val="16"/>
    </w:rPr>
  </w:style>
  <w:style w:type="character" w:customStyle="1" w:styleId="179">
    <w:name w:val="注释标题 字符"/>
    <w:basedOn w:val="90"/>
    <w:link w:val="16"/>
    <w:semiHidden/>
    <w:qFormat/>
    <w:uiPriority w:val="99"/>
    <w:rPr>
      <w:rFonts w:eastAsia="宋体"/>
      <w:kern w:val="2"/>
      <w:sz w:val="21"/>
      <w:szCs w:val="24"/>
    </w:rPr>
  </w:style>
  <w:style w:type="paragraph" w:customStyle="1" w:styleId="180">
    <w:name w:val="Char Char411"/>
    <w:basedOn w:val="1"/>
    <w:qFormat/>
    <w:uiPriority w:val="0"/>
    <w:pPr>
      <w:widowControl/>
      <w:autoSpaceDE/>
      <w:autoSpaceDN/>
      <w:adjustRightInd/>
      <w:spacing w:after="160" w:line="240" w:lineRule="exact"/>
      <w:ind w:firstLine="0" w:firstLineChars="0"/>
    </w:pPr>
  </w:style>
  <w:style w:type="table" w:customStyle="1" w:styleId="181">
    <w:name w:val="网格型1"/>
    <w:basedOn w:val="88"/>
    <w:qFormat/>
    <w:uiPriority w:val="0"/>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2">
    <w:name w:val="dy_biao_content1"/>
    <w:qFormat/>
    <w:uiPriority w:val="0"/>
    <w:rPr>
      <w:rFonts w:hint="eastAsia" w:ascii="宋体" w:hAnsi="宋体" w:eastAsia="宋体"/>
      <w:sz w:val="24"/>
      <w:szCs w:val="24"/>
    </w:rPr>
  </w:style>
  <w:style w:type="character" w:customStyle="1" w:styleId="183">
    <w:name w:val="批注主题 Char1"/>
    <w:basedOn w:val="126"/>
    <w:semiHidden/>
    <w:qFormat/>
    <w:uiPriority w:val="99"/>
    <w:rPr>
      <w:rFonts w:ascii="宋体" w:hAnsi="Times New Roman" w:eastAsia="宋体" w:cs="Times New Roman"/>
      <w:b/>
      <w:bCs/>
      <w:kern w:val="0"/>
      <w:sz w:val="21"/>
      <w:szCs w:val="20"/>
    </w:rPr>
  </w:style>
  <w:style w:type="paragraph" w:customStyle="1" w:styleId="184">
    <w:name w:val="Char1"/>
    <w:basedOn w:val="1"/>
    <w:qFormat/>
    <w:uiPriority w:val="0"/>
    <w:pPr>
      <w:autoSpaceDE/>
      <w:autoSpaceDN/>
      <w:adjustRightInd/>
      <w:ind w:firstLine="0" w:firstLineChars="0"/>
      <w:jc w:val="both"/>
    </w:pPr>
  </w:style>
  <w:style w:type="paragraph" w:customStyle="1" w:styleId="185">
    <w:name w:val="_Style 10"/>
    <w:basedOn w:val="1"/>
    <w:qFormat/>
    <w:uiPriority w:val="0"/>
    <w:pPr>
      <w:spacing w:before="240" w:after="60" w:line="315" w:lineRule="atLeast"/>
      <w:ind w:firstLine="0" w:firstLineChars="0"/>
      <w:jc w:val="center"/>
      <w:outlineLvl w:val="0"/>
    </w:pPr>
    <w:rPr>
      <w:rFonts w:ascii="宋体" w:hAnsi="宋体"/>
      <w:b/>
      <w:bCs/>
      <w:sz w:val="36"/>
      <w:szCs w:val="36"/>
    </w:rPr>
  </w:style>
  <w:style w:type="paragraph" w:customStyle="1" w:styleId="186">
    <w:name w:val="Char Char1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87">
    <w:name w:val="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88">
    <w:name w:val="样式3"/>
    <w:basedOn w:val="1"/>
    <w:qFormat/>
    <w:uiPriority w:val="0"/>
    <w:pPr>
      <w:autoSpaceDE/>
      <w:autoSpaceDN/>
      <w:ind w:firstLine="0" w:firstLineChars="0"/>
      <w:jc w:val="both"/>
    </w:pPr>
    <w:rPr>
      <w:szCs w:val="21"/>
    </w:rPr>
  </w:style>
  <w:style w:type="paragraph" w:customStyle="1" w:styleId="189">
    <w:name w:val="_Style 3"/>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90">
    <w:name w:val="Char Char1 Char Char Char Char Char Char Char Char"/>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191">
    <w:name w:val="gb1"/>
    <w:basedOn w:val="1"/>
    <w:qFormat/>
    <w:uiPriority w:val="0"/>
    <w:pPr>
      <w:widowControl/>
      <w:tabs>
        <w:tab w:val="left" w:pos="227"/>
      </w:tabs>
      <w:overflowPunct w:val="0"/>
      <w:spacing w:before="120" w:after="120"/>
      <w:ind w:firstLine="0" w:firstLineChars="0"/>
      <w:textAlignment w:val="baseline"/>
    </w:pPr>
    <w:rPr>
      <w:rFonts w:ascii="Arial" w:hAnsi="Arial" w:eastAsia="义启仿宋体"/>
      <w:kern w:val="0"/>
      <w:sz w:val="24"/>
      <w:szCs w:val="20"/>
    </w:rPr>
  </w:style>
  <w:style w:type="paragraph" w:customStyle="1" w:styleId="192">
    <w:name w:val="无间隔1"/>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93">
    <w:name w:val="xl68"/>
    <w:basedOn w:val="1"/>
    <w:qFormat/>
    <w:uiPriority w:val="0"/>
    <w:pPr>
      <w:widowControl/>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4">
    <w:name w:val="xl6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5">
    <w:name w:val="xl7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6">
    <w:name w:val="xl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197">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198">
    <w:name w:val="xl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199">
    <w:name w:val="xl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4"/>
    </w:rPr>
  </w:style>
  <w:style w:type="paragraph" w:customStyle="1" w:styleId="200">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1">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color w:val="FF0000"/>
      <w:kern w:val="0"/>
      <w:sz w:val="24"/>
    </w:rPr>
  </w:style>
  <w:style w:type="paragraph" w:customStyle="1" w:styleId="202">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3">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4">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color w:val="FF0000"/>
      <w:kern w:val="0"/>
      <w:sz w:val="24"/>
    </w:rPr>
  </w:style>
  <w:style w:type="paragraph" w:customStyle="1" w:styleId="205">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6">
    <w:name w:val="xl81"/>
    <w:basedOn w:val="1"/>
    <w:qFormat/>
    <w:uiPriority w:val="0"/>
    <w:pPr>
      <w:widowControl/>
      <w:shd w:val="clear" w:color="000000" w:fill="FFFF00"/>
      <w:autoSpaceDE/>
      <w:autoSpaceDN/>
      <w:adjustRightInd/>
      <w:spacing w:before="100" w:beforeAutospacing="1" w:after="100" w:afterAutospacing="1"/>
      <w:ind w:firstLine="0" w:firstLineChars="0"/>
      <w:jc w:val="center"/>
    </w:pPr>
    <w:rPr>
      <w:rFonts w:ascii="宋体" w:hAnsi="宋体" w:cs="宋体"/>
      <w:color w:val="FF0000"/>
      <w:kern w:val="0"/>
      <w:sz w:val="24"/>
    </w:rPr>
  </w:style>
  <w:style w:type="paragraph" w:customStyle="1" w:styleId="207">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jc w:val="center"/>
    </w:pPr>
    <w:rPr>
      <w:rFonts w:ascii="宋体" w:hAnsi="宋体" w:cs="宋体"/>
      <w:kern w:val="0"/>
      <w:sz w:val="20"/>
      <w:szCs w:val="20"/>
    </w:rPr>
  </w:style>
  <w:style w:type="paragraph" w:customStyle="1" w:styleId="208">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09">
    <w:name w:val="xl84"/>
    <w:basedOn w:val="1"/>
    <w:qFormat/>
    <w:uiPriority w:val="0"/>
    <w:pPr>
      <w:widowControl/>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10">
    <w:name w:val="xl8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0"/>
      <w:szCs w:val="20"/>
    </w:rPr>
  </w:style>
  <w:style w:type="paragraph" w:customStyle="1" w:styleId="211">
    <w:name w:val="xl8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autoSpaceDE/>
      <w:autoSpaceDN/>
      <w:adjustRightInd/>
      <w:spacing w:before="100" w:beforeAutospacing="1" w:after="100" w:afterAutospacing="1"/>
      <w:ind w:firstLine="0" w:firstLineChars="0"/>
    </w:pPr>
    <w:rPr>
      <w:rFonts w:ascii="宋体" w:hAnsi="宋体" w:cs="宋体"/>
      <w:kern w:val="0"/>
      <w:sz w:val="24"/>
    </w:rPr>
  </w:style>
  <w:style w:type="paragraph" w:customStyle="1" w:styleId="212">
    <w:name w:val="z-窗体顶端1"/>
    <w:basedOn w:val="1"/>
    <w:next w:val="1"/>
    <w:link w:val="213"/>
    <w:unhideWhenUsed/>
    <w:qFormat/>
    <w:uiPriority w:val="99"/>
    <w:pPr>
      <w:widowControl/>
      <w:pBdr>
        <w:bottom w:val="single" w:color="auto" w:sz="6" w:space="1"/>
      </w:pBdr>
      <w:autoSpaceDE/>
      <w:autoSpaceDN/>
      <w:adjustRightInd/>
      <w:ind w:firstLine="0" w:firstLineChars="0"/>
      <w:jc w:val="center"/>
    </w:pPr>
    <w:rPr>
      <w:rFonts w:ascii="Arial" w:hAnsi="Arial"/>
      <w:vanish/>
      <w:kern w:val="0"/>
      <w:sz w:val="16"/>
      <w:szCs w:val="16"/>
    </w:rPr>
  </w:style>
  <w:style w:type="character" w:customStyle="1" w:styleId="213">
    <w:name w:val="z-窗体顶端 Char"/>
    <w:basedOn w:val="90"/>
    <w:link w:val="212"/>
    <w:qFormat/>
    <w:uiPriority w:val="99"/>
    <w:rPr>
      <w:rFonts w:ascii="Arial" w:hAnsi="Arial" w:eastAsia="宋体"/>
      <w:vanish/>
      <w:sz w:val="16"/>
      <w:szCs w:val="16"/>
    </w:rPr>
  </w:style>
  <w:style w:type="paragraph" w:customStyle="1" w:styleId="214">
    <w:name w:val="z-窗体底端1"/>
    <w:basedOn w:val="1"/>
    <w:next w:val="1"/>
    <w:link w:val="215"/>
    <w:unhideWhenUsed/>
    <w:qFormat/>
    <w:uiPriority w:val="99"/>
    <w:pPr>
      <w:widowControl/>
      <w:pBdr>
        <w:top w:val="single" w:color="auto" w:sz="6" w:space="1"/>
      </w:pBdr>
      <w:autoSpaceDE/>
      <w:autoSpaceDN/>
      <w:adjustRightInd/>
      <w:ind w:firstLine="0" w:firstLineChars="0"/>
      <w:jc w:val="center"/>
    </w:pPr>
    <w:rPr>
      <w:rFonts w:ascii="Arial" w:hAnsi="Arial"/>
      <w:vanish/>
      <w:kern w:val="0"/>
      <w:sz w:val="16"/>
      <w:szCs w:val="16"/>
    </w:rPr>
  </w:style>
  <w:style w:type="character" w:customStyle="1" w:styleId="215">
    <w:name w:val="z-窗体底端 Char"/>
    <w:basedOn w:val="90"/>
    <w:link w:val="214"/>
    <w:qFormat/>
    <w:uiPriority w:val="99"/>
    <w:rPr>
      <w:rFonts w:ascii="Arial" w:hAnsi="Arial" w:eastAsia="宋体"/>
      <w:vanish/>
      <w:sz w:val="16"/>
      <w:szCs w:val="16"/>
    </w:rPr>
  </w:style>
  <w:style w:type="paragraph" w:customStyle="1" w:styleId="216">
    <w:name w:val="Char2"/>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17">
    <w:name w:val="Char Char1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18">
    <w:name w:val="Char Char51"/>
    <w:basedOn w:val="1"/>
    <w:qFormat/>
    <w:uiPriority w:val="0"/>
    <w:pPr>
      <w:widowControl/>
      <w:autoSpaceDE/>
      <w:autoSpaceDN/>
      <w:adjustRightInd/>
      <w:spacing w:after="160" w:line="240" w:lineRule="exact"/>
      <w:ind w:firstLine="0" w:firstLineChars="0"/>
    </w:pPr>
  </w:style>
  <w:style w:type="paragraph" w:customStyle="1" w:styleId="219">
    <w:name w:val="Char Char41"/>
    <w:basedOn w:val="1"/>
    <w:qFormat/>
    <w:uiPriority w:val="0"/>
    <w:pPr>
      <w:widowControl/>
      <w:autoSpaceDE/>
      <w:autoSpaceDN/>
      <w:adjustRightInd/>
      <w:spacing w:after="160" w:line="240" w:lineRule="exact"/>
      <w:ind w:firstLine="0" w:firstLineChars="0"/>
    </w:pPr>
  </w:style>
  <w:style w:type="paragraph" w:customStyle="1" w:styleId="220">
    <w:name w:val="Char Char1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1">
    <w:name w:val="Char Char1 Char Char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2">
    <w:name w:val="Char Char1 Char Char Char Char Char Char Char Char1"/>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3">
    <w:name w:val="Char Char42"/>
    <w:basedOn w:val="1"/>
    <w:qFormat/>
    <w:uiPriority w:val="0"/>
    <w:pPr>
      <w:widowControl/>
      <w:autoSpaceDE/>
      <w:autoSpaceDN/>
      <w:adjustRightInd/>
      <w:spacing w:after="160" w:line="240" w:lineRule="exact"/>
      <w:ind w:firstLine="0" w:firstLineChars="0"/>
    </w:pPr>
  </w:style>
  <w:style w:type="paragraph" w:customStyle="1" w:styleId="224">
    <w:name w:val="Char Char52"/>
    <w:basedOn w:val="1"/>
    <w:qFormat/>
    <w:uiPriority w:val="0"/>
    <w:pPr>
      <w:widowControl/>
      <w:autoSpaceDE/>
      <w:autoSpaceDN/>
      <w:adjustRightInd/>
      <w:spacing w:after="160" w:line="240" w:lineRule="exact"/>
      <w:ind w:firstLine="0" w:firstLineChars="0"/>
    </w:pPr>
  </w:style>
  <w:style w:type="paragraph" w:customStyle="1" w:styleId="225">
    <w:name w:val="_Style 104"/>
    <w:unhideWhenUsed/>
    <w:qFormat/>
    <w:uiPriority w:val="99"/>
    <w:pPr>
      <w:widowControl w:val="0"/>
      <w:autoSpaceDE w:val="0"/>
      <w:autoSpaceDN w:val="0"/>
      <w:adjustRightInd w:val="0"/>
      <w:spacing w:line="315" w:lineRule="atLeast"/>
    </w:pPr>
    <w:rPr>
      <w:rFonts w:ascii="宋体" w:hAnsi="Times New Roman" w:eastAsia="宋体" w:cs="Times New Roman"/>
      <w:sz w:val="21"/>
      <w:lang w:val="en-US" w:eastAsia="zh-CN" w:bidi="ar-SA"/>
    </w:rPr>
  </w:style>
  <w:style w:type="paragraph" w:customStyle="1" w:styleId="226">
    <w:name w:val="Char3"/>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27">
    <w:name w:val="Char Char1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28">
    <w:name w:val="Char Char53"/>
    <w:basedOn w:val="1"/>
    <w:qFormat/>
    <w:uiPriority w:val="0"/>
    <w:pPr>
      <w:widowControl/>
      <w:autoSpaceDE/>
      <w:autoSpaceDN/>
      <w:adjustRightInd/>
      <w:spacing w:after="160" w:line="240" w:lineRule="exact"/>
      <w:ind w:firstLine="0" w:firstLineChars="0"/>
    </w:pPr>
  </w:style>
  <w:style w:type="paragraph" w:customStyle="1" w:styleId="229">
    <w:name w:val="Char Char43"/>
    <w:basedOn w:val="1"/>
    <w:qFormat/>
    <w:uiPriority w:val="0"/>
    <w:pPr>
      <w:widowControl/>
      <w:autoSpaceDE/>
      <w:autoSpaceDN/>
      <w:adjustRightInd/>
      <w:spacing w:after="160" w:line="240" w:lineRule="exact"/>
      <w:ind w:firstLine="0" w:firstLineChars="0"/>
    </w:pPr>
  </w:style>
  <w:style w:type="paragraph" w:customStyle="1" w:styleId="230">
    <w:name w:val="Char Char1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1">
    <w:name w:val="Char Char1 Char Char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2">
    <w:name w:val="Char Char1 Char Char Char Char Char Char Char Char2"/>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33">
    <w:name w:val="_Style 114"/>
    <w:unhideWhenUsed/>
    <w:qFormat/>
    <w:uiPriority w:val="99"/>
    <w:pPr>
      <w:widowControl w:val="0"/>
      <w:autoSpaceDE w:val="0"/>
      <w:autoSpaceDN w:val="0"/>
      <w:adjustRightInd w:val="0"/>
      <w:spacing w:line="315" w:lineRule="atLeast"/>
    </w:pPr>
    <w:rPr>
      <w:rFonts w:ascii="宋体" w:hAnsi="Times New Roman" w:eastAsia="宋体" w:cs="Times New Roman"/>
      <w:sz w:val="21"/>
      <w:lang w:val="en-US" w:eastAsia="zh-CN" w:bidi="ar-SA"/>
    </w:rPr>
  </w:style>
  <w:style w:type="paragraph" w:customStyle="1" w:styleId="234">
    <w:name w:val="font0"/>
    <w:basedOn w:val="1"/>
    <w:qFormat/>
    <w:uiPriority w:val="0"/>
    <w:pPr>
      <w:widowControl/>
      <w:autoSpaceDE/>
      <w:autoSpaceDN/>
      <w:adjustRightInd/>
      <w:spacing w:before="100" w:beforeAutospacing="1" w:after="100" w:afterAutospacing="1"/>
      <w:ind w:firstLine="0" w:firstLineChars="0"/>
    </w:pPr>
    <w:rPr>
      <w:rFonts w:ascii="宋体" w:hAnsi="宋体" w:cs="宋体"/>
      <w:kern w:val="0"/>
      <w:sz w:val="24"/>
    </w:rPr>
  </w:style>
  <w:style w:type="paragraph" w:customStyle="1" w:styleId="235">
    <w:name w:val="et4"/>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6">
    <w:name w:val="et5"/>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7">
    <w:name w:val="et8"/>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8">
    <w:name w:val="et9"/>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39">
    <w:name w:val="et11"/>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2"/>
      <w:szCs w:val="22"/>
    </w:rPr>
  </w:style>
  <w:style w:type="paragraph" w:customStyle="1" w:styleId="240">
    <w:name w:val="et13"/>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1">
    <w:name w:val="et14"/>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2">
    <w:name w:val="et15"/>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3">
    <w:name w:val="et10"/>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2"/>
      <w:szCs w:val="22"/>
    </w:rPr>
  </w:style>
  <w:style w:type="paragraph" w:customStyle="1" w:styleId="244">
    <w:name w:val="et12"/>
    <w:basedOn w:val="1"/>
    <w:qFormat/>
    <w:uiPriority w:val="0"/>
    <w:pPr>
      <w:widowControl/>
      <w:autoSpaceDE/>
      <w:autoSpaceDN/>
      <w:adjustRightInd/>
      <w:spacing w:before="100" w:beforeAutospacing="1" w:after="100" w:afterAutospacing="1"/>
      <w:ind w:firstLine="0" w:firstLineChars="0"/>
      <w:textAlignment w:val="center"/>
    </w:pPr>
    <w:rPr>
      <w:rFonts w:ascii="宋体" w:hAnsi="宋体" w:cs="宋体"/>
      <w:color w:val="000000"/>
      <w:kern w:val="0"/>
      <w:sz w:val="20"/>
      <w:szCs w:val="20"/>
    </w:rPr>
  </w:style>
  <w:style w:type="paragraph" w:customStyle="1" w:styleId="245">
    <w:name w:val="Char4"/>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46">
    <w:name w:val="Char Char1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47">
    <w:name w:val="Char Char54"/>
    <w:basedOn w:val="1"/>
    <w:qFormat/>
    <w:uiPriority w:val="0"/>
    <w:pPr>
      <w:widowControl/>
      <w:autoSpaceDE/>
      <w:autoSpaceDN/>
      <w:adjustRightInd/>
      <w:spacing w:after="160" w:line="240" w:lineRule="exact"/>
      <w:ind w:firstLine="0" w:firstLineChars="0"/>
    </w:pPr>
  </w:style>
  <w:style w:type="paragraph" w:customStyle="1" w:styleId="248">
    <w:name w:val="Char Char44"/>
    <w:basedOn w:val="1"/>
    <w:qFormat/>
    <w:uiPriority w:val="0"/>
    <w:pPr>
      <w:widowControl/>
      <w:autoSpaceDE/>
      <w:autoSpaceDN/>
      <w:adjustRightInd/>
      <w:spacing w:after="160" w:line="240" w:lineRule="exact"/>
      <w:ind w:firstLine="0" w:firstLineChars="0"/>
    </w:pPr>
  </w:style>
  <w:style w:type="paragraph" w:customStyle="1" w:styleId="249">
    <w:name w:val="Char Char1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0">
    <w:name w:val="Char Char1 Char Char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1">
    <w:name w:val="Char Char1 Char Char Char Char Char Char Char Char3"/>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2">
    <w:name w:val="Char5"/>
    <w:basedOn w:val="1"/>
    <w:qFormat/>
    <w:uiPriority w:val="0"/>
    <w:pPr>
      <w:widowControl/>
      <w:autoSpaceDE/>
      <w:autoSpaceDN/>
      <w:adjustRightInd/>
      <w:spacing w:after="160" w:line="240" w:lineRule="exact"/>
      <w:ind w:firstLine="0" w:firstLineChars="0"/>
    </w:pPr>
    <w:rPr>
      <w:rFonts w:ascii="Verdana" w:hAnsi="Verdana"/>
      <w:kern w:val="0"/>
      <w:sz w:val="20"/>
      <w:szCs w:val="20"/>
      <w:lang w:eastAsia="en-US"/>
    </w:rPr>
  </w:style>
  <w:style w:type="paragraph" w:customStyle="1" w:styleId="253">
    <w:name w:val="Char Char1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4">
    <w:name w:val="Char Char55"/>
    <w:basedOn w:val="1"/>
    <w:qFormat/>
    <w:uiPriority w:val="0"/>
    <w:pPr>
      <w:widowControl/>
      <w:autoSpaceDE/>
      <w:autoSpaceDN/>
      <w:adjustRightInd/>
      <w:spacing w:after="160" w:line="240" w:lineRule="exact"/>
      <w:ind w:firstLine="0" w:firstLineChars="0"/>
    </w:pPr>
  </w:style>
  <w:style w:type="paragraph" w:customStyle="1" w:styleId="255">
    <w:name w:val="Char Char45"/>
    <w:basedOn w:val="1"/>
    <w:qFormat/>
    <w:uiPriority w:val="0"/>
    <w:pPr>
      <w:widowControl/>
      <w:autoSpaceDE/>
      <w:autoSpaceDN/>
      <w:adjustRightInd/>
      <w:spacing w:after="160" w:line="240" w:lineRule="exact"/>
      <w:ind w:firstLine="0" w:firstLineChars="0"/>
    </w:pPr>
  </w:style>
  <w:style w:type="paragraph" w:customStyle="1" w:styleId="256">
    <w:name w:val="Char Char1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7">
    <w:name w:val="Char Char1 Char Char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8">
    <w:name w:val="Char Char1 Char Char Char Char Char Char Char Char4"/>
    <w:basedOn w:val="1"/>
    <w:qFormat/>
    <w:uiPriority w:val="0"/>
    <w:pPr>
      <w:widowControl/>
      <w:autoSpaceDE/>
      <w:autoSpaceDN/>
      <w:adjustRightInd/>
      <w:spacing w:after="160" w:line="240" w:lineRule="exact"/>
      <w:ind w:firstLine="0" w:firstLineChars="0"/>
    </w:pPr>
    <w:rPr>
      <w:rFonts w:ascii="Verdana" w:hAnsi="Verdana" w:eastAsia="方正仿宋简体"/>
      <w:kern w:val="0"/>
      <w:sz w:val="20"/>
      <w:szCs w:val="20"/>
      <w:lang w:eastAsia="en-US"/>
    </w:rPr>
  </w:style>
  <w:style w:type="paragraph" w:customStyle="1" w:styleId="259">
    <w:name w:val="xl63"/>
    <w:basedOn w:val="1"/>
    <w:qFormat/>
    <w:uiPriority w:val="0"/>
    <w:pPr>
      <w:widowControl/>
      <w:autoSpaceDE/>
      <w:autoSpaceDN/>
      <w:adjustRightInd/>
      <w:spacing w:before="100" w:beforeAutospacing="1" w:after="100" w:afterAutospacing="1"/>
      <w:ind w:firstLine="0" w:firstLineChars="0"/>
      <w:jc w:val="center"/>
      <w:textAlignment w:val="center"/>
    </w:pPr>
    <w:rPr>
      <w:rFonts w:ascii="宋体" w:hAnsi="宋体" w:cs="宋体"/>
      <w:kern w:val="0"/>
      <w:sz w:val="24"/>
    </w:rPr>
  </w:style>
  <w:style w:type="paragraph" w:customStyle="1" w:styleId="260">
    <w:name w:val="列出段落2"/>
    <w:basedOn w:val="1"/>
    <w:qFormat/>
    <w:uiPriority w:val="0"/>
    <w:pPr>
      <w:autoSpaceDE/>
      <w:autoSpaceDN/>
      <w:adjustRightInd/>
      <w:ind w:firstLine="420"/>
      <w:jc w:val="both"/>
    </w:pPr>
  </w:style>
  <w:style w:type="character" w:customStyle="1" w:styleId="261">
    <w:name w:val="EmailStyle265"/>
    <w:semiHidden/>
    <w:qFormat/>
    <w:uiPriority w:val="0"/>
    <w:rPr>
      <w:rFonts w:hint="default" w:ascii="Arial" w:hAnsi="Arial" w:eastAsia="宋体" w:cs="Arial"/>
      <w:color w:val="000080"/>
      <w:sz w:val="18"/>
      <w:szCs w:val="20"/>
    </w:rPr>
  </w:style>
  <w:style w:type="table" w:customStyle="1" w:styleId="262">
    <w:name w:val="网格型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3">
    <w:name w:val="网格型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4">
    <w:name w:val="网格型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
    <w:name w:val="网格型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6">
    <w:name w:val="网格型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7">
    <w:name w:val="网格型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8">
    <w:name w:val="网格型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9">
    <w:name w:val="网格型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0">
    <w:name w:val="网格型9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1">
    <w:name w:val="Body text|1_"/>
    <w:basedOn w:val="90"/>
    <w:link w:val="272"/>
    <w:qFormat/>
    <w:uiPriority w:val="0"/>
    <w:rPr>
      <w:rFonts w:ascii="宋体" w:hAnsi="宋体" w:eastAsia="宋体" w:cs="宋体"/>
      <w:lang w:val="zh-TW" w:eastAsia="zh-TW" w:bidi="zh-TW"/>
    </w:rPr>
  </w:style>
  <w:style w:type="paragraph" w:customStyle="1" w:styleId="272">
    <w:name w:val="Body text|1"/>
    <w:basedOn w:val="1"/>
    <w:link w:val="271"/>
    <w:qFormat/>
    <w:uiPriority w:val="0"/>
    <w:pPr>
      <w:autoSpaceDE/>
      <w:autoSpaceDN/>
      <w:adjustRightInd/>
      <w:spacing w:after="140" w:line="427" w:lineRule="auto"/>
      <w:ind w:firstLine="400" w:firstLineChars="0"/>
    </w:pPr>
    <w:rPr>
      <w:rFonts w:ascii="宋体" w:hAnsi="宋体" w:cs="宋体"/>
      <w:kern w:val="0"/>
      <w:sz w:val="20"/>
      <w:szCs w:val="20"/>
      <w:lang w:val="zh-TW" w:eastAsia="zh-TW" w:bidi="zh-TW"/>
    </w:rPr>
  </w:style>
  <w:style w:type="character" w:customStyle="1" w:styleId="273">
    <w:name w:val="Body text|2_"/>
    <w:basedOn w:val="90"/>
    <w:link w:val="274"/>
    <w:qFormat/>
    <w:uiPriority w:val="0"/>
  </w:style>
  <w:style w:type="paragraph" w:customStyle="1" w:styleId="274">
    <w:name w:val="Body text|2"/>
    <w:basedOn w:val="1"/>
    <w:link w:val="273"/>
    <w:qFormat/>
    <w:uiPriority w:val="0"/>
    <w:pPr>
      <w:autoSpaceDE/>
      <w:autoSpaceDN/>
      <w:adjustRightInd/>
      <w:spacing w:after="140" w:line="425" w:lineRule="auto"/>
      <w:ind w:firstLine="0" w:firstLineChars="0"/>
      <w:jc w:val="right"/>
    </w:pPr>
    <w:rPr>
      <w:rFonts w:asciiTheme="minorHAnsi" w:hAnsiTheme="minorHAnsi" w:eastAsiaTheme="minorEastAsia" w:cstheme="minorBidi"/>
      <w:kern w:val="0"/>
      <w:sz w:val="20"/>
      <w:szCs w:val="20"/>
    </w:rPr>
  </w:style>
  <w:style w:type="table" w:customStyle="1" w:styleId="275">
    <w:name w:val="网格型1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6">
    <w:name w:val="网格型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
    <w:name w:val="网格型1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8">
    <w:name w:val="网格型1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9">
    <w:name w:val="网格型1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0">
    <w:name w:val="网格型1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
    <w:name w:val="网格型1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2">
    <w:name w:val="网格型1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
    <w:name w:val="网格型1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4">
    <w:name w:val="网格型1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
    <w:name w:val="网格型1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6">
    <w:name w:val="网格型1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7">
    <w:name w:val="网格型2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
    <w:name w:val="网格型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9">
    <w:name w:val="网格型2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
    <w:name w:val="网格型21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1">
    <w:name w:val="网格型2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
    <w:name w:val="网格型2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3">
    <w:name w:val="网格型2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4">
    <w:name w:val="网格型2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5">
    <w:name w:val="网格型2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6">
    <w:name w:val="网格型2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7">
    <w:name w:val="网格型25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8">
    <w:name w:val="网格型2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9">
    <w:name w:val="网格型2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0">
    <w:name w:val="网格型28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1">
    <w:name w:val="网格型3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2">
    <w:name w:val="网格型3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3">
    <w:name w:val="网格型30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4">
    <w:name w:val="网格型3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5">
    <w:name w:val="网格型3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6">
    <w:name w:val="网格型3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7">
    <w:name w:val="网格型3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8">
    <w:name w:val="网格型3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9">
    <w:name w:val="网格型3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0">
    <w:name w:val="网格型3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1">
    <w:name w:val="网格型3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2">
    <w:name w:val="网格型39"/>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3">
    <w:name w:val="网格型40"/>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4">
    <w:name w:val="网格型4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5">
    <w:name w:val="网格型42"/>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6">
    <w:name w:val="网格型4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7">
    <w:name w:val="网格型44"/>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8">
    <w:name w:val="网格型45"/>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9">
    <w:name w:val="网格型46"/>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0">
    <w:name w:val="网格型47"/>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21">
    <w:name w:val="TOC 标题2"/>
    <w:basedOn w:val="3"/>
    <w:next w:val="1"/>
    <w:unhideWhenUsed/>
    <w:qFormat/>
    <w:uiPriority w:val="39"/>
    <w:pPr>
      <w:widowControl/>
      <w:autoSpaceDE/>
      <w:autoSpaceDN/>
      <w:adjustRightInd/>
      <w:spacing w:before="24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paragraph" w:customStyle="1" w:styleId="322">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323">
    <w:name w:val="未处理的提及1"/>
    <w:basedOn w:val="90"/>
    <w:semiHidden/>
    <w:unhideWhenUsed/>
    <w:qFormat/>
    <w:uiPriority w:val="99"/>
    <w:rPr>
      <w:color w:val="605E5C"/>
      <w:shd w:val="clear" w:color="auto" w:fill="E1DFDD"/>
    </w:rPr>
  </w:style>
  <w:style w:type="table" w:customStyle="1" w:styleId="324">
    <w:name w:val="网格型48"/>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5">
    <w:name w:val="网格型422"/>
    <w:basedOn w:val="88"/>
    <w:qFormat/>
    <w:uiPriority w:val="0"/>
    <w:rPr>
      <w:rFonts w:ascii="Calibri" w:hAnsi="Calibri"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6">
    <w:name w:val="网格型421"/>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7">
    <w:name w:val="网格型423"/>
    <w:basedOn w:val="8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8">
    <w:name w:val="font101"/>
    <w:basedOn w:val="90"/>
    <w:qFormat/>
    <w:uiPriority w:val="0"/>
    <w:rPr>
      <w:rFonts w:hint="eastAsia" w:ascii="宋体" w:hAnsi="宋体" w:eastAsia="宋体" w:cs="宋体"/>
      <w:b/>
      <w:bCs/>
      <w:color w:val="000000"/>
      <w:sz w:val="40"/>
      <w:szCs w:val="40"/>
      <w:u w:val="none"/>
    </w:rPr>
  </w:style>
  <w:style w:type="character" w:customStyle="1" w:styleId="329">
    <w:name w:val="font31"/>
    <w:basedOn w:val="90"/>
    <w:qFormat/>
    <w:uiPriority w:val="0"/>
    <w:rPr>
      <w:rFonts w:hint="eastAsia" w:ascii="宋体" w:hAnsi="宋体" w:eastAsia="宋体" w:cs="宋体"/>
      <w:color w:val="000000"/>
      <w:sz w:val="20"/>
      <w:szCs w:val="20"/>
      <w:u w:val="none"/>
    </w:rPr>
  </w:style>
  <w:style w:type="character" w:customStyle="1" w:styleId="330">
    <w:name w:val="font112"/>
    <w:basedOn w:val="90"/>
    <w:qFormat/>
    <w:uiPriority w:val="0"/>
    <w:rPr>
      <w:rFonts w:hint="eastAsia" w:ascii="宋体" w:hAnsi="宋体" w:eastAsia="宋体" w:cs="宋体"/>
      <w:color w:val="000000"/>
      <w:sz w:val="20"/>
      <w:szCs w:val="20"/>
      <w:u w:val="none"/>
    </w:rPr>
  </w:style>
  <w:style w:type="character" w:customStyle="1" w:styleId="331">
    <w:name w:val="font121"/>
    <w:basedOn w:val="90"/>
    <w:qFormat/>
    <w:uiPriority w:val="0"/>
    <w:rPr>
      <w:rFonts w:hint="default" w:ascii="Times New Roman" w:hAnsi="Times New Roman" w:cs="Times New Roman"/>
      <w:color w:val="000000"/>
      <w:sz w:val="20"/>
      <w:szCs w:val="20"/>
      <w:u w:val="none"/>
    </w:rPr>
  </w:style>
  <w:style w:type="character" w:customStyle="1" w:styleId="332">
    <w:name w:val="font131"/>
    <w:basedOn w:val="90"/>
    <w:qFormat/>
    <w:uiPriority w:val="0"/>
    <w:rPr>
      <w:rFonts w:hint="eastAsia" w:ascii="宋体" w:hAnsi="宋体" w:eastAsia="宋体" w:cs="宋体"/>
      <w:color w:val="000000"/>
      <w:sz w:val="20"/>
      <w:szCs w:val="20"/>
      <w:u w:val="none"/>
    </w:rPr>
  </w:style>
  <w:style w:type="character" w:customStyle="1" w:styleId="333">
    <w:name w:val="font11"/>
    <w:basedOn w:val="90"/>
    <w:qFormat/>
    <w:uiPriority w:val="0"/>
    <w:rPr>
      <w:rFonts w:hint="default" w:ascii="Calibri" w:hAnsi="Calibri" w:cs="Calibri"/>
      <w:color w:val="000000"/>
      <w:sz w:val="20"/>
      <w:szCs w:val="20"/>
      <w:u w:val="none"/>
    </w:rPr>
  </w:style>
  <w:style w:type="paragraph" w:customStyle="1" w:styleId="334">
    <w:name w:val="_Style 13"/>
    <w:qFormat/>
    <w:uiPriority w:val="0"/>
    <w:pPr>
      <w:spacing w:before="120" w:after="120" w:line="288" w:lineRule="auto"/>
      <w:ind w:left="0"/>
      <w:jc w:val="left"/>
    </w:pPr>
    <w:rPr>
      <w:rFonts w:ascii="Arial" w:hAnsi="Arial" w:eastAsia="等线" w:cs="Arial"/>
      <w:sz w:val="22"/>
      <w:szCs w:val="22"/>
    </w:rPr>
  </w:style>
  <w:style w:type="paragraph" w:customStyle="1" w:styleId="335">
    <w:name w:val="First Paragraph"/>
    <w:basedOn w:val="23"/>
    <w:next w:val="23"/>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FE71FD-9384-48A5-8D5F-5ADE8C2A5B4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150</Pages>
  <Words>14991</Words>
  <Characters>15591</Characters>
  <Lines>112</Lines>
  <Paragraphs>31</Paragraphs>
  <TotalTime>0</TotalTime>
  <ScaleCrop>false</ScaleCrop>
  <LinksUpToDate>false</LinksUpToDate>
  <CharactersWithSpaces>15848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2023-09-08T03:40:00Z</dcterms:created>
  <dc:creator>d</dc:creator>
  <cp:lastModifiedBy>不要说话</cp:lastModifiedBy>
  <cp:lastPrinted>2024-09-24T02:50:00Z</cp:lastPrinted>
  <dcterms:modified xsi:type="dcterms:W3CDTF">2026-04-25T05:37:35Z</dcterms:modified>
  <cp:revision>166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FAEF44CA6A484A95B2D90817516E1984_13</vt:lpwstr>
  </property>
  <property fmtid="{D5CDD505-2E9C-101B-9397-08002B2CF9AE}" pid="4" name="KSOTemplateDocerSaveRecord">
    <vt:lpwstr>eyJoZGlkIjoiMjlmM2ExZTYwMDJiNjkxMjgwZmEyM2Y5Nzk3NDc5OGMiLCJ1c2VySWQiOiIyNDI2MzU0MTMifQ==</vt:lpwstr>
  </property>
</Properties>
</file>