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41F6A">
      <w:pPr>
        <w:numPr>
          <w:ilvl w:val="0"/>
          <w:numId w:val="1"/>
        </w:numPr>
        <w:rPr>
          <w:rFonts w:hint="eastAsia"/>
          <w:lang w:val="en-US" w:eastAsia="zh-CN"/>
        </w:rPr>
      </w:pPr>
      <w:r>
        <w:rPr>
          <w:rFonts w:hint="eastAsia"/>
          <w:lang w:val="en-US" w:eastAsia="zh-CN"/>
        </w:rPr>
        <w:t>PECMS相关需求</w:t>
      </w:r>
    </w:p>
    <w:p w14:paraId="6BAA2749">
      <w:pPr>
        <w:numPr>
          <w:ilvl w:val="0"/>
          <w:numId w:val="2"/>
        </w:numPr>
        <w:rPr>
          <w:rFonts w:hint="eastAsia"/>
          <w:lang w:val="en-US" w:eastAsia="zh-CN"/>
        </w:rPr>
      </w:pPr>
      <w:r>
        <w:rPr>
          <w:rFonts w:hint="eastAsia"/>
          <w:lang w:val="en-US" w:eastAsia="zh-CN"/>
        </w:rPr>
        <w:t>供应商与技术服务人员管理：平台增加供应商角色，管理员可为拥有供应商角色的用户分配技术服务人员(可选数据来源于技术服务部门)</w:t>
      </w:r>
    </w:p>
    <w:p w14:paraId="0E8F98FA">
      <w:pPr>
        <w:numPr>
          <w:ilvl w:val="0"/>
          <w:numId w:val="2"/>
        </w:numPr>
        <w:rPr>
          <w:rFonts w:hint="default"/>
          <w:lang w:val="en-US" w:eastAsia="zh-CN"/>
        </w:rPr>
      </w:pPr>
      <w:r>
        <w:rPr>
          <w:rFonts w:hint="eastAsia"/>
          <w:lang w:val="en-US" w:eastAsia="zh-CN"/>
        </w:rPr>
        <w:t>辅助人员参与派单明细时间段数据记录，人员变更后，需保留原辅助人员参与派单的具体时间段</w:t>
      </w:r>
    </w:p>
    <w:p w14:paraId="0BC05D7C">
      <w:pPr>
        <w:numPr>
          <w:ilvl w:val="0"/>
          <w:numId w:val="2"/>
        </w:numPr>
        <w:rPr>
          <w:rFonts w:hint="default"/>
          <w:lang w:val="en-US" w:eastAsia="zh-CN"/>
        </w:rPr>
      </w:pPr>
      <w:r>
        <w:rPr>
          <w:rFonts w:hint="eastAsia"/>
          <w:lang w:val="en-US" w:eastAsia="zh-CN"/>
        </w:rPr>
        <w:t>技术服务人员考勤管理：不同供应商账号登录后，可查看分配给自己的技术服务人员以及人员参与派单的明细，提供人员与派单明细导出功能，供应商可在导出的excel中进行考勤填报，填报后将考情数据导入平台，提供批量提交审批按钮，供应商可勾选多条数据进行提交，提交时系统校验考勤数据与技术服务人员参与派单时间是否冲突，冲突则做出提示并且不允许提交数据，不冲突则提交流程至总监代表、技术服务管理者角色处审批。平台提供填报按钮，点击填报按钮可对某一条技术服务人员参与的派单进行考勤填报，填报后可保存或提交数据。针对审批通过的数据，技术服务管理者角色可进行修改。</w:t>
      </w:r>
    </w:p>
    <w:p w14:paraId="3165EBEB">
      <w:pPr>
        <w:numPr>
          <w:ilvl w:val="0"/>
          <w:numId w:val="2"/>
        </w:numPr>
        <w:rPr>
          <w:rFonts w:hint="default"/>
          <w:lang w:val="en-US" w:eastAsia="zh-CN"/>
        </w:rPr>
      </w:pPr>
      <w:r>
        <w:rPr>
          <w:rFonts w:hint="eastAsia"/>
          <w:lang w:val="en-US" w:eastAsia="zh-CN"/>
        </w:rPr>
        <w:t>技术服务人员成本管理：技术服务人员的每月成本由供应商按每人每月xx成本进行填报。提供导出功能，导出人员清单excel后，供应商可在excel中进行成本填报，填报后将excel导入平台完成本月成本填报。填报后徐提交技术服务管理者出审批。(这里审批后是否允许修改？)</w:t>
      </w:r>
    </w:p>
    <w:p w14:paraId="4C7C2C62">
      <w:pPr>
        <w:numPr>
          <w:ilvl w:val="0"/>
          <w:numId w:val="2"/>
        </w:numPr>
        <w:rPr>
          <w:rFonts w:hint="default"/>
          <w:lang w:val="en-US" w:eastAsia="zh-CN"/>
        </w:rPr>
      </w:pPr>
      <w:commentRangeStart w:id="0"/>
      <w:r>
        <w:rPr>
          <w:rFonts w:hint="eastAsia"/>
          <w:lang w:val="en-US" w:eastAsia="zh-CN"/>
        </w:rPr>
        <w:t>合同管理功能增加单价字段，用于O&amp;M平台计算产值。</w:t>
      </w:r>
      <w:commentRangeEnd w:id="0"/>
      <w:r>
        <w:commentReference w:id="0"/>
      </w:r>
    </w:p>
    <w:p w14:paraId="6356B717">
      <w:pPr>
        <w:numPr>
          <w:ilvl w:val="0"/>
          <w:numId w:val="2"/>
        </w:numPr>
        <w:rPr>
          <w:rFonts w:hint="default"/>
          <w:lang w:val="en-US" w:eastAsia="zh-CN"/>
        </w:rPr>
      </w:pPr>
      <w:r>
        <w:rPr>
          <w:rFonts w:hint="eastAsia"/>
          <w:lang w:val="en-US" w:eastAsia="zh-CN"/>
        </w:rPr>
        <w:t>合同管理功能历史数据需进行拆分，具体拆分规则需明确。</w:t>
      </w:r>
    </w:p>
    <w:p w14:paraId="67FCA779">
      <w:pPr>
        <w:numPr>
          <w:ilvl w:val="0"/>
          <w:numId w:val="1"/>
        </w:numPr>
        <w:rPr>
          <w:rFonts w:hint="default"/>
          <w:lang w:val="en-US" w:eastAsia="zh-CN"/>
        </w:rPr>
      </w:pPr>
      <w:r>
        <w:rPr>
          <w:rFonts w:hint="eastAsia"/>
          <w:lang w:val="en-US" w:eastAsia="zh-CN"/>
        </w:rPr>
        <w:t>O&amp;M相关需求</w:t>
      </w:r>
    </w:p>
    <w:p w14:paraId="17656FCB">
      <w:pPr>
        <w:numPr>
          <w:ilvl w:val="0"/>
          <w:numId w:val="3"/>
        </w:numPr>
        <w:rPr>
          <w:rFonts w:hint="eastAsia"/>
          <w:lang w:val="en-US" w:eastAsia="zh-CN"/>
        </w:rPr>
      </w:pPr>
      <w:r>
        <w:rPr>
          <w:rFonts w:hint="eastAsia"/>
          <w:lang w:val="en-US" w:eastAsia="zh-CN"/>
        </w:rPr>
        <w:t>科研经营月报</w:t>
      </w:r>
    </w:p>
    <w:p w14:paraId="219BB526">
      <w:pPr>
        <w:numPr>
          <w:ilvl w:val="0"/>
          <w:numId w:val="4"/>
        </w:numPr>
        <w:ind w:left="425" w:leftChars="0" w:hanging="425" w:firstLineChars="0"/>
        <w:rPr>
          <w:rFonts w:hint="eastAsia"/>
          <w:lang w:val="en-US" w:eastAsia="zh-CN"/>
        </w:rPr>
      </w:pPr>
      <w:r>
        <w:rPr>
          <w:rFonts w:hint="eastAsia"/>
          <w:lang w:val="en-US" w:eastAsia="zh-CN"/>
        </w:rPr>
        <w:t>合同基本情况中材料费与制造费列为空，导出时也为空，列仅作为占位使用，方便导出后相关人员维护excel文件。</w:t>
      </w:r>
    </w:p>
    <w:p w14:paraId="3A91D8F8">
      <w:pPr>
        <w:numPr>
          <w:ilvl w:val="0"/>
          <w:numId w:val="4"/>
        </w:numPr>
        <w:ind w:left="425" w:leftChars="0" w:hanging="425" w:firstLineChars="0"/>
        <w:rPr>
          <w:rFonts w:hint="eastAsia"/>
          <w:lang w:val="en-US" w:eastAsia="zh-CN"/>
        </w:rPr>
      </w:pPr>
      <w:r>
        <w:rPr>
          <w:rFonts w:hint="eastAsia"/>
          <w:lang w:val="en-US" w:eastAsia="zh-CN"/>
        </w:rPr>
        <w:t>合同基本情况-人工费列计算监理编号下所有人员成本(包含正式员工、劳务派遣、技术服务；正式员工与劳务派遣按综合管理平台打卡与O&amp;M平台中工资计算成本，技术服务按pecms中供应商每月填报的工时与人员费用计算)</w:t>
      </w:r>
    </w:p>
    <w:p w14:paraId="36DBA239">
      <w:pPr>
        <w:numPr>
          <w:ilvl w:val="0"/>
          <w:numId w:val="4"/>
        </w:numPr>
        <w:ind w:left="425" w:leftChars="0" w:hanging="425" w:firstLineChars="0"/>
        <w:rPr>
          <w:rFonts w:hint="eastAsia"/>
          <w:lang w:val="en-US" w:eastAsia="zh-CN"/>
        </w:rPr>
      </w:pPr>
      <w:r>
        <w:rPr>
          <w:rFonts w:hint="eastAsia"/>
          <w:lang w:val="en-US" w:eastAsia="zh-CN"/>
        </w:rPr>
        <w:t>合同基本情况-成本小计列=差旅费用+固定成本</w:t>
      </w:r>
    </w:p>
    <w:p w14:paraId="377DB21A">
      <w:pPr>
        <w:numPr>
          <w:ilvl w:val="0"/>
          <w:numId w:val="4"/>
        </w:numPr>
        <w:ind w:left="425" w:leftChars="0" w:hanging="425" w:firstLineChars="0"/>
        <w:rPr>
          <w:rFonts w:hint="eastAsia"/>
          <w:lang w:val="en-US" w:eastAsia="zh-CN"/>
        </w:rPr>
      </w:pPr>
      <w:r>
        <w:rPr>
          <w:rFonts w:hint="eastAsia"/>
          <w:lang w:val="en-US" w:eastAsia="zh-CN"/>
        </w:rPr>
        <w:t>毛利金额=合同额-成本(包含人员成本、差旅成本、固定成本)</w:t>
      </w:r>
    </w:p>
    <w:p w14:paraId="7931A067">
      <w:pPr>
        <w:numPr>
          <w:ilvl w:val="0"/>
          <w:numId w:val="0"/>
        </w:numPr>
        <w:ind w:firstLine="420" w:firstLineChars="0"/>
        <w:rPr>
          <w:rFonts w:hint="default"/>
          <w:lang w:val="en-US" w:eastAsia="zh-CN"/>
        </w:rPr>
      </w:pPr>
      <w:r>
        <w:rPr>
          <w:rFonts w:hint="eastAsia"/>
          <w:lang w:val="en-US" w:eastAsia="zh-CN"/>
        </w:rPr>
        <w:t>毛利率=(合同额-成本)➗合同额</w:t>
      </w:r>
    </w:p>
    <w:p w14:paraId="02161815">
      <w:pPr>
        <w:numPr>
          <w:ilvl w:val="0"/>
          <w:numId w:val="4"/>
        </w:numPr>
        <w:ind w:left="425" w:leftChars="0" w:hanging="425" w:firstLineChars="0"/>
        <w:rPr>
          <w:rFonts w:hint="default"/>
          <w:lang w:val="en-US" w:eastAsia="zh-CN"/>
        </w:rPr>
      </w:pPr>
      <w:r>
        <w:rPr>
          <w:rFonts w:hint="eastAsia"/>
          <w:lang w:val="en-US" w:eastAsia="zh-CN"/>
        </w:rPr>
        <w:t>付款约定-预付款、进度款、提货款、验收款、款到发货、质保金列默认为空，提供编辑、批量编辑按钮供用户进行数据填报。点击编辑按钮，可对当前行的数据进行编辑；点击批量编辑按钮可对当前表格中当前页的所有数据进行填报。记录每次填报历史情况，方便后续追溯。</w:t>
      </w:r>
    </w:p>
    <w:p w14:paraId="5FB5422E">
      <w:pPr>
        <w:numPr>
          <w:ilvl w:val="0"/>
          <w:numId w:val="3"/>
        </w:numPr>
        <w:rPr>
          <w:rFonts w:hint="default"/>
          <w:lang w:val="en-US" w:eastAsia="zh-CN"/>
        </w:rPr>
      </w:pPr>
      <w:r>
        <w:rPr>
          <w:rFonts w:hint="eastAsia"/>
          <w:lang w:val="en-US" w:eastAsia="zh-CN"/>
        </w:rPr>
        <w:t>项目收入</w:t>
      </w:r>
    </w:p>
    <w:p w14:paraId="21685683">
      <w:pPr>
        <w:numPr>
          <w:ilvl w:val="0"/>
          <w:numId w:val="5"/>
        </w:numPr>
        <w:ind w:left="425" w:leftChars="0" w:hanging="425" w:firstLineChars="0"/>
        <w:rPr>
          <w:rFonts w:hint="default"/>
          <w:lang w:val="en-US" w:eastAsia="zh-CN"/>
        </w:rPr>
      </w:pPr>
      <w:r>
        <w:rPr>
          <w:rFonts w:hint="eastAsia"/>
          <w:lang w:val="en-US" w:eastAsia="zh-CN"/>
        </w:rPr>
        <w:t>当月确认产值规则</w:t>
      </w:r>
    </w:p>
    <w:p w14:paraId="298E4412">
      <w:pPr>
        <w:numPr>
          <w:ilvl w:val="0"/>
          <w:numId w:val="0"/>
        </w:numPr>
        <w:ind w:firstLine="420" w:firstLineChars="0"/>
        <w:rPr>
          <w:rFonts w:hint="eastAsia"/>
          <w:lang w:val="en-US" w:eastAsia="zh-CN"/>
        </w:rPr>
      </w:pPr>
      <w:r>
        <w:rPr>
          <w:rFonts w:hint="eastAsia"/>
          <w:lang w:val="en-US" w:eastAsia="zh-CN"/>
        </w:rPr>
        <w:t>开口合同：</w:t>
      </w:r>
      <w:commentRangeStart w:id="1"/>
      <w:r>
        <w:rPr>
          <w:rFonts w:hint="eastAsia"/>
          <w:lang w:val="en-US" w:eastAsia="zh-CN"/>
        </w:rPr>
        <w:t>系统计算产值(数据框且可编辑)+技术服务产值(输入框，默认为0，可编辑)=</w:t>
      </w:r>
      <w:r>
        <w:rPr>
          <w:rFonts w:hint="eastAsia"/>
          <w:lang w:val="en-US" w:eastAsia="zh-CN"/>
        </w:rPr>
        <w:tab/>
      </w:r>
      <w:r>
        <w:rPr>
          <w:rFonts w:hint="eastAsia"/>
          <w:lang w:val="en-US" w:eastAsia="zh-CN"/>
        </w:rPr>
        <w:t>当月确认产值</w:t>
      </w:r>
      <w:commentRangeEnd w:id="1"/>
      <w:r>
        <w:commentReference w:id="1"/>
      </w:r>
    </w:p>
    <w:p w14:paraId="472DCFF2">
      <w:pPr>
        <w:numPr>
          <w:ilvl w:val="0"/>
          <w:numId w:val="0"/>
        </w:numPr>
        <w:ind w:firstLine="420" w:firstLineChars="0"/>
        <w:rPr>
          <w:rFonts w:hint="eastAsia"/>
          <w:lang w:val="en-US" w:eastAsia="zh-CN"/>
        </w:rPr>
      </w:pPr>
      <w:r>
        <w:rPr>
          <w:rFonts w:hint="eastAsia"/>
          <w:lang w:val="en-US" w:eastAsia="zh-CN"/>
        </w:rPr>
        <w:t>总价合同：无系统计算产值，提供单输入框供用户填写产值</w:t>
      </w:r>
    </w:p>
    <w:p w14:paraId="4727E16A">
      <w:pPr>
        <w:numPr>
          <w:ilvl w:val="0"/>
          <w:numId w:val="5"/>
        </w:numPr>
        <w:ind w:left="425" w:leftChars="0" w:hanging="425" w:firstLineChars="0"/>
        <w:rPr>
          <w:rFonts w:hint="default"/>
          <w:lang w:val="en-US" w:eastAsia="zh-CN"/>
        </w:rPr>
      </w:pPr>
      <w:r>
        <w:rPr>
          <w:rFonts w:hint="eastAsia"/>
          <w:lang w:val="en-US" w:eastAsia="zh-CN"/>
        </w:rPr>
        <w:t>开口合同：项目经理填写当月确认产值后，点击提交按钮时校验当月确认产值与系统计算产值，低于系统计算产值时触发审批流。总价无系统计算产值，无触发规则。</w:t>
      </w:r>
    </w:p>
    <w:p w14:paraId="459B1428">
      <w:pPr>
        <w:numPr>
          <w:ilvl w:val="0"/>
          <w:numId w:val="5"/>
        </w:numPr>
        <w:ind w:left="425" w:leftChars="0" w:hanging="425" w:firstLineChars="0"/>
        <w:rPr>
          <w:rFonts w:hint="default"/>
          <w:lang w:val="en-US" w:eastAsia="zh-CN"/>
        </w:rPr>
      </w:pPr>
      <w:r>
        <w:rPr>
          <w:rFonts w:hint="eastAsia"/>
          <w:lang w:val="en-US" w:eastAsia="zh-CN"/>
        </w:rPr>
        <w:t>开票/回款管控台账：用户填写预计开票/回款后(增加唯一编号字段展示，不可编辑)，管控台账产生对应数据，对于已填报的预计开票/回款数据，若存在无法按计划执行的情况时，可进行数据修改，修改时需要填写的内容待补充，修改后触发审批流；</w:t>
      </w:r>
    </w:p>
    <w:p w14:paraId="74E4D35C">
      <w:pPr>
        <w:numPr>
          <w:ilvl w:val="0"/>
          <w:numId w:val="3"/>
        </w:numPr>
        <w:rPr>
          <w:rFonts w:hint="default"/>
          <w:lang w:val="en-US" w:eastAsia="zh-CN"/>
        </w:rPr>
      </w:pPr>
      <w:r>
        <w:rPr>
          <w:rFonts w:hint="eastAsia"/>
          <w:lang w:val="en-US" w:eastAsia="zh-CN"/>
        </w:rPr>
        <w:t>未上平台的派单，增加每月确认产值、成本数据的导入与录入功能(具体可导入与录入的内容待确认)</w:t>
      </w:r>
    </w:p>
    <w:p w14:paraId="3BB47A4C">
      <w:pPr>
        <w:numPr>
          <w:ilvl w:val="0"/>
          <w:numId w:val="3"/>
        </w:numPr>
        <w:rPr>
          <w:rFonts w:hint="default"/>
          <w:lang w:val="en-US" w:eastAsia="zh-CN"/>
        </w:rPr>
      </w:pPr>
      <w:r>
        <w:rPr>
          <w:rFonts w:hint="eastAsia"/>
          <w:lang w:val="en-US" w:eastAsia="zh-CN"/>
        </w:rPr>
        <w:t>差旅报销台账：导入数据时，excel模板中提供用户ID相关字段，用于关联报销单与平台用户信息；提供WBS字段用于关联平台合同信息。</w:t>
      </w:r>
    </w:p>
    <w:p w14:paraId="45B51E1C">
      <w:pPr>
        <w:numPr>
          <w:ilvl w:val="0"/>
          <w:numId w:val="3"/>
        </w:numPr>
        <w:rPr>
          <w:rFonts w:hint="default"/>
          <w:lang w:val="en-US" w:eastAsia="zh-CN"/>
        </w:rPr>
      </w:pPr>
      <w:r>
        <w:rPr>
          <w:rFonts w:hint="eastAsia"/>
          <w:lang w:val="en-US" w:eastAsia="zh-CN"/>
        </w:rPr>
        <w:t>回款记账核销：回款明细页面以合同为维度汇总展示回款信息！</w:t>
      </w:r>
    </w:p>
    <w:p w14:paraId="2F277412">
      <w:pPr>
        <w:numPr>
          <w:ilvl w:val="0"/>
          <w:numId w:val="6"/>
        </w:numPr>
        <w:ind w:left="425" w:leftChars="0" w:hanging="425" w:firstLineChars="0"/>
        <w:rPr>
          <w:rFonts w:hint="default"/>
          <w:lang w:val="en-US" w:eastAsia="zh-CN"/>
        </w:rPr>
      </w:pPr>
      <w:r>
        <w:rPr>
          <w:rFonts w:hint="eastAsia"/>
          <w:lang w:val="en-US" w:eastAsia="zh-CN"/>
        </w:rPr>
        <w:t>用户选择一个合同进行回款数据新增时，系统提供该合同已开票未冲抵的开票记录供用户选择(按开票日期升序排列)；填写回款金额时，自动勾选并冲抵开票列表中的金额，并记录冲抵发票信息；回款金额较大时，可由上至下勾选多个开票信息进行冲抵(遵循先进先出规则)</w:t>
      </w:r>
    </w:p>
    <w:p w14:paraId="5AD64543">
      <w:pPr>
        <w:numPr>
          <w:ilvl w:val="0"/>
          <w:numId w:val="6"/>
        </w:numPr>
        <w:ind w:left="425" w:leftChars="0" w:hanging="425" w:firstLineChars="0"/>
        <w:rPr>
          <w:rFonts w:hint="default"/>
          <w:lang w:val="en-US" w:eastAsia="zh-CN"/>
        </w:rPr>
      </w:pPr>
      <w:r>
        <w:rPr>
          <w:rFonts w:hint="eastAsia"/>
          <w:lang w:val="en-US" w:eastAsia="zh-CN"/>
        </w:rPr>
        <w:t>用户导入回款回款数据时，遵循先进先出原则自动冲抵开票数据。</w:t>
      </w:r>
    </w:p>
    <w:p w14:paraId="4AB74F91">
      <w:pPr>
        <w:numPr>
          <w:ilvl w:val="0"/>
          <w:numId w:val="6"/>
        </w:numPr>
        <w:ind w:left="425" w:leftChars="0" w:hanging="425" w:firstLineChars="0"/>
        <w:rPr>
          <w:rFonts w:hint="default"/>
          <w:lang w:val="en-US" w:eastAsia="zh-CN"/>
        </w:rPr>
      </w:pPr>
      <w:r>
        <w:rPr>
          <w:rFonts w:hint="eastAsia"/>
          <w:lang w:val="en-US" w:eastAsia="zh-CN"/>
        </w:rPr>
        <w:t>查阅水单：查看本合同下所有回款明细记录</w:t>
      </w:r>
      <w:r>
        <w:rPr>
          <w:rFonts w:hint="eastAsia"/>
          <w:color w:val="FF0000"/>
          <w:lang w:val="en-US" w:eastAsia="zh-CN"/>
        </w:rPr>
        <w:t>！</w:t>
      </w:r>
    </w:p>
    <w:p w14:paraId="1FE7725B">
      <w:pPr>
        <w:numPr>
          <w:ilvl w:val="0"/>
          <w:numId w:val="6"/>
        </w:numPr>
        <w:ind w:left="425" w:leftChars="0" w:hanging="425" w:firstLineChars="0"/>
        <w:rPr>
          <w:rFonts w:hint="default"/>
          <w:lang w:val="en-US" w:eastAsia="zh-CN"/>
        </w:rPr>
      </w:pPr>
      <w:r>
        <w:rPr>
          <w:rFonts w:hint="eastAsia"/>
          <w:lang w:val="en-US" w:eastAsia="zh-CN"/>
        </w:rPr>
        <w:t>大盘透视：管辖总金额=累计产值(开口合同)/合同额(总价合同)。点击抽屉详情以弹框形式查看当前</w:t>
      </w:r>
      <w:r>
        <w:rPr>
          <w:rFonts w:hint="eastAsia"/>
          <w:color w:val="FF0000"/>
          <w:lang w:val="en-US" w:eastAsia="zh-CN"/>
        </w:rPr>
        <w:t>项目经理</w:t>
      </w:r>
      <w:r>
        <w:rPr>
          <w:rFonts w:hint="eastAsia"/>
          <w:lang w:val="en-US" w:eastAsia="zh-CN"/>
        </w:rPr>
        <w:t>监管的合同清单。</w:t>
      </w:r>
      <w:r>
        <w:rPr>
          <w:rFonts w:hint="eastAsia"/>
          <w:color w:val="FF0000"/>
          <w:lang w:val="en-US" w:eastAsia="zh-CN"/>
        </w:rPr>
        <w:t>此处2个维度，一个是以项目经理为维度，统计各自名下合同的情况，并且有汇总和明细，用于精细化查看，一个是以合同为维度，每个合同的明细数据进行展示。</w:t>
      </w:r>
    </w:p>
    <w:p w14:paraId="0D09C7FD">
      <w:pPr>
        <w:numPr>
          <w:ilvl w:val="0"/>
          <w:numId w:val="3"/>
        </w:numPr>
        <w:rPr>
          <w:rFonts w:hint="default"/>
          <w:lang w:val="en-US" w:eastAsia="zh-CN"/>
        </w:rPr>
      </w:pPr>
      <w:r>
        <w:rPr>
          <w:rFonts w:hint="eastAsia"/>
          <w:lang w:val="en-US" w:eastAsia="zh-CN"/>
        </w:rPr>
        <w:t>提醒设置：</w:t>
      </w:r>
    </w:p>
    <w:p w14:paraId="7D03D175">
      <w:pPr>
        <w:numPr>
          <w:ilvl w:val="0"/>
          <w:numId w:val="7"/>
        </w:numPr>
        <w:ind w:left="425" w:leftChars="0" w:hanging="425" w:firstLineChars="0"/>
        <w:rPr>
          <w:rFonts w:hint="default"/>
          <w:lang w:val="en-US" w:eastAsia="zh-CN"/>
        </w:rPr>
      </w:pPr>
      <w:r>
        <w:rPr>
          <w:rFonts w:hint="eastAsia"/>
          <w:lang w:val="en-US" w:eastAsia="zh-CN"/>
        </w:rPr>
        <w:t>增加预警推送群组包含项目经理、财务、系统管理员/公司领导(</w:t>
      </w:r>
      <w:commentRangeStart w:id="2"/>
      <w:r>
        <w:rPr>
          <w:rFonts w:hint="eastAsia"/>
          <w:lang w:val="en-US" w:eastAsia="zh-CN"/>
        </w:rPr>
        <w:t>这里的可选项是固定的？</w:t>
      </w:r>
      <w:commentRangeEnd w:id="2"/>
      <w:r>
        <w:commentReference w:id="2"/>
      </w:r>
      <w:r>
        <w:rPr>
          <w:rFonts w:hint="eastAsia"/>
          <w:lang w:val="en-US" w:eastAsia="zh-CN"/>
        </w:rPr>
        <w:t>)；增加投递渠道配置，包含系统内信提醒(强制开启)、关联工作邮箱推送、手机工作短信推送。(</w:t>
      </w:r>
      <w:commentRangeStart w:id="3"/>
      <w:r>
        <w:rPr>
          <w:rFonts w:hint="eastAsia"/>
          <w:lang w:val="en-US" w:eastAsia="zh-CN"/>
        </w:rPr>
        <w:t>这里的工作邮箱和手机号按用户表里填写的进行推送？</w:t>
      </w:r>
      <w:commentRangeEnd w:id="3"/>
      <w:r>
        <w:commentReference w:id="3"/>
      </w:r>
      <w:r>
        <w:rPr>
          <w:rFonts w:hint="eastAsia"/>
          <w:lang w:val="en-US" w:eastAsia="zh-CN"/>
        </w:rPr>
        <w:t>)</w:t>
      </w:r>
    </w:p>
    <w:p w14:paraId="5BD761DD">
      <w:pPr>
        <w:numPr>
          <w:ilvl w:val="0"/>
          <w:numId w:val="7"/>
        </w:numPr>
        <w:ind w:left="425" w:leftChars="0" w:hanging="425" w:firstLineChars="0"/>
        <w:rPr>
          <w:rFonts w:hint="default"/>
          <w:lang w:val="en-US" w:eastAsia="zh-CN"/>
        </w:rPr>
      </w:pPr>
      <w:r>
        <w:rPr>
          <w:rFonts w:hint="eastAsia"/>
          <w:lang w:val="en-US" w:eastAsia="zh-CN"/>
        </w:rPr>
        <w:t>全局利润预警：预警时推送的消息内容需包含当前预警合同的派单明细以及每个派单的成本、产值数据。</w:t>
      </w:r>
    </w:p>
    <w:p w14:paraId="0A743F27">
      <w:pPr>
        <w:numPr>
          <w:ilvl w:val="0"/>
          <w:numId w:val="3"/>
        </w:numPr>
        <w:rPr>
          <w:rFonts w:hint="default"/>
          <w:lang w:val="en-US" w:eastAsia="zh-CN"/>
        </w:rPr>
      </w:pPr>
      <w:r>
        <w:rPr>
          <w:rFonts w:hint="eastAsia"/>
          <w:lang w:val="en-US" w:eastAsia="zh-CN"/>
        </w:rPr>
        <w:t>消息模板：增加消息类型管理，每个类型的消息可设置多个模板，模板使用EL表达式占位；模板提供启用、停用功能，每个类型的消息仅允许启用一个模板。</w:t>
      </w:r>
    </w:p>
    <w:p w14:paraId="69AE3C94">
      <w:pPr>
        <w:numPr>
          <w:ilvl w:val="0"/>
          <w:numId w:val="3"/>
        </w:numPr>
        <w:rPr>
          <w:rFonts w:hint="default"/>
          <w:lang w:val="en-US" w:eastAsia="zh-CN"/>
        </w:rPr>
      </w:pPr>
      <w:r>
        <w:rPr>
          <w:rFonts w:hint="eastAsia"/>
          <w:lang w:val="en-US" w:eastAsia="zh-CN"/>
        </w:rPr>
        <w:t>人员工资管理：为保密考虑平台不提供增删改查工资的功能，仅支持导入，每次导入需记录历史数据。</w:t>
      </w:r>
    </w:p>
    <w:p w14:paraId="3DB8BFC3">
      <w:pPr>
        <w:numPr>
          <w:ilvl w:val="0"/>
          <w:numId w:val="3"/>
        </w:numPr>
        <w:rPr>
          <w:rFonts w:hint="default"/>
          <w:lang w:val="en-US" w:eastAsia="zh-CN"/>
        </w:rPr>
      </w:pPr>
      <w:r>
        <w:rPr>
          <w:rFonts w:hint="eastAsia"/>
          <w:lang w:val="en-US" w:eastAsia="zh-CN"/>
        </w:rPr>
        <w:t>利润管理：丰富报表分析功能</w:t>
      </w:r>
    </w:p>
    <w:p w14:paraId="2B2A23FE">
      <w:pPr>
        <w:numPr>
          <w:ilvl w:val="0"/>
          <w:numId w:val="3"/>
        </w:numPr>
        <w:rPr>
          <w:rFonts w:hint="default"/>
          <w:lang w:val="en-US" w:eastAsia="zh-CN"/>
        </w:rPr>
      </w:pPr>
      <w:r>
        <w:rPr>
          <w:rFonts w:hint="eastAsia"/>
          <w:lang w:val="en-US" w:eastAsia="zh-CN"/>
        </w:rPr>
        <w:t>经营数据量化：列表默认按监理人员/合同统计全周期产值、成本、利润等数据，增加时间范围选择，可按时间范围进行数据统计。</w:t>
      </w:r>
    </w:p>
    <w:p w14:paraId="012638AE">
      <w:pPr>
        <w:numPr>
          <w:ilvl w:val="0"/>
          <w:numId w:val="3"/>
        </w:numPr>
        <w:rPr>
          <w:rFonts w:hint="default"/>
          <w:lang w:val="en-US" w:eastAsia="zh-CN"/>
        </w:rPr>
      </w:pPr>
      <w:r>
        <w:rPr>
          <w:rFonts w:hint="eastAsia"/>
          <w:lang w:val="en-US" w:eastAsia="zh-CN"/>
        </w:rPr>
        <w:t>全局要求：</w:t>
      </w:r>
    </w:p>
    <w:p w14:paraId="361E2174">
      <w:pPr>
        <w:numPr>
          <w:ilvl w:val="0"/>
          <w:numId w:val="8"/>
        </w:numPr>
        <w:ind w:left="425" w:leftChars="0" w:hanging="425" w:firstLineChars="0"/>
        <w:rPr>
          <w:rFonts w:hint="default"/>
          <w:lang w:val="en-US" w:eastAsia="zh-CN"/>
        </w:rPr>
      </w:pPr>
      <w:r>
        <w:rPr>
          <w:rFonts w:hint="eastAsia"/>
          <w:lang w:val="en-US" w:eastAsia="zh-CN"/>
        </w:rPr>
        <w:t>滚动条优化：页面纵向与横向均超出一屏时，屏幕底部增加横向滚动条，便于用户查看被遮挡的右侧内容。</w:t>
      </w:r>
    </w:p>
    <w:p w14:paraId="7FB04A24">
      <w:pPr>
        <w:numPr>
          <w:ilvl w:val="0"/>
          <w:numId w:val="8"/>
        </w:numPr>
        <w:ind w:left="425" w:leftChars="0" w:hanging="425" w:firstLineChars="0"/>
        <w:rPr>
          <w:rFonts w:hint="default"/>
          <w:lang w:val="en-US" w:eastAsia="zh-CN"/>
        </w:rPr>
      </w:pPr>
      <w:r>
        <w:rPr>
          <w:rFonts w:hint="eastAsia"/>
          <w:lang w:val="en-US" w:eastAsia="zh-CN"/>
        </w:rPr>
        <w:t>列设置：表格提供标准列设置功能，用户可自定义勾选需要展示的列，取消勾选则表格中不展示对应列。(PS：仅锁定列是什么功能，这里不太理解)</w:t>
      </w:r>
    </w:p>
    <w:p w14:paraId="50F54E0D">
      <w:pPr>
        <w:numPr>
          <w:ilvl w:val="0"/>
          <w:numId w:val="8"/>
        </w:numPr>
        <w:ind w:left="425" w:leftChars="0" w:hanging="425" w:firstLineChars="0"/>
        <w:rPr>
          <w:rFonts w:hint="default"/>
          <w:lang w:val="en-US" w:eastAsia="zh-CN"/>
        </w:rPr>
      </w:pPr>
      <w:r>
        <w:rPr>
          <w:rFonts w:hint="eastAsia"/>
          <w:lang w:val="en-US" w:eastAsia="zh-CN"/>
        </w:rPr>
        <w:t>导出：全局导出为导出excel文件，点击导出按钮时，弹框展示当前页的所有列(提供复选框，默认全选，用户可取消选择部分列)、可导出行数量、选中输出列数量、全选按钮、一键清空按钮。</w:t>
      </w:r>
    </w:p>
    <w:p w14:paraId="23212982">
      <w:pPr>
        <w:numPr>
          <w:ilvl w:val="0"/>
          <w:numId w:val="1"/>
        </w:numPr>
        <w:rPr>
          <w:rFonts w:hint="default"/>
          <w:lang w:val="en-US" w:eastAsia="zh-CN"/>
        </w:rPr>
      </w:pPr>
      <w:r>
        <w:rPr>
          <w:rFonts w:hint="eastAsia"/>
          <w:lang w:val="en-US" w:eastAsia="zh-CN"/>
        </w:rPr>
        <w:t>全平台APP消息推送功能规划</w:t>
      </w:r>
    </w:p>
    <w:p w14:paraId="3C8E8FD9">
      <w:pPr>
        <w:numPr>
          <w:ilvl w:val="0"/>
          <w:numId w:val="9"/>
        </w:numPr>
        <w:rPr>
          <w:rFonts w:hint="eastAsia"/>
          <w:lang w:val="en-US" w:eastAsia="zh-CN"/>
        </w:rPr>
      </w:pPr>
      <w:r>
        <w:rPr>
          <w:rFonts w:hint="eastAsia"/>
          <w:lang w:val="en-US" w:eastAsia="zh-CN"/>
        </w:rPr>
        <w:t>调研推送厂商，由各平台各自集成后推送(各平台使用同一厂商，避免混乱)</w:t>
      </w:r>
    </w:p>
    <w:p w14:paraId="0E1DD6C6">
      <w:pPr>
        <w:numPr>
          <w:ilvl w:val="0"/>
          <w:numId w:val="9"/>
        </w:numPr>
        <w:rPr>
          <w:rFonts w:hint="default"/>
          <w:lang w:val="en-US" w:eastAsia="zh-CN"/>
        </w:rPr>
      </w:pPr>
      <w:r>
        <w:rPr>
          <w:rFonts w:hint="eastAsia"/>
          <w:lang w:val="en-US" w:eastAsia="zh-CN"/>
        </w:rPr>
        <w:t>各平台随送消息至门户，由门户统一分发推送至app(需考虑各平台消息类型不一致，不同业务消息需要的操作不一样)</w:t>
      </w:r>
    </w:p>
    <w:p w14:paraId="5887D5AE">
      <w:pPr>
        <w:numPr>
          <w:ilvl w:val="0"/>
          <w:numId w:val="1"/>
        </w:numPr>
        <w:rPr>
          <w:rFonts w:hint="default"/>
          <w:lang w:val="en-US" w:eastAsia="zh-CN"/>
        </w:rPr>
      </w:pPr>
      <w:r>
        <w:rPr>
          <w:rFonts w:hint="eastAsia"/>
          <w:lang w:val="en-US" w:eastAsia="zh-CN"/>
        </w:rPr>
        <w:t>OA对接</w:t>
      </w:r>
    </w:p>
    <w:p w14:paraId="40EF09A0">
      <w:pPr>
        <w:numPr>
          <w:ilvl w:val="0"/>
          <w:numId w:val="10"/>
        </w:numPr>
        <w:rPr>
          <w:rFonts w:hint="eastAsia"/>
          <w:lang w:val="en-US" w:eastAsia="zh-CN"/>
        </w:rPr>
      </w:pPr>
      <w:r>
        <w:rPr>
          <w:rFonts w:hint="eastAsia"/>
          <w:lang w:val="en-US" w:eastAsia="zh-CN"/>
        </w:rPr>
        <w:t>消息推送对接需明确泛微目前支持的方案后，进行集成</w:t>
      </w:r>
    </w:p>
    <w:p w14:paraId="1978228F">
      <w:pPr>
        <w:numPr>
          <w:ilvl w:val="0"/>
          <w:numId w:val="10"/>
        </w:numPr>
        <w:rPr>
          <w:rFonts w:hint="default"/>
          <w:lang w:val="en-US" w:eastAsia="zh-CN"/>
        </w:rPr>
      </w:pPr>
      <w:r>
        <w:rPr>
          <w:rFonts w:hint="eastAsia"/>
          <w:lang w:val="en-US" w:eastAsia="zh-CN"/>
        </w:rPr>
        <w:t>外勤+本部出勤的数据如何推送至pecms需寻</w:t>
      </w:r>
      <w:bookmarkStart w:id="0" w:name="_GoBack"/>
      <w:bookmarkEnd w:id="0"/>
      <w:r>
        <w:rPr>
          <w:rFonts w:hint="eastAsia"/>
          <w:lang w:val="en-US" w:eastAsia="zh-CN"/>
        </w:rPr>
        <w:t>求泛微支援方案</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不要说话" w:date="2026-03-27T08:54:24Z" w:initials="">
    <w:p w14:paraId="4058E180">
      <w:pPr>
        <w:pStyle w:val="2"/>
        <w:rPr>
          <w:rFonts w:hint="default" w:eastAsiaTheme="minorEastAsia"/>
          <w:lang w:val="en-US" w:eastAsia="zh-CN"/>
        </w:rPr>
      </w:pPr>
      <w:r>
        <w:rPr>
          <w:rFonts w:hint="eastAsia"/>
          <w:lang w:val="en-US" w:eastAsia="zh-CN"/>
        </w:rPr>
        <w:t>不止单价，还有项目经理(之前的合同负责人)的员工编码，以及旧数据的批量清洗</w:t>
      </w:r>
    </w:p>
  </w:comment>
  <w:comment w:id="1" w:author="不要说话" w:date="2026-03-27T08:55:41Z" w:initials="">
    <w:p w14:paraId="31519BE0">
      <w:pPr>
        <w:pStyle w:val="2"/>
        <w:rPr>
          <w:rFonts w:hint="default" w:eastAsiaTheme="minorEastAsia"/>
          <w:lang w:val="en-US" w:eastAsia="zh-CN"/>
        </w:rPr>
      </w:pPr>
      <w:r>
        <w:rPr>
          <w:rFonts w:hint="eastAsia"/>
          <w:lang w:val="en-US" w:eastAsia="zh-CN"/>
        </w:rPr>
        <w:t>如图前置的关于技术服务的考勤那部分能按逻辑描述中，由各个供应商进行提交，项目经理审核，区域经理(赵洵)审核的这个流程的话，此处就不需要分2个框，保持现有界面的效果，一个系统计算值，一个当月产值填报框即可。</w:t>
      </w:r>
    </w:p>
  </w:comment>
  <w:comment w:id="2" w:author="不要说话" w:date="2026-03-27T08:52:57Z" w:initials="">
    <w:p w14:paraId="681A4FC2">
      <w:pPr>
        <w:pStyle w:val="2"/>
        <w:rPr>
          <w:rFonts w:hint="default" w:eastAsiaTheme="minorEastAsia"/>
          <w:lang w:val="en-US" w:eastAsia="zh-CN"/>
        </w:rPr>
      </w:pPr>
      <w:r>
        <w:rPr>
          <w:rFonts w:hint="eastAsia"/>
          <w:lang w:val="en-US" w:eastAsia="zh-CN"/>
        </w:rPr>
        <w:t>这里的可选项，按照角色菜单里的来</w:t>
      </w:r>
    </w:p>
  </w:comment>
  <w:comment w:id="3" w:author="不要说话" w:date="2026-03-27T08:53:19Z" w:initials="">
    <w:p w14:paraId="4702BB9F">
      <w:pPr>
        <w:pStyle w:val="2"/>
        <w:rPr>
          <w:rFonts w:hint="eastAsia" w:eastAsiaTheme="minorEastAsia"/>
          <w:lang w:val="en-US" w:eastAsia="zh-CN"/>
        </w:rPr>
      </w:pPr>
      <w:r>
        <w:rPr>
          <w:rFonts w:hint="eastAsia"/>
          <w:lang w:val="en-US" w:eastAsia="zh-CN"/>
        </w:rPr>
        <w:t>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58E180" w15:done="0"/>
  <w15:commentEx w15:paraId="31519BE0" w15:done="0"/>
  <w15:commentEx w15:paraId="681A4FC2" w15:done="0"/>
  <w15:commentEx w15:paraId="4702BB9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BB801"/>
    <w:multiLevelType w:val="singleLevel"/>
    <w:tmpl w:val="8C6BB801"/>
    <w:lvl w:ilvl="0" w:tentative="0">
      <w:start w:val="1"/>
      <w:numFmt w:val="decimal"/>
      <w:lvlText w:val="%1)"/>
      <w:lvlJc w:val="left"/>
      <w:pPr>
        <w:ind w:left="425" w:hanging="425"/>
      </w:pPr>
      <w:rPr>
        <w:rFonts w:hint="default"/>
      </w:rPr>
    </w:lvl>
  </w:abstractNum>
  <w:abstractNum w:abstractNumId="1">
    <w:nsid w:val="B76311DA"/>
    <w:multiLevelType w:val="singleLevel"/>
    <w:tmpl w:val="B76311DA"/>
    <w:lvl w:ilvl="0" w:tentative="0">
      <w:start w:val="1"/>
      <w:numFmt w:val="chineseCounting"/>
      <w:suff w:val="nothing"/>
      <w:lvlText w:val="%1、"/>
      <w:lvlJc w:val="left"/>
      <w:rPr>
        <w:rFonts w:hint="eastAsia"/>
      </w:rPr>
    </w:lvl>
  </w:abstractNum>
  <w:abstractNum w:abstractNumId="2">
    <w:nsid w:val="E483F81B"/>
    <w:multiLevelType w:val="singleLevel"/>
    <w:tmpl w:val="E483F81B"/>
    <w:lvl w:ilvl="0" w:tentative="0">
      <w:start w:val="1"/>
      <w:numFmt w:val="decimal"/>
      <w:lvlText w:val="%1."/>
      <w:lvlJc w:val="left"/>
      <w:pPr>
        <w:tabs>
          <w:tab w:val="left" w:pos="312"/>
        </w:tabs>
      </w:pPr>
    </w:lvl>
  </w:abstractNum>
  <w:abstractNum w:abstractNumId="3">
    <w:nsid w:val="E49EC891"/>
    <w:multiLevelType w:val="singleLevel"/>
    <w:tmpl w:val="E49EC891"/>
    <w:lvl w:ilvl="0" w:tentative="0">
      <w:start w:val="1"/>
      <w:numFmt w:val="decimal"/>
      <w:lvlText w:val="%1."/>
      <w:lvlJc w:val="left"/>
      <w:pPr>
        <w:tabs>
          <w:tab w:val="left" w:pos="312"/>
        </w:tabs>
      </w:pPr>
    </w:lvl>
  </w:abstractNum>
  <w:abstractNum w:abstractNumId="4">
    <w:nsid w:val="EEBA2EE5"/>
    <w:multiLevelType w:val="singleLevel"/>
    <w:tmpl w:val="EEBA2EE5"/>
    <w:lvl w:ilvl="0" w:tentative="0">
      <w:start w:val="1"/>
      <w:numFmt w:val="decimal"/>
      <w:lvlText w:val="%1)"/>
      <w:lvlJc w:val="left"/>
      <w:pPr>
        <w:ind w:left="425" w:hanging="425"/>
      </w:pPr>
      <w:rPr>
        <w:rFonts w:hint="default"/>
      </w:rPr>
    </w:lvl>
  </w:abstractNum>
  <w:abstractNum w:abstractNumId="5">
    <w:nsid w:val="FB29C450"/>
    <w:multiLevelType w:val="singleLevel"/>
    <w:tmpl w:val="FB29C450"/>
    <w:lvl w:ilvl="0" w:tentative="0">
      <w:start w:val="1"/>
      <w:numFmt w:val="decimal"/>
      <w:lvlText w:val="%1."/>
      <w:lvlJc w:val="left"/>
      <w:pPr>
        <w:tabs>
          <w:tab w:val="left" w:pos="312"/>
        </w:tabs>
      </w:pPr>
    </w:lvl>
  </w:abstractNum>
  <w:abstractNum w:abstractNumId="6">
    <w:nsid w:val="0CDC47D0"/>
    <w:multiLevelType w:val="singleLevel"/>
    <w:tmpl w:val="0CDC47D0"/>
    <w:lvl w:ilvl="0" w:tentative="0">
      <w:start w:val="1"/>
      <w:numFmt w:val="decimal"/>
      <w:lvlText w:val="%1)"/>
      <w:lvlJc w:val="left"/>
      <w:pPr>
        <w:ind w:left="425" w:hanging="425"/>
      </w:pPr>
      <w:rPr>
        <w:rFonts w:hint="default"/>
      </w:rPr>
    </w:lvl>
  </w:abstractNum>
  <w:abstractNum w:abstractNumId="7">
    <w:nsid w:val="262751D2"/>
    <w:multiLevelType w:val="singleLevel"/>
    <w:tmpl w:val="262751D2"/>
    <w:lvl w:ilvl="0" w:tentative="0">
      <w:start w:val="1"/>
      <w:numFmt w:val="decimal"/>
      <w:lvlText w:val="%1)"/>
      <w:lvlJc w:val="left"/>
      <w:pPr>
        <w:ind w:left="425" w:hanging="425"/>
      </w:pPr>
      <w:rPr>
        <w:rFonts w:hint="default"/>
      </w:rPr>
    </w:lvl>
  </w:abstractNum>
  <w:abstractNum w:abstractNumId="8">
    <w:nsid w:val="445CDD85"/>
    <w:multiLevelType w:val="singleLevel"/>
    <w:tmpl w:val="445CDD85"/>
    <w:lvl w:ilvl="0" w:tentative="0">
      <w:start w:val="1"/>
      <w:numFmt w:val="decimal"/>
      <w:lvlText w:val="%1)"/>
      <w:lvlJc w:val="left"/>
      <w:pPr>
        <w:ind w:left="425" w:hanging="425"/>
      </w:pPr>
      <w:rPr>
        <w:rFonts w:hint="default"/>
      </w:rPr>
    </w:lvl>
  </w:abstractNum>
  <w:abstractNum w:abstractNumId="9">
    <w:nsid w:val="6AD264D5"/>
    <w:multiLevelType w:val="singleLevel"/>
    <w:tmpl w:val="6AD264D5"/>
    <w:lvl w:ilvl="0" w:tentative="0">
      <w:start w:val="1"/>
      <w:numFmt w:val="decimal"/>
      <w:lvlText w:val="%1."/>
      <w:lvlJc w:val="left"/>
      <w:pPr>
        <w:tabs>
          <w:tab w:val="left" w:pos="312"/>
        </w:tabs>
      </w:pPr>
    </w:lvl>
  </w:abstractNum>
  <w:num w:numId="1">
    <w:abstractNumId w:val="1"/>
  </w:num>
  <w:num w:numId="2">
    <w:abstractNumId w:val="5"/>
  </w:num>
  <w:num w:numId="3">
    <w:abstractNumId w:val="9"/>
  </w:num>
  <w:num w:numId="4">
    <w:abstractNumId w:val="0"/>
  </w:num>
  <w:num w:numId="5">
    <w:abstractNumId w:val="7"/>
  </w:num>
  <w:num w:numId="6">
    <w:abstractNumId w:val="6"/>
  </w:num>
  <w:num w:numId="7">
    <w:abstractNumId w:val="4"/>
  </w:num>
  <w:num w:numId="8">
    <w:abstractNumId w:val="8"/>
  </w:num>
  <w:num w:numId="9">
    <w:abstractNumId w:val="3"/>
  </w:num>
  <w:num w:numId="10">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不要说话">
    <w15:presenceInfo w15:providerId="WPS Office" w15:userId="608893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22FB4"/>
    <w:rsid w:val="005D2854"/>
    <w:rsid w:val="026E7947"/>
    <w:rsid w:val="0272383E"/>
    <w:rsid w:val="02CC5DE9"/>
    <w:rsid w:val="035B5200"/>
    <w:rsid w:val="03C9092D"/>
    <w:rsid w:val="03F9677F"/>
    <w:rsid w:val="04E6650C"/>
    <w:rsid w:val="05894523"/>
    <w:rsid w:val="07F92862"/>
    <w:rsid w:val="08133632"/>
    <w:rsid w:val="08246853"/>
    <w:rsid w:val="085B68C8"/>
    <w:rsid w:val="08954585"/>
    <w:rsid w:val="0BC361CC"/>
    <w:rsid w:val="0D774DB1"/>
    <w:rsid w:val="0E5D2BF2"/>
    <w:rsid w:val="0F753717"/>
    <w:rsid w:val="106B630D"/>
    <w:rsid w:val="11505B65"/>
    <w:rsid w:val="134C249F"/>
    <w:rsid w:val="14ED01F3"/>
    <w:rsid w:val="16C3431E"/>
    <w:rsid w:val="16FF0628"/>
    <w:rsid w:val="173739A8"/>
    <w:rsid w:val="1E7627FF"/>
    <w:rsid w:val="1F222261"/>
    <w:rsid w:val="229E2F0C"/>
    <w:rsid w:val="22C16CC6"/>
    <w:rsid w:val="24605865"/>
    <w:rsid w:val="24D543B8"/>
    <w:rsid w:val="252E6D68"/>
    <w:rsid w:val="27556336"/>
    <w:rsid w:val="29A20EC1"/>
    <w:rsid w:val="2CFF04E9"/>
    <w:rsid w:val="2FE04785"/>
    <w:rsid w:val="30816D1C"/>
    <w:rsid w:val="33727DEA"/>
    <w:rsid w:val="35CD303F"/>
    <w:rsid w:val="389E4A48"/>
    <w:rsid w:val="3B4F3EB7"/>
    <w:rsid w:val="3D992637"/>
    <w:rsid w:val="3F005E36"/>
    <w:rsid w:val="46577514"/>
    <w:rsid w:val="469E2754"/>
    <w:rsid w:val="49697141"/>
    <w:rsid w:val="4C5D11DF"/>
    <w:rsid w:val="4C8647F9"/>
    <w:rsid w:val="4D9E2504"/>
    <w:rsid w:val="4E2E4C20"/>
    <w:rsid w:val="4FDE2637"/>
    <w:rsid w:val="517E5069"/>
    <w:rsid w:val="5353096D"/>
    <w:rsid w:val="53BC7D42"/>
    <w:rsid w:val="54127915"/>
    <w:rsid w:val="548D4512"/>
    <w:rsid w:val="55FB1715"/>
    <w:rsid w:val="57117F27"/>
    <w:rsid w:val="589B28D7"/>
    <w:rsid w:val="5A1D205E"/>
    <w:rsid w:val="5A3E0B5B"/>
    <w:rsid w:val="5A7E702B"/>
    <w:rsid w:val="5C577232"/>
    <w:rsid w:val="5ECE0208"/>
    <w:rsid w:val="62C96EC7"/>
    <w:rsid w:val="64960B36"/>
    <w:rsid w:val="658A19E8"/>
    <w:rsid w:val="65967DD9"/>
    <w:rsid w:val="69202D03"/>
    <w:rsid w:val="6F320FE9"/>
    <w:rsid w:val="76601FDC"/>
    <w:rsid w:val="78554632"/>
    <w:rsid w:val="787E2F51"/>
    <w:rsid w:val="78A148FF"/>
    <w:rsid w:val="7AEA37E0"/>
    <w:rsid w:val="7E394D59"/>
    <w:rsid w:val="7E3D2B28"/>
    <w:rsid w:val="7EC976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2211</Words>
  <Characters>2274</Characters>
  <Lines>0</Lines>
  <Paragraphs>0</Paragraphs>
  <TotalTime>26</TotalTime>
  <ScaleCrop>false</ScaleCrop>
  <LinksUpToDate>false</LinksUpToDate>
  <CharactersWithSpaces>2275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2026-03-26T14:54:00Z</dcterms:created>
  <dc:creator>94416</dc:creator>
  <cp:lastModifiedBy>不要说话</cp:lastModifiedBy>
  <dcterms:modified xsi:type="dcterms:W3CDTF">2026-03-27T00:57:54Z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eyJoZGlkIjoiMjlmM2ExZTYwMDJiNjkxMjgwZmEyM2Y5Nzk3NDc5OGMiLCJ1c2VySWQiOiIyNDI2MzU0MTMifQ==</vt:lpwstr>
  </property>
  <property fmtid="{D5CDD505-2E9C-101B-9397-08002B2CF9AE}" pid="4" name="ICV">
    <vt:lpwstr>78B1545344304A60B09946CFDBE6E6F4_12</vt:lpwstr>
  </property>
</Properties>
</file>