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新需求架构图文档"/>
    <w:p>
      <w:pPr>
        <w:pStyle w:val="Heading1"/>
      </w:pPr>
      <w:r>
        <w:rPr>
          <w:rFonts w:hint="eastAsia"/>
        </w:rPr>
        <w:t xml:space="preserve">新需求架构图文档</w:t>
      </w:r>
    </w:p>
    <w:bookmarkStart w:id="9" w:name="X76d55745b8abb434de4f71952441a88d644e6b8"/>
    <w:p>
      <w:pPr>
        <w:pStyle w:val="Heading2"/>
      </w:pPr>
      <w:r>
        <w:t xml:space="preserve">1. </w:t>
      </w:r>
      <w:r>
        <w:rPr>
          <w:rFonts w:hint="eastAsia"/>
        </w:rPr>
        <w:t xml:space="preserve">说明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本文基于</w:t>
      </w:r>
      <w:r>
        <w:rPr>
          <w:rStyle w:val="VerbatimChar"/>
          <w:rFonts w:hint="eastAsia"/>
        </w:rPr>
        <w:t xml:space="preserve">供方功能实施方案Re.0(1)_提取文本.txt</w:t>
      </w:r>
      <w:r>
        <w:rPr>
          <w:rFonts w:hint="eastAsia"/>
        </w:rPr>
        <w:t xml:space="preserve">提取出的新需求内容，以及</w:t>
      </w:r>
      <w:r>
        <w:rPr>
          <w:rStyle w:val="VerbatimChar"/>
        </w:rPr>
        <w:t xml:space="preserve">D:\DevelopmentLocation\njsf-supervision</w:t>
      </w:r>
      <w:r>
        <w:rPr>
          <w:rFonts w:hint="eastAsia"/>
        </w:rPr>
        <w:t xml:space="preserve">参考项目的现有实现方式整理。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参考项目仅用于理解业务场景、技术边界和现有能力映射，本文不涉及对参考项目的任何修改。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下图中的</w:t>
      </w:r>
      <w:r>
        <w:rPr>
          <w:rStyle w:val="VerbatimChar"/>
          <w:rFonts w:hint="eastAsia"/>
        </w:rPr>
        <w:t xml:space="preserve">达梦V8</w:t>
      </w:r>
      <w:r>
        <w:t xml:space="preserve">、</w:t>
      </w:r>
      <w:r>
        <w:rPr>
          <w:rStyle w:val="VerbatimChar"/>
          <w:rFonts w:hint="eastAsia"/>
        </w:rPr>
        <w:t xml:space="preserve">麒麟V10</w:t>
      </w:r>
      <w:r>
        <w:t xml:space="preserve">、</w:t>
      </w:r>
      <w:r>
        <w:rPr>
          <w:rStyle w:val="VerbatimChar"/>
        </w:rPr>
        <w:t xml:space="preserve">VPN</w:t>
      </w:r>
      <w:r>
        <w:t xml:space="preserve">、</w:t>
      </w:r>
      <w:r>
        <w:rPr>
          <w:rStyle w:val="VerbatimChar"/>
          <w:rFonts w:hint="eastAsia"/>
        </w:rPr>
        <w:t xml:space="preserve">摄像头</w:t>
      </w:r>
      <w:r>
        <w:rPr>
          <w:rFonts w:hint="eastAsia"/>
        </w:rPr>
        <w:t xml:space="preserve">来自新需求文档</w:t>
      </w:r>
      <w:r>
        <w:rPr>
          <w:rStyle w:val="VerbatimChar"/>
        </w:rPr>
        <w:t xml:space="preserve">Sheet3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Spring Boot + MyBatis-Plus + Shiro + Flowable + Redis + RabbitMQ + </w:t>
      </w:r>
      <w:r>
        <w:rPr>
          <w:rStyle w:val="VerbatimChar"/>
          <w:rFonts w:hint="eastAsia"/>
        </w:rPr>
        <w:t xml:space="preserve">文件服务</w:t>
      </w:r>
      <w:r>
        <w:rPr>
          <w:rFonts w:hint="eastAsia"/>
        </w:rPr>
        <w:t xml:space="preserve">来自参考项目现状。</w:t>
      </w:r>
    </w:p>
    <w:bookmarkEnd w:id="9"/>
    <w:bookmarkStart w:id="13" w:name="X0847d6bc2c64b7f020cb86f9a3f1f070f6379dd"/>
    <w:p>
      <w:pPr>
        <w:pStyle w:val="Heading2"/>
      </w:pPr>
      <w:r>
        <w:t xml:space="preserve">2. </w:t>
      </w:r>
      <w:r>
        <w:rPr>
          <w:rFonts w:hint="eastAsia"/>
        </w:rPr>
        <w:t xml:space="preserve">系统上下文图</w:t>
      </w:r>
    </w:p>
    <w:p>
      <w:pPr>
        <w:pStyle w:val="FirstParagraph"/>
      </w:pPr>
      <w:r>
        <w:drawing>
          <wp:inline>
            <wp:extent cx="5334000" cy="4530511"/>
            <wp:effectExtent b="0" l="0" r="0" t="0"/>
            <wp:docPr descr="" title="fig:" id="11" name="Picture"/>
            <a:graphic>
              <a:graphicData uri="http://schemas.openxmlformats.org/drawingml/2006/picture">
                <pic:pic>
                  <pic:nvPicPr>
                    <pic:cNvPr descr="C:\Users\lenovo\AppData\Local\Temp\\1774256837965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X88dde0284fac11044ef0542f829909c37a6abb5"/>
    <w:p>
      <w:pPr>
        <w:pStyle w:val="Heading2"/>
      </w:pPr>
      <w:r>
        <w:t xml:space="preserve">3. </w:t>
      </w:r>
      <w:r>
        <w:rPr>
          <w:rFonts w:hint="eastAsia"/>
        </w:rPr>
        <w:t xml:space="preserve">逻辑架构图</w:t>
      </w:r>
    </w:p>
    <w:p>
      <w:pPr>
        <w:pStyle w:val="FirstParagraph"/>
      </w:pPr>
    </w:p>
    <w:bookmarkEnd w:id="14"/>
    <w:bookmarkStart w:id="15" w:name="X7ea8e0046cc8462fb9d02235fe59d94f9cab1a1"/>
    <w:p>
      <w:pPr>
        <w:pStyle w:val="Heading2"/>
      </w:pPr>
      <w:r>
        <w:t xml:space="preserve">4. </w:t>
      </w:r>
      <w:r>
        <w:rPr>
          <w:rFonts w:hint="eastAsia"/>
        </w:rPr>
        <w:t xml:space="preserve">部署架构图</w:t>
      </w:r>
    </w:p>
    <w:p>
      <w:pPr>
        <w:pStyle w:val="FirstParagraph"/>
      </w:pPr>
    </w:p>
    <w:bookmarkEnd w:id="15"/>
    <w:bookmarkStart w:id="19" w:name="Xf89511308ee9a9e73c37e20a983f2936fb68756"/>
    <w:p>
      <w:pPr>
        <w:pStyle w:val="Heading2"/>
      </w:pPr>
      <w:r>
        <w:t xml:space="preserve">5. </w:t>
      </w:r>
      <w:r>
        <w:rPr>
          <w:rFonts w:hint="eastAsia"/>
        </w:rPr>
        <w:t xml:space="preserve">核心数据关系图</w:t>
      </w:r>
    </w:p>
    <w:p>
      <w:pPr>
        <w:pStyle w:val="FirstParagraph"/>
      </w:pPr>
      <w:r>
        <w:drawing>
          <wp:inline>
            <wp:extent cx="5334000" cy="1260196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C:\Users\lenovo\AppData\Local\Temp\\1774256837966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Xf1eb11e6fa445028f6e8b5b0c0bf1f27f1f1d5e"/>
    <w:p>
      <w:pPr>
        <w:pStyle w:val="Heading2"/>
      </w:pPr>
      <w:r>
        <w:t xml:space="preserve">6. </w:t>
      </w:r>
      <w:r>
        <w:rPr>
          <w:rFonts w:hint="eastAsia"/>
        </w:rPr>
        <w:t xml:space="preserve">架构落地结论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参考项目可直接复用的架构思想：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单体多模块后端组织方式。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流程审批由</w:t>
      </w:r>
      <w:r>
        <w:rPr>
          <w:rStyle w:val="VerbatimChar"/>
        </w:rPr>
        <w:t xml:space="preserve">Flowable</w:t>
      </w:r>
      <w:r>
        <w:rPr>
          <w:rFonts w:hint="eastAsia"/>
        </w:rPr>
        <w:t xml:space="preserve">承载。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权限与数据权限由</w:t>
      </w:r>
      <w:r>
        <w:rPr>
          <w:rStyle w:val="VerbatimChar"/>
        </w:rPr>
        <w:t xml:space="preserve">Shiro</w:t>
      </w:r>
      <w:r>
        <w:rPr>
          <w:rFonts w:hint="eastAsia"/>
        </w:rPr>
        <w:t xml:space="preserve">承载。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附件上传、下载、预览已经有统一文件服务。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缓存/待办/消息联动可沿用</w:t>
      </w:r>
      <w:r>
        <w:rPr>
          <w:rStyle w:val="VerbatimChar"/>
        </w:rPr>
        <w:t xml:space="preserve">Redis + RabbitMQ</w:t>
      </w:r>
      <w:r>
        <w:rPr>
          <w:rFonts w:hint="eastAsia"/>
        </w:rPr>
        <w:t xml:space="preserve">模式。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新系统与参考项目的主要差异：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数据库需从参考项目当前的</w:t>
      </w:r>
      <w:r>
        <w:rPr>
          <w:rStyle w:val="VerbatimChar"/>
        </w:rPr>
        <w:t xml:space="preserve">MySQL</w:t>
      </w:r>
      <w:r>
        <w:rPr>
          <w:rFonts w:hint="eastAsia"/>
        </w:rPr>
        <w:t xml:space="preserve">落到新需求指定的</w:t>
      </w:r>
      <w:r>
        <w:rPr>
          <w:rStyle w:val="VerbatimChar"/>
          <w:rFonts w:hint="eastAsia"/>
        </w:rPr>
        <w:t xml:space="preserve">达梦V8</w:t>
      </w:r>
      <w:r>
        <w:t xml:space="preserve">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功能域从现有“项目派工、交底、日志、周报、问题、交接”扩展到“供方文件审核、质量计划、验收放行、OCR防造假、培训考试、付款台账”等全链条。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现场视频、OCR、防造假、二维码、知识资源库均属于新增集成能力。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建议的技术边界：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主业务库与流程库分开，至少分</w:t>
      </w:r>
      <w:r>
        <w:rPr>
          <w:rStyle w:val="VerbatimChar"/>
        </w:rPr>
        <w:t xml:space="preserve">Schema</w:t>
      </w:r>
      <w:r>
        <w:rPr>
          <w:rFonts w:hint="eastAsia"/>
        </w:rPr>
        <w:t xml:space="preserve">，便于迁移、归档和性能治理。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供应商协同、审批流、问题闭环、文件归档必须共享统一编码体系，保证追溯链可闭环。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智能识别能力应通过集成服务接入，不要直接耦合到核心业务模块。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2026-03-23T09:07:18Z</dcterms:created>
  <dcterms:modified xsi:type="dcterms:W3CDTF">2026-03-23T09:07:18Z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