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97C2F9">
      <w:pPr>
        <w:pStyle w:val="2"/>
        <w:jc w:val="center"/>
        <w:rPr>
          <w:rFonts w:hint="eastAsia" w:ascii="宋体" w:hAnsi="宋体" w:eastAsia="宋体" w:cs="宋体"/>
        </w:rPr>
      </w:pPr>
      <w:bookmarkStart w:id="0" w:name="招标文件技术标疑问点清单"/>
      <w:r>
        <w:rPr>
          <w:rFonts w:hint="eastAsia" w:ascii="宋体" w:hAnsi="宋体" w:eastAsia="宋体" w:cs="宋体"/>
        </w:rPr>
        <w:t>招标文件技术标疑问点清单</w:t>
      </w:r>
    </w:p>
    <w:p w14:paraId="53AEAA02">
      <w:pPr>
        <w:pStyle w:val="4"/>
        <w:rPr>
          <w:rFonts w:hint="eastAsia" w:ascii="宋体" w:hAnsi="宋体" w:eastAsia="宋体" w:cs="宋体"/>
        </w:rPr>
      </w:pPr>
      <w:bookmarkStart w:id="4" w:name="_GoBack"/>
      <w:bookmarkEnd w:id="4"/>
      <w:bookmarkStart w:id="1" w:name="一按评分项梳理的疑问点"/>
      <w:r>
        <w:rPr>
          <w:rFonts w:hint="eastAsia" w:ascii="宋体" w:hAnsi="宋体" w:eastAsia="宋体" w:cs="宋体"/>
        </w:rPr>
        <w:t>一、按评分项梳理的疑问点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"/>
        <w:gridCol w:w="1024"/>
        <w:gridCol w:w="4618"/>
        <w:gridCol w:w="1615"/>
        <w:gridCol w:w="1115"/>
      </w:tblGrid>
      <w:tr w14:paraId="14EF8B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C008E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p w14:paraId="572E384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评分项</w:t>
            </w:r>
          </w:p>
        </w:tc>
        <w:tc>
          <w:p w14:paraId="258B675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疑问点</w:t>
            </w:r>
          </w:p>
        </w:tc>
        <w:tc>
          <w:p w14:paraId="64E82EE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对应条款</w:t>
            </w:r>
          </w:p>
        </w:tc>
        <w:tc>
          <w:p w14:paraId="45EDC0C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</w:t>
            </w:r>
          </w:p>
        </w:tc>
      </w:tr>
      <w:tr w14:paraId="2B9F9B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A9EF3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p w14:paraId="3D675E9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系统功能匹配度（10分）</w:t>
            </w:r>
          </w:p>
        </w:tc>
        <w:tc>
          <w:p w14:paraId="6F8541F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评分细则写的是“数据平台功能”，而招标文件整体写的是“系统”“监造管理系统”。本次应答口径到底是“完整业务平台”，还是以“监造系统+两类追溯模块”为核心？</w:t>
            </w:r>
          </w:p>
        </w:tc>
        <w:tc>
          <w:p w14:paraId="48197E4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第三章附件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技术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1；第五章四、系统功能要求总述</w:t>
            </w:r>
          </w:p>
        </w:tc>
        <w:tc>
          <w:p w14:paraId="52258C4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决定技术标总目录和功能映射方式</w:t>
            </w:r>
          </w:p>
        </w:tc>
      </w:tr>
      <w:tr w14:paraId="181249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5F781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p w14:paraId="7ECD477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系统功能匹配度（10分）</w:t>
            </w:r>
          </w:p>
        </w:tc>
        <w:tc>
          <w:p w14:paraId="7F75014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第五章“四、系统功能要求”开头明确要求建设“两套相互独立且逻辑隔离的数据接入模块”，但后续</w:t>
            </w:r>
            <w:r>
              <w:rPr>
                <w:rFonts w:hint="eastAsia" w:ascii="宋体" w:hAnsi="宋体" w:eastAsia="宋体" w:cs="宋体"/>
              </w:rPr>
              <w:t xml:space="preserve"> 4.1-4.15 </w:t>
            </w:r>
            <w:r>
              <w:rPr>
                <w:rFonts w:hint="eastAsia" w:ascii="宋体" w:hAnsi="宋体" w:eastAsia="宋体" w:cs="宋体"/>
              </w:rPr>
              <w:t>又是完整监造业务平台功能。两者关系是“模块属于平台内子系统”，还是“另行独立交付的两个专项模块”？</w:t>
            </w:r>
          </w:p>
        </w:tc>
        <w:tc>
          <w:p w14:paraId="6117C5F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第五章四、系统功能要求总述；4.1-4.15</w:t>
            </w:r>
          </w:p>
        </w:tc>
        <w:tc>
          <w:p w14:paraId="3C1695A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影响功能架构图、WBS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和工作量展开</w:t>
            </w:r>
          </w:p>
        </w:tc>
      </w:tr>
      <w:tr w14:paraId="7780A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1AB95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p w14:paraId="108B9D6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系统功能匹配度（10分）</w:t>
            </w:r>
          </w:p>
        </w:tc>
        <w:tc>
          <w:p w14:paraId="61C3C40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移动端要求表述为“后期手机</w:t>
            </w:r>
            <w:r>
              <w:rPr>
                <w:rFonts w:hint="eastAsia" w:ascii="宋体" w:hAnsi="宋体" w:eastAsia="宋体" w:cs="宋体"/>
              </w:rPr>
              <w:t xml:space="preserve"> APP </w:t>
            </w:r>
            <w:r>
              <w:rPr>
                <w:rFonts w:hint="eastAsia" w:ascii="宋体" w:hAnsi="宋体" w:eastAsia="宋体" w:cs="宋体"/>
              </w:rPr>
              <w:t>端的开发与接入（APP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端规划实现待办查看、文件浏览、文件签批等功能）”。本项目当前是否必须交付移动端，还是仅需预留接口和架构扩展能力？</w:t>
            </w:r>
          </w:p>
        </w:tc>
        <w:tc>
          <w:p w14:paraId="2793861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第五章</w:t>
            </w:r>
            <w:r>
              <w:rPr>
                <w:rFonts w:hint="eastAsia" w:ascii="宋体" w:hAnsi="宋体" w:eastAsia="宋体" w:cs="宋体"/>
              </w:rPr>
              <w:t xml:space="preserve"> 3.3 </w:t>
            </w:r>
            <w:r>
              <w:rPr>
                <w:rFonts w:hint="eastAsia" w:ascii="宋体" w:hAnsi="宋体" w:eastAsia="宋体" w:cs="宋体"/>
              </w:rPr>
              <w:t>支撑平台</w:t>
            </w:r>
          </w:p>
        </w:tc>
        <w:tc>
          <w:p w14:paraId="17C0FDE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影响功能边界、报价和演示内容</w:t>
            </w:r>
          </w:p>
        </w:tc>
      </w:tr>
      <w:tr w14:paraId="1AA08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EE1D5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p w14:paraId="4BEFDCC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系统功能匹配度（10分）</w:t>
            </w:r>
          </w:p>
        </w:tc>
        <w:tc>
          <w:p w14:paraId="74B5FF1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文件要求“后期实现与其他业务系统集成”“必要时将大量数据转入集团商网”，但未给出当前必须打通的系统清单、接口数量、数据方向、协议和安全边界。是否存在明确接口台账？</w:t>
            </w:r>
          </w:p>
        </w:tc>
        <w:tc>
          <w:p w14:paraId="4617814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第五章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2.3（5）；3.3；3.1（4）</w:t>
            </w:r>
          </w:p>
        </w:tc>
        <w:tc>
          <w:p w14:paraId="08EE269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影响集成方案深度和接口工作量</w:t>
            </w:r>
          </w:p>
        </w:tc>
      </w:tr>
      <w:tr w14:paraId="7FC87E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603DE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p w14:paraId="22FA4E8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系统功能匹配度（10分）</w:t>
            </w:r>
          </w:p>
        </w:tc>
        <w:tc>
          <w:p w14:paraId="7C57513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可视化管理要求展示“监造总体情况、质量问题统计、质量趋势分析、监造任务统计、见证点统计、监造进度分析”等，但未给出固定驾驶舱指标、图表颗粒度和是否需要大屏。是否有既定</w:t>
            </w:r>
            <w:r>
              <w:rPr>
                <w:rFonts w:hint="eastAsia" w:ascii="宋体" w:hAnsi="宋体" w:eastAsia="宋体" w:cs="宋体"/>
              </w:rPr>
              <w:t xml:space="preserve"> KPI </w:t>
            </w:r>
            <w:r>
              <w:rPr>
                <w:rFonts w:hint="eastAsia" w:ascii="宋体" w:hAnsi="宋体" w:eastAsia="宋体" w:cs="宋体"/>
              </w:rPr>
              <w:t>清单？</w:t>
            </w:r>
          </w:p>
        </w:tc>
        <w:tc>
          <w:p w14:paraId="1910ECC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第五章</w:t>
            </w:r>
            <w:r>
              <w:rPr>
                <w:rFonts w:hint="eastAsia" w:ascii="宋体" w:hAnsi="宋体" w:eastAsia="宋体" w:cs="宋体"/>
              </w:rPr>
              <w:t xml:space="preserve"> 4.8 </w:t>
            </w:r>
            <w:r>
              <w:rPr>
                <w:rFonts w:hint="eastAsia" w:ascii="宋体" w:hAnsi="宋体" w:eastAsia="宋体" w:cs="宋体"/>
              </w:rPr>
              <w:t>可视化管理</w:t>
            </w:r>
          </w:p>
        </w:tc>
        <w:tc>
          <w:p w14:paraId="6EF0917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影响原型页、BI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设计和演示重点</w:t>
            </w:r>
          </w:p>
        </w:tc>
      </w:tr>
      <w:tr w14:paraId="0D0F8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5F467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p w14:paraId="2031CC0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系统功能匹配度（10分）</w:t>
            </w:r>
          </w:p>
        </w:tc>
        <w:tc>
          <w:p w14:paraId="0AF48C5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第五章同时纳入二维码、电子签名、OCR、视频远程见证、培训考试、AI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基础识别等能力。上述能力是否全部属于本次必交范围，还是允许按“本期必做/预留二期”方式响应？</w:t>
            </w:r>
          </w:p>
        </w:tc>
        <w:tc>
          <w:p w14:paraId="7C4908C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第五章</w:t>
            </w:r>
            <w:r>
              <w:rPr>
                <w:rFonts w:hint="eastAsia" w:ascii="宋体" w:hAnsi="宋体" w:eastAsia="宋体" w:cs="宋体"/>
              </w:rPr>
              <w:t xml:space="preserve"> 4.10-4.15</w:t>
            </w:r>
          </w:p>
        </w:tc>
        <w:tc>
          <w:p w14:paraId="1903A44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影响功能取舍和技术标承诺口径</w:t>
            </w:r>
          </w:p>
        </w:tc>
      </w:tr>
      <w:tr w14:paraId="697E02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91FC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</w:t>
            </w:r>
          </w:p>
        </w:tc>
        <w:tc>
          <w:p w14:paraId="7433965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系统功能匹配度（10分）</w:t>
            </w:r>
          </w:p>
        </w:tc>
        <w:tc>
          <w:p w14:paraId="5C4857D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监造过程部分多处文本残缺，例如“系统在见证点执行的前……”“具备提醒及督促功能，以及通过与驳回的功能”“监造资料需要由编审批流程”。这些条款的完整业务规则、提醒时点、审批角色和驳回逻辑是否有补充说明？</w:t>
            </w:r>
          </w:p>
        </w:tc>
        <w:tc>
          <w:p w14:paraId="3A1FA60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第五章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4.4.2；4.4.3；4.4.7</w:t>
            </w:r>
          </w:p>
        </w:tc>
        <w:tc>
          <w:p w14:paraId="12C4162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影响流程图、状态机、表单设计</w:t>
            </w:r>
          </w:p>
        </w:tc>
      </w:tr>
      <w:tr w14:paraId="6FC90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20F31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</w:t>
            </w:r>
          </w:p>
        </w:tc>
        <w:tc>
          <w:p w14:paraId="5283CA2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技术方案可行性（15分）</w:t>
            </w:r>
          </w:p>
        </w:tc>
        <w:tc>
          <w:p w14:paraId="1CE5C65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评分强调“分布式架构、支持高并发、大数据量存储、满足多监造现场同时在线操作”，但正文性能指标只明确“不少于</w:t>
            </w:r>
            <w:r>
              <w:rPr>
                <w:rFonts w:hint="eastAsia" w:ascii="宋体" w:hAnsi="宋体" w:eastAsia="宋体" w:cs="宋体"/>
              </w:rPr>
              <w:t xml:space="preserve"> 100 </w:t>
            </w:r>
            <w:r>
              <w:rPr>
                <w:rFonts w:hint="eastAsia" w:ascii="宋体" w:hAnsi="宋体" w:eastAsia="宋体" w:cs="宋体"/>
              </w:rPr>
              <w:t>并发用户”。是否有比“100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并发”更高的基线、峰值或容量预测？</w:t>
            </w:r>
          </w:p>
        </w:tc>
        <w:tc>
          <w:p w14:paraId="3EA100C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第三章附件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技术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2；第五章</w:t>
            </w:r>
            <w:r>
              <w:rPr>
                <w:rFonts w:hint="eastAsia" w:ascii="宋体" w:hAnsi="宋体" w:eastAsia="宋体" w:cs="宋体"/>
              </w:rPr>
              <w:t xml:space="preserve"> 6.1-6.3</w:t>
            </w:r>
          </w:p>
        </w:tc>
        <w:tc>
          <w:p w14:paraId="743233B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影响架构规模和资源配置说明</w:t>
            </w:r>
          </w:p>
        </w:tc>
      </w:tr>
      <w:tr w14:paraId="738642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C17E7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</w:t>
            </w:r>
          </w:p>
        </w:tc>
        <w:tc>
          <w:p w14:paraId="26491C6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技术方案可行性（15分）</w:t>
            </w:r>
          </w:p>
        </w:tc>
        <w:tc>
          <w:p w14:paraId="1432FCB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安全评分细则明确写“符合等保</w:t>
            </w:r>
            <w:r>
              <w:rPr>
                <w:rFonts w:hint="eastAsia" w:ascii="宋体" w:hAnsi="宋体" w:eastAsia="宋体" w:cs="宋体"/>
              </w:rPr>
              <w:t xml:space="preserve"> 2.0 </w:t>
            </w:r>
            <w:r>
              <w:rPr>
                <w:rFonts w:hint="eastAsia" w:ascii="宋体" w:hAnsi="宋体" w:eastAsia="宋体" w:cs="宋体"/>
              </w:rPr>
              <w:t>三级要求”，而正文更多写“上线前通过等级保护测评”“通过集团数据中心漏洞检测和等保测评要求”。本项目是否必须按“三级”编制和交付？</w:t>
            </w:r>
          </w:p>
        </w:tc>
        <w:tc>
          <w:p w14:paraId="51ADA3F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第三章附件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技术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2；第五章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2.1；5.8</w:t>
            </w:r>
          </w:p>
        </w:tc>
        <w:tc>
          <w:p w14:paraId="351B112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影响安全方案深度和证明材料</w:t>
            </w:r>
          </w:p>
        </w:tc>
      </w:tr>
      <w:tr w14:paraId="6D8071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76E7C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p w14:paraId="7EFC240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技术方案可行性（15分）</w:t>
            </w:r>
          </w:p>
        </w:tc>
        <w:tc>
          <w:p w14:paraId="121CBDA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安全性要求中写“系统需采用</w:t>
            </w:r>
            <w:r>
              <w:rPr>
                <w:rFonts w:hint="eastAsia" w:ascii="宋体" w:hAnsi="宋体" w:eastAsia="宋体" w:cs="宋体"/>
              </w:rPr>
              <w:t xml:space="preserve"> VPN </w:t>
            </w:r>
            <w:r>
              <w:rPr>
                <w:rFonts w:hint="eastAsia" w:ascii="宋体" w:hAnsi="宋体" w:eastAsia="宋体" w:cs="宋体"/>
              </w:rPr>
              <w:t>技术”，但</w:t>
            </w:r>
            <w:r>
              <w:rPr>
                <w:rFonts w:hint="eastAsia" w:ascii="宋体" w:hAnsi="宋体" w:eastAsia="宋体" w:cs="宋体"/>
              </w:rPr>
              <w:t xml:space="preserve"> 5.7 </w:t>
            </w:r>
            <w:r>
              <w:rPr>
                <w:rFonts w:hint="eastAsia" w:ascii="宋体" w:hAnsi="宋体" w:eastAsia="宋体" w:cs="宋体"/>
              </w:rPr>
              <w:t>又写“防火墙、VPN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或其他网络安全措施（买方提供）”。VPN、边界防护、证书、堡垒机等安全基础设施的建设责任到底在买方还是卖方？</w:t>
            </w:r>
          </w:p>
        </w:tc>
        <w:tc>
          <w:p w14:paraId="67BA49E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第五章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2.1；5.7</w:t>
            </w:r>
          </w:p>
        </w:tc>
        <w:tc>
          <w:p w14:paraId="1BAD621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影响责任边界和方案描述</w:t>
            </w:r>
          </w:p>
        </w:tc>
      </w:tr>
      <w:tr w14:paraId="17E4E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EB8D3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</w:t>
            </w:r>
          </w:p>
        </w:tc>
        <w:tc>
          <w:p w14:paraId="1E03388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技术方案可行性（15分）</w:t>
            </w:r>
          </w:p>
        </w:tc>
        <w:tc>
          <w:p w14:paraId="14A8F04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部署方式条款存在语义缺失：“应用服务器、数据服务器等需部署到器，相关租赁费用由买方承担。数据中心，需使用集团数据中心提供的服务”。实际部署位置、网络分区、资源申请接口和环境责任边界是否有明确附件？</w:t>
            </w:r>
          </w:p>
        </w:tc>
        <w:tc>
          <w:p w14:paraId="38A68F1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第五章</w:t>
            </w:r>
            <w:r>
              <w:rPr>
                <w:rFonts w:hint="eastAsia" w:ascii="宋体" w:hAnsi="宋体" w:eastAsia="宋体" w:cs="宋体"/>
              </w:rPr>
              <w:t xml:space="preserve"> 3.2 </w:t>
            </w:r>
            <w:r>
              <w:rPr>
                <w:rFonts w:hint="eastAsia" w:ascii="宋体" w:hAnsi="宋体" w:eastAsia="宋体" w:cs="宋体"/>
              </w:rPr>
              <w:t>部署方式；表</w:t>
            </w:r>
            <w:r>
              <w:rPr>
                <w:rFonts w:hint="eastAsia" w:ascii="宋体" w:hAnsi="宋体" w:eastAsia="宋体" w:cs="宋体"/>
              </w:rPr>
              <w:t xml:space="preserve"> 2 </w:t>
            </w:r>
            <w:r>
              <w:rPr>
                <w:rFonts w:hint="eastAsia" w:ascii="宋体" w:hAnsi="宋体" w:eastAsia="宋体" w:cs="宋体"/>
              </w:rPr>
              <w:t>云服务器配置</w:t>
            </w:r>
          </w:p>
        </w:tc>
        <w:tc>
          <w:p w14:paraId="28318A9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影响部署拓扑图和实施计划</w:t>
            </w:r>
          </w:p>
        </w:tc>
      </w:tr>
      <w:tr w14:paraId="78430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1CDCA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</w:t>
            </w:r>
          </w:p>
        </w:tc>
        <w:tc>
          <w:p w14:paraId="49BC205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技术方案可行性（15分）</w:t>
            </w:r>
          </w:p>
        </w:tc>
        <w:tc>
          <w:p w14:paraId="211D760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数据库、中间件、操作系统均强调“自主可控”，但未明确品牌白名单、版本范围、是否必须全栈国产化，以及投标人自带成熟产品是否必须适配海光+银河麒麟环境。是否有兼容性基线？</w:t>
            </w:r>
          </w:p>
        </w:tc>
        <w:tc>
          <w:p w14:paraId="0F8D92E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第五章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3.4；表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1；表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2；评分项“技术选型”</w:t>
            </w:r>
          </w:p>
        </w:tc>
        <w:tc>
          <w:p w14:paraId="6C3D62A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影响产品选型和适配说明</w:t>
            </w:r>
          </w:p>
        </w:tc>
      </w:tr>
      <w:tr w14:paraId="3D6A0A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C0E6F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13</w:t>
            </w:r>
          </w:p>
        </w:tc>
        <w:tc>
          <w:p w14:paraId="6C18839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技术方案可行性（15分）</w:t>
            </w:r>
          </w:p>
        </w:tc>
        <w:tc>
          <w:p w14:paraId="2F83050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安全性条款中有一句“并完成问题整改；进行第”后文缺失，且“配合保密自监管设施，定期开展安全保密检查和风险评估”出现重复。是否存在缺页或应补发的原始条款？</w:t>
            </w:r>
          </w:p>
        </w:tc>
        <w:tc>
          <w:p w14:paraId="02840A0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第五章</w:t>
            </w:r>
            <w:r>
              <w:rPr>
                <w:rFonts w:hint="eastAsia" w:ascii="宋体" w:hAnsi="宋体" w:eastAsia="宋体" w:cs="宋体"/>
              </w:rPr>
              <w:t xml:space="preserve"> 2.1 </w:t>
            </w:r>
            <w:r>
              <w:rPr>
                <w:rFonts w:hint="eastAsia" w:ascii="宋体" w:hAnsi="宋体" w:eastAsia="宋体" w:cs="宋体"/>
              </w:rPr>
              <w:t>安全性</w:t>
            </w:r>
          </w:p>
        </w:tc>
        <w:tc>
          <w:p w14:paraId="6617031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影响安全章节完整性和响应准确性</w:t>
            </w:r>
          </w:p>
        </w:tc>
      </w:tr>
      <w:tr w14:paraId="40DA8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9A46B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</w:t>
            </w:r>
          </w:p>
        </w:tc>
        <w:tc>
          <w:p w14:paraId="3D1710A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项目实施能力（8分）</w:t>
            </w:r>
          </w:p>
        </w:tc>
        <w:tc>
          <w:p w14:paraId="42A7EA6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项目经理评分要求“50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周岁以下、5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年及以上类似监造（监理）信息化项目实施经验、至少</w:t>
            </w:r>
            <w:r>
              <w:rPr>
                <w:rFonts w:hint="eastAsia" w:ascii="宋体" w:hAnsi="宋体" w:eastAsia="宋体" w:cs="宋体"/>
              </w:rPr>
              <w:t xml:space="preserve"> 1 </w:t>
            </w:r>
            <w:r>
              <w:rPr>
                <w:rFonts w:hint="eastAsia" w:ascii="宋体" w:hAnsi="宋体" w:eastAsia="宋体" w:cs="宋体"/>
              </w:rPr>
              <w:t>个系统建设案例合同+验收、高级职称、PMP”。其中“类似项目”的认定边界是什么，是否必须是监造/质量追溯领域，还是制造业信息化项目即可？</w:t>
            </w:r>
          </w:p>
        </w:tc>
        <w:tc>
          <w:p w14:paraId="6EE830E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第三章附件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技术</w:t>
            </w:r>
            <w:r>
              <w:rPr>
                <w:rFonts w:hint="eastAsia" w:ascii="宋体" w:hAnsi="宋体" w:eastAsia="宋体" w:cs="宋体"/>
              </w:rPr>
              <w:t xml:space="preserve"> 3</w:t>
            </w:r>
          </w:p>
        </w:tc>
        <w:tc>
          <w:p w14:paraId="724C317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影响项目经理人选和案例筛选</w:t>
            </w:r>
          </w:p>
        </w:tc>
      </w:tr>
      <w:tr w14:paraId="69899D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5802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</w:t>
            </w:r>
          </w:p>
        </w:tc>
        <w:tc>
          <w:p w14:paraId="0BF4543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项目实施能力（8分）</w:t>
            </w:r>
          </w:p>
        </w:tc>
        <w:tc>
          <w:p w14:paraId="4D35A1E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“核心成员有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个及以上系统建设案例经验”中的“核心成员”未定义，是否特指架构、开发、测试、实施负责人，还是任意列入项目组的核心岗位均可？每人是否都需提供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个案例，还是团队合计达到即可？</w:t>
            </w:r>
          </w:p>
        </w:tc>
        <w:tc>
          <w:p w14:paraId="37136AC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第三章附件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技术</w:t>
            </w:r>
            <w:r>
              <w:rPr>
                <w:rFonts w:hint="eastAsia" w:ascii="宋体" w:hAnsi="宋体" w:eastAsia="宋体" w:cs="宋体"/>
              </w:rPr>
              <w:t xml:space="preserve"> 3</w:t>
            </w:r>
          </w:p>
        </w:tc>
        <w:tc>
          <w:p w14:paraId="04C900F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影响团队组织图和附件准备</w:t>
            </w:r>
          </w:p>
        </w:tc>
      </w:tr>
      <w:tr w14:paraId="25EE3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971A2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16</w:t>
            </w:r>
          </w:p>
        </w:tc>
        <w:tc>
          <w:p w14:paraId="6D38CA8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项目实施能力（8分）</w:t>
            </w:r>
          </w:p>
        </w:tc>
        <w:tc>
          <w:p w14:paraId="152EF33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附件《信息化项目承建单位管理要求》要求项目经理和团队备案、每周纸质进度报告、每月至少一次沟通会、成员变更审批等。上述管理动作是否均视为本项目实施计划的刚性要求？是否有现成模板或检查表？</w:t>
            </w:r>
          </w:p>
        </w:tc>
        <w:tc>
          <w:p w14:paraId="0355264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附件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1《信息化项目承建单位管理要求》</w:t>
            </w:r>
          </w:p>
        </w:tc>
        <w:tc>
          <w:p w14:paraId="23FB54B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影响实施计划编写颗粒度</w:t>
            </w:r>
          </w:p>
        </w:tc>
      </w:tr>
      <w:tr w14:paraId="4A095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5706F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17</w:t>
            </w:r>
          </w:p>
        </w:tc>
        <w:tc>
          <w:p w14:paraId="05EBF32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进度与业绩演示（6分）</w:t>
            </w:r>
          </w:p>
        </w:tc>
        <w:tc>
          <w:p w14:paraId="01AFDC0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评分标准写“合同签订后</w:t>
            </w:r>
            <w:r>
              <w:rPr>
                <w:rFonts w:hint="eastAsia" w:ascii="宋体" w:hAnsi="宋体" w:eastAsia="宋体" w:cs="宋体"/>
              </w:rPr>
              <w:t xml:space="preserve"> 4 </w:t>
            </w:r>
            <w:r>
              <w:rPr>
                <w:rFonts w:hint="eastAsia" w:ascii="宋体" w:hAnsi="宋体" w:eastAsia="宋体" w:cs="宋体"/>
              </w:rPr>
              <w:t>个月内具备试运行得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分”，但正文写“2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个月完成详细设计评审</w:t>
            </w:r>
            <w:r>
              <w:rPr>
                <w:rFonts w:hint="eastAsia" w:ascii="宋体" w:hAnsi="宋体" w:eastAsia="宋体" w:cs="宋体"/>
              </w:rPr>
              <w:t xml:space="preserve"> + 4 </w:t>
            </w:r>
            <w:r>
              <w:rPr>
                <w:rFonts w:hint="eastAsia" w:ascii="宋体" w:hAnsi="宋体" w:eastAsia="宋体" w:cs="宋体"/>
              </w:rPr>
              <w:t>个月完成实施部署</w:t>
            </w:r>
            <w:r>
              <w:rPr>
                <w:rFonts w:hint="eastAsia" w:ascii="宋体" w:hAnsi="宋体" w:eastAsia="宋体" w:cs="宋体"/>
              </w:rPr>
              <w:t xml:space="preserve"> + 2 </w:t>
            </w:r>
            <w:r>
              <w:rPr>
                <w:rFonts w:hint="eastAsia" w:ascii="宋体" w:hAnsi="宋体" w:eastAsia="宋体" w:cs="宋体"/>
              </w:rPr>
              <w:t>个月平台测试</w:t>
            </w:r>
            <w:r>
              <w:rPr>
                <w:rFonts w:hint="eastAsia" w:ascii="宋体" w:hAnsi="宋体" w:eastAsia="宋体" w:cs="宋体"/>
              </w:rPr>
              <w:t xml:space="preserve"> + 5 </w:t>
            </w:r>
            <w:r>
              <w:rPr>
                <w:rFonts w:hint="eastAsia" w:ascii="宋体" w:hAnsi="宋体" w:eastAsia="宋体" w:cs="宋体"/>
              </w:rPr>
              <w:t>个月试运行”。两处时间口径明显冲突，评标时以哪个为准？</w:t>
            </w:r>
          </w:p>
        </w:tc>
        <w:tc>
          <w:p w14:paraId="47E3BE8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第三章附件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技术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5；第一章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2.6；第五章</w:t>
            </w:r>
            <w:r>
              <w:rPr>
                <w:rFonts w:hint="eastAsia" w:ascii="宋体" w:hAnsi="宋体" w:eastAsia="宋体" w:cs="宋体"/>
              </w:rPr>
              <w:t xml:space="preserve"> 8.1</w:t>
            </w:r>
          </w:p>
        </w:tc>
        <w:tc>
          <w:p w14:paraId="68D5F7F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直接影响进度承诺和评分策略</w:t>
            </w:r>
          </w:p>
        </w:tc>
      </w:tr>
      <w:tr w14:paraId="2BF92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B163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</w:t>
            </w:r>
          </w:p>
        </w:tc>
        <w:tc>
          <w:p w14:paraId="1108686B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进度与业绩演示（6分）</w:t>
            </w:r>
          </w:p>
        </w:tc>
        <w:tc>
          <w:p w14:paraId="4F45A33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第五章</w:t>
            </w:r>
            <w:r>
              <w:rPr>
                <w:rFonts w:hint="eastAsia" w:ascii="宋体" w:hAnsi="宋体" w:eastAsia="宋体" w:cs="宋体"/>
              </w:rPr>
              <w:t xml:space="preserve"> 10.2 </w:t>
            </w:r>
            <w:r>
              <w:rPr>
                <w:rFonts w:hint="eastAsia" w:ascii="宋体" w:hAnsi="宋体" w:eastAsia="宋体" w:cs="宋体"/>
              </w:rPr>
              <w:t>写“测试后进入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个月试运行”，而第一章</w:t>
            </w:r>
            <w:r>
              <w:rPr>
                <w:rFonts w:hint="eastAsia" w:ascii="宋体" w:hAnsi="宋体" w:eastAsia="宋体" w:cs="宋体"/>
              </w:rPr>
              <w:t xml:space="preserve"> 2.6 </w:t>
            </w:r>
            <w:r>
              <w:rPr>
                <w:rFonts w:hint="eastAsia" w:ascii="宋体" w:hAnsi="宋体" w:eastAsia="宋体" w:cs="宋体"/>
              </w:rPr>
              <w:t>和第五章</w:t>
            </w:r>
            <w:r>
              <w:rPr>
                <w:rFonts w:hint="eastAsia" w:ascii="宋体" w:hAnsi="宋体" w:eastAsia="宋体" w:cs="宋体"/>
              </w:rPr>
              <w:t xml:space="preserve"> 8.1 </w:t>
            </w:r>
            <w:r>
              <w:rPr>
                <w:rFonts w:hint="eastAsia" w:ascii="宋体" w:hAnsi="宋体" w:eastAsia="宋体" w:cs="宋体"/>
              </w:rPr>
              <w:t>写的是“试运行</w:t>
            </w:r>
            <w:r>
              <w:rPr>
                <w:rFonts w:hint="eastAsia" w:ascii="宋体" w:hAnsi="宋体" w:eastAsia="宋体" w:cs="宋体"/>
              </w:rPr>
              <w:t xml:space="preserve"> 5 </w:t>
            </w:r>
            <w:r>
              <w:rPr>
                <w:rFonts w:hint="eastAsia" w:ascii="宋体" w:hAnsi="宋体" w:eastAsia="宋体" w:cs="宋体"/>
              </w:rPr>
              <w:t>个月”。试运行期到底是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个月还是</w:t>
            </w:r>
            <w:r>
              <w:rPr>
                <w:rFonts w:hint="eastAsia" w:ascii="宋体" w:hAnsi="宋体" w:eastAsia="宋体" w:cs="宋体"/>
              </w:rPr>
              <w:t xml:space="preserve"> 5 </w:t>
            </w:r>
            <w:r>
              <w:rPr>
                <w:rFonts w:hint="eastAsia" w:ascii="宋体" w:hAnsi="宋体" w:eastAsia="宋体" w:cs="宋体"/>
              </w:rPr>
              <w:t>个月？</w:t>
            </w:r>
          </w:p>
        </w:tc>
        <w:tc>
          <w:p w14:paraId="1CE4E24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第一章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2.6；第五章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8.1；第五章</w:t>
            </w:r>
            <w:r>
              <w:rPr>
                <w:rFonts w:hint="eastAsia" w:ascii="宋体" w:hAnsi="宋体" w:eastAsia="宋体" w:cs="宋体"/>
              </w:rPr>
              <w:t xml:space="preserve"> 10.2</w:t>
            </w:r>
          </w:p>
        </w:tc>
        <w:tc>
          <w:p w14:paraId="34C001C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影响里程碑计划、验收路径和资源投入</w:t>
            </w:r>
          </w:p>
        </w:tc>
      </w:tr>
      <w:tr w14:paraId="104F44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EB1C4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</w:t>
            </w:r>
          </w:p>
        </w:tc>
        <w:tc>
          <w:p w14:paraId="09CB7A0C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进度与业绩演示（6分）</w:t>
            </w:r>
          </w:p>
        </w:tc>
        <w:tc>
          <w:p w14:paraId="4F1C7DE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评分里“具备试运行”未定义。是指“系统完成部署并可上线试跑”，还是必须取得买方出具的试运行报告后才算“具备试运行”？</w:t>
            </w:r>
          </w:p>
        </w:tc>
        <w:tc>
          <w:p w14:paraId="78FA894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第三章附件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技术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5；第五章</w:t>
            </w:r>
            <w:r>
              <w:rPr>
                <w:rFonts w:hint="eastAsia" w:ascii="宋体" w:hAnsi="宋体" w:eastAsia="宋体" w:cs="宋体"/>
              </w:rPr>
              <w:t xml:space="preserve"> 10.2</w:t>
            </w:r>
          </w:p>
        </w:tc>
        <w:tc>
          <w:p w14:paraId="39C11A0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影响甘特图里程碑定义</w:t>
            </w:r>
          </w:p>
        </w:tc>
      </w:tr>
      <w:tr w14:paraId="50795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85830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</w:t>
            </w:r>
          </w:p>
        </w:tc>
        <w:tc>
          <w:p w14:paraId="2F17231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进度与业绩演示（6分）</w:t>
            </w:r>
          </w:p>
        </w:tc>
        <w:tc>
          <w:p w14:paraId="541C4E27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成功案例视频演示要求为“MP4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格式，1-3min”，但未明确是</w:t>
            </w:r>
            <w:r>
              <w:rPr>
                <w:rFonts w:hint="eastAsia" w:ascii="宋体" w:hAnsi="宋体" w:eastAsia="宋体" w:cs="宋体"/>
              </w:rPr>
              <w:t xml:space="preserve"> 1 </w:t>
            </w:r>
            <w:r>
              <w:rPr>
                <w:rFonts w:hint="eastAsia" w:ascii="宋体" w:hAnsi="宋体" w:eastAsia="宋体" w:cs="宋体"/>
              </w:rPr>
              <w:t>个视频还是可多个视频，是否必须对应本项目类似场景，是否允许脱敏剪辑、配音、字幕，以及是否必须嵌入电子投标文件。是否有统一格式要求？</w:t>
            </w:r>
          </w:p>
        </w:tc>
        <w:tc>
          <w:p w14:paraId="3FD3CD2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第三章附件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技术</w:t>
            </w:r>
            <w:r>
              <w:rPr>
                <w:rFonts w:hint="eastAsia" w:ascii="宋体" w:hAnsi="宋体" w:eastAsia="宋体" w:cs="宋体"/>
              </w:rPr>
              <w:t xml:space="preserve"> 5</w:t>
            </w:r>
          </w:p>
        </w:tc>
        <w:tc>
          <w:p w14:paraId="013F724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影响演示资料制作方式</w:t>
            </w:r>
          </w:p>
        </w:tc>
      </w:tr>
      <w:tr w14:paraId="2B368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2B2DD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21</w:t>
            </w:r>
          </w:p>
        </w:tc>
        <w:tc>
          <w:p w14:paraId="42C56C81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系统设计要求及成熟度（6分）</w:t>
            </w:r>
          </w:p>
        </w:tc>
        <w:tc>
          <w:p w14:paraId="7F7C75E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评分要求提供“软件著作权、专利或行业标准”等证明材料，每项</w:t>
            </w:r>
            <w:r>
              <w:rPr>
                <w:rFonts w:hint="eastAsia" w:ascii="宋体" w:hAnsi="宋体" w:eastAsia="宋体" w:cs="宋体"/>
              </w:rPr>
              <w:t xml:space="preserve"> 1 </w:t>
            </w:r>
            <w:r>
              <w:rPr>
                <w:rFonts w:hint="eastAsia" w:ascii="宋体" w:hAnsi="宋体" w:eastAsia="宋体" w:cs="宋体"/>
              </w:rPr>
              <w:t>分，最多</w:t>
            </w:r>
            <w:r>
              <w:rPr>
                <w:rFonts w:hint="eastAsia" w:ascii="宋体" w:hAnsi="宋体" w:eastAsia="宋体" w:cs="宋体"/>
              </w:rPr>
              <w:t xml:space="preserve"> 4 </w:t>
            </w:r>
            <w:r>
              <w:rPr>
                <w:rFonts w:hint="eastAsia" w:ascii="宋体" w:hAnsi="宋体" w:eastAsia="宋体" w:cs="宋体"/>
              </w:rPr>
              <w:t>分。若投标方案由“自研平台</w:t>
            </w:r>
            <w:r>
              <w:rPr>
                <w:rFonts w:hint="eastAsia" w:ascii="宋体" w:hAnsi="宋体" w:eastAsia="宋体" w:cs="宋体"/>
              </w:rPr>
              <w:t xml:space="preserve"> + </w:t>
            </w:r>
            <w:r>
              <w:rPr>
                <w:rFonts w:hint="eastAsia" w:ascii="宋体" w:hAnsi="宋体" w:eastAsia="宋体" w:cs="宋体"/>
              </w:rPr>
              <w:t>第三方基础组件”组成，评分时认可范围是仅限投标人主体名下成果，还是关联公司/制造商/原厂授权成果也可计分？</w:t>
            </w:r>
          </w:p>
        </w:tc>
        <w:tc>
          <w:p w14:paraId="21F37A6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第三章附件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技术</w:t>
            </w:r>
            <w:r>
              <w:rPr>
                <w:rFonts w:hint="eastAsia" w:ascii="宋体" w:hAnsi="宋体" w:eastAsia="宋体" w:cs="宋体"/>
              </w:rPr>
              <w:t xml:space="preserve"> 4</w:t>
            </w:r>
          </w:p>
        </w:tc>
        <w:tc>
          <w:p w14:paraId="7BC502A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影响知识产权材料归集口径</w:t>
            </w:r>
          </w:p>
        </w:tc>
      </w:tr>
      <w:tr w14:paraId="0C17A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BA3F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22</w:t>
            </w:r>
          </w:p>
        </w:tc>
        <w:tc>
          <w:p w14:paraId="7BACCF2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系统设计要求及成熟度（6分）</w:t>
            </w:r>
          </w:p>
        </w:tc>
        <w:tc>
          <w:p w14:paraId="3709AF3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文件要求成熟软件平台、开放体系结构、自主知识产权；同时第五章</w:t>
            </w:r>
            <w:r>
              <w:rPr>
                <w:rFonts w:hint="eastAsia" w:ascii="宋体" w:hAnsi="宋体" w:eastAsia="宋体" w:cs="宋体"/>
              </w:rPr>
              <w:t xml:space="preserve"> 9.2 </w:t>
            </w:r>
            <w:r>
              <w:rPr>
                <w:rFonts w:hint="eastAsia" w:ascii="宋体" w:hAnsi="宋体" w:eastAsia="宋体" w:cs="宋体"/>
              </w:rPr>
              <w:t>又要求个性化开发成果知识产权归买方，且表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要求交付源代码。预置平台部分、定制开发部分、第三方组件部分的知识产权和源码交付边界是否需要分别说明？</w:t>
            </w:r>
          </w:p>
        </w:tc>
        <w:tc>
          <w:p w14:paraId="50546B8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第五章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2.2；9.2；表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3；第三章附件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技术</w:t>
            </w:r>
            <w:r>
              <w:rPr>
                <w:rFonts w:hint="eastAsia" w:ascii="宋体" w:hAnsi="宋体" w:eastAsia="宋体" w:cs="宋体"/>
              </w:rPr>
              <w:t xml:space="preserve"> 4</w:t>
            </w:r>
          </w:p>
        </w:tc>
        <w:tc>
          <w:p w14:paraId="71A0947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影响技术标承诺和法律风险</w:t>
            </w:r>
          </w:p>
        </w:tc>
      </w:tr>
      <w:tr w14:paraId="191D3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01717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23</w:t>
            </w:r>
          </w:p>
        </w:tc>
        <w:tc>
          <w:p w14:paraId="30870FC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系统设计要求及成熟度（6分）</w:t>
            </w:r>
          </w:p>
        </w:tc>
        <w:tc>
          <w:p w14:paraId="4BEB9C2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 xml:space="preserve">AI </w:t>
            </w:r>
            <w:r>
              <w:rPr>
                <w:rFonts w:hint="eastAsia" w:ascii="宋体" w:hAnsi="宋体" w:eastAsia="宋体" w:cs="宋体"/>
              </w:rPr>
              <w:t>基础识别功能评分为“优秀</w:t>
            </w:r>
            <w:r>
              <w:rPr>
                <w:rFonts w:hint="eastAsia" w:ascii="宋体" w:hAnsi="宋体" w:eastAsia="宋体" w:cs="宋体"/>
              </w:rPr>
              <w:t xml:space="preserve"> 2 </w:t>
            </w:r>
            <w:r>
              <w:rPr>
                <w:rFonts w:hint="eastAsia" w:ascii="宋体" w:hAnsi="宋体" w:eastAsia="宋体" w:cs="宋体"/>
              </w:rPr>
              <w:t>分、一般</w:t>
            </w:r>
            <w:r>
              <w:rPr>
                <w:rFonts w:hint="eastAsia" w:ascii="宋体" w:hAnsi="宋体" w:eastAsia="宋体" w:cs="宋体"/>
              </w:rPr>
              <w:t xml:space="preserve"> 1 </w:t>
            </w:r>
            <w:r>
              <w:rPr>
                <w:rFonts w:hint="eastAsia" w:ascii="宋体" w:hAnsi="宋体" w:eastAsia="宋体" w:cs="宋体"/>
              </w:rPr>
              <w:t>分”，但没有“优秀/一般”的定量标准，也未说明证明材料是看截图、原型、说明书还是实际演示。评审口径是否可进一步明确？</w:t>
            </w:r>
          </w:p>
        </w:tc>
        <w:tc>
          <w:p w14:paraId="219FB45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第三章附件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技术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4；第五章</w:t>
            </w:r>
            <w:r>
              <w:rPr>
                <w:rFonts w:hint="eastAsia" w:ascii="宋体" w:hAnsi="宋体" w:eastAsia="宋体" w:cs="宋体"/>
              </w:rPr>
              <w:t xml:space="preserve"> 4.15</w:t>
            </w:r>
          </w:p>
        </w:tc>
        <w:tc>
          <w:p w14:paraId="1537E03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</w:t>
            </w:r>
            <w:r>
              <w:rPr>
                <w:rFonts w:hint="eastAsia" w:ascii="宋体" w:hAnsi="宋体" w:eastAsia="宋体" w:cs="宋体"/>
              </w:rPr>
              <w:t xml:space="preserve"> AI </w:t>
            </w:r>
            <w:r>
              <w:rPr>
                <w:rFonts w:hint="eastAsia" w:ascii="宋体" w:hAnsi="宋体" w:eastAsia="宋体" w:cs="宋体"/>
              </w:rPr>
              <w:t>能力写法和举证方式</w:t>
            </w:r>
          </w:p>
        </w:tc>
      </w:tr>
      <w:tr w14:paraId="6DC75A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559ACF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24</w:t>
            </w:r>
          </w:p>
        </w:tc>
        <w:tc>
          <w:p w14:paraId="2754A8F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售后服务及运维（5分）</w:t>
            </w:r>
          </w:p>
        </w:tc>
        <w:tc>
          <w:p w14:paraId="5D45A42E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评分要求“配备本地化服务团队”，但未明确“本地化”是指项目所在地、招标人所在地、省内，还是北京可到场即可。是否有地域限制或驻场要求？</w:t>
            </w:r>
          </w:p>
        </w:tc>
        <w:tc>
          <w:p w14:paraId="72B4F62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第三章附件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技术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6；第五章</w:t>
            </w:r>
            <w:r>
              <w:rPr>
                <w:rFonts w:hint="eastAsia" w:ascii="宋体" w:hAnsi="宋体" w:eastAsia="宋体" w:cs="宋体"/>
              </w:rPr>
              <w:t xml:space="preserve"> 8.4</w:t>
            </w:r>
          </w:p>
        </w:tc>
        <w:tc>
          <w:p w14:paraId="2DE388AD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影响售后组织方式</w:t>
            </w:r>
          </w:p>
        </w:tc>
      </w:tr>
      <w:tr w14:paraId="7178B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E2D255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25</w:t>
            </w:r>
          </w:p>
        </w:tc>
        <w:tc>
          <w:p w14:paraId="29DFFC4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售后服务及运维（5分）</w:t>
            </w:r>
          </w:p>
        </w:tc>
        <w:tc>
          <w:p w14:paraId="767665A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正文写“至少</w:t>
            </w:r>
            <w:r>
              <w:rPr>
                <w:rFonts w:hint="eastAsia" w:ascii="宋体" w:hAnsi="宋体" w:eastAsia="宋体" w:cs="宋体"/>
              </w:rPr>
              <w:t xml:space="preserve"> 6 </w:t>
            </w:r>
            <w:r>
              <w:rPr>
                <w:rFonts w:hint="eastAsia" w:ascii="宋体" w:hAnsi="宋体" w:eastAsia="宋体" w:cs="宋体"/>
              </w:rPr>
              <w:t>个月现场技术支持”，售后保障阶段又是“验收后</w:t>
            </w:r>
            <w:r>
              <w:rPr>
                <w:rFonts w:hint="eastAsia" w:ascii="宋体" w:hAnsi="宋体" w:eastAsia="宋体" w:cs="宋体"/>
              </w:rPr>
              <w:t xml:space="preserve"> 24 </w:t>
            </w:r>
            <w:r>
              <w:rPr>
                <w:rFonts w:hint="eastAsia" w:ascii="宋体" w:hAnsi="宋体" w:eastAsia="宋体" w:cs="宋体"/>
              </w:rPr>
              <w:t>个月”，同时有“2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小时响应、24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小时到场、重大紧急情况</w:t>
            </w:r>
            <w:r>
              <w:rPr>
                <w:rFonts w:hint="eastAsia" w:ascii="宋体" w:hAnsi="宋体" w:eastAsia="宋体" w:cs="宋体"/>
              </w:rPr>
              <w:t xml:space="preserve"> 4 </w:t>
            </w:r>
            <w:r>
              <w:rPr>
                <w:rFonts w:hint="eastAsia" w:ascii="宋体" w:hAnsi="宋体" w:eastAsia="宋体" w:cs="宋体"/>
              </w:rPr>
              <w:t>小时到场、8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小时内解决问题”。6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个月驻场、24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个月质保、SLA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响应三者之间的关系是否有更明确的服务模型要求？</w:t>
            </w:r>
          </w:p>
        </w:tc>
        <w:tc>
          <w:p w14:paraId="275895E8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第五章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8.3（6）；8.4（1）-（3）</w:t>
            </w:r>
          </w:p>
        </w:tc>
        <w:tc>
          <w:p w14:paraId="396696E2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影响运维承诺和人员投入</w:t>
            </w:r>
          </w:p>
        </w:tc>
      </w:tr>
      <w:tr w14:paraId="7EB3B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F694A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26</w:t>
            </w:r>
          </w:p>
        </w:tc>
        <w:tc>
          <w:p w14:paraId="486EFF23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售后服务及运维（5分）</w:t>
            </w:r>
          </w:p>
        </w:tc>
        <w:tc>
          <w:p w14:paraId="4F3AEF29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培训要求写明至少</w:t>
            </w:r>
            <w:r>
              <w:rPr>
                <w:rFonts w:hint="eastAsia" w:ascii="宋体" w:hAnsi="宋体" w:eastAsia="宋体" w:cs="宋体"/>
              </w:rPr>
              <w:t xml:space="preserve"> 5 </w:t>
            </w:r>
            <w:r>
              <w:rPr>
                <w:rFonts w:hint="eastAsia" w:ascii="宋体" w:hAnsi="宋体" w:eastAsia="宋体" w:cs="宋体"/>
              </w:rPr>
              <w:t>天，覆盖系统管理员、监造使用人员、设备厂家、普通用户等多类对象；评分仅写“分层培训计划”。评标时是否默认“至少</w:t>
            </w:r>
            <w:r>
              <w:rPr>
                <w:rFonts w:hint="eastAsia" w:ascii="宋体" w:hAnsi="宋体" w:eastAsia="宋体" w:cs="宋体"/>
              </w:rPr>
              <w:t xml:space="preserve"> 5 </w:t>
            </w:r>
            <w:r>
              <w:rPr>
                <w:rFonts w:hint="eastAsia" w:ascii="宋体" w:hAnsi="宋体" w:eastAsia="宋体" w:cs="宋体"/>
              </w:rPr>
              <w:t>天”为刚性底线，且必须覆盖全部四类对象？</w:t>
            </w:r>
          </w:p>
        </w:tc>
        <w:tc>
          <w:p w14:paraId="066A73E4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第三章附件</w:t>
            </w:r>
            <w:r>
              <w:rPr>
                <w:rFonts w:hint="eastAsia" w:ascii="宋体" w:hAnsi="宋体" w:eastAsia="宋体" w:cs="宋体"/>
              </w:rPr>
              <w:t xml:space="preserve"> 3 </w:t>
            </w:r>
            <w:r>
              <w:rPr>
                <w:rFonts w:hint="eastAsia" w:ascii="宋体" w:hAnsi="宋体" w:eastAsia="宋体" w:cs="宋体"/>
              </w:rPr>
              <w:t>技术</w:t>
            </w:r>
            <w:r>
              <w:rPr>
                <w:rFonts w:hint="eastAsia" w:ascii="宋体" w:hAnsi="宋体" w:eastAsia="宋体" w:cs="宋体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6；第五章</w:t>
            </w:r>
            <w:r>
              <w:rPr>
                <w:rFonts w:hint="eastAsia" w:ascii="宋体" w:hAnsi="宋体" w:eastAsia="宋体" w:cs="宋体"/>
              </w:rPr>
              <w:t xml:space="preserve"> 8.3</w:t>
            </w:r>
          </w:p>
        </w:tc>
        <w:tc>
          <w:p w14:paraId="04D1DA66">
            <w:pPr>
              <w:pStyle w:val="24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影响培训方案和课表设计</w:t>
            </w:r>
          </w:p>
        </w:tc>
      </w:tr>
      <w:bookmarkEnd w:id="1"/>
    </w:tbl>
    <w:p w14:paraId="3CEA7AAE">
      <w:pPr>
        <w:pStyle w:val="4"/>
        <w:rPr>
          <w:rFonts w:hint="eastAsia" w:ascii="宋体" w:hAnsi="宋体" w:eastAsia="宋体" w:cs="宋体"/>
        </w:rPr>
      </w:pPr>
      <w:bookmarkStart w:id="2" w:name="二优先级最高建议尽快发起澄清的问题"/>
      <w:r>
        <w:rPr>
          <w:rFonts w:hint="eastAsia" w:ascii="宋体" w:hAnsi="宋体" w:eastAsia="宋体" w:cs="宋体"/>
        </w:rPr>
        <w:t>二、优先级最高、建议尽快发起澄清的问题</w:t>
      </w:r>
    </w:p>
    <w:p w14:paraId="564CD8B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评分“4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个月内具备试运行”与正文“2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个月设计</w:t>
      </w:r>
      <w:r>
        <w:rPr>
          <w:rFonts w:hint="eastAsia" w:ascii="宋体" w:hAnsi="宋体" w:eastAsia="宋体" w:cs="宋体"/>
        </w:rPr>
        <w:t xml:space="preserve"> + 4 </w:t>
      </w:r>
      <w:r>
        <w:rPr>
          <w:rFonts w:hint="eastAsia" w:ascii="宋体" w:hAnsi="宋体" w:eastAsia="宋体" w:cs="宋体"/>
        </w:rPr>
        <w:t>个月部署</w:t>
      </w:r>
      <w:r>
        <w:rPr>
          <w:rFonts w:hint="eastAsia" w:ascii="宋体" w:hAnsi="宋体" w:eastAsia="宋体" w:cs="宋体"/>
        </w:rPr>
        <w:t xml:space="preserve"> + 2 </w:t>
      </w:r>
      <w:r>
        <w:rPr>
          <w:rFonts w:hint="eastAsia" w:ascii="宋体" w:hAnsi="宋体" w:eastAsia="宋体" w:cs="宋体"/>
        </w:rPr>
        <w:t>个月测试</w:t>
      </w:r>
      <w:r>
        <w:rPr>
          <w:rFonts w:hint="eastAsia" w:ascii="宋体" w:hAnsi="宋体" w:eastAsia="宋体" w:cs="宋体"/>
        </w:rPr>
        <w:t xml:space="preserve"> + 5 </w:t>
      </w:r>
      <w:r>
        <w:rPr>
          <w:rFonts w:hint="eastAsia" w:ascii="宋体" w:hAnsi="宋体" w:eastAsia="宋体" w:cs="宋体"/>
        </w:rPr>
        <w:t>个月试运行”冲突，必须先统一时间口径。</w:t>
      </w:r>
    </w:p>
    <w:p w14:paraId="7E3E2CE6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试运行周期在正文内同时出现“5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个月”和“3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个月”两种写法，必须确认。</w:t>
      </w:r>
    </w:p>
    <w:p w14:paraId="0015D695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移动端、OCR、AI、二维码、视频远程见证、培训考试等是否全部为本期必交范围，需要明确。</w:t>
      </w:r>
    </w:p>
    <w:p w14:paraId="1C23ABD8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集成范围、接口清单、商网数据交换边界未明确，必须确认是否存在接口台账。</w:t>
      </w:r>
    </w:p>
    <w:p w14:paraId="13650BDD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安全责任边界存在交叉：VPN/防火墙/等保到底由谁建设、谁配合、谁承担整改责任，需要明确。</w:t>
      </w:r>
    </w:p>
    <w:p w14:paraId="231380C9">
      <w:pPr>
        <w:numPr>
          <w:ilvl w:val="0"/>
          <w:numId w:val="1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部署环境条款文本残缺，云资源、服务器、数据库、中间件、终端和买方数据中心资源的边界需要明确。</w:t>
      </w:r>
    </w:p>
    <w:bookmarkEnd w:id="2"/>
    <w:p w14:paraId="178803B6">
      <w:pPr>
        <w:pStyle w:val="4"/>
        <w:rPr>
          <w:rFonts w:hint="eastAsia" w:ascii="宋体" w:hAnsi="宋体" w:eastAsia="宋体" w:cs="宋体"/>
        </w:rPr>
      </w:pPr>
      <w:bookmarkStart w:id="3" w:name="三建议的内部编标处理方式"/>
      <w:r>
        <w:rPr>
          <w:rFonts w:hint="eastAsia" w:ascii="宋体" w:hAnsi="宋体" w:eastAsia="宋体" w:cs="宋体"/>
        </w:rPr>
        <w:t>三、建议的内部编标处理方式</w:t>
      </w:r>
    </w:p>
    <w:p w14:paraId="528595A6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在未拿到正式澄清前，技术标正文中对存在冲突的时间条款统一写成“以招标人最终澄清口径为准”，避免自相矛盾。</w:t>
      </w:r>
    </w:p>
    <w:p w14:paraId="0161D777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将第五章</w:t>
      </w:r>
      <w:r>
        <w:rPr>
          <w:rFonts w:hint="eastAsia" w:ascii="宋体" w:hAnsi="宋体" w:eastAsia="宋体" w:cs="宋体"/>
        </w:rPr>
        <w:t xml:space="preserve"> 4.1-4.15 </w:t>
      </w:r>
      <w:r>
        <w:rPr>
          <w:rFonts w:hint="eastAsia" w:ascii="宋体" w:hAnsi="宋体" w:eastAsia="宋体" w:cs="宋体"/>
        </w:rPr>
        <w:t>全部纳入“功能响应总表”，逐条标注“本期交付/预留扩展/依赖招标人环境”，防止漏项。</w:t>
      </w:r>
    </w:p>
    <w:p w14:paraId="17A55D00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单独准备一页“环境与边界假设”，把买方提供项、卖方负责项、需澄清项拆开写清楚。</w:t>
      </w:r>
    </w:p>
    <w:p w14:paraId="5340A839">
      <w:pPr>
        <w:numPr>
          <w:ilvl w:val="0"/>
          <w:numId w:val="2"/>
        </w:num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对项目经理、核心成员、案例视频、知识产权、AI</w:t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t>能力、售后团队、培训计划等评分证明材料，尽早建立材料清单和替代方案。</w:t>
      </w:r>
    </w:p>
    <w:bookmarkEnd w:id="0"/>
    <w:bookmarkEnd w:id="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CD21D40"/>
    <w:rsid w:val="4EAC01FC"/>
    <w:rsid w:val="62D674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3841</Words>
  <Characters>4106</Characters>
  <Lines>12</Lines>
  <Paragraphs>8</Paragraphs>
  <TotalTime>6</TotalTime>
  <ScaleCrop>false</ScaleCrop>
  <LinksUpToDate>false</LinksUpToDate>
  <CharactersWithSpaces>4290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2026-05-07T05:39:00Z</dcterms:created>
  <dc:creator>不要说话</dc:creator>
  <cp:lastModifiedBy>不要说话</cp:lastModifiedBy>
  <dcterms:modified xsi:type="dcterms:W3CDTF">2026-05-07T05:40:18Z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eyJoZGlkIjoiMjlmM2ExZTYwMDJiNjkxMjgwZmEyM2Y5Nzk3NDc5OGMiLCJ1c2VySWQiOiIyNDI2MzU0MTMifQ==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672FFA38C8C64623821429025F1459B9_12</vt:lpwstr>
  </property>
</Properties>
</file>