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83EC0">
      <w:pPr>
        <w:pStyle w:val="2"/>
        <w:keepNext w:val="0"/>
        <w:keepLines w:val="0"/>
        <w:widowControl/>
        <w:suppressLineNumbers w:val="0"/>
        <w:spacing w:line="23" w:lineRule="atLeast"/>
        <w:rPr>
          <w:color w:val="111111"/>
        </w:rPr>
      </w:pPr>
      <w:r>
        <w:rPr>
          <w:rFonts w:hint="eastAsia"/>
          <w:color w:val="111111"/>
        </w:rPr>
        <w:t>一、系统整体设计</w:t>
      </w:r>
    </w:p>
    <w:p w14:paraId="714D7595">
      <w:pPr>
        <w:pStyle w:val="3"/>
        <w:keepNext w:val="0"/>
        <w:keepLines w:val="0"/>
        <w:widowControl/>
        <w:suppressLineNumbers w:val="0"/>
        <w:spacing w:line="23" w:lineRule="atLeast"/>
      </w:pPr>
      <w:r>
        <w:rPr>
          <w:color w:val="111111"/>
        </w:rPr>
        <w:t>1.1 系统架构设计</w:t>
      </w:r>
    </w:p>
    <w:p w14:paraId="69BDDD32">
      <w:pPr>
        <w:pStyle w:val="10"/>
        <w:keepNext w:val="0"/>
        <w:keepLines w:val="0"/>
        <w:widowControl/>
        <w:suppressLineNumbers w:val="0"/>
        <w:spacing w:line="23" w:lineRule="atLeast"/>
        <w:ind w:firstLine="480" w:firstLineChars="200"/>
        <w:rPr>
          <w:rFonts w:hint="eastAsia" w:ascii="宋体" w:hAnsi="宋体" w:eastAsia="宋体" w:cs="宋体"/>
          <w:color w:val="111111"/>
          <w:sz w:val="24"/>
          <w:szCs w:val="24"/>
        </w:rPr>
      </w:pPr>
      <w:r>
        <w:rPr>
          <w:rFonts w:hint="eastAsia" w:ascii="宋体" w:hAnsi="宋体" w:eastAsia="宋体" w:cs="宋体"/>
          <w:color w:val="111111"/>
          <w:sz w:val="24"/>
          <w:szCs w:val="24"/>
        </w:rPr>
        <w:t>本项目建设“监造信息化系统”，系统以监造业务全过程管理为主线，以采购包、采购物项、质量计划、见证点、质量问题、验收放行和产品追溯为核心数据对象，形成覆盖“标准库建设、任务分配、监造策划、过程执行、问题闭环、验收放行、质量追溯、统计分析、移动协同、培训考试”的一体化业务平台。</w:t>
      </w:r>
    </w:p>
    <w:p w14:paraId="1D79E950">
      <w:pPr>
        <w:pStyle w:val="10"/>
        <w:keepNext w:val="0"/>
        <w:keepLines w:val="0"/>
        <w:widowControl/>
        <w:suppressLineNumbers w:val="0"/>
        <w:spacing w:line="23" w:lineRule="atLeast"/>
        <w:ind w:firstLine="480" w:firstLineChars="200"/>
      </w:pPr>
      <w:r>
        <w:drawing>
          <wp:inline distT="0" distB="0" distL="114300" distR="114300">
            <wp:extent cx="5168900" cy="4174490"/>
            <wp:effectExtent l="0" t="0" r="1905" b="3175"/>
            <wp:docPr id="3" name="图片 2" descr="e5b04e44bbc1c195b9c464467af5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e5b04e44bbc1c195b9c464467af56547"/>
                    <pic:cNvPicPr>
                      <a:picLocks noChangeAspect="1"/>
                    </pic:cNvPicPr>
                  </pic:nvPicPr>
                  <pic:blipFill>
                    <a:blip r:embed="rId4"/>
                    <a:stretch>
                      <a:fillRect/>
                    </a:stretch>
                  </pic:blipFill>
                  <pic:spPr>
                    <a:xfrm>
                      <a:off x="0" y="0"/>
                      <a:ext cx="5168900" cy="4174490"/>
                    </a:xfrm>
                    <a:prstGeom prst="rect">
                      <a:avLst/>
                    </a:prstGeom>
                  </pic:spPr>
                </pic:pic>
              </a:graphicData>
            </a:graphic>
          </wp:inline>
        </w:drawing>
      </w:r>
    </w:p>
    <w:p w14:paraId="51FD5D2E">
      <w:pPr>
        <w:pStyle w:val="10"/>
        <w:keepNext w:val="0"/>
        <w:keepLines w:val="0"/>
        <w:widowControl/>
        <w:suppressLineNumbers w:val="0"/>
        <w:spacing w:line="23" w:lineRule="atLeast"/>
        <w:ind w:left="3500" w:leftChars="0" w:firstLine="400" w:firstLineChars="200"/>
        <w:rPr>
          <w:rFonts w:hint="eastAsia"/>
          <w:sz w:val="20"/>
          <w:szCs w:val="18"/>
          <w:lang w:val="en-US" w:eastAsia="zh-CN"/>
        </w:rPr>
      </w:pPr>
      <w:r>
        <w:rPr>
          <w:rFonts w:hint="eastAsia"/>
          <w:sz w:val="20"/>
          <w:szCs w:val="18"/>
          <w:lang w:val="en-US" w:eastAsia="zh-CN"/>
        </w:rPr>
        <w:t>（系统架构图）</w:t>
      </w:r>
    </w:p>
    <w:p w14:paraId="64E56101">
      <w:pPr>
        <w:pStyle w:val="10"/>
        <w:keepNext w:val="0"/>
        <w:keepLines w:val="0"/>
        <w:widowControl/>
        <w:suppressLineNumbers w:val="0"/>
        <w:spacing w:line="23" w:lineRule="atLeast"/>
        <w:ind w:firstLine="480" w:firstLineChars="200"/>
        <w:rPr>
          <w:rFonts w:hint="eastAsia" w:ascii="宋体" w:hAnsi="宋体" w:eastAsia="宋体" w:cs="宋体"/>
          <w:b w:val="0"/>
          <w:bCs w:val="0"/>
          <w:color w:val="111111"/>
          <w:kern w:val="0"/>
          <w:sz w:val="24"/>
          <w:szCs w:val="24"/>
          <w:lang w:val="en-US" w:eastAsia="zh-CN" w:bidi="ar"/>
        </w:rPr>
      </w:pPr>
      <w:r>
        <w:rPr>
          <w:rFonts w:hint="eastAsia" w:ascii="宋体" w:hAnsi="宋体" w:eastAsia="宋体" w:cs="宋体"/>
          <w:b w:val="0"/>
          <w:bCs w:val="0"/>
          <w:color w:val="111111"/>
          <w:kern w:val="0"/>
          <w:sz w:val="24"/>
          <w:szCs w:val="24"/>
          <w:lang w:val="en-US" w:eastAsia="zh-CN" w:bidi="ar"/>
        </w:rPr>
        <w:t>系统采用Java微服务架构，是当前企业级应用开发的主流选择，通过将单体系统拆分为一组小型、自治的服务来提高系统的可扩展性、可维护性和弹性。</w:t>
      </w:r>
    </w:p>
    <w:p w14:paraId="5C96D076">
      <w:pPr>
        <w:pStyle w:val="10"/>
        <w:keepNext w:val="0"/>
        <w:keepLines w:val="0"/>
        <w:widowControl/>
        <w:suppressLineNumbers w:val="0"/>
        <w:spacing w:line="23" w:lineRule="atLeast"/>
        <w:ind w:firstLine="480" w:firstLineChars="200"/>
      </w:pPr>
      <w:r>
        <w:rPr>
          <w:rFonts w:hint="eastAsia" w:ascii="宋体" w:hAnsi="宋体" w:eastAsia="宋体" w:cs="宋体"/>
          <w:b w:val="0"/>
          <w:bCs w:val="0"/>
          <w:color w:val="111111"/>
          <w:kern w:val="0"/>
          <w:sz w:val="24"/>
          <w:szCs w:val="24"/>
          <w:lang w:val="en-US" w:eastAsia="zh-CN" w:bidi="ar"/>
        </w:rPr>
        <w:t>系统同时支持PC端和移动端办公模式。PC端主要面向管理人员、监造人员、系统管理员和供应商协同用户，承担体系文件维护、任务分配、质量计划、监造过程记录、问题处理、统计分析和系统管理等功能；移动端APP面向现场监造人员，承担待办查看、文件浏览、文件签批、见证记录、监理日志、质量放行</w:t>
      </w:r>
      <w:r>
        <w:rPr>
          <w:rFonts w:hint="eastAsia" w:ascii="宋体" w:hAnsi="宋体" w:eastAsia="宋体" w:cs="宋体"/>
          <w:color w:val="111111"/>
          <w:sz w:val="24"/>
          <w:szCs w:val="24"/>
        </w:rPr>
        <w:t>、监造放行及现场影像资料上传等功能。</w:t>
      </w:r>
    </w:p>
    <w:p w14:paraId="59B4207D">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系统总体架构分为访问层、门户与协同层、业务应用层、数据支撑层、集成接口层和安全运维层。</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6"/>
        <w:gridCol w:w="3677"/>
        <w:gridCol w:w="4129"/>
      </w:tblGrid>
      <w:tr w14:paraId="78D73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C2CFA7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架构层级</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0DAF94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组成内容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18DCE6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设计说明</w:t>
            </w:r>
          </w:p>
        </w:tc>
      </w:tr>
      <w:tr w14:paraId="64B9A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A85C693">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访问层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35008A9">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PC浏览器、移动APP、供应商协同入口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7098A0C">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PC端支持银河麒麟V10等主流国产操作系统下的奇安信、火狐等浏览器；移动端支持鸿蒙、Android等主流系统，满足现场移动办公要求。</w:t>
            </w:r>
          </w:p>
        </w:tc>
      </w:tr>
      <w:tr w14:paraId="21BC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7D2A91D">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门户与协同层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DF8586C">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统一登录、待办中心、消息提醒、流程审批、文件签批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3D2DE5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统一承载用户登录、权限校验、待办分发、流程流转和消息触达，避免业务人员在多个入口之间反复切换。</w:t>
            </w:r>
          </w:p>
        </w:tc>
      </w:tr>
      <w:tr w14:paraId="36447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B57A442">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业务应用层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C9EE0B3">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体系文件管理、任务分配、监造策划、质量计划、监造执行、质量问题、巡查复验、验收放行、质量追溯、统计分析、培训考试</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7366F3D">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围绕监造业务全过程组织模块，保证从监造依据到质量放行、从问题发现到整改关闭、从业务记录到统计分析均可在线闭环。</w:t>
            </w:r>
          </w:p>
        </w:tc>
      </w:tr>
      <w:tr w14:paraId="46778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C8792F8">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数据支撑层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C232E0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达梦V8数据库、文件资料库、影像资料库、日志审计库、备份恢复库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6FAE564">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数据库采用达梦V8，业务数据、文件资料、影像资料和日志审计数据分类存储，敏感信息及关键信息不明文存储。</w:t>
            </w:r>
          </w:p>
        </w:tc>
      </w:tr>
      <w:tr w14:paraId="7000D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D4AC93F">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集成接口层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9E2017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协同办公接口、文档管理接口、移动端接口、后续业务系统扩展接口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C8EB99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通过标准接口实现与协同办公、文档管理等系统集成，支持后续业务系统扩展和互联网/商网数据交互。</w:t>
            </w:r>
          </w:p>
        </w:tc>
      </w:tr>
      <w:tr w14:paraId="298BA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BD9C026">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安全运维层</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2E7AB30">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VPN、安全认证、权限控制、日志审计、运行监控、备份恢复、漏洞扫描、等保测评</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58435D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建立网络、身份、权限、数据、应用、日志和运维一体化安全保障体系。</w:t>
            </w:r>
          </w:p>
        </w:tc>
      </w:tr>
    </w:tbl>
    <w:p w14:paraId="458D978C">
      <w:pPr>
        <w:pStyle w:val="10"/>
        <w:keepNext w:val="0"/>
        <w:keepLines w:val="0"/>
        <w:widowControl/>
        <w:suppressLineNumbers w:val="0"/>
        <w:spacing w:line="23" w:lineRule="atLeast"/>
      </w:pPr>
      <w:r>
        <w:rPr>
          <w:rFonts w:hint="eastAsia" w:ascii="宋体" w:hAnsi="宋体" w:eastAsia="宋体" w:cs="宋体"/>
          <w:color w:val="111111"/>
          <w:sz w:val="24"/>
          <w:szCs w:val="24"/>
        </w:rPr>
        <w:t>系统架构设计重点如下：</w:t>
      </w:r>
    </w:p>
    <w:p w14:paraId="6494450F">
      <w:pPr>
        <w:keepNext w:val="0"/>
        <w:keepLines w:val="0"/>
        <w:widowControl/>
        <w:numPr>
          <w:ilvl w:val="0"/>
          <w:numId w:val="2"/>
        </w:numPr>
        <w:suppressLineNumbers w:val="0"/>
        <w:spacing w:before="60" w:beforeAutospacing="0" w:after="60" w:afterAutospacing="0" w:line="23" w:lineRule="atLeast"/>
        <w:ind w:left="720" w:right="0" w:hanging="360"/>
      </w:pPr>
      <w:r>
        <w:rPr>
          <w:rFonts w:hint="eastAsia" w:ascii="宋体" w:hAnsi="宋体" w:eastAsia="宋体" w:cs="宋体"/>
          <w:color w:val="111111"/>
          <w:sz w:val="24"/>
          <w:szCs w:val="24"/>
        </w:rPr>
        <w:t>以采购包/合同包为业务组织单元，将任务分配、监造策划、质量计划、见证执行、问题处理、验收放行和完工总结串联起来。</w:t>
      </w:r>
    </w:p>
    <w:p w14:paraId="6A7DED79">
      <w:pPr>
        <w:keepNext w:val="0"/>
        <w:keepLines w:val="0"/>
        <w:widowControl/>
        <w:numPr>
          <w:ilvl w:val="0"/>
          <w:numId w:val="2"/>
        </w:numPr>
        <w:suppressLineNumbers w:val="0"/>
        <w:spacing w:before="60" w:beforeAutospacing="0" w:after="60" w:afterAutospacing="0" w:line="23" w:lineRule="atLeast"/>
        <w:ind w:left="720" w:right="0" w:hanging="360"/>
      </w:pPr>
      <w:r>
        <w:rPr>
          <w:rFonts w:hint="eastAsia" w:ascii="宋体" w:hAnsi="宋体" w:eastAsia="宋体" w:cs="宋体"/>
          <w:color w:val="111111"/>
          <w:sz w:val="24"/>
          <w:szCs w:val="24"/>
        </w:rPr>
        <w:t>以采购物项编号和产品二维码为追溯主线，将质量计划、见证点、监督记录、问题单据、验收记录、放行资料和影像附件建立关联。</w:t>
      </w:r>
    </w:p>
    <w:p w14:paraId="314EBDE4">
      <w:pPr>
        <w:keepNext w:val="0"/>
        <w:keepLines w:val="0"/>
        <w:widowControl/>
        <w:numPr>
          <w:ilvl w:val="0"/>
          <w:numId w:val="2"/>
        </w:numPr>
        <w:suppressLineNumbers w:val="0"/>
        <w:spacing w:before="60" w:beforeAutospacing="0" w:after="60" w:afterAutospacing="0" w:line="23" w:lineRule="atLeast"/>
        <w:ind w:left="720" w:right="0" w:hanging="360"/>
      </w:pPr>
      <w:r>
        <w:rPr>
          <w:rFonts w:hint="eastAsia" w:ascii="宋体" w:hAnsi="宋体" w:eastAsia="宋体" w:cs="宋体"/>
          <w:color w:val="111111"/>
          <w:sz w:val="24"/>
          <w:szCs w:val="24"/>
        </w:rPr>
        <w:t>以流程审批和日志留痕为管控手段，确保关键业务节点可审批、可追踪、可回溯。</w:t>
      </w:r>
    </w:p>
    <w:p w14:paraId="563B80B7">
      <w:pPr>
        <w:keepNext w:val="0"/>
        <w:keepLines w:val="0"/>
        <w:widowControl/>
        <w:numPr>
          <w:ilvl w:val="0"/>
          <w:numId w:val="2"/>
        </w:numPr>
        <w:suppressLineNumbers w:val="0"/>
        <w:spacing w:before="60" w:beforeAutospacing="0" w:after="60" w:afterAutospacing="0" w:line="23" w:lineRule="atLeast"/>
        <w:ind w:left="720" w:right="0" w:hanging="360"/>
      </w:pPr>
      <w:r>
        <w:rPr>
          <w:rFonts w:hint="eastAsia" w:ascii="宋体" w:hAnsi="宋体" w:eastAsia="宋体" w:cs="宋体"/>
          <w:color w:val="111111"/>
          <w:sz w:val="24"/>
          <w:szCs w:val="24"/>
        </w:rPr>
        <w:t>以达梦V8数据库和国产化运行环境为技术底座，满足自主可控、数据安全和后续扩展要求。</w:t>
      </w:r>
    </w:p>
    <w:p w14:paraId="22B7C8EF">
      <w:pPr>
        <w:keepNext w:val="0"/>
        <w:keepLines w:val="0"/>
        <w:widowControl/>
        <w:numPr>
          <w:ilvl w:val="0"/>
          <w:numId w:val="2"/>
        </w:numPr>
        <w:suppressLineNumbers w:val="0"/>
        <w:spacing w:before="60" w:beforeAutospacing="0" w:after="60" w:afterAutospacing="0" w:line="23" w:lineRule="atLeast"/>
        <w:ind w:left="720" w:right="0" w:hanging="360"/>
      </w:pPr>
      <w:r>
        <w:rPr>
          <w:rFonts w:hint="eastAsia" w:ascii="宋体" w:hAnsi="宋体" w:eastAsia="宋体" w:cs="宋体"/>
          <w:color w:val="111111"/>
          <w:sz w:val="24"/>
          <w:szCs w:val="24"/>
        </w:rPr>
        <w:t>以PC端和移动端协同为使用形态，兼顾管理端集中管控和现场端快速填报。</w:t>
      </w:r>
    </w:p>
    <w:p w14:paraId="6B99CBE8">
      <w:pPr>
        <w:keepNext w:val="0"/>
        <w:keepLines w:val="0"/>
        <w:widowControl/>
        <w:numPr>
          <w:ilvl w:val="0"/>
          <w:numId w:val="0"/>
        </w:numPr>
        <w:suppressLineNumbers w:val="0"/>
        <w:spacing w:before="60" w:beforeAutospacing="0" w:after="60" w:afterAutospacing="0" w:line="23" w:lineRule="atLeast"/>
        <w:ind w:left="360" w:leftChars="0" w:right="0" w:rightChars="0"/>
      </w:pPr>
    </w:p>
    <w:p w14:paraId="63314D56">
      <w:pPr>
        <w:pStyle w:val="3"/>
        <w:keepNext w:val="0"/>
        <w:keepLines w:val="0"/>
        <w:widowControl/>
        <w:suppressLineNumbers w:val="0"/>
        <w:spacing w:line="23" w:lineRule="atLeast"/>
      </w:pPr>
      <w:r>
        <w:rPr>
          <w:color w:val="111111"/>
        </w:rPr>
        <w:t>1.2 技术选型</w:t>
      </w:r>
    </w:p>
    <w:p w14:paraId="4A6DBFFB">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本项目技术选型遵循成熟可靠、自主可控、安全合规、易扩展、易维护的原则。在满足供货要求和技术规范书的基础上，优先选择成熟、稳定、可长期维护的技术路线，避免因技术栈过新或过度定制导致交付风险。</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4"/>
        <w:gridCol w:w="3181"/>
        <w:gridCol w:w="4297"/>
      </w:tblGrid>
      <w:tr w14:paraId="5F757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8"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1EC1668">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技术类别</w:t>
            </w:r>
          </w:p>
        </w:tc>
        <w:tc>
          <w:tcPr>
            <w:tcW w:w="1860"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760D046">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选型方案</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24C0D22">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选型理由与响应说明</w:t>
            </w:r>
          </w:p>
        </w:tc>
      </w:tr>
      <w:tr w14:paraId="0096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E32F1E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系统架构</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10ABB8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B/S三层架构，支持移动端APP</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D58E27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满足PC端浏览器访问和移动办公要求，便于集中部署、统一运维和后续扩展。</w:t>
            </w:r>
          </w:p>
        </w:tc>
      </w:tr>
      <w:tr w14:paraId="34F9B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9C1339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前端技术</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6F27AC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组件化前端框架、响应式页面、表单化配置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01364C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支撑复杂业务表单、流程待办、统计报表、可视化看板和多浏览器兼容。</w:t>
            </w:r>
          </w:p>
        </w:tc>
      </w:tr>
      <w:tr w14:paraId="0E135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5B20B5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后端技术</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17F8BD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模块化业务服务、统一接口服务、统一流程服务</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2DB9B6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支撑体系文件、任务分配、质量计划、问题闭环、验收放行等业务模块独立扩展。</w:t>
            </w:r>
          </w:p>
        </w:tc>
      </w:tr>
      <w:tr w14:paraId="37E32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B806C6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数据库</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32134F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达梦V8</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EEC5FE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响应“数据库采用达梦V8”的要求，支撑国产化部署、事务处理、备份恢复和安全合规。</w:t>
            </w:r>
          </w:p>
        </w:tc>
      </w:tr>
      <w:tr w14:paraId="6BD25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ED091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操作系统</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F7DAB2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国产自主可控服务器操作系统、银河麒麟V10等国产终端操作系统</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74805E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满足服务器与终端国产化适配要求。</w:t>
            </w:r>
          </w:p>
        </w:tc>
      </w:tr>
      <w:tr w14:paraId="0EFAC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CB1775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浏览器</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680B0D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奇安信、火狐等主流浏览器</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9BE58E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响应PC终端浏览器要求，重点验证页面、表单、附件、签批、打印和导出能力。</w:t>
            </w:r>
          </w:p>
        </w:tc>
      </w:tr>
      <w:tr w14:paraId="44D05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BF6341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移动端</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93FA0D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支持鸿蒙、Android等主流系统的移动APP</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2D3EE0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支撑现场待办、文件浏览、文件签批、见证记录、现场影像上传和消息提醒。</w:t>
            </w:r>
          </w:p>
        </w:tc>
      </w:tr>
      <w:tr w14:paraId="27822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B4CF43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文件与影像资料</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85D6D1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文件资料库、影像资料库、访问权限控制、版本记录</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8DC853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支撑供方文件、质量计划附件、照片、视频、会议纪要、放行资料和完工报告等资料沉淀。</w:t>
            </w:r>
          </w:p>
        </w:tc>
      </w:tr>
      <w:tr w14:paraId="6A582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EA4E3C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接口集成</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7461B4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标准API、消息接口、文件接口、扩展接口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4BE61C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支持与协同办公、文档管理系统无缝对接，流程可避免重复操作，并预留后续系统集成能力。</w:t>
            </w:r>
          </w:p>
        </w:tc>
      </w:tr>
      <w:tr w14:paraId="3CA3F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CE9294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安全能力</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130CE9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VPN、统一认证、分层授权、日志审计、加密存储、漏洞扫描</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C8FDF6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响应安全性、等保测评、代码安全检测、漏洞检测和保密自监管要求。</w:t>
            </w:r>
          </w:p>
        </w:tc>
      </w:tr>
      <w:tr w14:paraId="60B3B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FF3BEC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运维监控</w:t>
            </w:r>
          </w:p>
        </w:tc>
        <w:tc>
          <w:tcPr>
            <w:tcW w:w="186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5F1C6A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资源监控、健康检查、任务队列监控、日志分析、告警通知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125E84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支撑系统7×24小时稳定运行和故障快速定位。</w:t>
            </w:r>
          </w:p>
        </w:tc>
      </w:tr>
    </w:tbl>
    <w:p w14:paraId="54EC87FC">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技术选型落地时，将重点完成以下适配与验证：</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4275"/>
        <w:gridCol w:w="3077"/>
      </w:tblGrid>
      <w:tr w14:paraId="43F90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9B7A7B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验证对象</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5450DCE">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验证内容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91DDADE">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输出成果</w:t>
            </w:r>
          </w:p>
        </w:tc>
      </w:tr>
      <w:tr w14:paraId="54BEB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D52C48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达梦V8数据库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A662D8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建表脚本、索引、事务、SQL兼容、备份恢复、性能执行计划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18F583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数据库设计说明、脚本清单、数据库适配记录</w:t>
            </w:r>
          </w:p>
        </w:tc>
      </w:tr>
      <w:tr w14:paraId="33820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8CC8FA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国产操作系统</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1961CE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应用部署、服务启动、日志路径、文件权限、脚本执行、系统监控</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9A4655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部署手册、环境适配记录</w:t>
            </w:r>
          </w:p>
        </w:tc>
      </w:tr>
      <w:tr w14:paraId="28568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FF0950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国产浏览器</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500F69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登录、菜单、表单、审批、上传下载、打印、导出、可视化页面</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37CB3A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兼容性测试记录</w:t>
            </w:r>
          </w:p>
        </w:tc>
      </w:tr>
      <w:tr w14:paraId="7BD1B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0A0898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移动端系统</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3DB72F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APP安装、待办查看、文件浏览、签批、消息提醒、影像上传</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813DFE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移动端测试记录</w:t>
            </w:r>
          </w:p>
        </w:tc>
      </w:tr>
      <w:tr w14:paraId="02604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4DF22A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安全测评</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AC2CF9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身份认证、权限控制、日志审计、敏感数据、接口安全、文件安全</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D71C49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安全整改记录、测评配合资料</w:t>
            </w:r>
          </w:p>
        </w:tc>
      </w:tr>
    </w:tbl>
    <w:p w14:paraId="5E1B897D">
      <w:pPr>
        <w:pStyle w:val="3"/>
        <w:keepNext w:val="0"/>
        <w:keepLines w:val="0"/>
        <w:widowControl/>
        <w:suppressLineNumbers w:val="0"/>
        <w:spacing w:line="23" w:lineRule="atLeast"/>
      </w:pPr>
      <w:r>
        <w:rPr>
          <w:color w:val="111111"/>
        </w:rPr>
        <w:t>1.3 系统安全设计</w:t>
      </w:r>
    </w:p>
    <w:p w14:paraId="34F23F62">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安全设计以“网络可信、身份可信、权限可控、数据可保密、操作可追溯、风险可发现、问题可整改”为原则，建立覆盖访问接入、身份认证、授权管理、数据保护、应用防护、日志审计、备份恢复和安全测评的综合安全体系。</w:t>
      </w:r>
    </w:p>
    <w:p w14:paraId="3FCC1392">
      <w:pPr>
        <w:pStyle w:val="5"/>
        <w:keepNext w:val="0"/>
        <w:keepLines w:val="0"/>
        <w:widowControl/>
        <w:suppressLineNumbers w:val="0"/>
        <w:spacing w:line="23" w:lineRule="atLeast"/>
      </w:pPr>
      <w:r>
        <w:rPr>
          <w:color w:val="111111"/>
        </w:rPr>
        <w:t>1.3.1 网络与接入安全</w:t>
      </w:r>
    </w:p>
    <w:p w14:paraId="2D20A68B">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系统支持通过VPN技术建立互联网加密传输通道，实现加密传输、身份验证和访问控制。远程监造人员通过受控入口访问系统，系统对访问来源、登录账号、会话状态和操作行为进行记录，防止非授权访问。</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9"/>
        <w:gridCol w:w="7383"/>
      </w:tblGrid>
      <w:tr w14:paraId="1DA10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76E967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控制项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C18E51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设计措施</w:t>
            </w:r>
          </w:p>
        </w:tc>
      </w:tr>
      <w:tr w14:paraId="17D81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EAB179D">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加密传输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D255A86">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通过VPN建立加密通道，保障互联网访问过程中的传输安全。</w:t>
            </w:r>
          </w:p>
        </w:tc>
      </w:tr>
      <w:tr w14:paraId="0FBD1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5470A7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访问控制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B01E029">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按用户身份、角色、组织、访问范围和业务权限控制系统入口。</w:t>
            </w:r>
          </w:p>
        </w:tc>
      </w:tr>
      <w:tr w14:paraId="13E8B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926260F">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会话安全</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C7FBC2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支持用户登录超时或排他性登录管理，降低账号共享和会话滥用风险。</w:t>
            </w:r>
          </w:p>
        </w:tc>
      </w:tr>
      <w:tr w14:paraId="3850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2A30769">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边界防护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832DE0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配合防火墙、VPN等网络安全措施，限制非必要端口和访问来源。</w:t>
            </w:r>
          </w:p>
        </w:tc>
      </w:tr>
    </w:tbl>
    <w:p w14:paraId="2A8E5105">
      <w:pPr>
        <w:pStyle w:val="5"/>
        <w:keepNext w:val="0"/>
        <w:keepLines w:val="0"/>
        <w:widowControl/>
        <w:suppressLineNumbers w:val="0"/>
        <w:spacing w:line="23" w:lineRule="atLeast"/>
      </w:pPr>
      <w:r>
        <w:rPr>
          <w:color w:val="111111"/>
        </w:rPr>
        <w:t>1.3.2 身份认证与授权管理</w:t>
      </w:r>
    </w:p>
    <w:p w14:paraId="14FF6307">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身份认证与授权管理模块是系统安全控制的基础，负责确认“谁可以登录系统、登录后能看到哪些数据、可以执行哪些操作、操作结果由谁负责”。本项目涉及总监、采购包负责人、监造人员、系统管理员、供应商、管理层等多类用户，且业务权限与采购包、合同、供应商、物项、组织机构和流程节点密切相关。因此，系统采用“统一身份认证 + 角色权限控制 + 数据范围授权 + 流程节点校验 + 操作审计追溯”的组合设计，既保证用户使用便利，又保证监造业务数据不越权、不串权、不失控。</w:t>
      </w:r>
    </w:p>
    <w:p w14:paraId="5D426DA7">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总监需要将采购包权限分配给采购包负责人；采购包负责人需要维护任务书、质量计划和监造资料；供应商只能处理与自身相关的文件提交、整改回复和放行申请；管理层需要查看统计分析但不应随意修改业务记录；责任人变更后，原责任人权限应及时收回，接替人员应继承后续处理权限。系统必须在登录、菜单展示、数据查询、按钮操作、审批流转、文件下载和接口调用等环节进行统一校验。</w:t>
      </w:r>
    </w:p>
    <w:p w14:paraId="72F1247E">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建立统一用户中心，维护用户、组织、岗位、角色、采购包授权、供应商绑定关系和账号状态。用户登录时执行身份校验、密码策略校验、账号状态校验、会话控制和登录日志记录；登录成功后，根据用户角色、所属组织、采购包授权、供应商关联关系和流程待办关系计算菜单权限、按钮权限、数据权限和文件权限。对新增、编辑、删除、提交、审批、导出、打印、下载等敏感操作，系统在前端展示和后端接口两侧同时校验，防止绕过页面直接调用接口造成越权。</w:t>
      </w:r>
    </w:p>
    <w:p w14:paraId="48F79CF2">
      <w:pPr>
        <w:pStyle w:val="6"/>
        <w:keepNext w:val="0"/>
        <w:keepLines w:val="0"/>
        <w:widowControl/>
        <w:suppressLineNumbers w:val="0"/>
        <w:spacing w:line="23" w:lineRule="atLeast"/>
      </w:pPr>
      <w:r>
        <w:rPr>
          <w:color w:val="111111"/>
        </w:rPr>
        <w:t>1.3.2.1 认证机制设计</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9"/>
        <w:gridCol w:w="4791"/>
        <w:gridCol w:w="2692"/>
      </w:tblGrid>
      <w:tr w14:paraId="72FB5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3CEFF8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控制项</w:t>
            </w:r>
          </w:p>
        </w:tc>
        <w:tc>
          <w:tcPr>
            <w:tcW w:w="2801"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FFE5B6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41F643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管控目标</w:t>
            </w:r>
          </w:p>
        </w:tc>
      </w:tr>
      <w:tr w14:paraId="24794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E9C608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账号认证</w:t>
            </w:r>
          </w:p>
        </w:tc>
        <w:tc>
          <w:tcPr>
            <w:tcW w:w="280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4C07CD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支持用户名/口令认证，账号与用户、组织、角色、岗位和业务范围绑定</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DAE5FC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确认访问主体身份</w:t>
            </w:r>
          </w:p>
        </w:tc>
      </w:tr>
      <w:tr w14:paraId="46F58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1C6A96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密码策略</w:t>
            </w:r>
          </w:p>
        </w:tc>
        <w:tc>
          <w:tcPr>
            <w:tcW w:w="280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297C45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支持密码复杂度、有效期、首次登录修改、错误次数限制和到期提醒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77B41F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降低弱口令和长期口令风险</w:t>
            </w:r>
          </w:p>
        </w:tc>
      </w:tr>
      <w:tr w14:paraId="74A7B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8B900F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登录控制</w:t>
            </w:r>
          </w:p>
        </w:tc>
        <w:tc>
          <w:tcPr>
            <w:tcW w:w="280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6397D6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支持登录超时、排他性登录、异常登录记录和失败原因提示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09A4E5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防止账号共享、会话滥用和异常访问</w:t>
            </w:r>
          </w:p>
        </w:tc>
      </w:tr>
      <w:tr w14:paraId="549E0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5BDF0C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账号状态</w:t>
            </w:r>
          </w:p>
        </w:tc>
        <w:tc>
          <w:tcPr>
            <w:tcW w:w="280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D38B03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支持启用、停用、锁定、离职/退出、临时账号到期等状态</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2F1DD6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保证无效账号不能继续访问系统</w:t>
            </w:r>
          </w:p>
        </w:tc>
      </w:tr>
      <w:tr w14:paraId="6FFAB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276439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登录日志</w:t>
            </w:r>
          </w:p>
        </w:tc>
        <w:tc>
          <w:tcPr>
            <w:tcW w:w="280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6C80DD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记录用户、时间、IP、设备、登录结果和失败原因</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91A10E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支撑安全审计和异常排查</w:t>
            </w:r>
          </w:p>
        </w:tc>
      </w:tr>
    </w:tbl>
    <w:p w14:paraId="437BFAC5">
      <w:pPr>
        <w:pStyle w:val="6"/>
        <w:keepNext w:val="0"/>
        <w:keepLines w:val="0"/>
        <w:widowControl/>
        <w:suppressLineNumbers w:val="0"/>
        <w:spacing w:line="23" w:lineRule="atLeast"/>
      </w:pPr>
      <w:r>
        <w:rPr>
          <w:color w:val="111111"/>
        </w:rPr>
        <w:t>1.3.2.2 授权模型设计</w:t>
      </w:r>
    </w:p>
    <w:p w14:paraId="5200B284">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系统采用RBAC角色权限模型，并叠加组织范围、采购包范围、供应商范围和流程待办范围，形成适合监造业务的复合授权体系。</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4"/>
        <w:gridCol w:w="3541"/>
        <w:gridCol w:w="3937"/>
      </w:tblGrid>
      <w:tr w14:paraId="4773E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8"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B60191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权限维度</w:t>
            </w:r>
          </w:p>
        </w:tc>
        <w:tc>
          <w:tcPr>
            <w:tcW w:w="2070"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DD1D73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控制方式</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34C903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典型场景</w:t>
            </w:r>
          </w:p>
        </w:tc>
      </w:tr>
      <w:tr w14:paraId="5564E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13A567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用户权限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F1AFC13">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对单个用户直接授权或撤权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1620D92">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临时专项任务、特殊审批授权</w:t>
            </w:r>
          </w:p>
        </w:tc>
      </w:tr>
      <w:tr w14:paraId="16963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80CB35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组织权限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905BB63">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按部门、项目组、区域或管理范围授权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5E8795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管理层查看本组织范围内统计数据</w:t>
            </w:r>
          </w:p>
        </w:tc>
      </w:tr>
      <w:tr w14:paraId="425DD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C562AE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角色权限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289EA0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按角色授予菜单、页面、按钮和基础操作权限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2856FB2">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系统管理员、总监、采购包负责人、监造人员、供应商、管理层</w:t>
            </w:r>
          </w:p>
        </w:tc>
      </w:tr>
      <w:tr w14:paraId="6EB45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16A149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7151D37">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按采购包/合同包授权数据范围和操作范围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F9D4BD2">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采购包负责人维护本采购包任务、质量计划和监造记录</w:t>
            </w:r>
          </w:p>
        </w:tc>
      </w:tr>
      <w:tr w14:paraId="5D4AA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AF542B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供应商权限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A921A1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按供应商账号与供应商主体绑定关系控制数据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9FFE33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供应商只能提交和查看本单位相关文件、整改和放行申请</w:t>
            </w:r>
          </w:p>
        </w:tc>
      </w:tr>
      <w:tr w14:paraId="002BD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E1688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流程权限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66CBF0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按流程节点、待办归属和审批角色控制操作</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959D1B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只有当前节点处理人可以审批、退回或提交意见</w:t>
            </w:r>
          </w:p>
        </w:tc>
      </w:tr>
      <w:tr w14:paraId="02F85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8"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E0933B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文件权限</w:t>
            </w:r>
          </w:p>
        </w:tc>
        <w:tc>
          <w:tcPr>
            <w:tcW w:w="207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D06AB11">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按文件类别、业务对象、密级和角色控制预览、下载、打印</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A9D4D31">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防止未授权下载质量文件、影像资料和验收资料</w:t>
            </w:r>
          </w:p>
        </w:tc>
      </w:tr>
    </w:tbl>
    <w:p w14:paraId="2B1C5EB8">
      <w:pPr>
        <w:pStyle w:val="6"/>
        <w:keepNext w:val="0"/>
        <w:keepLines w:val="0"/>
        <w:widowControl/>
        <w:suppressLineNumbers w:val="0"/>
        <w:spacing w:line="23" w:lineRule="atLeast"/>
      </w:pPr>
      <w:r>
        <w:rPr>
          <w:color w:val="111111"/>
        </w:rPr>
        <w:t>1.3.2.3 关键角色权限设计</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5"/>
        <w:gridCol w:w="3850"/>
        <w:gridCol w:w="3607"/>
      </w:tblGrid>
      <w:tr w14:paraId="4FC5D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40"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41EEE47">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角色</w:t>
            </w:r>
          </w:p>
        </w:tc>
        <w:tc>
          <w:tcPr>
            <w:tcW w:w="2251"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B186DC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主要权限</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60FAEF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限制要求</w:t>
            </w:r>
          </w:p>
        </w:tc>
      </w:tr>
      <w:tr w14:paraId="4F90A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DBB1573">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系统管理员</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EBB043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用户、角色、字典、流程、权限和系统参数维护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9FB078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不默认拥有全部业务数据修改权，业务数据操作需按职责授权</w:t>
            </w:r>
          </w:p>
        </w:tc>
      </w:tr>
      <w:tr w14:paraId="23B5B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372F249">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总监</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3C050C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采购包负责人分配、任务监管、策划和关键节点审批、统计查看</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4A8726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仅在授权管理范围内操作采购包和人员</w:t>
            </w:r>
          </w:p>
        </w:tc>
      </w:tr>
      <w:tr w14:paraId="5F5F2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6905A37">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采购包负责人</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A05B6A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任务书维护、监造策划、质量计划、见证组织、问题跟踪和资料归档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E4F336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仅能处理被授权采购包</w:t>
            </w:r>
          </w:p>
        </w:tc>
      </w:tr>
      <w:tr w14:paraId="1A62F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F69B7A5">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监造人员</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BB6B64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见证记录、日常监督、巡查记录、问题创建、验收放行资料填报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8F201E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仅能处理本人参与或授权范围内任务</w:t>
            </w:r>
          </w:p>
        </w:tc>
      </w:tr>
      <w:tr w14:paraId="7113F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6201116">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供应商用户</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C2993D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供方文件提交、整改回复、放行申请、资料补充</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44D96C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仅能访问本供应商相关采购包和待办</w:t>
            </w:r>
          </w:p>
        </w:tc>
      </w:tr>
      <w:tr w14:paraId="5E5D3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C30E64E">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管理层用户</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36A148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统计报表、质量趋势、风险预警、工作量化和可视化看板查看</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829E1C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原则上只读，敏感明细按数据范围控制</w:t>
            </w:r>
          </w:p>
        </w:tc>
      </w:tr>
      <w:tr w14:paraId="3F5C9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24C5B7A">
            <w:pPr>
              <w:keepNext w:val="0"/>
              <w:keepLines w:val="0"/>
              <w:widowControl/>
              <w:suppressLineNumbers w:val="0"/>
              <w:spacing w:line="23" w:lineRule="atLeast"/>
              <w:jc w:val="both"/>
              <w:textAlignment w:val="top"/>
              <w:rPr>
                <w:rFonts w:hint="eastAsia" w:ascii="宋体" w:hAnsi="宋体" w:eastAsia="宋体" w:cs="宋体"/>
                <w:color w:val="111111"/>
                <w:sz w:val="21"/>
                <w:szCs w:val="21"/>
              </w:rPr>
            </w:pPr>
            <w:r>
              <w:rPr>
                <w:rFonts w:hint="eastAsia" w:ascii="宋体" w:hAnsi="宋体" w:eastAsia="宋体" w:cs="宋体"/>
                <w:color w:val="111111"/>
                <w:kern w:val="0"/>
                <w:sz w:val="21"/>
                <w:szCs w:val="21"/>
                <w:lang w:val="en-US" w:eastAsia="zh-CN" w:bidi="ar"/>
              </w:rPr>
              <w:t>审计/安全人员</w:t>
            </w:r>
          </w:p>
        </w:tc>
        <w:tc>
          <w:tcPr>
            <w:tcW w:w="225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2E4E53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日志查询、安全审计、权限核查和异常追溯</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1803DF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不参与业务数据修改</w:t>
            </w:r>
          </w:p>
        </w:tc>
      </w:tr>
    </w:tbl>
    <w:p w14:paraId="238D7CCD">
      <w:pPr>
        <w:pStyle w:val="6"/>
        <w:keepNext w:val="0"/>
        <w:keepLines w:val="0"/>
        <w:widowControl/>
        <w:suppressLineNumbers w:val="0"/>
        <w:spacing w:line="23" w:lineRule="atLeast"/>
      </w:pPr>
      <w:r>
        <w:rPr>
          <w:color w:val="111111"/>
        </w:rPr>
        <w:t>1.3.2.4 授权流程与变更控制</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1911"/>
        <w:gridCol w:w="3753"/>
        <w:gridCol w:w="1668"/>
      </w:tblGrid>
      <w:tr w14:paraId="2129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14"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1C578C3">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流程</w:t>
            </w:r>
          </w:p>
        </w:tc>
        <w:tc>
          <w:tcPr>
            <w:tcW w:w="1117"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818707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触发场景</w:t>
            </w:r>
          </w:p>
        </w:tc>
        <w:tc>
          <w:tcPr>
            <w:tcW w:w="2194"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C55A0D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处理要求</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42D1D5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输出记录</w:t>
            </w:r>
          </w:p>
        </w:tc>
      </w:tr>
      <w:tr w14:paraId="29632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1C4E8F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新增账号</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2C5167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新用户、供应商账号或管理账号启用</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A34585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录入身份信息、组织岗位、角色和初始授权范围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3EE556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账号创建记录、授权记录</w:t>
            </w:r>
          </w:p>
        </w:tc>
      </w:tr>
      <w:tr w14:paraId="6CBE0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8284C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权限申请</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256276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用户需新增菜单、数据或流程权限</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A44BD7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经责任人审批后授权，避免口头授权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70E76F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权限申请单、审批记录</w:t>
            </w:r>
          </w:p>
        </w:tc>
      </w:tr>
      <w:tr w14:paraId="62891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9351ED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采购包授权</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D38AED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总监指定采购包负责人或监造人员</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6A06C0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系统按采购包授予业务操作权限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28D63A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采购包授权记录</w:t>
            </w:r>
          </w:p>
        </w:tc>
      </w:tr>
      <w:tr w14:paraId="24CCE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39AB68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责任人变更</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3E17C7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采购包负责人或监造人员发生变更</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EA5FE5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收回原人员后续操作权限，接替人员获得后续处理权限，历史记录保持原责任人归属</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4375FF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权限变更记录、责任交接记录</w:t>
            </w:r>
          </w:p>
        </w:tc>
      </w:tr>
      <w:tr w14:paraId="1821B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9C3D71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临时授权</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8D7DA9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临时支援、专项检查、问题处理</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BBFEF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设置授权范围和有效期，到期自动失效</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8C5CE5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临时授权记录</w:t>
            </w:r>
          </w:p>
        </w:tc>
      </w:tr>
      <w:tr w14:paraId="52DE0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1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0BAAC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权限回收</w:t>
            </w:r>
          </w:p>
        </w:tc>
        <w:tc>
          <w:tcPr>
            <w:tcW w:w="111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D79FF6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离职、供应商退出、项目结束、岗位调整</w:t>
            </w:r>
          </w:p>
        </w:tc>
        <w:tc>
          <w:tcPr>
            <w:tcW w:w="219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A662BF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停用账号或撤销对应角色、采购包和文件权限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5EA5E1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权限回收记录</w:t>
            </w:r>
          </w:p>
        </w:tc>
      </w:tr>
    </w:tbl>
    <w:p w14:paraId="4631F5AE">
      <w:pPr>
        <w:pStyle w:val="6"/>
        <w:keepNext w:val="0"/>
        <w:keepLines w:val="0"/>
        <w:widowControl/>
        <w:suppressLineNumbers w:val="0"/>
        <w:spacing w:line="23" w:lineRule="atLeast"/>
      </w:pPr>
      <w:r>
        <w:rPr>
          <w:color w:val="111111"/>
        </w:rPr>
        <w:t>1.3.2.5 访问控制校验机制</w:t>
      </w:r>
    </w:p>
    <w:p w14:paraId="62BBE144">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系统在“登录后菜单展示、列表查询、详情查看、按钮操作、审批提交、文件下载、接口调用”全过程执行权限校验。</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2"/>
        <w:gridCol w:w="4501"/>
        <w:gridCol w:w="2779"/>
      </w:tblGrid>
      <w:tr w14:paraId="46E5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44"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FADFC52">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校验环节</w:t>
            </w:r>
          </w:p>
        </w:tc>
        <w:tc>
          <w:tcPr>
            <w:tcW w:w="2631"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D28C8E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校验内容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87BF1B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防控风险</w:t>
            </w:r>
          </w:p>
        </w:tc>
      </w:tr>
      <w:tr w14:paraId="2C820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9A7636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菜单展示</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E8A535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校验角色菜单权限和模块访问权限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F1490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防止用户看到无关功能入口</w:t>
            </w:r>
          </w:p>
        </w:tc>
      </w:tr>
      <w:tr w14:paraId="5CEC9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288AEC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列表查询</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3F8680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校验组织、采购包、供应商和本人参与范围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9D1AC4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防止越权查看其他采购包数据</w:t>
            </w:r>
          </w:p>
        </w:tc>
      </w:tr>
      <w:tr w14:paraId="68994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5F176E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详情查看</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9333FD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校验业务对象与用户授权范围是否匹配</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C94EE4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防止通过链接访问未授权详情</w:t>
            </w:r>
          </w:p>
        </w:tc>
      </w:tr>
      <w:tr w14:paraId="165FE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2B0C83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操作按钮</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D6A4ED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校验新增、编辑、删除、提交、审批、导出、打印等按钮权限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848A29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防止误操作和越权操作</w:t>
            </w:r>
          </w:p>
        </w:tc>
      </w:tr>
      <w:tr w14:paraId="5099D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F7457C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流程提交</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FC72C6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校验当前节点处理人、审批角色和流程状态</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DEAB2F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防止非当前处理人审批或重复提交</w:t>
            </w:r>
          </w:p>
        </w:tc>
      </w:tr>
      <w:tr w14:paraId="5C60B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39AF2C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文件下载</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8EED3F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校验文件类型、业务对象、用户角色和下载权限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9A6FB7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防止敏感资料外泄</w:t>
            </w:r>
          </w:p>
        </w:tc>
      </w:tr>
      <w:tr w14:paraId="5876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6C62F4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接口调用</w:t>
            </w:r>
          </w:p>
        </w:tc>
        <w:tc>
          <w:tcPr>
            <w:tcW w:w="263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7ACE8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后端接口重复校验身份、权限和数据范围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82096A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防止绕过前端直接调用接口</w:t>
            </w:r>
          </w:p>
        </w:tc>
      </w:tr>
    </w:tbl>
    <w:p w14:paraId="11475EB5">
      <w:pPr>
        <w:pStyle w:val="6"/>
        <w:keepNext w:val="0"/>
        <w:keepLines w:val="0"/>
        <w:widowControl/>
        <w:suppressLineNumbers w:val="0"/>
        <w:spacing w:line="23" w:lineRule="atLeast"/>
      </w:pPr>
      <w:r>
        <w:rPr>
          <w:color w:val="111111"/>
        </w:rPr>
        <w:t>1.3.2.6 审计与定期复核</w:t>
      </w:r>
    </w:p>
    <w:p w14:paraId="6690E82F">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为避免权限长期累积和人员变更后权限残留，系统支持权限审计和定期复核。系统管理员可导出用户-角色-组织-采购包-供应商-流程权限矩阵，供项目管理人员和安全人员核查。对高权限账号、供应商账号、临时授权账号和长期未登录账号，系统纳入重点审计范围。</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4204"/>
        <w:gridCol w:w="2803"/>
      </w:tblGrid>
      <w:tr w14:paraId="1DB2E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BAC27C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审计对象</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8C230F5">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审计内容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16A636C">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处置方式</w:t>
            </w:r>
          </w:p>
        </w:tc>
      </w:tr>
      <w:tr w14:paraId="0BA34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92A8870">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高权限账号</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C391A86">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是否存在超职责菜单、数据和文件权限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49356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调整角色或拆分权限</w:t>
            </w:r>
          </w:p>
        </w:tc>
      </w:tr>
      <w:tr w14:paraId="01456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751A351">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供应商账号</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2DBBB2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是否仅能访问本供应商相关数据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8D13A31">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发现越权立即回收并复查日志</w:t>
            </w:r>
          </w:p>
        </w:tc>
      </w:tr>
      <w:tr w14:paraId="0FB4E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5175A0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临时授权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A51E2B0">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是否到期自动失效，是否存在超期授权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CE2052B">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到期回收或重新审批</w:t>
            </w:r>
          </w:p>
        </w:tc>
      </w:tr>
      <w:tr w14:paraId="40E1F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31FB87F">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离岗/变更人员</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E729E78">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是否仍保留采购包、审批和文件权限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BDCC217">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立即停用或撤权</w:t>
            </w:r>
          </w:p>
        </w:tc>
      </w:tr>
      <w:tr w14:paraId="17B0E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514DCC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异常访问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BCA767D">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是否存在异常登录、批量下载、频繁失败访问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A6DACF">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启动安全核查并形成处理记录</w:t>
            </w:r>
          </w:p>
        </w:tc>
      </w:tr>
    </w:tbl>
    <w:p w14:paraId="7283ED34">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通过上述设计，身份认证与授权管理模块能够支撑监造业务中“人、组织、角色、采购包、供应商、流程、文件”多维度权限控制，确保系统既方便日常业务办理，又满足安全合规和责任追溯要求。</w:t>
      </w:r>
    </w:p>
    <w:p w14:paraId="3C803D38">
      <w:pPr>
        <w:pStyle w:val="5"/>
        <w:keepNext w:val="0"/>
        <w:keepLines w:val="0"/>
        <w:widowControl/>
        <w:suppressLineNumbers w:val="0"/>
        <w:spacing w:line="23" w:lineRule="atLeast"/>
      </w:pPr>
      <w:r>
        <w:rPr>
          <w:color w:val="111111"/>
        </w:rPr>
        <w:t>1.3.3 数据安全与加密设计</w:t>
      </w:r>
    </w:p>
    <w:p w14:paraId="555B4AA3">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数据库采用达梦V8。系统对敏感信息及关键信息进行加密处理，数据在数据库中不明文存储。对账号口令、身份信息、联系方式、关键业务附件、审批意见、接口凭据等敏感对象分类保护。</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6597"/>
      </w:tblGrid>
      <w:tr w14:paraId="7F838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169CB6B">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数据类型</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5BA6D0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安全措施</w:t>
            </w:r>
          </w:p>
        </w:tc>
      </w:tr>
      <w:tr w14:paraId="48FF0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95B323E">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用户认证信息</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81D181A">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口令不可逆加密存储，支持密码复杂度和有效期策略。</w:t>
            </w:r>
          </w:p>
        </w:tc>
      </w:tr>
      <w:tr w14:paraId="35481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5ABACD4">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个人敏感信息</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7BA2DC0">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按需加密存储、脱敏展示，并限制导出权限。</w:t>
            </w:r>
          </w:p>
        </w:tc>
      </w:tr>
      <w:tr w14:paraId="7C92E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558B676">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业务关键数据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56D83D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通过角色和数据范围控制访问，关键变更保留历史记录。</w:t>
            </w:r>
          </w:p>
        </w:tc>
      </w:tr>
      <w:tr w14:paraId="23836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267B808">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文件与影像资料</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5859271">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按业务对象授权访问，记录上传、下载、预览和删除日志。</w:t>
            </w:r>
          </w:p>
        </w:tc>
      </w:tr>
      <w:tr w14:paraId="6BFBE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565B2F5">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接口凭据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3B50787">
            <w:pPr>
              <w:keepNext w:val="0"/>
              <w:keepLines w:val="0"/>
              <w:widowControl/>
              <w:suppressLineNumbers w:val="0"/>
              <w:spacing w:line="23" w:lineRule="atLeast"/>
              <w:jc w:val="left"/>
              <w:textAlignment w:val="top"/>
              <w:rPr>
                <w:rFonts w:hint="eastAsia" w:ascii="宋体" w:hAnsi="宋体" w:eastAsia="宋体" w:cs="宋体"/>
                <w:color w:val="111111"/>
                <w:sz w:val="24"/>
                <w:szCs w:val="24"/>
              </w:rPr>
            </w:pPr>
            <w:r>
              <w:rPr>
                <w:rFonts w:hint="eastAsia" w:ascii="宋体" w:hAnsi="宋体" w:eastAsia="宋体" w:cs="宋体"/>
                <w:color w:val="111111"/>
                <w:kern w:val="0"/>
                <w:sz w:val="24"/>
                <w:szCs w:val="24"/>
                <w:lang w:val="en-US" w:eastAsia="zh-CN" w:bidi="ar"/>
              </w:rPr>
              <w:t>采用配置加密和访问控制，禁止明文暴露在页面和日志中。</w:t>
            </w:r>
          </w:p>
        </w:tc>
      </w:tr>
    </w:tbl>
    <w:p w14:paraId="76D43CC0">
      <w:pPr>
        <w:pStyle w:val="5"/>
        <w:keepNext w:val="0"/>
        <w:keepLines w:val="0"/>
        <w:widowControl/>
        <w:suppressLineNumbers w:val="0"/>
        <w:spacing w:line="23" w:lineRule="atLeast"/>
      </w:pPr>
      <w:r>
        <w:rPr>
          <w:color w:val="111111"/>
        </w:rPr>
        <w:t>1.3.4 日志审计与安全追溯</w:t>
      </w:r>
    </w:p>
    <w:p w14:paraId="1C23778F">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系统提供日志分析及预警功能，支持安全追溯。日志覆盖登录、退出、菜单访问、数据增删改查、审批、导出、打印、文件上传下载、接口调用、异常报错、安全拦截等行为。</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8"/>
        <w:gridCol w:w="4098"/>
        <w:gridCol w:w="3176"/>
      </w:tblGrid>
      <w:tr w14:paraId="02B46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47"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F1C5116">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日志类别</w:t>
            </w:r>
          </w:p>
        </w:tc>
        <w:tc>
          <w:tcPr>
            <w:tcW w:w="2396"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BFB941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记录内容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07D7FEB">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使用价值</w:t>
            </w:r>
          </w:p>
        </w:tc>
      </w:tr>
      <w:tr w14:paraId="42911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967099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登录日志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5F7E59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用户、时间、IP、设备、结果、失败原因</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4F4562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支撑账号安全审计和异常登录排查</w:t>
            </w:r>
          </w:p>
        </w:tc>
      </w:tr>
      <w:tr w14:paraId="15254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B5BBD6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操作日志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6B2627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操作对象、操作前后内容、操作人、操作时间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26410C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支撑业务追溯和责任界定</w:t>
            </w:r>
          </w:p>
        </w:tc>
      </w:tr>
      <w:tr w14:paraId="40350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5C6E98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审批日志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60A5B5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审批节点、审批人、意见、时间、结果</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8FB945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支撑流程合规和验收审查</w:t>
            </w:r>
          </w:p>
        </w:tc>
      </w:tr>
      <w:tr w14:paraId="678E7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02DF76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E44817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上传、下载、预览、删除、版本变化</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4C1A38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支撑文件安全和资料追溯</w:t>
            </w:r>
          </w:p>
        </w:tc>
      </w:tr>
      <w:tr w14:paraId="68AB7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3195BC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接口日志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411B12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调用方、接口、参数摘要、状态、耗时、错误码</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6FDBE6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支撑集成联调和故障定位</w:t>
            </w:r>
          </w:p>
        </w:tc>
      </w:tr>
      <w:tr w14:paraId="23ED2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964D31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异常日志</w:t>
            </w:r>
          </w:p>
        </w:tc>
        <w:tc>
          <w:tcPr>
            <w:tcW w:w="239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865D5E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错误堆栈、业务上下文、影响范围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749074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支撑故障分析和系统维护</w:t>
            </w:r>
          </w:p>
        </w:tc>
      </w:tr>
    </w:tbl>
    <w:p w14:paraId="55D8A0D3">
      <w:pPr>
        <w:pStyle w:val="5"/>
        <w:keepNext w:val="0"/>
        <w:keepLines w:val="0"/>
        <w:widowControl/>
        <w:suppressLineNumbers w:val="0"/>
        <w:spacing w:line="23" w:lineRule="atLeast"/>
      </w:pPr>
      <w:r>
        <w:rPr>
          <w:color w:val="111111"/>
        </w:rPr>
        <w:t>1.3.5 等保、代码检测与漏洞整改</w:t>
      </w:r>
    </w:p>
    <w:p w14:paraId="461A8BA9">
      <w:pPr>
        <w:pStyle w:val="10"/>
        <w:keepNext w:val="0"/>
        <w:keepLines w:val="0"/>
        <w:widowControl/>
        <w:suppressLineNumbers w:val="0"/>
        <w:spacing w:line="23" w:lineRule="atLeast"/>
      </w:pPr>
      <w:r>
        <w:rPr>
          <w:rFonts w:hint="eastAsia" w:ascii="宋体" w:hAnsi="宋体" w:eastAsia="宋体" w:cs="宋体"/>
          <w:color w:val="111111"/>
          <w:sz w:val="24"/>
          <w:szCs w:val="24"/>
        </w:rPr>
        <w:t>系统上线前配合完成等级保护测评、第三方代码安全检测和漏洞检测，并对发现问题进行整改闭环。测评整改过程形成问题清单、责任分工、整改记录、复测结果和归档资料。</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7"/>
        <w:gridCol w:w="5253"/>
        <w:gridCol w:w="2052"/>
      </w:tblGrid>
      <w:tr w14:paraId="78AAB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29"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B9787E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阶段</w:t>
            </w:r>
          </w:p>
        </w:tc>
        <w:tc>
          <w:tcPr>
            <w:tcW w:w="3071"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A92EC7E">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工作内容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503A5A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输出物</w:t>
            </w:r>
          </w:p>
        </w:tc>
      </w:tr>
      <w:tr w14:paraId="53CD5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53D6E0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安全自查</w:t>
            </w:r>
          </w:p>
        </w:tc>
        <w:tc>
          <w:tcPr>
            <w:tcW w:w="307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4293D3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检查账号、权限、日志、接口、文件、配置和数据库安全</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577189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安全自查记录</w:t>
            </w:r>
          </w:p>
        </w:tc>
      </w:tr>
      <w:tr w14:paraId="4037F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2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0DE73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测评准备</w:t>
            </w:r>
          </w:p>
        </w:tc>
        <w:tc>
          <w:tcPr>
            <w:tcW w:w="307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15EA1B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准备系统边界、资产清单、部署说明、账号权限和安全策略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15E4E4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测评资料清单</w:t>
            </w:r>
          </w:p>
        </w:tc>
      </w:tr>
      <w:tr w14:paraId="31497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2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CA0E3D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正式检测</w:t>
            </w:r>
          </w:p>
        </w:tc>
        <w:tc>
          <w:tcPr>
            <w:tcW w:w="307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6E39CC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配合等保测评、代码安全检测、漏洞扫描</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8C6604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测评/检测报告</w:t>
            </w:r>
          </w:p>
        </w:tc>
      </w:tr>
      <w:tr w14:paraId="4CF10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AC32B5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整改复测</w:t>
            </w:r>
          </w:p>
        </w:tc>
        <w:tc>
          <w:tcPr>
            <w:tcW w:w="307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3220B6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按问题等级修复并提交复测</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5D009A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整改记录、复测结论</w:t>
            </w:r>
          </w:p>
        </w:tc>
      </w:tr>
      <w:tr w14:paraId="33D4F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2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60E27D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资料归档</w:t>
            </w:r>
          </w:p>
        </w:tc>
        <w:tc>
          <w:tcPr>
            <w:tcW w:w="307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1DB50C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将安全资料纳入项目验收资料</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713B10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安全合规资料包</w:t>
            </w:r>
          </w:p>
        </w:tc>
      </w:tr>
    </w:tbl>
    <w:p w14:paraId="73224FE8">
      <w:pPr>
        <w:pStyle w:val="3"/>
        <w:keepNext w:val="0"/>
        <w:keepLines w:val="0"/>
        <w:widowControl/>
        <w:suppressLineNumbers w:val="0"/>
        <w:spacing w:line="23" w:lineRule="atLeast"/>
      </w:pPr>
      <w:r>
        <w:rPr>
          <w:color w:val="111111"/>
        </w:rPr>
        <w:t>1.4 系统性能设计</w:t>
      </w:r>
    </w:p>
    <w:p w14:paraId="08D6D815">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性能设计围绕“并发访问稳定、常用操作快速响应、复杂统计可承载、资源占用可控、系统持续稳定运行”的目标展开。系统应支持不少于100用户同时访问，在硬件资源无瓶颈、配置处于基准运行工况的前提下，保持正常业务交互能力；系统各节点CPU利用率峰值不高于70%，内存利用率峰值不高于60%，支持7×24小时不间断运行。</w:t>
      </w:r>
    </w:p>
    <w:p w14:paraId="6FC7BB0B">
      <w:pPr>
        <w:pStyle w:val="5"/>
        <w:keepNext w:val="0"/>
        <w:keepLines w:val="0"/>
        <w:widowControl/>
        <w:suppressLineNumbers w:val="0"/>
        <w:spacing w:line="23" w:lineRule="atLeast"/>
      </w:pPr>
      <w:r>
        <w:rPr>
          <w:color w:val="111111"/>
        </w:rPr>
        <w:t>1.4.1 性能指标响应</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9"/>
        <w:gridCol w:w="3207"/>
        <w:gridCol w:w="4276"/>
      </w:tblGrid>
      <w:tr w14:paraId="54C51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68E70D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指标类别</w:t>
            </w:r>
          </w:p>
        </w:tc>
        <w:tc>
          <w:tcPr>
            <w:tcW w:w="187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BBC5FA2">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要求</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954968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设计响应</w:t>
            </w:r>
          </w:p>
        </w:tc>
      </w:tr>
      <w:tr w14:paraId="591F1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6A51C3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并发访问</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71C7A5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支持不少于100用户同时访问</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41B6A6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通过连接池、缓存、分页、异步任务、SQL优化和资源监控保障并发稳定。</w:t>
            </w:r>
          </w:p>
        </w:tc>
      </w:tr>
      <w:tr w14:paraId="0138D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8978B1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登录响应</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FFB2A6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用户登录系统响应时间＜1秒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45303D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优化认证流程、缓存基础权限信息，减少登录时重复查询。</w:t>
            </w:r>
          </w:p>
        </w:tc>
      </w:tr>
      <w:tr w14:paraId="19A9D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A40ED8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简单操作</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441EBF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简单查询、增加、删除、修改事务处理操作响应时间＜1秒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F9F4304">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对常用查询建立索引，控制页面一次性加载数据量。</w:t>
            </w:r>
          </w:p>
        </w:tc>
      </w:tr>
      <w:tr w14:paraId="3CC0D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E05F97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复杂查询</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F6510E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复杂查询操作响应时间＜3秒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B6F6B7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对统计报表采用预聚合、分页查询、异步导出和查询条件优化。</w:t>
            </w:r>
          </w:p>
        </w:tc>
      </w:tr>
      <w:tr w14:paraId="3D026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1922D6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资源水位</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283EA0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CPU≤70%，内存≤60%</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39F8C3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通过监控、限流、慢查询治理、任务队列和容量评估控制资源占用。</w:t>
            </w:r>
          </w:p>
        </w:tc>
      </w:tr>
      <w:tr w14:paraId="44C1A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560885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可靠性</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C2A905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7×24小时运行，可靠性达到99.5%</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8E4AFE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建立健康检查、日志告警、备份恢复、故障处置和巡检机制。</w:t>
            </w:r>
          </w:p>
        </w:tc>
      </w:tr>
      <w:tr w14:paraId="30D2A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2329CB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灾备恢复</w:t>
            </w:r>
          </w:p>
        </w:tc>
        <w:tc>
          <w:tcPr>
            <w:tcW w:w="18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060250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RTO≤2小时，RPO≤15分钟</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3C7E94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采用全备份、增量备份、日志备份和恢复演练保障数据安全。</w:t>
            </w:r>
          </w:p>
        </w:tc>
      </w:tr>
    </w:tbl>
    <w:p w14:paraId="4963C75E">
      <w:pPr>
        <w:pStyle w:val="5"/>
        <w:keepNext w:val="0"/>
        <w:keepLines w:val="0"/>
        <w:widowControl/>
        <w:suppressLineNumbers w:val="0"/>
        <w:spacing w:line="23" w:lineRule="atLeast"/>
      </w:pPr>
      <w:r>
        <w:rPr>
          <w:color w:val="111111"/>
        </w:rPr>
        <w:t>1.4.2 性能优化设计</w:t>
      </w:r>
    </w:p>
    <w:p w14:paraId="71874B33">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性能优化设计围绕“前端少等待、后端快处理、数据库少扫描、文件少阻塞、统计可预计算、运行可监控”的原则展开。系统既要满足不少于100用户同时访问的基础要求，也要保证任务列表、质量计划、见证记录、问题单、文件资料、统计看板等高频场景在业务高峰期保持稳定响应。性能优化不作为上线前的一次性动作，而是贯穿需求设计、开发实现、系统测试、试运行和后续运维全过程。</w:t>
      </w:r>
    </w:p>
    <w:p w14:paraId="4E5886E7">
      <w:pPr>
        <w:pStyle w:val="6"/>
        <w:keepNext w:val="0"/>
        <w:keepLines w:val="0"/>
        <w:widowControl/>
        <w:suppressLineNumbers w:val="0"/>
        <w:spacing w:line="23" w:lineRule="atLeast"/>
      </w:pPr>
      <w:r>
        <w:rPr>
          <w:color w:val="111111"/>
        </w:rPr>
        <w:t>1.4.2.1 分层优化策略</w:t>
      </w:r>
    </w:p>
    <w:p w14:paraId="6AE138B5">
      <w:pPr>
        <w:pStyle w:val="10"/>
        <w:keepNext w:val="0"/>
        <w:keepLines w:val="0"/>
        <w:widowControl/>
        <w:numPr>
          <w:ilvl w:val="0"/>
          <w:numId w:val="3"/>
        </w:numPr>
        <w:suppressLineNumbers w:val="0"/>
        <w:spacing w:line="23" w:lineRule="atLeast"/>
        <w:ind w:left="420" w:leftChars="0" w:right="0" w:rightChars="0" w:hanging="420" w:firstLineChars="0"/>
      </w:pPr>
      <w:r>
        <w:rPr>
          <w:rFonts w:hint="eastAsia" w:ascii="宋体" w:hAnsi="宋体" w:eastAsia="宋体" w:cs="宋体"/>
          <w:b/>
          <w:bCs/>
          <w:color w:val="111111"/>
          <w:sz w:val="24"/>
          <w:szCs w:val="24"/>
        </w:rPr>
        <w:t>前端交互层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系统采用页面按需加载、列表分页、图片缩略图预览、表单分区渲染和重复提交防护等方式，减少首屏加载数据量。任务列表、文件库、巡查报告、影像资料和审批页面不一次性加载全部明细，用户进入详情或展开附件时再按需读取，避免大页面影响整体响应。</w:t>
      </w:r>
    </w:p>
    <w:p w14:paraId="17A50DFF">
      <w:pPr>
        <w:pStyle w:val="10"/>
        <w:keepNext w:val="0"/>
        <w:keepLines w:val="0"/>
        <w:widowControl/>
        <w:numPr>
          <w:ilvl w:val="0"/>
          <w:numId w:val="3"/>
        </w:numPr>
        <w:suppressLineNumbers w:val="0"/>
        <w:spacing w:line="23" w:lineRule="atLeast"/>
        <w:ind w:left="420" w:leftChars="0" w:right="0" w:rightChars="0" w:hanging="420" w:firstLineChars="0"/>
        <w:jc w:val="left"/>
      </w:pPr>
      <w:r>
        <w:rPr>
          <w:rFonts w:hint="eastAsia" w:ascii="宋体" w:hAnsi="宋体" w:eastAsia="宋体" w:cs="宋体"/>
          <w:b/>
          <w:bCs/>
          <w:color w:val="111111"/>
          <w:sz w:val="24"/>
          <w:szCs w:val="24"/>
        </w:rPr>
        <w:t>接口服务层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系统对登录、待办、审批提交、问题关闭、文件查询、二维码查询等接口进行职责拆分和耗时控制。接口入参先完成合法性校验，再进入业务处理；列表类接口统一分页返回；提交类接口增加幂等控制，避免用户重复点击造成重复审批、重复生成记录或重复发送消息。</w:t>
      </w:r>
    </w:p>
    <w:p w14:paraId="0FFA23E7">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业务处理层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系统将报表生成、完工报告生成、批量导出、批量消息发送、统计刷新等耗时任务后台化、队列化处理。在线请求只负责提交任务和返回受理结果，后台任务负责具体生成、校验和通知，防止耗时任务长期占用业务线程。</w:t>
      </w:r>
    </w:p>
    <w:p w14:paraId="4DBA6151">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数据访问层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系统围绕达梦V8数据库进行索引设计、SQL执行计划分析、慢查询治理和事务范围控制。采购包查询、质量计划查询、见证点查询、问题单查询、统计报表查询等高频场景按业务主键和筛选条件建立索引，减少全表扫描，降低数据库连接占用和锁等待。</w:t>
      </w:r>
    </w:p>
    <w:p w14:paraId="03094A11">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统计分析层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质量趋势、见证点完成率、工作量化、可视化看板等复杂指标不依赖每次实时扫描全部业务明细，而是通过统计中间结果、定时汇总、增量刷新和报表缓存提升展示效率。复杂报表采用后台生成方式，用户可在任务中心查看生成进度并下载结果。</w:t>
      </w:r>
    </w:p>
    <w:p w14:paraId="22F3E3C0">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运维监控层</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系统持续监控CPU、内存、磁盘、数据库连接、慢SQL、接口耗时、异常日志和任务队列状态。运维人员通过巡检和告警及时发现容量瓶颈、慢接口、慢查询和资源异常波动，并形成优化记录。</w:t>
      </w:r>
    </w:p>
    <w:p w14:paraId="32095CB5">
      <w:pPr>
        <w:pStyle w:val="6"/>
        <w:keepNext w:val="0"/>
        <w:keepLines w:val="0"/>
        <w:widowControl/>
        <w:suppressLineNumbers w:val="0"/>
        <w:spacing w:line="23" w:lineRule="atLeast"/>
      </w:pPr>
      <w:r>
        <w:rPr>
          <w:color w:val="111111"/>
        </w:rPr>
        <w:t>1.4.2.3 数据库与SQL优化</w:t>
      </w:r>
    </w:p>
    <w:p w14:paraId="58AB4EE7">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数据库优化以“结构合理、索引有效、查询可控、事务短小、统计可复用”为原则。系统按采购包、物项、质量计划、见证点、问题单、验收放行、文件资料等核心业务对象设计数据表，避免将大量不相关字段堆叠在同一张宽表中，降低后续维护和查询成本。</w:t>
      </w:r>
    </w:p>
    <w:p w14:paraId="6F132A80">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索引设计围绕高频查询条件展开</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采购包编号、合同编号、物项编号、质量计划编号、问题状态、负责人、供应商、创建时间等字段作为主要索引候选。对组合查询较多的列表，例如问题单列表、见证点列表、供方文件列表，结合实际筛选条件设置组合索引，提升查询效率。</w:t>
      </w:r>
    </w:p>
    <w:p w14:paraId="14A6E39F">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系统在开发、测试和试运行阶段持续开展慢SQL治理</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对执行时间较长、扫描行数过多或频繁触发的SQL进行执行计划分析，定位是否存在索引缺失、条件不合理、排序开销过大或关联层级过深等问题。优化完成后记录调整内容和复测结果，避免同类问题反复出现。</w:t>
      </w:r>
    </w:p>
    <w:p w14:paraId="2DE40605">
      <w:pPr>
        <w:pStyle w:val="10"/>
        <w:keepNext w:val="0"/>
        <w:keepLines w:val="0"/>
        <w:widowControl/>
        <w:numPr>
          <w:ilvl w:val="0"/>
          <w:numId w:val="3"/>
        </w:numPr>
        <w:suppressLineNumbers w:val="0"/>
        <w:spacing w:line="23" w:lineRule="atLeast"/>
        <w:ind w:left="420" w:leftChars="0" w:hanging="420" w:firstLineChars="0"/>
      </w:pPr>
      <w:r>
        <w:rPr>
          <w:rFonts w:hint="eastAsia" w:ascii="宋体" w:hAnsi="宋体" w:eastAsia="宋体" w:cs="宋体"/>
          <w:b/>
          <w:bCs/>
          <w:color w:val="111111"/>
          <w:sz w:val="24"/>
          <w:szCs w:val="24"/>
        </w:rPr>
        <w:t>事务控制遵循“短事务、少锁定、快提交”的原则</w:t>
      </w:r>
      <w:r>
        <w:rPr>
          <w:rFonts w:hint="eastAsia" w:ascii="宋体" w:hAnsi="宋体" w:eastAsia="宋体" w:cs="宋体"/>
          <w:b/>
          <w:bCs/>
          <w:color w:val="111111"/>
          <w:sz w:val="24"/>
          <w:szCs w:val="24"/>
          <w:lang w:eastAsia="zh-CN"/>
        </w:rPr>
        <w:t>：</w:t>
      </w:r>
      <w:r>
        <w:rPr>
          <w:rFonts w:hint="eastAsia" w:ascii="宋体" w:hAnsi="宋体" w:eastAsia="宋体" w:cs="宋体"/>
          <w:color w:val="111111"/>
          <w:sz w:val="24"/>
          <w:szCs w:val="24"/>
        </w:rPr>
        <w:t>审批、提交、关闭、授权等操作只将必须保持一致的数据纳入同一事务，文件处理、消息发送、统计刷新等非关键动作尽量放在事务提交后异步执行，降低并发操作之间的互相影响。</w:t>
      </w:r>
    </w:p>
    <w:p w14:paraId="07A9F9FF">
      <w:pPr>
        <w:pStyle w:val="6"/>
        <w:keepNext w:val="0"/>
        <w:keepLines w:val="0"/>
        <w:widowControl/>
        <w:suppressLineNumbers w:val="0"/>
        <w:spacing w:line="23" w:lineRule="atLeast"/>
      </w:pPr>
      <w:r>
        <w:rPr>
          <w:color w:val="111111"/>
        </w:rPr>
        <w:t>1.4.2.</w:t>
      </w:r>
      <w:r>
        <w:rPr>
          <w:rFonts w:hint="eastAsia"/>
          <w:color w:val="111111"/>
          <w:lang w:val="en-US" w:eastAsia="zh-CN"/>
        </w:rPr>
        <w:t>4</w:t>
      </w:r>
      <w:r>
        <w:rPr>
          <w:color w:val="111111"/>
        </w:rPr>
        <w:t xml:space="preserve"> 缓存与配置优化</w:t>
      </w:r>
    </w:p>
    <w:p w14:paraId="31C93107">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系统对常用字典、状态、类型、专业分类、组织树、角色列表、基础用户信息、流程参数、文件类型和表单配置进行缓存，以减少重复数据库访问。缓存用于提升读取效率，不替代关键业务状态的实时校验。</w:t>
      </w:r>
    </w:p>
    <w:p w14:paraId="0EB97C4B">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菜单权限和按钮权限在用户登录后缓存，用于提高页面展示效率。当用户角色、组织、采购包授权或权限配置发生变化时，系统主动刷新相关缓存，保证用户看到的菜单和按钮与最新权限一致。</w:t>
      </w:r>
    </w:p>
    <w:p w14:paraId="2E92DBBC">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统计结果类缓存用于质量趋势、看板摘要和报表概要。系统通过定时刷新或业务变更触发刷新保持数据可用，并记录最近一次成功统计时间。涉及审批状态、问题关闭状态、权限校验等关键业务动作时，以数据库实时结果为准，避免缓存导致业务判断错误。</w:t>
      </w:r>
    </w:p>
    <w:p w14:paraId="3179CF83">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缓存设计遵循“可刷新、可失效、可追踪”的原则。管理员可以在配置变更、权限调整、字典发布或异常排查时主动刷新缓存，系统也会记录缓存刷新时间和触发原因，便于定位配置生效问题。</w:t>
      </w:r>
    </w:p>
    <w:p w14:paraId="737F6F3E">
      <w:pPr>
        <w:pStyle w:val="6"/>
        <w:keepNext w:val="0"/>
        <w:keepLines w:val="0"/>
        <w:widowControl/>
        <w:suppressLineNumbers w:val="0"/>
        <w:spacing w:line="23" w:lineRule="atLeast"/>
      </w:pPr>
      <w:r>
        <w:rPr>
          <w:color w:val="111111"/>
        </w:rPr>
        <w:t>1.4.2.</w:t>
      </w:r>
      <w:r>
        <w:rPr>
          <w:rFonts w:hint="eastAsia"/>
          <w:color w:val="111111"/>
          <w:lang w:val="en-US" w:eastAsia="zh-CN"/>
        </w:rPr>
        <w:t>5</w:t>
      </w:r>
      <w:r>
        <w:rPr>
          <w:color w:val="111111"/>
        </w:rPr>
        <w:t xml:space="preserve"> 性能测试与持续调优闭环</w:t>
      </w:r>
    </w:p>
    <w:p w14:paraId="78F8F597">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性能优化按照“发现、定位、优化、复测、固化”的闭环进行。设计阶段先识别高并发、高数据量、高附件量、高统计复杂度场景，形成性能风险清单；开发阶段执行SQL自查、接口耗时自查、分页检查和异步处理检查；系统测试阶段按登录、列表、审批、文件、统计、移动端等场景开展性能测试。</w:t>
      </w:r>
    </w:p>
    <w:p w14:paraId="1682FA4C">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试运行阶段，系统持续观察真实业务访问量、接口耗时、慢SQL、资源水位、队列积压和用户反馈。对出现响应变慢、资源峰值偏高、报表生成耗时过长或附件处理失败等问题，项目组定位原因并完成优化，优化后进行复测并记录结果。</w:t>
      </w:r>
    </w:p>
    <w:p w14:paraId="17A7973B">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上线后，性能指标纳入运维巡检和容量评估。运维人员定期分析CPU、内存、磁盘、数据库连接、慢SQL、接口耗时和异常日志变化趋势，对数据量增长、附件增长、并发增长可能带来的容量压力提前提出扩容或优化建议。</w:t>
      </w:r>
    </w:p>
    <w:p w14:paraId="12C6D714">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通过以上措施，系统能够在满足供货要求性能指标的同时，为后续业务范围扩大、数据量增长、供应商协同增加和移动端使用频率提升预留性能余量。</w:t>
      </w:r>
    </w:p>
    <w:p w14:paraId="572FB74A">
      <w:pPr>
        <w:pStyle w:val="5"/>
        <w:keepNext w:val="0"/>
        <w:keepLines w:val="0"/>
        <w:widowControl/>
        <w:suppressLineNumbers w:val="0"/>
        <w:spacing w:line="23" w:lineRule="atLeast"/>
      </w:pPr>
      <w:r>
        <w:rPr>
          <w:color w:val="111111"/>
        </w:rPr>
        <w:t>1.4.3 备份与恢复设计</w:t>
      </w:r>
    </w:p>
    <w:p w14:paraId="0731F360">
      <w:pPr>
        <w:spacing w:before="80" w:after="80" w:line="360" w:lineRule="auto"/>
        <w:ind w:firstLine="480"/>
      </w:pPr>
      <w:r>
        <w:rPr>
          <w:rFonts w:hint="eastAsia" w:ascii="宋体" w:hAnsi="宋体" w:eastAsia="宋体" w:cs="宋体"/>
          <w:color w:val="111111"/>
          <w:sz w:val="24"/>
          <w:szCs w:val="24"/>
        </w:rPr>
        <w:t>系统提供安全可靠的数据备份与灾难恢复机制，确保应用系统、数据库、文件资料和配置资料在发生异常时能够及时恢复。备份与恢复设计围绕“备份完整、恢复可用、演练可验、责任清晰、影响可控”的原则展开，目标是满足RTO≤2小时、RPO≤15分钟的可靠性要求。</w:t>
      </w:r>
    </w:p>
    <w:p w14:paraId="6D7AA83E">
      <w:pPr>
        <w:pStyle w:val="2"/>
        <w:keepNext w:val="0"/>
        <w:keepLines w:val="0"/>
        <w:widowControl/>
        <w:suppressLineNumbers w:val="0"/>
        <w:spacing w:line="23" w:lineRule="atLeast"/>
      </w:pPr>
      <w:r>
        <w:rPr>
          <w:color w:val="111111"/>
        </w:rPr>
        <w:t>二、系统功能设计</w:t>
      </w:r>
    </w:p>
    <w:p w14:paraId="726E3CAE">
      <w:pPr>
        <w:pStyle w:val="3"/>
        <w:keepNext w:val="0"/>
        <w:keepLines w:val="0"/>
        <w:widowControl/>
        <w:suppressLineNumbers w:val="0"/>
        <w:spacing w:line="23" w:lineRule="atLeast"/>
      </w:pPr>
      <w:r>
        <w:rPr>
          <w:color w:val="111111"/>
        </w:rPr>
        <w:t>2.1 总体功能设计</w:t>
      </w:r>
    </w:p>
    <w:p w14:paraId="7FBD98AC">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系统功能以监造业务全过程为主线组织，围绕“标准库、任务、策划、质量计划、过程执行、问题闭环、验收放行、追溯分析、移动协同、培训知识”构建功能体系。</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1"/>
        <w:gridCol w:w="2720"/>
        <w:gridCol w:w="4351"/>
      </w:tblGrid>
      <w:tr w14:paraId="7A9F2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66"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1169A73">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功能域</w:t>
            </w:r>
          </w:p>
        </w:tc>
        <w:tc>
          <w:tcPr>
            <w:tcW w:w="1590"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5289125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建设目标</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063EDB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核心能力</w:t>
            </w:r>
          </w:p>
        </w:tc>
      </w:tr>
      <w:tr w14:paraId="4FF1C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CF1304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体系文件与标准库</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8849B13">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建立监造体系管理工作标准库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F61A50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管理文件、第三方监造文件、供应商规程、工序检验标准、模板库、版本管理</w:t>
            </w:r>
          </w:p>
        </w:tc>
      </w:tr>
      <w:tr w14:paraId="49D7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9C9F41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任务分配与策划</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8FEA42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明确采购包责任、监造依据和执行计划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DB261D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采购包授权、任务书维护、责任人变更、监造策划、关注点识别、人员选派</w:t>
            </w:r>
          </w:p>
        </w:tc>
      </w:tr>
      <w:tr w14:paraId="3499D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DDAA0C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质量计划与见证点</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384810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将质量计划转化为可执行、可跟踪的见证任务</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679BF6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质量计划创建、升版、W/R/H点分解、见证点统计、质量计划进度跟踪</w:t>
            </w:r>
          </w:p>
        </w:tc>
      </w:tr>
      <w:tr w14:paraId="571DD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5BEEC9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监造过程执行</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904AF4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支撑现场监督、文件审核、巡查复验和记录填报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66CFC6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供方文件审核、日常监督、专项巡检、抽查复验、日报周报月报、照片视频资料</w:t>
            </w:r>
          </w:p>
        </w:tc>
      </w:tr>
      <w:tr w14:paraId="7D7E3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AD063E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质量问题闭环</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25CB55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建立问题发现、通知、整改、确认和关闭机制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BC14F8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问题质量单、工作联系单、质量问题通知单、停工令、整改回复、关闭审批、超期预警</w:t>
            </w:r>
          </w:p>
        </w:tc>
      </w:tr>
      <w:tr w14:paraId="71A1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69FE0D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验收放行与完工</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15F3FE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支撑预验收、正式验收、质量放行、监造放行和完工归档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27B321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会议纪要、遗留项、质量放行单、监造放行单、完工总结、完工报告</w:t>
            </w:r>
          </w:p>
        </w:tc>
      </w:tr>
      <w:tr w14:paraId="230D5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E8647C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质量追溯与统计分析</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E5290F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利用业务数据支撑质量趋势分析和风险预警</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D43F01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物项追溯、二维码、质量问题统计、见证点统计、进度预警、可视化看板</w:t>
            </w:r>
          </w:p>
        </w:tc>
      </w:tr>
      <w:tr w14:paraId="4E93D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8A0D49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移动协同</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8881CB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支撑现场监造人员移动办公</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8E7726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APP待办、文件浏览、文件签批、见证记录、影像上传、消息提醒</w:t>
            </w:r>
          </w:p>
        </w:tc>
      </w:tr>
      <w:tr w14:paraId="5EF97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C4E488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培训考试与知识资源</w:t>
            </w:r>
          </w:p>
        </w:tc>
        <w:tc>
          <w:tcPr>
            <w:tcW w:w="159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3F38987">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建立培训、考试、资料查询和经验沉淀机制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93B86B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培训资料、学习时长、考试题库、错题巩固、知识库</w:t>
            </w:r>
          </w:p>
        </w:tc>
      </w:tr>
    </w:tbl>
    <w:p w14:paraId="137ADBBD">
      <w:pPr>
        <w:pStyle w:val="10"/>
        <w:keepNext w:val="0"/>
        <w:keepLines w:val="0"/>
        <w:widowControl/>
        <w:suppressLineNumbers w:val="0"/>
        <w:spacing w:line="23" w:lineRule="atLeast"/>
      </w:pPr>
      <w:r>
        <w:rPr>
          <w:rFonts w:hint="eastAsia" w:ascii="宋体" w:hAnsi="宋体" w:eastAsia="宋体" w:cs="宋体"/>
          <w:color w:val="111111"/>
          <w:sz w:val="24"/>
          <w:szCs w:val="24"/>
        </w:rPr>
        <w:t>系统总体业务流程如下：</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0"/>
        <w:gridCol w:w="4079"/>
        <w:gridCol w:w="3323"/>
      </w:tblGrid>
      <w:tr w14:paraId="6334C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72"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6BFD4E8">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流程阶段</w:t>
            </w:r>
          </w:p>
        </w:tc>
        <w:tc>
          <w:tcPr>
            <w:tcW w:w="2384"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C65BC6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业务动作</w:t>
            </w:r>
          </w:p>
        </w:tc>
        <w:tc>
          <w:tcPr>
            <w:tcW w:w="1942"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7C073B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系统输出</w:t>
            </w:r>
          </w:p>
        </w:tc>
      </w:tr>
      <w:tr w14:paraId="7D16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B4605B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标准准备</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C10F96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维护体系文件、工序检验标准、质量计划模板、巡检模板</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577876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标准库、模板库、版本记录</w:t>
            </w:r>
          </w:p>
        </w:tc>
      </w:tr>
      <w:tr w14:paraId="39A3A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CC5FF3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任务建立</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3CA405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建立采购包/合同包，分配采购包负责人，维护监造任务书</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27B721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任务书、授权记录、待办消息</w:t>
            </w:r>
          </w:p>
        </w:tc>
      </w:tr>
      <w:tr w14:paraId="24E4F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9B9415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策划编制</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631D0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根据任务生成监造策划，识别关键质量点和风险点</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B6E8FD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监造策划、人员安排、审批记录</w:t>
            </w:r>
          </w:p>
        </w:tc>
      </w:tr>
      <w:tr w14:paraId="58BF9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DC0A37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计划分解</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3E8ACB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创建质量计划，分解W/R/H见证点</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A6A916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质量计划、见证点清单、执行计划</w:t>
            </w:r>
          </w:p>
        </w:tc>
      </w:tr>
      <w:tr w14:paraId="2F402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46C05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过程执行</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D77DB6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供方文件审核、见证执行、巡查复验、记录填报</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4335AF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审查意见、见证记录、巡查报告、日报周报月报</w:t>
            </w:r>
          </w:p>
        </w:tc>
      </w:tr>
      <w:tr w14:paraId="0FFD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79A191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问题闭环</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2857BF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创建问题单据，供应商整改，监造人员确认，关闭审批</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6D6B33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问题单、整改记录、关闭记录、超期预警</w:t>
            </w:r>
          </w:p>
        </w:tc>
      </w:tr>
      <w:tr w14:paraId="30AD8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06BF1F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验收放行</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77AA1F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预验收、正式验收、质量放行、监造放行</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5A2F28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验收记录、放行单、遗留项闭环</w:t>
            </w:r>
          </w:p>
        </w:tc>
      </w:tr>
      <w:tr w14:paraId="3FE65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0D41B7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完工归档</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3F7AEC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编制完工总结，生成完工报告，资料归档</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30EA92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完工总结、完工报告、电子档案</w:t>
            </w:r>
          </w:p>
        </w:tc>
      </w:tr>
      <w:tr w14:paraId="1623E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607080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追溯分析</w:t>
            </w:r>
          </w:p>
        </w:tc>
        <w:tc>
          <w:tcPr>
            <w:tcW w:w="2384"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D4320C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按物项、采购包、供应商、问题类型进行统计分析</w:t>
            </w:r>
          </w:p>
        </w:tc>
        <w:tc>
          <w:tcPr>
            <w:tcW w:w="194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A85740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质量趋势、风险预警、可视化看板</w:t>
            </w:r>
          </w:p>
        </w:tc>
      </w:tr>
    </w:tbl>
    <w:p w14:paraId="74ADAEF7">
      <w:pPr>
        <w:pStyle w:val="3"/>
        <w:keepNext w:val="0"/>
        <w:keepLines w:val="0"/>
        <w:widowControl/>
        <w:suppressLineNumbers w:val="0"/>
        <w:spacing w:line="23" w:lineRule="atLeast"/>
      </w:pPr>
      <w:r>
        <w:rPr>
          <w:color w:val="111111"/>
        </w:rPr>
        <w:t>2.2 各模块设计</w:t>
      </w:r>
    </w:p>
    <w:p w14:paraId="119A672A">
      <w:pPr>
        <w:pStyle w:val="5"/>
        <w:keepNext w:val="0"/>
        <w:keepLines w:val="0"/>
        <w:widowControl/>
        <w:suppressLineNumbers w:val="0"/>
        <w:spacing w:line="23" w:lineRule="atLeast"/>
      </w:pPr>
      <w:r>
        <w:rPr>
          <w:color w:val="111111"/>
        </w:rPr>
        <w:t>2.2.1 体系文件管理模块</w:t>
      </w:r>
    </w:p>
    <w:p w14:paraId="7BF189D8">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体系文件管理模块用于建设和维护监造体系文件库，支撑监造依据标准化、模板化和版本化。</w:t>
      </w:r>
    </w:p>
    <w:p w14:paraId="6DE7CE25">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监造人员在开展采购包监督前，需要快速查找适用的管理文件、第三方监造文件、供应商规程、工序检验标准和模板资料。如果文件版本不清、适用范围不明，容易造成执行依据不一致、现场记录口径不统一、后续验收难以追溯。因此，系统需要把分散的制度、标准、模板和规程集中纳入体系文件库，形成可查询、可引用、可升版、可追溯的标准依据中心。</w:t>
      </w:r>
    </w:p>
    <w:p w14:paraId="69F767D7">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按文件类别、专业领域、采购物项、供应商、适用阶段等维度建立文件分类树。管理员负责文件上传、元数据登记、适用范围维护和版本发布；普通监造人员按权限查询和引用文件。文件一经发布后保留版本记录，升版时记录变更原因、变更人、变更时间和新旧版本关系。任务书、质量计划、巡查记录、问题单等业务对象引用体系文件时，系统记录引用关系，便于后续证明某项监造活动采用了哪一版依据文件。</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9"/>
        <w:gridCol w:w="4746"/>
        <w:gridCol w:w="2737"/>
      </w:tblGrid>
      <w:tr w14:paraId="42D5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613468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277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7732D6F">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FDCA923">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控制点</w:t>
            </w:r>
          </w:p>
        </w:tc>
      </w:tr>
      <w:tr w14:paraId="2FD2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890C2C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文件分类</w:t>
            </w:r>
          </w:p>
        </w:tc>
        <w:tc>
          <w:tcPr>
            <w:tcW w:w="27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D7BD23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按管理文件、第三方监造文件、供应商规程、工序标准、模板文件分类维护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10D4AA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分类规则清晰，便于查询和引用</w:t>
            </w:r>
          </w:p>
        </w:tc>
      </w:tr>
      <w:tr w14:paraId="74B67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DC5ED6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文件上传</w:t>
            </w:r>
          </w:p>
        </w:tc>
        <w:tc>
          <w:tcPr>
            <w:tcW w:w="27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7F4A5B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支持文件上传、信息登记、适用范围维护、附件管理</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A3D6E3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记录上传人、上传时间和文件来源</w:t>
            </w:r>
          </w:p>
        </w:tc>
      </w:tr>
      <w:tr w14:paraId="6B9D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A893B1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版本管理</w:t>
            </w:r>
          </w:p>
        </w:tc>
        <w:tc>
          <w:tcPr>
            <w:tcW w:w="27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BD15AC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支持升版、作废、历史版本查看</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FCBB69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已发布版本保留历史，不覆盖原始记录</w:t>
            </w:r>
          </w:p>
        </w:tc>
      </w:tr>
      <w:tr w14:paraId="4898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A567C4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查询引用</w:t>
            </w:r>
          </w:p>
        </w:tc>
        <w:tc>
          <w:tcPr>
            <w:tcW w:w="27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38F67D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按文件名称、类别、关键字、供应商、物项类别查询</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DEA1DA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引用到任务或质量计划时记录引用关系</w:t>
            </w:r>
          </w:p>
        </w:tc>
      </w:tr>
      <w:tr w14:paraId="239F3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DBF425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权限控制</w:t>
            </w:r>
          </w:p>
        </w:tc>
        <w:tc>
          <w:tcPr>
            <w:tcW w:w="277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BF305B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按角色控制新增、编辑、删除、查看、下载权限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56752A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重要文件按最小权限开放</w:t>
            </w:r>
          </w:p>
        </w:tc>
      </w:tr>
    </w:tbl>
    <w:p w14:paraId="18FAD957">
      <w:pPr>
        <w:pStyle w:val="5"/>
        <w:keepNext w:val="0"/>
        <w:keepLines w:val="0"/>
        <w:widowControl/>
        <w:suppressLineNumbers w:val="0"/>
        <w:spacing w:line="23" w:lineRule="atLeast"/>
      </w:pPr>
      <w:r>
        <w:rPr>
          <w:color w:val="111111"/>
        </w:rPr>
        <w:t>2.2.2 任务分配管理模块</w:t>
      </w:r>
    </w:p>
    <w:p w14:paraId="495BDCF5">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任务分配管理模块用于传递准确的技术输入文件，确定监造依据，实现监造任务分配、编制和下发。</w:t>
      </w:r>
    </w:p>
    <w:p w14:paraId="5E460D2D">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总监需要将采购包或采购合同的监造责任分配给具体采购包负责人，采购包负责人再维护任务书、分任务和附件。项目执行期间可能发生负责人调整，原负责人权限必须及时取消，接替负责人必须及时获得授权，否则会出现任务无人处理、权限交叉、资料归属不清等问题。</w:t>
      </w:r>
    </w:p>
    <w:p w14:paraId="3F8B39BD">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以采购包/合同包为主对象，维护采购合同、供应商、物项范围、技术输入文件和任务附件。总监在系统中指定采购包负责人后，系统自动授予其对应采购包的技术准备、质量监督、见证、质量计划维护等权限；未授权人员不能操作该采购包业务。任务书维护完成后，通过流程下发至相关监造人员、供应商协同用户和管理人员。发生责任人变更时，系统生成变更记录，自动收回原负责人的业务权限，并为接替人员开通权限，同时保留原执行记录和历史责任归属。</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8"/>
        <w:gridCol w:w="5302"/>
        <w:gridCol w:w="2042"/>
      </w:tblGrid>
      <w:tr w14:paraId="1573E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06"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71B0353">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3100"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77BD12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9B0B53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输出成果</w:t>
            </w:r>
          </w:p>
        </w:tc>
      </w:tr>
      <w:tr w14:paraId="69A19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641880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采购包维护</w:t>
            </w:r>
          </w:p>
        </w:tc>
        <w:tc>
          <w:tcPr>
            <w:tcW w:w="310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045CBD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维护采购包、采购合同、供应商、物项范围和基础附件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F8E90F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采购包基础信息</w:t>
            </w:r>
          </w:p>
        </w:tc>
      </w:tr>
      <w:tr w14:paraId="33FB5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EFC202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负责人授权</w:t>
            </w:r>
          </w:p>
        </w:tc>
        <w:tc>
          <w:tcPr>
            <w:tcW w:w="310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52A392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总监将采购包管理权限分配给采购包负责人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CB03F8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授权记录、权限变更记录</w:t>
            </w:r>
          </w:p>
        </w:tc>
      </w:tr>
      <w:tr w14:paraId="2B317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E78D1B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任务书维护</w:t>
            </w:r>
          </w:p>
        </w:tc>
        <w:tc>
          <w:tcPr>
            <w:tcW w:w="310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BA5092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采购包负责人维护监造计划信息、分任务书信息及附件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C3B75E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监造任务书</w:t>
            </w:r>
          </w:p>
        </w:tc>
      </w:tr>
      <w:tr w14:paraId="0F506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8E8402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责任人变更</w:t>
            </w:r>
          </w:p>
        </w:tc>
        <w:tc>
          <w:tcPr>
            <w:tcW w:w="310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7896E5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采购包执行期间发生责任人变动时，取消原负责人权限并给接替负责人赋权</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945D9B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责任人变更记录</w:t>
            </w:r>
          </w:p>
        </w:tc>
      </w:tr>
      <w:tr w14:paraId="2043A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B77B4E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任务下发</w:t>
            </w:r>
          </w:p>
        </w:tc>
        <w:tc>
          <w:tcPr>
            <w:tcW w:w="3100"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7F8D37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系统生成待办和通知，相关人员按权限处理任务</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FF1049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任务待办、消息提醒</w:t>
            </w:r>
          </w:p>
        </w:tc>
      </w:tr>
    </w:tbl>
    <w:p w14:paraId="63E80C3A">
      <w:pPr>
        <w:pStyle w:val="5"/>
        <w:keepNext w:val="0"/>
        <w:keepLines w:val="0"/>
        <w:widowControl/>
        <w:suppressLineNumbers w:val="0"/>
        <w:spacing w:line="23" w:lineRule="atLeast"/>
      </w:pPr>
      <w:r>
        <w:rPr>
          <w:color w:val="111111"/>
        </w:rPr>
        <w:t>2.2.3 监造策划模块</w:t>
      </w:r>
    </w:p>
    <w:p w14:paraId="0E093864">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监造策划模块支持从监造任务生成策划，自动带出任务基本信息，由监造人员补充合同关注点、关键点、质量风险、人员安排和执行计划。</w:t>
      </w:r>
    </w:p>
    <w:p w14:paraId="6CE4F6B8">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监造任务下发后，监造人员需要结合采购合同、供应商能力、物项特性、关键工序和历史问题，制定本合同包的监造策划。如果策划依赖线下文档编制，后续质量计划、见证任务、巡查重点和问题预警就难以与策划内容联动。</w:t>
      </w:r>
    </w:p>
    <w:p w14:paraId="7473112D">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从任务书自动生成监造策划草稿，带出采购包、合同、供应商、物项、负责人等基础信息。监造人员补充合同关注点、关键工序、质量风险、见证策略、巡查安排和人员投入。策划提交后进入审批流程，审批通过后作为质量计划建立、见证点分解、巡查任务和风险预警的前置依据。策划发生变更时，系统要求填写变更原因并保留历史版本，保证策划与实际执行之间可追溯。</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7112"/>
      </w:tblGrid>
      <w:tr w14:paraId="6E53B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6583E7D">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6563F5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142BE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9F18C8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自动带出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5766FD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从任务书带出采购包、合同、供应商、物项、负责人等基础信息。</w:t>
            </w:r>
          </w:p>
        </w:tc>
      </w:tr>
      <w:tr w14:paraId="240C3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395D92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关注点识别</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560723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维护合同关注点、关键工序、质量风险和验收要求。</w:t>
            </w:r>
          </w:p>
        </w:tc>
      </w:tr>
      <w:tr w14:paraId="68A8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2B57AE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人员选派</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A72D03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根据专业、区域、工作量和资质选择监造人员。</w:t>
            </w:r>
          </w:p>
        </w:tc>
      </w:tr>
      <w:tr w14:paraId="13C62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3B2802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策划审批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BCD433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策划提交后按流程审批，审批通过后作为后续执行依据。</w:t>
            </w:r>
          </w:p>
        </w:tc>
      </w:tr>
      <w:tr w14:paraId="2623A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B591FA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策划变更</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F83A30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变更需记录变更原因、变更内容、审批意见和历史版本。</w:t>
            </w:r>
          </w:p>
        </w:tc>
      </w:tr>
    </w:tbl>
    <w:p w14:paraId="087FF3D6">
      <w:pPr>
        <w:pStyle w:val="5"/>
        <w:keepNext w:val="0"/>
        <w:keepLines w:val="0"/>
        <w:widowControl/>
        <w:suppressLineNumbers w:val="0"/>
        <w:spacing w:line="23" w:lineRule="atLeast"/>
      </w:pPr>
      <w:r>
        <w:rPr>
          <w:color w:val="111111"/>
        </w:rPr>
        <w:t>2.2.4 质量计划标准建立模块</w:t>
      </w:r>
    </w:p>
    <w:p w14:paraId="1C7803BA">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质量计划标准建立模块以质量计划编号为唯一编码，建立质量计划、见证点、监理文件、问题记录和验收记录之间的跟踪关系。</w:t>
      </w:r>
    </w:p>
    <w:p w14:paraId="2370BE45">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原材料和设备制造质量计划是合同制造监督的关键依据。监造人员需要依据质量计划开展W点、R点、H点见证，管理层需要按采购包和项目维度查看质量计划完成情况。如果质量计划、见证点和记录资料之间没有稳定关联，后续质量追溯和完工报告自动汇总会缺少数据基础。</w:t>
      </w:r>
    </w:p>
    <w:p w14:paraId="3D3C8E4A">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支持创建母质量计划、子质量计划和分质量计划，并维护质保分级清单、质量计划编制范围清单、判定标准和依据条款。质量计划确认后，系统自动分解W/R/H见证点，形成可执行的见证点清单。每个见证点与采购包、物项、质量计划编号、见证记录、问题单、验收记录建立关联。质量计划升版时保留历史版本和执行影响范围，避免新旧版本混用。</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9"/>
        <w:gridCol w:w="4367"/>
        <w:gridCol w:w="2716"/>
      </w:tblGrid>
      <w:tr w14:paraId="1B87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A59C76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37048FD">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0FB66A5">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验收关注点</w:t>
            </w:r>
          </w:p>
        </w:tc>
      </w:tr>
      <w:tr w14:paraId="087C4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32F06C0">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质量计划创建</w:t>
            </w:r>
          </w:p>
        </w:tc>
        <w:tc>
          <w:tcPr>
            <w:tcW w:w="255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99C5F4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支持母质量计划、子质量计划、分质量计划维护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DB7C8D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结构完整、编号唯一</w:t>
            </w:r>
          </w:p>
        </w:tc>
      </w:tr>
      <w:tr w14:paraId="133B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A5D44D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质保分级清单</w:t>
            </w:r>
          </w:p>
        </w:tc>
        <w:tc>
          <w:tcPr>
            <w:tcW w:w="255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00D63A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维护采购物项制造过程中的质保分级清单和质量计划编制范围清单</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54405C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清单与采购包、物项关联准确</w:t>
            </w:r>
          </w:p>
        </w:tc>
      </w:tr>
      <w:tr w14:paraId="5ED22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1EA408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见证点分解</w:t>
            </w:r>
          </w:p>
        </w:tc>
        <w:tc>
          <w:tcPr>
            <w:tcW w:w="255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8BDD4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确认质量计划后自动识别W、R、H点，形成见证点分项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0855AC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工序内容、依据条款、判定标准明确</w:t>
            </w:r>
          </w:p>
        </w:tc>
      </w:tr>
      <w:tr w14:paraId="15A15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63741C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升版管理</w:t>
            </w:r>
          </w:p>
        </w:tc>
        <w:tc>
          <w:tcPr>
            <w:tcW w:w="255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9D319A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支持质量计划升版、历史版本查看、变更说明</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9C4E90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升版保留痕迹</w:t>
            </w:r>
          </w:p>
        </w:tc>
      </w:tr>
      <w:tr w14:paraId="55E46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9"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6DEFE7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完成统计</w:t>
            </w:r>
          </w:p>
        </w:tc>
        <w:tc>
          <w:tcPr>
            <w:tcW w:w="255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4A9111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按采购包和项目维度统计质量计划完成情况</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2A96FD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支持报表生成和进度分析</w:t>
            </w:r>
          </w:p>
        </w:tc>
      </w:tr>
    </w:tbl>
    <w:p w14:paraId="1C9B7B8B">
      <w:pPr>
        <w:pStyle w:val="5"/>
        <w:keepNext w:val="0"/>
        <w:keepLines w:val="0"/>
        <w:widowControl/>
        <w:suppressLineNumbers w:val="0"/>
        <w:spacing w:line="23" w:lineRule="atLeast"/>
      </w:pPr>
      <w:r>
        <w:rPr>
          <w:color w:val="111111"/>
        </w:rPr>
        <w:t>2.2.5 供方文件审核模块</w:t>
      </w:r>
    </w:p>
    <w:p w14:paraId="4E81B1A5">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供方文件审核模块建立供方质保大纲、质量计划相关文件、函件、问题和澄清资料的确认、传递和沟通渠道。</w:t>
      </w:r>
    </w:p>
    <w:p w14:paraId="49D3C548">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供应商在制造过程中需要提交质保大纲、质量计划、函件、问题澄清和其他技术文件。监造人员需对文件进行审查、提出意见并形成审查记录。若文件往来依赖邮件或线下传递，容易出现版本混乱、审核意见丢失、供应商未及时整改等风险。</w:t>
      </w:r>
    </w:p>
    <w:p w14:paraId="5F658DA1">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为供应商和监造人员提供统一文件提交入口。供应商上传文件后，系统按采购包、专业、文件类型或配置规则生成审核待办。审核人员可填写通过、退回、补充说明等意见，并上传附件。系统将审核结果反馈给供应商，并记录文件提交、审核、退回、补正、归档全过程。审核通过文件归档至采购包、物项和体系文件库，作为后续见证、验收和完工资料的依据。</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3"/>
        <w:gridCol w:w="5524"/>
        <w:gridCol w:w="1595"/>
      </w:tblGrid>
      <w:tr w14:paraId="1CC34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F96331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流程步骤</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A374B6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处理动作</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25BE8F3">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输出结果</w:t>
            </w:r>
          </w:p>
        </w:tc>
      </w:tr>
      <w:tr w14:paraId="00279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BC8D172">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文件提交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ADD62F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供应商上传或监造人员录入供方文件及附件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53A06F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待审核文件</w:t>
            </w:r>
          </w:p>
        </w:tc>
      </w:tr>
      <w:tr w14:paraId="764F1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1A54A0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审核分派</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7A9963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系统按文件类型、专业或采购包分派审核人员</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172BF41">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审核待办</w:t>
            </w:r>
          </w:p>
        </w:tc>
      </w:tr>
      <w:tr w14:paraId="12D53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9E0A68E">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审核处理</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24D5DC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审核人员填写意见，可通过、退回或要求补充</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04A4EB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审查意见单</w:t>
            </w:r>
          </w:p>
        </w:tc>
      </w:tr>
      <w:tr w14:paraId="10147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6461A6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结果反馈</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5D3DB3ED">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系统将审核结果反馈给提交方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9CA528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反馈记录</w:t>
            </w:r>
          </w:p>
        </w:tc>
      </w:tr>
      <w:tr w14:paraId="305B1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7F02C6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文件归档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486D0E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审核通过文件归档至采购包、物项和文件库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1375B3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归档记录</w:t>
            </w:r>
          </w:p>
        </w:tc>
      </w:tr>
    </w:tbl>
    <w:p w14:paraId="581DFFF1">
      <w:pPr>
        <w:pStyle w:val="5"/>
        <w:keepNext w:val="0"/>
        <w:keepLines w:val="0"/>
        <w:widowControl/>
        <w:suppressLineNumbers w:val="0"/>
        <w:spacing w:line="23" w:lineRule="atLeast"/>
      </w:pPr>
      <w:r>
        <w:rPr>
          <w:color w:val="111111"/>
        </w:rPr>
        <w:t>2.2.6 监造过程监督和执行模块</w:t>
      </w:r>
    </w:p>
    <w:p w14:paraId="3821B6FD">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监造过程监督和执行模块覆盖日常监督、质量计划执行、专项监督、巡检、见证通知、见证记录和影像资料上传。</w:t>
      </w:r>
    </w:p>
    <w:p w14:paraId="4219CA2A">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监造人员在供方制造现场开展日常监督、质量计划见证、专项监督和巡检，需要实时记录见证结果、现场问题、照片视频和相关文件。管理人员需要及时掌握见证点完成情况、现场质量风险和监造执行进展。</w:t>
      </w:r>
    </w:p>
    <w:p w14:paraId="30D821F8">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根据质量计划见证点生成见证任务，监造人员在PC端或移动端接收待办后填写见证记录，选择实物见证、文件见证等方式，并上传照片、视频和附件。日常监督和专项巡检支持按模板填报，记录问题、结论和行动项。所有过程记录提交后按编审批流程流转，审批通过后形成电子档案。系统按采购包、物项、见证点、供应商等维度汇总执行进度，为质量追溯和完工总结提供数据基础。</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3"/>
        <w:gridCol w:w="3868"/>
        <w:gridCol w:w="3381"/>
      </w:tblGrid>
      <w:tr w14:paraId="096FE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62"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88E2EDA">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2261"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4B48FFC">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BECC3B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控制点</w:t>
            </w:r>
          </w:p>
        </w:tc>
      </w:tr>
      <w:tr w14:paraId="7F9F1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C16EF8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见证通知</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2C393B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根据质量计划见证点发起见证通知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20D7BD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与采购包、物项、质量计划关联</w:t>
            </w:r>
          </w:p>
        </w:tc>
      </w:tr>
      <w:tr w14:paraId="1EDB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C10F69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见证执行</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7D7946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监造人员选择实物见证、文件见证等方式并填写结果</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BF8449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记录见证时间、地点、人员、结论和附件</w:t>
            </w:r>
          </w:p>
        </w:tc>
      </w:tr>
      <w:tr w14:paraId="1BB9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4BB818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日常监督</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824486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记录日常监督情况、质量风险和现场资料</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8FABD3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支持移动端现场填报</w:t>
            </w:r>
          </w:p>
        </w:tc>
      </w:tr>
      <w:tr w14:paraId="3A094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6CF18F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专项巡检</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7B904F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建立专项巡检任务、巡检报告和行动项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8C26DF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行动项需跟踪关闭</w:t>
            </w:r>
          </w:p>
        </w:tc>
      </w:tr>
      <w:tr w14:paraId="42C1E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7CF5A0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过程资料</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0DD7B4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上传照片、视频、文件资料</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48E0B5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资料与业务记录绑定</w:t>
            </w:r>
          </w:p>
        </w:tc>
      </w:tr>
      <w:tr w14:paraId="5D7C0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66D07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审批流转</w:t>
            </w:r>
          </w:p>
        </w:tc>
        <w:tc>
          <w:tcPr>
            <w:tcW w:w="2261"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FA369D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监督记录按编审批流程提交、审核和归档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DC1787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批准版形成电子档案</w:t>
            </w:r>
          </w:p>
        </w:tc>
      </w:tr>
    </w:tbl>
    <w:p w14:paraId="62CC1F85">
      <w:pPr>
        <w:pStyle w:val="5"/>
        <w:keepNext w:val="0"/>
        <w:keepLines w:val="0"/>
        <w:widowControl/>
        <w:suppressLineNumbers w:val="0"/>
        <w:spacing w:line="23" w:lineRule="atLeast"/>
      </w:pPr>
      <w:r>
        <w:rPr>
          <w:color w:val="111111"/>
        </w:rPr>
        <w:t>2.2.7 质量问题处理模块</w:t>
      </w:r>
    </w:p>
    <w:p w14:paraId="7B5A2F5D">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质量问题处理模块支持创建问题质量单、监造工作联系单、质量问题通知单和停工令等单据，形成问题闭环。</w:t>
      </w:r>
    </w:p>
    <w:p w14:paraId="1C708A70">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在巡视检查、专项巡检、见证、出厂验收和监造放行过程中，监造人员可能发现质量问题、不符合项或需供应商澄清整改的事项。问题若只通过口头或线下文件流转，容易出现责任不清、整改不及时、关闭证据不足等问题。</w:t>
      </w:r>
    </w:p>
    <w:p w14:paraId="529A776C">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支持从见证、巡检、验收、放行业务记录中关联创建问题质量单、监造工作联系单、质量问题通知单或停工令，也支持手动新建。问题单自动带出项目编号、合同编号、制造厂、采购物项等信息。发布后供应商收到整改待办，填写整改说明并上传证明材料；监造人员现场确认后提交关闭申请，审批通过后关闭。系统支持到期和超期提醒，并按问题类型、供应商、采购包、状态、关闭周期统计分析。</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7438"/>
      </w:tblGrid>
      <w:tr w14:paraId="327C4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DEEA778">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BF0CF47">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6C3B6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0BCFC9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问题创建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D5CC9A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支持从见证、巡检、验收等业务记录关联创建，也支持手动新建。</w:t>
            </w:r>
          </w:p>
        </w:tc>
      </w:tr>
      <w:tr w14:paraId="6ED84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78C402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自动带出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32A245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自动带出项目编号、合同编号、制造厂、物项等基础信息。</w:t>
            </w:r>
          </w:p>
        </w:tc>
      </w:tr>
      <w:tr w14:paraId="0EA9C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ECC2A3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单据生成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D18043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支持按模板生成质量问题单、监造工作联系单、质量问题通知单、停工令。</w:t>
            </w:r>
          </w:p>
        </w:tc>
      </w:tr>
      <w:tr w14:paraId="0A5B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FBC43B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整改回复</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ED156E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供应商填写整改描述、上传附件并提交回复。</w:t>
            </w:r>
          </w:p>
        </w:tc>
      </w:tr>
      <w:tr w14:paraId="66A8B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E03975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现场确认</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F400AF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监造人员收到待办后进行现场确认并填写意见。</w:t>
            </w:r>
          </w:p>
        </w:tc>
      </w:tr>
      <w:tr w14:paraId="62B2E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5A8485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关闭审批</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A530E3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问题解决后提交关闭申请，审批通过后关闭。</w:t>
            </w:r>
          </w:p>
        </w:tc>
      </w:tr>
      <w:tr w14:paraId="58A82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205775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预警提醒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889E04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支持到期、超期提醒和消息通知。</w:t>
            </w:r>
          </w:p>
        </w:tc>
      </w:tr>
      <w:tr w14:paraId="516C5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A4A511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汇总分析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0C82B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支持按问题类型、供应商、采购包、状态和关闭周期统计。</w:t>
            </w:r>
          </w:p>
        </w:tc>
      </w:tr>
    </w:tbl>
    <w:p w14:paraId="5302DD9E">
      <w:pPr>
        <w:pStyle w:val="5"/>
        <w:keepNext w:val="0"/>
        <w:keepLines w:val="0"/>
        <w:widowControl/>
        <w:suppressLineNumbers w:val="0"/>
        <w:spacing w:line="23" w:lineRule="atLeast"/>
      </w:pPr>
      <w:r>
        <w:rPr>
          <w:color w:val="111111"/>
        </w:rPr>
        <w:t>2.2.8 巡查管理与抽查复验模块</w:t>
      </w:r>
    </w:p>
    <w:p w14:paraId="14F22EEA">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对重点供应商、重点物项、关键工序或风险较高的合同包，管理人员需要组织专项巡查、随机抽查或复验复查。巡查后产生的行动项需要明确责任人和关闭时限，抽查复验频次也需要纳入统计。</w:t>
      </w:r>
    </w:p>
    <w:p w14:paraId="4CE59C6E">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支持创建巡查计划并发起审批，巡查实施后填写巡查报告，记录问题、结论、附件和行动项。行动项指定责任人、整改期限和关闭流程，系统跟踪整改状态。抽查复验支持常规抽验和随机抽验两类方式，记录抽查项目、复验结果、附件和结论。系统按合同包、物项、供应商统计抽查复验频次和问题情况，为质量风险分析提供依据。</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1"/>
        <w:gridCol w:w="5160"/>
        <w:gridCol w:w="2031"/>
      </w:tblGrid>
      <w:tr w14:paraId="35871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7DBF0A5">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模块</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32A93E1">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ABEF089">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输出成果</w:t>
            </w:r>
          </w:p>
        </w:tc>
      </w:tr>
      <w:tr w14:paraId="45E4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44F9AE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巡查计划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E83F71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创建、变更和审批监造巡查计划</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24B7AA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巡查计划</w:t>
            </w:r>
          </w:p>
        </w:tc>
      </w:tr>
      <w:tr w14:paraId="5CD6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A0DA25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巡查报告</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9DDB97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记录巡查过程、问题、结论和附件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AA845D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巡查报告</w:t>
            </w:r>
          </w:p>
        </w:tc>
      </w:tr>
      <w:tr w14:paraId="42A48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712169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行动项跟踪</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FA20DD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对巡查产生的行动项指定责任人、期限和关闭流程</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0D4310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行动项闭环记录</w:t>
            </w:r>
          </w:p>
        </w:tc>
      </w:tr>
      <w:tr w14:paraId="45730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7B7406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抽查复验</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039D89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支持常规抽验复查和随机抽验复查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84D80D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抽查复验记录</w:t>
            </w:r>
          </w:p>
        </w:tc>
      </w:tr>
      <w:tr w14:paraId="7807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D79F8C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频次统计</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F8DD47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统计合同包抽查、复验频次及相关检查信息</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057058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抽查复验统计报表</w:t>
            </w:r>
          </w:p>
        </w:tc>
      </w:tr>
    </w:tbl>
    <w:p w14:paraId="64264643">
      <w:pPr>
        <w:pStyle w:val="5"/>
        <w:keepNext w:val="0"/>
        <w:keepLines w:val="0"/>
        <w:widowControl/>
        <w:suppressLineNumbers w:val="0"/>
        <w:spacing w:line="23" w:lineRule="atLeast"/>
      </w:pPr>
      <w:r>
        <w:rPr>
          <w:color w:val="111111"/>
        </w:rPr>
        <w:t>2.2.9 监造记录与完工管理模块</w:t>
      </w:r>
    </w:p>
    <w:p w14:paraId="0186B8E0">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监造记录模块支持日报、周报、月报模板维护、填报、查询和打印输出。监造完工管理模块支持按采购合同编制完工总结，自动收集见证点、质量问题、工作联系单、质量问题通知单、不符合项、验收及到货时间等信息。</w:t>
      </w:r>
    </w:p>
    <w:p w14:paraId="4E04A379">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监造人员需要按制度要求形成日报、周报、月报和完工总结，管理人员需要从记录中掌握制造进展、质量问题、见证完成情况和到货验收信息。如果记录无法自动汇总，完工总结和完工报告编制会高度依赖人工整理。</w:t>
      </w:r>
    </w:p>
    <w:p w14:paraId="4D364452">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提供日报、周报、月报模板，支持首次选择监造范围后后续自动继承，也允许人工调整。日报记录中的进度、问题、照片和见证情况可自动汇总到周报、月报和完工总结中。完工管理以采购合同为单位，自动收集见证点数量、质量问题、联系单、通知单、不符合项、验收及到货时间等数据，生成完工总结和完工报告。最终批准版记录和报告形成电子档案，支持查询、打印和归档。</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2"/>
        <w:gridCol w:w="6640"/>
      </w:tblGrid>
      <w:tr w14:paraId="20E59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0A3C89E">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924F8DE">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48C55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4FF528F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日报/周报/月报</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8E47D1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按模板创建和维护，支持查询、编辑、审批和打印。</w:t>
            </w:r>
          </w:p>
        </w:tc>
      </w:tr>
      <w:tr w14:paraId="7211B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2ECCDA39">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数据自动抓取</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7D3673F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周报、月报和总结可从日报及过程记录自动收集和汇总统计。</w:t>
            </w:r>
          </w:p>
        </w:tc>
      </w:tr>
      <w:tr w14:paraId="73457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02554AB">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照片附件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DDF4EAF">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支持上传照片、文件并编辑说明，打印时作为附件输出。</w:t>
            </w:r>
          </w:p>
        </w:tc>
      </w:tr>
      <w:tr w14:paraId="7DF7F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7649B15">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审批归档</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1F675A28">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监造资料经编审批流程审核后形成不可随意篡改的电子档案。</w:t>
            </w:r>
          </w:p>
        </w:tc>
      </w:tr>
      <w:tr w14:paraId="6A7F4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6BD05C46">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完工总结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B9B92B0">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以采购合同为单位编制监造完工总结并提交审查。</w:t>
            </w:r>
          </w:p>
        </w:tc>
      </w:tr>
      <w:tr w14:paraId="4C696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3DBCD92A">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完工报告</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top"/>
          </w:tcPr>
          <w:p w14:paraId="03F691FC">
            <w:pPr>
              <w:keepNext w:val="0"/>
              <w:keepLines w:val="0"/>
              <w:widowControl/>
              <w:suppressLineNumbers w:val="0"/>
              <w:spacing w:line="23" w:lineRule="atLeast"/>
              <w:jc w:val="left"/>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自动生成并打印监造完工报告，按组卷规则分册归档。</w:t>
            </w:r>
          </w:p>
        </w:tc>
      </w:tr>
    </w:tbl>
    <w:p w14:paraId="5F904F91">
      <w:pPr>
        <w:pStyle w:val="5"/>
        <w:keepNext w:val="0"/>
        <w:keepLines w:val="0"/>
        <w:widowControl/>
        <w:suppressLineNumbers w:val="0"/>
        <w:spacing w:line="23" w:lineRule="atLeast"/>
      </w:pPr>
      <w:r>
        <w:rPr>
          <w:color w:val="111111"/>
        </w:rPr>
        <w:t>2.2.10 监造验收与监造放行模块</w:t>
      </w:r>
    </w:p>
    <w:p w14:paraId="5E1C6E55">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设备出厂前通常需要经历预验收、正式验收、质量放行和监造放行等环节，期间会产生会议纪要、遗留项、放行单、包装记录、照片影像和供应商反馈资料。系统需要保证放行依据完整、审批过程清晰、遗留项可跟踪关闭。</w:t>
      </w:r>
    </w:p>
    <w:p w14:paraId="49D4A178">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分别建立预验收、正式验收、质量放行和监造放行功能。预验收和正式验收支持会议纪要上传、遗留项创建、跟踪和关闭。质量放行由监造人员创建放行单，提交审核后打印和归档，并统计一次合格率。监造放行由供应商提交申请，监造人员创建放行单，上传包装记录、照片影像等资料，填写审查情况和结论，审核通过后系统反馈供应商用于发货。</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8"/>
        <w:gridCol w:w="7394"/>
      </w:tblGrid>
      <w:tr w14:paraId="2E584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677"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D5C52BB">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4322"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BADAAD2">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688EB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9CEEFF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预验收</w:t>
            </w:r>
          </w:p>
        </w:tc>
        <w:tc>
          <w:tcPr>
            <w:tcW w:w="432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1CD4C5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支持会议纪要上传、主题查看、遗留项创建、跟踪、关闭和附件上传。</w:t>
            </w:r>
          </w:p>
        </w:tc>
      </w:tr>
      <w:tr w14:paraId="2A5E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460529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正式验收</w:t>
            </w:r>
          </w:p>
        </w:tc>
        <w:tc>
          <w:tcPr>
            <w:tcW w:w="432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FDA3CE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支持正式验收记录、问题项跟踪、会议纪要和验收资料归档。</w:t>
            </w:r>
          </w:p>
        </w:tc>
      </w:tr>
      <w:tr w14:paraId="3D92E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D15F45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质量放行</w:t>
            </w:r>
          </w:p>
        </w:tc>
        <w:tc>
          <w:tcPr>
            <w:tcW w:w="432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3DCAE3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监造人员创建质量放行单，提交审核后打印，支持附件上传、导出和一次合格率统计。</w:t>
            </w:r>
          </w:p>
        </w:tc>
      </w:tr>
      <w:tr w14:paraId="34C84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A55DE4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监造放行</w:t>
            </w:r>
          </w:p>
        </w:tc>
        <w:tc>
          <w:tcPr>
            <w:tcW w:w="432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0A3383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供应商提交放行申请，监造人员创建放行单，上传包装记录和照片影像，填写审查情况和结论。</w:t>
            </w:r>
          </w:p>
        </w:tc>
      </w:tr>
      <w:tr w14:paraId="2687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A751B3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放行反馈</w:t>
            </w:r>
          </w:p>
        </w:tc>
        <w:tc>
          <w:tcPr>
            <w:tcW w:w="4322"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EE0B6B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系统将放行单反馈至供应商，支撑供应商发货。</w:t>
            </w:r>
          </w:p>
        </w:tc>
      </w:tr>
    </w:tbl>
    <w:p w14:paraId="1F87E05A">
      <w:pPr>
        <w:pStyle w:val="5"/>
        <w:keepNext w:val="0"/>
        <w:keepLines w:val="0"/>
        <w:widowControl/>
        <w:suppressLineNumbers w:val="0"/>
        <w:spacing w:line="23" w:lineRule="atLeast"/>
      </w:pPr>
      <w:r>
        <w:rPr>
          <w:color w:val="111111"/>
        </w:rPr>
        <w:t>2.2.11 质量追溯、统计分析与风险预警模块</w:t>
      </w:r>
    </w:p>
    <w:p w14:paraId="2C91AE50">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管理人员需要按采购物项、合同包、供应商和质量问题类型追溯制造过程，了解质量问题分布、见证点完成率、进度风险和供应商质量表现。现场数据如果不能沉淀为统计分析结果，就难以为质量保证和管理决策提供支撑。</w:t>
      </w:r>
    </w:p>
    <w:p w14:paraId="34B1B08B">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以采购物项编号、质量计划编号和产品二维码为追溯索引，串联质量计划、见证记录、问题单据、验收记录、放行资料、完工报告和影像附件。统计分析模块自动梳理合同包执行过程中的质量问题、不符合项、验收问题和监造问题，形成合格率、缺陷类型、问题关闭周期、供应商问题分布、见证点完成率等指标。系统根据质量风险、问题通知单、联系单和进度数据进行预警，并在管理工作台可视化展示。</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9"/>
        <w:gridCol w:w="5500"/>
        <w:gridCol w:w="1603"/>
      </w:tblGrid>
      <w:tr w14:paraId="02DD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47"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7AE10B18">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3215"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2AC04DF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c>
          <w:tcPr>
            <w:tcW w:w="937"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22AC270">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输出结果</w:t>
            </w:r>
          </w:p>
        </w:tc>
      </w:tr>
      <w:tr w14:paraId="048ED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443DDDC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质量追溯</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BCAF3D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通过采购物项编号联查制造检测数据、质量计划、见证点、问题记录、验收记录和相关文件</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982E87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物项追溯链</w:t>
            </w:r>
          </w:p>
        </w:tc>
      </w:tr>
      <w:tr w14:paraId="272D4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9E1019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数据统计</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6DE45E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自动梳理合同包执行过程中的质量问题、不符合项、监造问题和验收问题</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C82B3E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统计报表</w:t>
            </w:r>
          </w:p>
        </w:tc>
      </w:tr>
      <w:tr w14:paraId="1B8B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CBA73D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质量趋势分析</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7FB253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分析缺陷类型、合格率、问题占比、关闭周期和供应商质量表现</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D5007A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趋势分析图表</w:t>
            </w:r>
          </w:p>
        </w:tc>
      </w:tr>
      <w:tr w14:paraId="1769E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70FD8C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进度跟踪</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5077CF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实时跟踪制造进度，每周形成生产进度周报</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5EC087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进度周报</w:t>
            </w:r>
          </w:p>
        </w:tc>
      </w:tr>
      <w:tr w14:paraId="78FD8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FA7AE4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风险预警</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E94F54C">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根据质量风险、质量问题通知单、工作联系单等进行进度和质量预警</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24310D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风险预警消息</w:t>
            </w:r>
          </w:p>
        </w:tc>
      </w:tr>
      <w:tr w14:paraId="221E6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1793AD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可视化管理</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B27AA48">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管理工作台展示监造总体情况、任务统计、质量问题统计、见证点统计、进度分析</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ADCDEE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可视化看板</w:t>
            </w:r>
          </w:p>
        </w:tc>
      </w:tr>
      <w:tr w14:paraId="5CAB7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E99ED4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日常工作量化</w:t>
            </w:r>
          </w:p>
        </w:tc>
        <w:tc>
          <w:tcPr>
            <w:tcW w:w="3215"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A936CC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对监造工作设定工日定额，统计个人和管理范围内工作量</w:t>
            </w:r>
          </w:p>
        </w:tc>
        <w:tc>
          <w:tcPr>
            <w:tcW w:w="937"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297668A">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工作量统计报表</w:t>
            </w:r>
          </w:p>
        </w:tc>
      </w:tr>
    </w:tbl>
    <w:p w14:paraId="29EB6369">
      <w:pPr>
        <w:pStyle w:val="5"/>
        <w:keepNext w:val="0"/>
        <w:keepLines w:val="0"/>
        <w:widowControl/>
        <w:suppressLineNumbers w:val="0"/>
        <w:spacing w:line="23" w:lineRule="atLeast"/>
      </w:pPr>
      <w:r>
        <w:rPr>
          <w:color w:val="111111"/>
        </w:rPr>
        <w:t>2.2.12 产品二维码模块</w:t>
      </w:r>
    </w:p>
    <w:p w14:paraId="0B80D716">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产品二维码模块用于建立采购物项与系统数据之间的快速关联。监造信息录入后自动生成二维码，供应商发货时打印二维码并随发货清单一起发出，采购与供应部可通过扫码识别发货信息。</w:t>
      </w:r>
    </w:p>
    <w:p w14:paraId="245A6BB9">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采购物项进入发货、到货和后续追溯环节时，采购与供应部需要快速识别物项对应的合同、供应商、质量计划、验收放行和发货信息。如果只依赖纸质单据或人工编号查询，现场核验效率低且容易出错。</w:t>
      </w:r>
    </w:p>
    <w:p w14:paraId="68D85159">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在物项监造信息形成后自动生成唯一二维码，并将二维码与采购物项、合同包、质量计划、验收放行、发货清单等数据绑定。供应商发货时打印带二维码的发货清单，采购与供应部扫码即可查看物项基本信息、监造状态、验收状态和发货信息。二维码关联数据变更时系统记录日志，确保追溯链条可信。</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4"/>
        <w:gridCol w:w="7028"/>
      </w:tblGrid>
      <w:tr w14:paraId="22E9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3427D526">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20DEBE8">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07501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75C485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二维码生成</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E05586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按采购物项、合同包或发货清单生成唯一二维码。</w:t>
            </w:r>
          </w:p>
        </w:tc>
      </w:tr>
      <w:tr w14:paraId="5393A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5F6F193">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二维码绑定</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E9D3F0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将二维码与物项信息、质量计划、验收放行、发货信息绑定。</w:t>
            </w:r>
          </w:p>
        </w:tc>
      </w:tr>
      <w:tr w14:paraId="77475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6AD7DC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扫码查询</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14304D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扫码查看物项基本信息、监造状态、验收状态和发货信息。</w:t>
            </w:r>
          </w:p>
        </w:tc>
      </w:tr>
      <w:tr w14:paraId="41ED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9C7AF5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防篡改控制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137841F">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二维码关联数据变更需记录日志，防止发货信息被篡改。</w:t>
            </w:r>
          </w:p>
        </w:tc>
      </w:tr>
    </w:tbl>
    <w:p w14:paraId="2B216F11">
      <w:pPr>
        <w:pStyle w:val="5"/>
        <w:keepNext w:val="0"/>
        <w:keepLines w:val="0"/>
        <w:widowControl/>
        <w:suppressLineNumbers w:val="0"/>
        <w:spacing w:line="23" w:lineRule="atLeast"/>
      </w:pPr>
      <w:r>
        <w:rPr>
          <w:color w:val="111111"/>
        </w:rPr>
        <w:t>2.2.13 电子信息应用模块</w:t>
      </w:r>
    </w:p>
    <w:p w14:paraId="6AEFB555">
      <w:pPr>
        <w:pStyle w:val="10"/>
        <w:keepNext w:val="0"/>
        <w:keepLines w:val="0"/>
        <w:widowControl/>
        <w:suppressLineNumbers w:val="0"/>
        <w:spacing w:line="23" w:lineRule="atLeast"/>
      </w:pPr>
      <w:r>
        <w:rPr>
          <w:b/>
          <w:bCs/>
        </w:rPr>
        <w:t>业务场景：</w:t>
      </w:r>
      <w:r>
        <w:t xml:space="preserve"> 监造业务中，供方文件审核、质量计划确认、见证记录、验收放行、问题单据处理等环节需要明确操作者身份，并需要将大量纸质文件、扫描件及PDF资料快速转化为可编辑、可检索的文本内容。电子信息应用模块聚焦供方要求，提供电子签名和图文识别信息抓取能力，减少纸质流转和人工录入，提升签批可信度与资料处理效率。</w:t>
      </w:r>
    </w:p>
    <w:p w14:paraId="7E0C470A">
      <w:pPr>
        <w:pStyle w:val="10"/>
        <w:keepNext w:val="0"/>
        <w:keepLines w:val="0"/>
        <w:widowControl/>
        <w:suppressLineNumbers w:val="0"/>
        <w:spacing w:line="23" w:lineRule="atLeast"/>
      </w:pPr>
      <w:r>
        <w:rPr>
          <w:b/>
          <w:bCs/>
        </w:rPr>
        <w:t>实施方案：</w:t>
      </w:r>
      <w:r>
        <w:t xml:space="preserve"> 系统在个人中心建立电子签名维护入口，用户上传签名图片后由系统完成格式校验、账号绑定和权限控制，并在审批、签批、确认、放行等关键业务节点按流程调用签名。图文识别信息抓取面向纸质文件扫描件、照片及PDF资料，自动识别主要文字和关键字段，生成可编辑文本内容，经用户校验确认后回填到对应表单、文件索引或附件说明中，同时保留原始文件、识别结果，保证资料可追溯。</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1"/>
        <w:gridCol w:w="6631"/>
      </w:tblGrid>
      <w:tr w14:paraId="482B0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23"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483372C6">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t>功能项</w:t>
            </w:r>
          </w:p>
        </w:tc>
        <w:tc>
          <w:tcPr>
            <w:tcW w:w="3876" w:type="pct"/>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6666E385">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t>设计内容</w:t>
            </w:r>
          </w:p>
        </w:tc>
      </w:tr>
      <w:tr w14:paraId="31D1E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43F8778">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电子签名图片维护</w:t>
            </w:r>
          </w:p>
        </w:tc>
        <w:tc>
          <w:tcPr>
            <w:tcW w:w="387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4FC3530">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用户可在个人中心上传、更新和预览电子签名图片，并与用户账号、角色及权限绑定。</w:t>
            </w:r>
          </w:p>
        </w:tc>
      </w:tr>
      <w:tr w14:paraId="66D61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ACB70EA">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电子签名业务应用</w:t>
            </w:r>
          </w:p>
        </w:tc>
        <w:tc>
          <w:tcPr>
            <w:tcW w:w="387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589BED1">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在文件审核、审批签批、质量计划确认、见证记录确认、放行单等关键节点调用签名，用于证明操作者身份和操作意愿。</w:t>
            </w:r>
          </w:p>
        </w:tc>
      </w:tr>
      <w:tr w14:paraId="2772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1EFC8BB7">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图文识别信息抓取</w:t>
            </w:r>
          </w:p>
        </w:tc>
        <w:tc>
          <w:tcPr>
            <w:tcW w:w="387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CA17F93">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支持上传纸质文件扫描件、照片和PDF，自动识别合同编号、采购包、供应商、文件名称/编号、版本、日期、结论等主要信息。</w:t>
            </w:r>
          </w:p>
        </w:tc>
      </w:tr>
      <w:tr w14:paraId="39717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3"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9BE9D9A">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文本生成与结果回填</w:t>
            </w:r>
          </w:p>
        </w:tc>
        <w:tc>
          <w:tcPr>
            <w:tcW w:w="3876" w:type="pct"/>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16FDA0B">
            <w:pPr>
              <w:keepNext w:val="0"/>
              <w:keepLines w:val="0"/>
              <w:widowControl/>
              <w:suppressLineNumbers w:val="0"/>
              <w:spacing w:line="23" w:lineRule="atLeast"/>
              <w:jc w:val="both"/>
              <w:textAlignment w:val="top"/>
              <w:rPr>
                <w:rFonts w:hint="eastAsia" w:ascii="宋体" w:hAnsi="宋体" w:eastAsia="宋体" w:cs="宋体"/>
                <w:color w:val="111111"/>
                <w:sz w:val="24"/>
                <w:szCs w:val="24"/>
              </w:rPr>
            </w:pPr>
            <w:r>
              <w:t>自动生成可编辑文本内容，用户校验修订后回填业务表单或文件索引；保留原始文件、识别结果便于追溯。</w:t>
            </w:r>
          </w:p>
        </w:tc>
      </w:tr>
    </w:tbl>
    <w:p w14:paraId="3F4772CA">
      <w:pPr>
        <w:pStyle w:val="5"/>
        <w:keepNext w:val="0"/>
        <w:keepLines w:val="0"/>
        <w:widowControl/>
        <w:suppressLineNumbers w:val="0"/>
        <w:spacing w:line="23" w:lineRule="atLeast"/>
      </w:pPr>
      <w:r>
        <w:rPr>
          <w:color w:val="111111"/>
        </w:rPr>
        <w:t>2.2.14 培训与考试模块</w:t>
      </w:r>
    </w:p>
    <w:p w14:paraId="7E0E191D">
      <w:pPr>
        <w:pStyle w:val="10"/>
        <w:keepNext w:val="0"/>
        <w:keepLines w:val="0"/>
        <w:widowControl/>
        <w:suppressLineNumbers w:val="0"/>
        <w:spacing w:line="23" w:lineRule="atLeast"/>
        <w:ind w:firstLine="480" w:firstLineChars="200"/>
      </w:pPr>
      <w:r>
        <w:rPr>
          <w:rFonts w:hint="eastAsia" w:ascii="宋体" w:hAnsi="宋体" w:eastAsia="宋体" w:cs="宋体"/>
          <w:color w:val="111111"/>
          <w:sz w:val="24"/>
          <w:szCs w:val="24"/>
        </w:rPr>
        <w:t>培训与考试模块用于支撑专业知识、管理文件、操作规范等内容的在线学习和考核。</w:t>
      </w:r>
    </w:p>
    <w:p w14:paraId="07C8A98F">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业务场景：</w:t>
      </w:r>
      <w:r>
        <w:rPr>
          <w:rFonts w:hint="eastAsia" w:ascii="宋体" w:hAnsi="宋体" w:eastAsia="宋体" w:cs="宋体"/>
          <w:color w:val="111111"/>
          <w:sz w:val="24"/>
          <w:szCs w:val="24"/>
        </w:rPr>
        <w:t xml:space="preserve"> 监造人员、供应商及相关用户需要持续学习专业知识、管理文件和操作规范。培训完成情况、考试结果和错题巩固需要在线留痕，确保人员具备相应业务能力后再参与相关工作。</w:t>
      </w:r>
    </w:p>
    <w:p w14:paraId="7171B7F6">
      <w:pPr>
        <w:pStyle w:val="10"/>
        <w:keepNext w:val="0"/>
        <w:keepLines w:val="0"/>
        <w:widowControl/>
        <w:suppressLineNumbers w:val="0"/>
        <w:spacing w:line="23" w:lineRule="atLeast"/>
      </w:pPr>
      <w:r>
        <w:rPr>
          <w:rStyle w:val="14"/>
          <w:rFonts w:hint="eastAsia" w:ascii="宋体" w:hAnsi="宋体" w:eastAsia="宋体" w:cs="宋体"/>
          <w:color w:val="111111"/>
          <w:sz w:val="24"/>
          <w:szCs w:val="24"/>
        </w:rPr>
        <w:t>实施方案：</w:t>
      </w:r>
      <w:r>
        <w:rPr>
          <w:rFonts w:hint="eastAsia" w:ascii="宋体" w:hAnsi="宋体" w:eastAsia="宋体" w:cs="宋体"/>
          <w:color w:val="111111"/>
          <w:sz w:val="24"/>
          <w:szCs w:val="24"/>
        </w:rPr>
        <w:t xml:space="preserve"> 系统支持按专业知识、管理文件等类别创建差异化培训，上传视频、PDF等培训资料，并设置最短阅读时长和整体课时。学员学习过程中，系统实时记录各资料学习进度和整体完成度；完成学习后提交培训心得和反馈。考试模块支持题库维护、组卷、在线考试、判分、错题记录和复训机制。培训与考试默认相互独立，学员需完成培训后方可考试；考试未通过时，系统要求再次培训并完成复测。</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7438"/>
      </w:tblGrid>
      <w:tr w14:paraId="6332F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1167B884">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功能项</w:t>
            </w:r>
          </w:p>
        </w:tc>
        <w:tc>
          <w:tcPr>
            <w:tcW w:w="0" w:type="auto"/>
            <w:tcBorders>
              <w:top w:val="single" w:color="666666" w:sz="6" w:space="0"/>
              <w:left w:val="single" w:color="666666" w:sz="6" w:space="0"/>
              <w:bottom w:val="single" w:color="666666" w:sz="6" w:space="0"/>
              <w:right w:val="single" w:color="666666" w:sz="6" w:space="0"/>
            </w:tcBorders>
            <w:shd w:val="clear" w:color="auto" w:fill="F2F2F2"/>
            <w:tcMar>
              <w:top w:w="80" w:type="dxa"/>
              <w:left w:w="120" w:type="dxa"/>
              <w:bottom w:w="80" w:type="dxa"/>
              <w:right w:w="120" w:type="dxa"/>
            </w:tcMar>
            <w:vAlign w:val="top"/>
          </w:tcPr>
          <w:p w14:paraId="048FE5AD">
            <w:pPr>
              <w:keepNext w:val="0"/>
              <w:keepLines w:val="0"/>
              <w:widowControl/>
              <w:suppressLineNumbers w:val="0"/>
              <w:spacing w:line="23" w:lineRule="atLeast"/>
              <w:jc w:val="center"/>
              <w:textAlignment w:val="top"/>
              <w:rPr>
                <w:rFonts w:hint="eastAsia" w:ascii="宋体" w:hAnsi="宋体" w:eastAsia="宋体" w:cs="宋体"/>
                <w:b/>
                <w:bCs/>
                <w:color w:val="111111"/>
                <w:sz w:val="24"/>
                <w:szCs w:val="24"/>
              </w:rPr>
            </w:pPr>
            <w:r>
              <w:rPr>
                <w:rFonts w:hint="eastAsia" w:ascii="宋体" w:hAnsi="宋体" w:eastAsia="宋体" w:cs="宋体"/>
                <w:b/>
                <w:bCs/>
                <w:color w:val="111111"/>
                <w:kern w:val="0"/>
                <w:sz w:val="24"/>
                <w:szCs w:val="24"/>
                <w:lang w:val="en-US" w:eastAsia="zh-CN" w:bidi="ar"/>
              </w:rPr>
              <w:t>设计内容</w:t>
            </w:r>
          </w:p>
        </w:tc>
      </w:tr>
      <w:tr w14:paraId="21969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BF813C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培训分类</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96533E6">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支持按专业知识、管理文件等类别创建差异化培训。</w:t>
            </w:r>
          </w:p>
        </w:tc>
      </w:tr>
      <w:tr w14:paraId="12BFD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4842B87">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培训资料</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0EF88D9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支持上传视频、PDF等资料，并设置最短阅读时长和课时数。</w:t>
            </w:r>
          </w:p>
        </w:tc>
      </w:tr>
      <w:tr w14:paraId="59E49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99E263E">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学习记录</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14063B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实时记录各资料学习进度和整体培训完成度。</w:t>
            </w:r>
          </w:p>
        </w:tc>
      </w:tr>
      <w:tr w14:paraId="27464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1B18E54">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心得反馈</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87FF0E5">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学员完成培训后提交培训心得回执和培训反馈。</w:t>
            </w:r>
          </w:p>
        </w:tc>
      </w:tr>
      <w:tr w14:paraId="770D5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7504846B">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考试题库</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5B9962A2">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支持题目维护、组卷、考试、判分和结果记录。</w:t>
            </w:r>
          </w:p>
        </w:tc>
      </w:tr>
      <w:tr w14:paraId="0FDAF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3E93C56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补训机制</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5A38F8D">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培训与考试默认独立，学员完成培训后方可考试；考试未通过需再次培训。</w:t>
            </w:r>
          </w:p>
        </w:tc>
      </w:tr>
      <w:tr w14:paraId="14E6E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2E9A8781">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错题巩固</w:t>
            </w:r>
          </w:p>
        </w:tc>
        <w:tc>
          <w:tcPr>
            <w:tcW w:w="0" w:type="auto"/>
            <w:tcBorders>
              <w:top w:val="single" w:color="666666" w:sz="6" w:space="0"/>
              <w:left w:val="single" w:color="666666" w:sz="6" w:space="0"/>
              <w:bottom w:val="single" w:color="666666" w:sz="6" w:space="0"/>
              <w:right w:val="single" w:color="666666" w:sz="6" w:space="0"/>
            </w:tcBorders>
            <w:shd w:val="clear" w:color="auto" w:fill="auto"/>
            <w:tcMar>
              <w:top w:w="80" w:type="dxa"/>
              <w:left w:w="120" w:type="dxa"/>
              <w:bottom w:w="80" w:type="dxa"/>
              <w:right w:w="120" w:type="dxa"/>
            </w:tcMar>
            <w:vAlign w:val="center"/>
          </w:tcPr>
          <w:p w14:paraId="692920B9">
            <w:pPr>
              <w:keepNext w:val="0"/>
              <w:keepLines w:val="0"/>
              <w:widowControl/>
              <w:suppressLineNumbers w:val="0"/>
              <w:spacing w:line="23" w:lineRule="atLeast"/>
              <w:jc w:val="both"/>
              <w:textAlignment w:val="top"/>
              <w:rPr>
                <w:rFonts w:hint="eastAsia" w:ascii="宋体" w:hAnsi="宋体" w:eastAsia="宋体" w:cs="宋体"/>
                <w:color w:val="111111"/>
                <w:sz w:val="22"/>
                <w:szCs w:val="22"/>
              </w:rPr>
            </w:pPr>
            <w:r>
              <w:rPr>
                <w:rFonts w:hint="eastAsia" w:ascii="宋体" w:hAnsi="宋体" w:eastAsia="宋体" w:cs="宋体"/>
                <w:color w:val="111111"/>
                <w:kern w:val="0"/>
                <w:sz w:val="22"/>
                <w:szCs w:val="22"/>
                <w:lang w:val="en-US" w:eastAsia="zh-CN" w:bidi="ar"/>
              </w:rPr>
              <w:t>记录错题并支持针对性学习和复测。</w:t>
            </w:r>
          </w:p>
        </w:tc>
      </w:tr>
    </w:tbl>
    <w:p w14:paraId="247E346C">
      <w:pPr>
        <w:pStyle w:val="2"/>
        <w:keepNext w:val="0"/>
        <w:keepLines w:val="0"/>
        <w:widowControl/>
        <w:suppressLineNumbers w:val="0"/>
        <w:spacing w:line="23" w:lineRule="atLeast"/>
        <w:rPr>
          <w:rFonts w:hint="default"/>
          <w:color w:val="111111"/>
          <w:lang w:val="en-US" w:eastAsia="zh-CN"/>
        </w:rPr>
      </w:pPr>
      <w:bookmarkStart w:id="66" w:name="_GoBack"/>
      <w:bookmarkEnd w:id="66"/>
      <w:r>
        <w:rPr>
          <w:rFonts w:hint="eastAsia"/>
          <w:color w:val="111111"/>
          <w:lang w:val="en-US" w:eastAsia="zh-CN"/>
        </w:rPr>
        <w:t>三、项目实施计划</w:t>
      </w:r>
    </w:p>
    <w:p w14:paraId="7B72ADF4">
      <w:pPr>
        <w:pStyle w:val="3"/>
        <w:keepNext w:val="0"/>
        <w:keepLines w:val="0"/>
        <w:widowControl/>
        <w:suppressLineNumbers w:val="0"/>
        <w:spacing w:line="23" w:lineRule="atLeast"/>
        <w:rPr>
          <w:rFonts w:hint="eastAsia"/>
        </w:rPr>
      </w:pPr>
      <w:bookmarkStart w:id="0" w:name="_Toc15173"/>
      <w:r>
        <w:rPr>
          <w:rFonts w:hint="eastAsia"/>
          <w:color w:val="111111"/>
          <w:lang w:val="en-US" w:eastAsia="zh-CN"/>
        </w:rPr>
        <w:t>3</w:t>
      </w:r>
      <w:r>
        <w:rPr>
          <w:color w:val="111111"/>
        </w:rPr>
        <w:t xml:space="preserve">.1 </w:t>
      </w:r>
      <w:r>
        <w:rPr>
          <w:rFonts w:hint="eastAsia"/>
        </w:rPr>
        <w:t>项目组织与岗位分工</w:t>
      </w:r>
      <w:bookmarkEnd w:id="0"/>
    </w:p>
    <w:p w14:paraId="204924A7">
      <w:pPr>
        <w:jc w:val="center"/>
        <w:rPr>
          <w:rFonts w:hint="eastAsia"/>
        </w:rPr>
      </w:pPr>
      <w:r>
        <w:rPr>
          <w:rFonts w:hint="eastAsia"/>
        </w:rPr>
        <w:drawing>
          <wp:inline distT="0" distB="0" distL="114300" distR="114300">
            <wp:extent cx="3617595" cy="2963545"/>
            <wp:effectExtent l="0" t="0" r="9525" b="50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5"/>
                    <a:stretch>
                      <a:fillRect/>
                    </a:stretch>
                  </pic:blipFill>
                  <pic:spPr>
                    <a:xfrm>
                      <a:off x="0" y="0"/>
                      <a:ext cx="3617595" cy="2963545"/>
                    </a:xfrm>
                    <a:prstGeom prst="rect">
                      <a:avLst/>
                    </a:prstGeom>
                    <a:noFill/>
                    <a:ln>
                      <a:noFill/>
                    </a:ln>
                  </pic:spPr>
                </pic:pic>
              </a:graphicData>
            </a:graphic>
          </wp:inline>
        </w:drawing>
      </w:r>
    </w:p>
    <w:p w14:paraId="13CFA013">
      <w:pPr>
        <w:jc w:val="center"/>
        <w:rPr>
          <w:rFonts w:hint="eastAsia"/>
          <w:lang w:val="en-US" w:eastAsia="zh-CN"/>
        </w:rPr>
      </w:pPr>
      <w:r>
        <w:rPr>
          <w:rFonts w:hint="eastAsia"/>
          <w:lang w:val="en-US" w:eastAsia="zh-CN"/>
        </w:rPr>
        <w:t>（项目组织图）</w:t>
      </w:r>
    </w:p>
    <w:p w14:paraId="019827B5">
      <w:pPr>
        <w:jc w:val="center"/>
        <w:rPr>
          <w:rFonts w:hint="eastAsia"/>
          <w:lang w:val="en-US" w:eastAsia="zh-CN"/>
        </w:rPr>
      </w:pPr>
    </w:p>
    <w:p w14:paraId="32DBEDC0">
      <w:pPr>
        <w:jc w:val="left"/>
        <w:rPr>
          <w:rFonts w:hint="eastAsia"/>
          <w:lang w:val="en-US" w:eastAsia="zh-CN"/>
        </w:rPr>
      </w:pPr>
    </w:p>
    <w:p w14:paraId="0E04AC93">
      <w:pPr>
        <w:jc w:val="left"/>
        <w:rPr>
          <w:rFonts w:hint="eastAsia"/>
          <w:lang w:val="en-US" w:eastAsia="zh-CN"/>
        </w:rPr>
      </w:pPr>
    </w:p>
    <w:p w14:paraId="609CECE8">
      <w:pPr>
        <w:jc w:val="left"/>
        <w:rPr>
          <w:rFonts w:hint="eastAsia"/>
          <w:lang w:val="en-US" w:eastAsia="zh-CN"/>
        </w:rPr>
      </w:pPr>
    </w:p>
    <w:p w14:paraId="355192B8">
      <w:pPr>
        <w:jc w:val="left"/>
        <w:rPr>
          <w:rFonts w:hint="eastAsia"/>
          <w:b/>
          <w:bCs/>
          <w:lang w:val="en-US" w:eastAsia="zh-CN"/>
        </w:rPr>
      </w:pPr>
      <w:r>
        <w:rPr>
          <w:rFonts w:hint="eastAsia"/>
          <w:b/>
          <w:bCs/>
          <w:lang w:val="en-US" w:eastAsia="zh-CN"/>
        </w:rPr>
        <w:t>岗位分工说明：</w:t>
      </w:r>
    </w:p>
    <w:p w14:paraId="264F3F42">
      <w:pPr>
        <w:jc w:val="left"/>
        <w:rPr>
          <w:rFonts w:hint="default"/>
          <w:b/>
          <w:bCs/>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2348"/>
        <w:gridCol w:w="6022"/>
      </w:tblGrid>
      <w:tr w14:paraId="1802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640" w:type="dxa"/>
            <w:tcBorders>
              <w:bottom w:val="single" w:color="auto" w:sz="4" w:space="0"/>
            </w:tcBorders>
            <w:noWrap w:val="0"/>
            <w:vAlign w:val="center"/>
          </w:tcPr>
          <w:p w14:paraId="63EFD221">
            <w:pPr>
              <w:pStyle w:val="16"/>
              <w:jc w:val="center"/>
              <w:rPr>
                <w:rFonts w:cs="Times New Roman"/>
                <w:b/>
                <w:sz w:val="24"/>
              </w:rPr>
            </w:pPr>
            <w:r>
              <w:rPr>
                <w:rFonts w:cs="Times New Roman"/>
                <w:b/>
                <w:sz w:val="24"/>
              </w:rPr>
              <w:t>No.</w:t>
            </w:r>
          </w:p>
        </w:tc>
        <w:tc>
          <w:tcPr>
            <w:tcW w:w="2348" w:type="dxa"/>
            <w:tcBorders>
              <w:bottom w:val="single" w:color="auto" w:sz="4" w:space="0"/>
            </w:tcBorders>
            <w:noWrap w:val="0"/>
            <w:vAlign w:val="center"/>
          </w:tcPr>
          <w:p w14:paraId="04E4F706">
            <w:pPr>
              <w:pStyle w:val="16"/>
              <w:jc w:val="center"/>
              <w:rPr>
                <w:rFonts w:cs="Times New Roman"/>
                <w:b/>
                <w:sz w:val="24"/>
              </w:rPr>
            </w:pPr>
            <w:r>
              <w:rPr>
                <w:rFonts w:cs="Times New Roman"/>
                <w:b/>
                <w:sz w:val="24"/>
              </w:rPr>
              <w:t>角色</w:t>
            </w:r>
          </w:p>
        </w:tc>
        <w:tc>
          <w:tcPr>
            <w:tcW w:w="6022" w:type="dxa"/>
            <w:tcBorders>
              <w:bottom w:val="single" w:color="auto" w:sz="4" w:space="0"/>
            </w:tcBorders>
            <w:noWrap w:val="0"/>
            <w:vAlign w:val="center"/>
          </w:tcPr>
          <w:p w14:paraId="6F730318">
            <w:pPr>
              <w:pStyle w:val="16"/>
              <w:jc w:val="center"/>
              <w:rPr>
                <w:rFonts w:cs="Times New Roman"/>
                <w:b/>
                <w:sz w:val="24"/>
              </w:rPr>
            </w:pPr>
            <w:r>
              <w:rPr>
                <w:rFonts w:cs="Times New Roman"/>
                <w:b/>
                <w:sz w:val="24"/>
              </w:rPr>
              <w:t>职责</w:t>
            </w:r>
          </w:p>
        </w:tc>
      </w:tr>
      <w:tr w14:paraId="1125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010" w:type="dxa"/>
            <w:gridSpan w:val="3"/>
            <w:shd w:val="clear" w:color="auto" w:fill="C0C0C0"/>
            <w:noWrap w:val="0"/>
            <w:vAlign w:val="center"/>
          </w:tcPr>
          <w:p w14:paraId="15A1D719">
            <w:pPr>
              <w:pStyle w:val="16"/>
              <w:rPr>
                <w:rFonts w:cs="Times New Roman"/>
                <w:b/>
                <w:sz w:val="24"/>
              </w:rPr>
            </w:pPr>
            <w:r>
              <w:rPr>
                <w:rFonts w:cs="Times New Roman"/>
                <w:b/>
                <w:sz w:val="24"/>
              </w:rPr>
              <w:t>用户方</w:t>
            </w:r>
          </w:p>
        </w:tc>
      </w:tr>
      <w:tr w14:paraId="324E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7840DEDB">
            <w:pPr>
              <w:pStyle w:val="16"/>
              <w:jc w:val="center"/>
              <w:rPr>
                <w:rFonts w:cs="Times New Roman"/>
                <w:sz w:val="24"/>
              </w:rPr>
            </w:pPr>
            <w:r>
              <w:rPr>
                <w:rFonts w:cs="Times New Roman"/>
                <w:sz w:val="24"/>
              </w:rPr>
              <w:t>1</w:t>
            </w:r>
          </w:p>
        </w:tc>
        <w:tc>
          <w:tcPr>
            <w:tcW w:w="2348" w:type="dxa"/>
            <w:noWrap w:val="0"/>
            <w:vAlign w:val="top"/>
          </w:tcPr>
          <w:p w14:paraId="58AD009E">
            <w:pPr>
              <w:pStyle w:val="16"/>
              <w:rPr>
                <w:rFonts w:cs="Times New Roman"/>
                <w:sz w:val="24"/>
              </w:rPr>
            </w:pPr>
            <w:r>
              <w:rPr>
                <w:rFonts w:cs="Times New Roman"/>
                <w:sz w:val="24"/>
              </w:rPr>
              <w:t>项目负责人</w:t>
            </w:r>
          </w:p>
        </w:tc>
        <w:tc>
          <w:tcPr>
            <w:tcW w:w="6022" w:type="dxa"/>
            <w:noWrap w:val="0"/>
            <w:vAlign w:val="top"/>
          </w:tcPr>
          <w:p w14:paraId="052A6A8C">
            <w:pPr>
              <w:pStyle w:val="16"/>
              <w:numPr>
                <w:ilvl w:val="0"/>
                <w:numId w:val="4"/>
              </w:numPr>
              <w:rPr>
                <w:rFonts w:cs="Times New Roman"/>
                <w:sz w:val="24"/>
              </w:rPr>
            </w:pPr>
            <w:r>
              <w:rPr>
                <w:rFonts w:cs="Times New Roman"/>
                <w:sz w:val="24"/>
              </w:rPr>
              <w:t>组织和协调需求调查实施</w:t>
            </w:r>
          </w:p>
          <w:p w14:paraId="0C61F81D">
            <w:pPr>
              <w:pStyle w:val="16"/>
              <w:numPr>
                <w:ilvl w:val="0"/>
                <w:numId w:val="4"/>
              </w:numPr>
              <w:rPr>
                <w:rFonts w:cs="Times New Roman"/>
                <w:sz w:val="24"/>
              </w:rPr>
            </w:pPr>
            <w:r>
              <w:rPr>
                <w:rFonts w:cs="Times New Roman"/>
                <w:sz w:val="24"/>
              </w:rPr>
              <w:t>组织需求评审</w:t>
            </w:r>
          </w:p>
          <w:p w14:paraId="2E6A01C0">
            <w:pPr>
              <w:pStyle w:val="16"/>
              <w:numPr>
                <w:ilvl w:val="0"/>
                <w:numId w:val="4"/>
              </w:numPr>
              <w:rPr>
                <w:rFonts w:cs="Times New Roman"/>
                <w:sz w:val="24"/>
              </w:rPr>
            </w:pPr>
            <w:r>
              <w:rPr>
                <w:rFonts w:cs="Times New Roman"/>
                <w:sz w:val="24"/>
              </w:rPr>
              <w:t>组织整理和提供相关资料</w:t>
            </w:r>
          </w:p>
          <w:p w14:paraId="70962146">
            <w:pPr>
              <w:pStyle w:val="16"/>
              <w:numPr>
                <w:ilvl w:val="0"/>
                <w:numId w:val="4"/>
              </w:numPr>
              <w:rPr>
                <w:rFonts w:cs="Times New Roman"/>
                <w:sz w:val="24"/>
              </w:rPr>
            </w:pPr>
            <w:r>
              <w:rPr>
                <w:rFonts w:cs="Times New Roman"/>
                <w:sz w:val="24"/>
              </w:rPr>
              <w:t>实施工作阶段的用户协调</w:t>
            </w:r>
          </w:p>
          <w:p w14:paraId="273DB566">
            <w:pPr>
              <w:pStyle w:val="16"/>
              <w:numPr>
                <w:ilvl w:val="0"/>
                <w:numId w:val="4"/>
              </w:numPr>
              <w:rPr>
                <w:rFonts w:cs="Times New Roman"/>
                <w:sz w:val="24"/>
              </w:rPr>
            </w:pPr>
            <w:r>
              <w:rPr>
                <w:rFonts w:cs="Times New Roman"/>
                <w:sz w:val="24"/>
              </w:rPr>
              <w:t>组织验收</w:t>
            </w:r>
          </w:p>
          <w:p w14:paraId="2926691D">
            <w:pPr>
              <w:pStyle w:val="16"/>
              <w:numPr>
                <w:ilvl w:val="0"/>
                <w:numId w:val="4"/>
              </w:numPr>
              <w:rPr>
                <w:rFonts w:cs="Times New Roman"/>
                <w:sz w:val="24"/>
              </w:rPr>
            </w:pPr>
            <w:r>
              <w:rPr>
                <w:rFonts w:cs="Times New Roman"/>
                <w:sz w:val="24"/>
              </w:rPr>
              <w:t>负责和开发商的沟通</w:t>
            </w:r>
          </w:p>
        </w:tc>
      </w:tr>
      <w:tr w14:paraId="77F3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9010" w:type="dxa"/>
            <w:gridSpan w:val="3"/>
            <w:shd w:val="clear" w:color="auto" w:fill="C0C0C0"/>
            <w:noWrap w:val="0"/>
            <w:vAlign w:val="center"/>
          </w:tcPr>
          <w:p w14:paraId="4CAB956F">
            <w:pPr>
              <w:pStyle w:val="16"/>
              <w:rPr>
                <w:rFonts w:cs="Times New Roman"/>
                <w:b/>
                <w:sz w:val="24"/>
              </w:rPr>
            </w:pPr>
            <w:r>
              <w:rPr>
                <w:rFonts w:cs="Times New Roman"/>
                <w:b/>
                <w:sz w:val="24"/>
              </w:rPr>
              <w:t>开发商</w:t>
            </w:r>
          </w:p>
        </w:tc>
      </w:tr>
      <w:tr w14:paraId="75A2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2FD2B9C7">
            <w:pPr>
              <w:pStyle w:val="16"/>
              <w:jc w:val="center"/>
              <w:rPr>
                <w:rFonts w:cs="Times New Roman"/>
                <w:sz w:val="24"/>
              </w:rPr>
            </w:pPr>
            <w:r>
              <w:rPr>
                <w:rFonts w:cs="Times New Roman"/>
                <w:sz w:val="24"/>
              </w:rPr>
              <w:t>2</w:t>
            </w:r>
          </w:p>
        </w:tc>
        <w:tc>
          <w:tcPr>
            <w:tcW w:w="2348" w:type="dxa"/>
            <w:noWrap w:val="0"/>
            <w:vAlign w:val="top"/>
          </w:tcPr>
          <w:p w14:paraId="1F21BF17">
            <w:pPr>
              <w:pStyle w:val="16"/>
              <w:jc w:val="left"/>
              <w:rPr>
                <w:rFonts w:cs="Times New Roman"/>
                <w:sz w:val="24"/>
              </w:rPr>
            </w:pPr>
            <w:r>
              <w:rPr>
                <w:rFonts w:cs="Times New Roman"/>
                <w:sz w:val="24"/>
              </w:rPr>
              <w:t>项目经理</w:t>
            </w:r>
          </w:p>
        </w:tc>
        <w:tc>
          <w:tcPr>
            <w:tcW w:w="6022" w:type="dxa"/>
            <w:noWrap w:val="0"/>
            <w:vAlign w:val="top"/>
          </w:tcPr>
          <w:p w14:paraId="6B722E2F">
            <w:pPr>
              <w:numPr>
                <w:ilvl w:val="0"/>
                <w:numId w:val="5"/>
              </w:numPr>
              <w:spacing w:line="360" w:lineRule="auto"/>
              <w:jc w:val="left"/>
              <w:rPr>
                <w:sz w:val="24"/>
              </w:rPr>
            </w:pPr>
            <w:r>
              <w:rPr>
                <w:sz w:val="24"/>
              </w:rPr>
              <w:t>负责制定项目工程计划和预算及变更。</w:t>
            </w:r>
          </w:p>
          <w:p w14:paraId="1253C966">
            <w:pPr>
              <w:numPr>
                <w:ilvl w:val="0"/>
                <w:numId w:val="5"/>
              </w:numPr>
              <w:spacing w:line="360" w:lineRule="auto"/>
              <w:jc w:val="left"/>
              <w:rPr>
                <w:sz w:val="24"/>
              </w:rPr>
            </w:pPr>
            <w:r>
              <w:rPr>
                <w:sz w:val="24"/>
              </w:rPr>
              <w:t>负责项目实施过程的公司内部及用户的协调，跟踪项目的实施进度。</w:t>
            </w:r>
          </w:p>
          <w:p w14:paraId="7382FD65">
            <w:pPr>
              <w:numPr>
                <w:ilvl w:val="0"/>
                <w:numId w:val="5"/>
              </w:numPr>
              <w:spacing w:line="360" w:lineRule="auto"/>
              <w:jc w:val="left"/>
              <w:rPr>
                <w:sz w:val="24"/>
              </w:rPr>
            </w:pPr>
            <w:r>
              <w:rPr>
                <w:sz w:val="24"/>
              </w:rPr>
              <w:t>负责项目验收的组织及验收报告的提交。</w:t>
            </w:r>
          </w:p>
          <w:p w14:paraId="50AE5074">
            <w:pPr>
              <w:numPr>
                <w:ilvl w:val="0"/>
                <w:numId w:val="5"/>
              </w:numPr>
              <w:spacing w:line="360" w:lineRule="auto"/>
              <w:jc w:val="left"/>
              <w:rPr>
                <w:sz w:val="24"/>
              </w:rPr>
            </w:pPr>
            <w:r>
              <w:rPr>
                <w:sz w:val="24"/>
              </w:rPr>
              <w:t>对项目的实施进度、成本和实施质量负责。</w:t>
            </w:r>
          </w:p>
          <w:p w14:paraId="6FA430BD">
            <w:pPr>
              <w:numPr>
                <w:ilvl w:val="0"/>
                <w:numId w:val="5"/>
              </w:numPr>
              <w:spacing w:line="360" w:lineRule="auto"/>
              <w:jc w:val="left"/>
              <w:rPr>
                <w:sz w:val="24"/>
              </w:rPr>
            </w:pPr>
            <w:r>
              <w:rPr>
                <w:sz w:val="24"/>
              </w:rPr>
              <w:t>负责组织对项目阶段成果的评审。</w:t>
            </w:r>
          </w:p>
          <w:p w14:paraId="70918A94">
            <w:pPr>
              <w:numPr>
                <w:ilvl w:val="0"/>
                <w:numId w:val="5"/>
              </w:numPr>
              <w:spacing w:line="360" w:lineRule="auto"/>
              <w:jc w:val="left"/>
              <w:rPr>
                <w:sz w:val="24"/>
              </w:rPr>
            </w:pPr>
            <w:r>
              <w:rPr>
                <w:sz w:val="24"/>
              </w:rPr>
              <w:t>负责项目绩效考核的制定和评审。</w:t>
            </w:r>
          </w:p>
        </w:tc>
      </w:tr>
      <w:tr w14:paraId="3593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0DB2A963">
            <w:pPr>
              <w:pStyle w:val="16"/>
              <w:jc w:val="center"/>
              <w:rPr>
                <w:rFonts w:cs="Times New Roman"/>
                <w:sz w:val="24"/>
              </w:rPr>
            </w:pPr>
            <w:r>
              <w:rPr>
                <w:rFonts w:cs="Times New Roman"/>
                <w:sz w:val="24"/>
              </w:rPr>
              <w:t>3</w:t>
            </w:r>
          </w:p>
        </w:tc>
        <w:tc>
          <w:tcPr>
            <w:tcW w:w="2348" w:type="dxa"/>
            <w:noWrap w:val="0"/>
            <w:vAlign w:val="top"/>
          </w:tcPr>
          <w:p w14:paraId="5D1AA93F">
            <w:pPr>
              <w:pStyle w:val="16"/>
              <w:jc w:val="left"/>
              <w:rPr>
                <w:rFonts w:cs="Times New Roman"/>
                <w:b/>
                <w:sz w:val="24"/>
              </w:rPr>
            </w:pPr>
            <w:r>
              <w:rPr>
                <w:rFonts w:cs="Times New Roman"/>
                <w:sz w:val="24"/>
              </w:rPr>
              <w:t>实施项目经理（PJL）测试项目经理（TPJL）</w:t>
            </w:r>
          </w:p>
        </w:tc>
        <w:tc>
          <w:tcPr>
            <w:tcW w:w="6022" w:type="dxa"/>
            <w:noWrap w:val="0"/>
            <w:vAlign w:val="top"/>
          </w:tcPr>
          <w:p w14:paraId="3A30D620">
            <w:pPr>
              <w:numPr>
                <w:ilvl w:val="0"/>
                <w:numId w:val="6"/>
              </w:numPr>
              <w:spacing w:line="360" w:lineRule="auto"/>
              <w:jc w:val="left"/>
              <w:rPr>
                <w:sz w:val="24"/>
              </w:rPr>
            </w:pPr>
            <w:r>
              <w:rPr>
                <w:sz w:val="24"/>
              </w:rPr>
              <w:t>负责项目实施过程的开发测试组协调。</w:t>
            </w:r>
          </w:p>
          <w:p w14:paraId="5BBD6C48">
            <w:pPr>
              <w:numPr>
                <w:ilvl w:val="0"/>
                <w:numId w:val="6"/>
              </w:numPr>
              <w:spacing w:line="360" w:lineRule="auto"/>
              <w:jc w:val="left"/>
              <w:rPr>
                <w:sz w:val="24"/>
              </w:rPr>
            </w:pPr>
            <w:r>
              <w:rPr>
                <w:sz w:val="24"/>
              </w:rPr>
              <w:t>负责软件体系结构设计，模块划分的实施及审核（开发项目经理）。</w:t>
            </w:r>
          </w:p>
          <w:p w14:paraId="719493BA">
            <w:pPr>
              <w:numPr>
                <w:ilvl w:val="0"/>
                <w:numId w:val="6"/>
              </w:numPr>
              <w:spacing w:line="360" w:lineRule="auto"/>
              <w:jc w:val="left"/>
              <w:rPr>
                <w:sz w:val="24"/>
              </w:rPr>
            </w:pPr>
            <w:r>
              <w:rPr>
                <w:sz w:val="24"/>
              </w:rPr>
              <w:t>负责软件测试方法，质量标准的实施及审核（测试项目经理）。</w:t>
            </w:r>
          </w:p>
          <w:p w14:paraId="40FB7C36">
            <w:pPr>
              <w:numPr>
                <w:ilvl w:val="0"/>
                <w:numId w:val="6"/>
              </w:numPr>
              <w:spacing w:line="360" w:lineRule="auto"/>
              <w:jc w:val="left"/>
              <w:rPr>
                <w:sz w:val="24"/>
              </w:rPr>
            </w:pPr>
            <w:r>
              <w:rPr>
                <w:sz w:val="24"/>
              </w:rPr>
              <w:t>负责开发/测试预算的控制及报告。</w:t>
            </w:r>
          </w:p>
          <w:p w14:paraId="20B8F67D">
            <w:pPr>
              <w:numPr>
                <w:ilvl w:val="0"/>
                <w:numId w:val="6"/>
              </w:numPr>
              <w:spacing w:line="360" w:lineRule="auto"/>
              <w:jc w:val="left"/>
              <w:rPr>
                <w:sz w:val="24"/>
              </w:rPr>
            </w:pPr>
            <w:r>
              <w:rPr>
                <w:sz w:val="24"/>
              </w:rPr>
              <w:t>负责开发组/测试组人员交流和沟通。</w:t>
            </w:r>
          </w:p>
          <w:p w14:paraId="2966AB17">
            <w:pPr>
              <w:numPr>
                <w:ilvl w:val="0"/>
                <w:numId w:val="6"/>
              </w:numPr>
              <w:spacing w:line="360" w:lineRule="auto"/>
              <w:jc w:val="left"/>
              <w:rPr>
                <w:sz w:val="24"/>
              </w:rPr>
            </w:pPr>
            <w:r>
              <w:rPr>
                <w:sz w:val="24"/>
              </w:rPr>
              <w:t>负责工程时间计划的控制。</w:t>
            </w:r>
          </w:p>
          <w:p w14:paraId="5AF96F82">
            <w:pPr>
              <w:numPr>
                <w:ilvl w:val="0"/>
                <w:numId w:val="6"/>
              </w:numPr>
              <w:spacing w:line="360" w:lineRule="auto"/>
              <w:jc w:val="left"/>
              <w:rPr>
                <w:sz w:val="24"/>
              </w:rPr>
            </w:pPr>
            <w:r>
              <w:rPr>
                <w:sz w:val="24"/>
              </w:rPr>
              <w:t>负责工程开发/测试质量检查和保证。</w:t>
            </w:r>
          </w:p>
          <w:p w14:paraId="4ECA528D">
            <w:pPr>
              <w:numPr>
                <w:ilvl w:val="0"/>
                <w:numId w:val="6"/>
              </w:numPr>
              <w:spacing w:line="360" w:lineRule="auto"/>
              <w:jc w:val="left"/>
              <w:rPr>
                <w:sz w:val="24"/>
              </w:rPr>
            </w:pPr>
            <w:r>
              <w:rPr>
                <w:sz w:val="24"/>
              </w:rPr>
              <w:t>负责项目开发状况汇报。</w:t>
            </w:r>
          </w:p>
        </w:tc>
      </w:tr>
      <w:tr w14:paraId="6666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1F8FF295">
            <w:pPr>
              <w:pStyle w:val="16"/>
              <w:jc w:val="center"/>
              <w:rPr>
                <w:rFonts w:cs="Times New Roman"/>
                <w:sz w:val="24"/>
              </w:rPr>
            </w:pPr>
            <w:r>
              <w:rPr>
                <w:rFonts w:cs="Times New Roman"/>
                <w:sz w:val="24"/>
              </w:rPr>
              <w:t>4</w:t>
            </w:r>
          </w:p>
        </w:tc>
        <w:tc>
          <w:tcPr>
            <w:tcW w:w="2348" w:type="dxa"/>
            <w:noWrap w:val="0"/>
            <w:vAlign w:val="top"/>
          </w:tcPr>
          <w:p w14:paraId="0867141D">
            <w:pPr>
              <w:pStyle w:val="16"/>
              <w:jc w:val="left"/>
              <w:rPr>
                <w:rFonts w:cs="Times New Roman"/>
                <w:b/>
                <w:sz w:val="24"/>
              </w:rPr>
            </w:pPr>
            <w:r>
              <w:rPr>
                <w:rFonts w:cs="Times New Roman"/>
                <w:sz w:val="24"/>
              </w:rPr>
              <w:t>项目组-配置管理组</w:t>
            </w:r>
          </w:p>
        </w:tc>
        <w:tc>
          <w:tcPr>
            <w:tcW w:w="6022" w:type="dxa"/>
            <w:noWrap w:val="0"/>
            <w:vAlign w:val="top"/>
          </w:tcPr>
          <w:p w14:paraId="2B5653CC">
            <w:pPr>
              <w:numPr>
                <w:ilvl w:val="0"/>
                <w:numId w:val="5"/>
              </w:numPr>
              <w:spacing w:line="360" w:lineRule="auto"/>
              <w:rPr>
                <w:sz w:val="24"/>
              </w:rPr>
            </w:pPr>
            <w:r>
              <w:rPr>
                <w:sz w:val="24"/>
              </w:rPr>
              <w:t>负责项目开发过程中日常的配置管理，及项目各阶段成果的提交。</w:t>
            </w:r>
          </w:p>
          <w:p w14:paraId="54FB5B5C">
            <w:pPr>
              <w:numPr>
                <w:ilvl w:val="0"/>
                <w:numId w:val="5"/>
              </w:numPr>
              <w:spacing w:line="360" w:lineRule="auto"/>
              <w:rPr>
                <w:sz w:val="24"/>
              </w:rPr>
            </w:pPr>
            <w:r>
              <w:rPr>
                <w:sz w:val="24"/>
              </w:rPr>
              <w:t>负责项目各阶段成果版本冻结、入库和释放。</w:t>
            </w:r>
          </w:p>
        </w:tc>
      </w:tr>
      <w:tr w14:paraId="25FA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4D51660E">
            <w:pPr>
              <w:pStyle w:val="16"/>
              <w:jc w:val="center"/>
              <w:rPr>
                <w:rFonts w:cs="Times New Roman"/>
                <w:sz w:val="24"/>
              </w:rPr>
            </w:pPr>
            <w:r>
              <w:rPr>
                <w:rFonts w:cs="Times New Roman"/>
                <w:sz w:val="24"/>
              </w:rPr>
              <w:t>5</w:t>
            </w:r>
          </w:p>
        </w:tc>
        <w:tc>
          <w:tcPr>
            <w:tcW w:w="2348" w:type="dxa"/>
            <w:noWrap w:val="0"/>
            <w:vAlign w:val="top"/>
          </w:tcPr>
          <w:p w14:paraId="38327B29">
            <w:pPr>
              <w:pStyle w:val="16"/>
              <w:jc w:val="left"/>
              <w:rPr>
                <w:rFonts w:cs="Times New Roman"/>
                <w:sz w:val="24"/>
              </w:rPr>
            </w:pPr>
            <w:r>
              <w:rPr>
                <w:rFonts w:cs="Times New Roman"/>
                <w:sz w:val="24"/>
              </w:rPr>
              <w:t>项目组-开发技术(环境)组</w:t>
            </w:r>
          </w:p>
        </w:tc>
        <w:tc>
          <w:tcPr>
            <w:tcW w:w="6022" w:type="dxa"/>
            <w:noWrap w:val="0"/>
            <w:vAlign w:val="top"/>
          </w:tcPr>
          <w:p w14:paraId="20C65AE1">
            <w:pPr>
              <w:numPr>
                <w:ilvl w:val="0"/>
                <w:numId w:val="7"/>
              </w:numPr>
              <w:spacing w:line="360" w:lineRule="auto"/>
              <w:rPr>
                <w:sz w:val="24"/>
              </w:rPr>
            </w:pPr>
            <w:r>
              <w:rPr>
                <w:sz w:val="24"/>
              </w:rPr>
              <w:t>负责项目开发和测试的系统(软件和硬件)环境。</w:t>
            </w:r>
          </w:p>
          <w:p w14:paraId="7F3194FA">
            <w:pPr>
              <w:numPr>
                <w:ilvl w:val="0"/>
                <w:numId w:val="7"/>
              </w:numPr>
              <w:spacing w:line="360" w:lineRule="auto"/>
              <w:rPr>
                <w:sz w:val="24"/>
              </w:rPr>
            </w:pPr>
            <w:r>
              <w:rPr>
                <w:sz w:val="24"/>
              </w:rPr>
              <w:t>负责项目开发测试各成员的开发和测试环境。</w:t>
            </w:r>
          </w:p>
          <w:p w14:paraId="4A121D11">
            <w:pPr>
              <w:numPr>
                <w:ilvl w:val="0"/>
                <w:numId w:val="7"/>
              </w:numPr>
              <w:spacing w:line="360" w:lineRule="auto"/>
              <w:rPr>
                <w:sz w:val="24"/>
              </w:rPr>
            </w:pPr>
            <w:r>
              <w:rPr>
                <w:sz w:val="24"/>
              </w:rPr>
              <w:t>负责开发测试技术点调查和支持。</w:t>
            </w:r>
          </w:p>
          <w:p w14:paraId="0D7657F9">
            <w:pPr>
              <w:numPr>
                <w:ilvl w:val="0"/>
                <w:numId w:val="6"/>
              </w:numPr>
              <w:spacing w:line="360" w:lineRule="auto"/>
              <w:jc w:val="left"/>
              <w:rPr>
                <w:sz w:val="24"/>
              </w:rPr>
            </w:pPr>
            <w:r>
              <w:rPr>
                <w:sz w:val="24"/>
              </w:rPr>
              <w:t>负责程序体系结构设计。</w:t>
            </w:r>
          </w:p>
        </w:tc>
      </w:tr>
      <w:tr w14:paraId="0072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05D77915">
            <w:pPr>
              <w:pStyle w:val="16"/>
              <w:jc w:val="center"/>
              <w:rPr>
                <w:rFonts w:cs="Times New Roman"/>
                <w:sz w:val="24"/>
              </w:rPr>
            </w:pPr>
            <w:r>
              <w:rPr>
                <w:rFonts w:cs="Times New Roman"/>
                <w:sz w:val="24"/>
              </w:rPr>
              <w:t>6</w:t>
            </w:r>
          </w:p>
        </w:tc>
        <w:tc>
          <w:tcPr>
            <w:tcW w:w="2348" w:type="dxa"/>
            <w:noWrap w:val="0"/>
            <w:vAlign w:val="top"/>
          </w:tcPr>
          <w:p w14:paraId="095B25AE">
            <w:pPr>
              <w:pStyle w:val="16"/>
              <w:jc w:val="left"/>
              <w:rPr>
                <w:rFonts w:cs="Times New Roman"/>
                <w:sz w:val="24"/>
              </w:rPr>
            </w:pPr>
            <w:r>
              <w:rPr>
                <w:rFonts w:cs="Times New Roman"/>
                <w:sz w:val="24"/>
              </w:rPr>
              <w:t>项目组-需求设计(式样)管理组</w:t>
            </w:r>
          </w:p>
        </w:tc>
        <w:tc>
          <w:tcPr>
            <w:tcW w:w="6022" w:type="dxa"/>
            <w:noWrap w:val="0"/>
            <w:vAlign w:val="top"/>
          </w:tcPr>
          <w:p w14:paraId="59DD167A">
            <w:pPr>
              <w:numPr>
                <w:ilvl w:val="0"/>
                <w:numId w:val="8"/>
              </w:numPr>
              <w:spacing w:line="360" w:lineRule="auto"/>
              <w:rPr>
                <w:sz w:val="24"/>
              </w:rPr>
            </w:pPr>
            <w:r>
              <w:rPr>
                <w:sz w:val="24"/>
              </w:rPr>
              <w:t>负责项目式样的确认。</w:t>
            </w:r>
          </w:p>
          <w:p w14:paraId="17227FAD">
            <w:pPr>
              <w:numPr>
                <w:ilvl w:val="0"/>
                <w:numId w:val="8"/>
              </w:numPr>
              <w:spacing w:line="360" w:lineRule="auto"/>
              <w:rPr>
                <w:sz w:val="24"/>
              </w:rPr>
            </w:pPr>
            <w:r>
              <w:rPr>
                <w:sz w:val="24"/>
              </w:rPr>
              <w:t>负责项目式样的设计。</w:t>
            </w:r>
          </w:p>
          <w:p w14:paraId="4FBA0952">
            <w:pPr>
              <w:numPr>
                <w:ilvl w:val="0"/>
                <w:numId w:val="8"/>
              </w:numPr>
              <w:spacing w:line="360" w:lineRule="auto"/>
              <w:rPr>
                <w:sz w:val="24"/>
              </w:rPr>
            </w:pPr>
            <w:r>
              <w:rPr>
                <w:sz w:val="24"/>
              </w:rPr>
              <w:t>负责项目组式样问题的回答和管理。负责项目组同客户的式样交流。</w:t>
            </w:r>
          </w:p>
        </w:tc>
      </w:tr>
      <w:tr w14:paraId="3FA8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795F8422">
            <w:pPr>
              <w:pStyle w:val="16"/>
              <w:jc w:val="center"/>
              <w:rPr>
                <w:rFonts w:cs="Times New Roman"/>
                <w:sz w:val="24"/>
              </w:rPr>
            </w:pPr>
            <w:r>
              <w:rPr>
                <w:rFonts w:cs="Times New Roman"/>
                <w:sz w:val="24"/>
              </w:rPr>
              <w:t>7</w:t>
            </w:r>
          </w:p>
        </w:tc>
        <w:tc>
          <w:tcPr>
            <w:tcW w:w="2348" w:type="dxa"/>
            <w:noWrap w:val="0"/>
            <w:vAlign w:val="top"/>
          </w:tcPr>
          <w:p w14:paraId="25B98332">
            <w:pPr>
              <w:pStyle w:val="16"/>
              <w:jc w:val="left"/>
              <w:rPr>
                <w:rFonts w:cs="Times New Roman"/>
                <w:b/>
                <w:sz w:val="24"/>
              </w:rPr>
            </w:pPr>
            <w:r>
              <w:rPr>
                <w:rFonts w:cs="Times New Roman"/>
                <w:sz w:val="24"/>
              </w:rPr>
              <w:t>开发组子项目担当（SPJL）和测试组子项目担当（STPJL）</w:t>
            </w:r>
          </w:p>
        </w:tc>
        <w:tc>
          <w:tcPr>
            <w:tcW w:w="6022" w:type="dxa"/>
            <w:noWrap w:val="0"/>
            <w:vAlign w:val="top"/>
          </w:tcPr>
          <w:p w14:paraId="573FC8DD">
            <w:pPr>
              <w:numPr>
                <w:ilvl w:val="0"/>
                <w:numId w:val="9"/>
              </w:numPr>
              <w:spacing w:line="360" w:lineRule="auto"/>
              <w:rPr>
                <w:sz w:val="24"/>
              </w:rPr>
            </w:pPr>
            <w:r>
              <w:rPr>
                <w:sz w:val="24"/>
              </w:rPr>
              <w:t>负责项目小组内的问题的整理。</w:t>
            </w:r>
          </w:p>
          <w:p w14:paraId="20D44066">
            <w:pPr>
              <w:numPr>
                <w:ilvl w:val="0"/>
                <w:numId w:val="9"/>
              </w:numPr>
              <w:spacing w:line="360" w:lineRule="auto"/>
              <w:rPr>
                <w:sz w:val="24"/>
              </w:rPr>
            </w:pPr>
            <w:r>
              <w:rPr>
                <w:sz w:val="24"/>
              </w:rPr>
              <w:t>负责项目小组开发/测试。</w:t>
            </w:r>
          </w:p>
          <w:p w14:paraId="3E9AC001">
            <w:pPr>
              <w:numPr>
                <w:ilvl w:val="0"/>
                <w:numId w:val="9"/>
              </w:numPr>
              <w:spacing w:line="360" w:lineRule="auto"/>
              <w:rPr>
                <w:sz w:val="24"/>
              </w:rPr>
            </w:pPr>
            <w:r>
              <w:rPr>
                <w:sz w:val="24"/>
              </w:rPr>
              <w:t>负责项目小组间开发测试协调。</w:t>
            </w:r>
          </w:p>
          <w:p w14:paraId="1E101D70">
            <w:pPr>
              <w:numPr>
                <w:ilvl w:val="0"/>
                <w:numId w:val="9"/>
              </w:numPr>
              <w:spacing w:line="360" w:lineRule="auto"/>
              <w:rPr>
                <w:sz w:val="24"/>
              </w:rPr>
            </w:pPr>
            <w:r>
              <w:rPr>
                <w:sz w:val="24"/>
              </w:rPr>
              <w:t>负责项目小组结构设计和程序设计及实施（SPJL）。</w:t>
            </w:r>
          </w:p>
          <w:p w14:paraId="6058009B">
            <w:pPr>
              <w:numPr>
                <w:ilvl w:val="0"/>
                <w:numId w:val="9"/>
              </w:numPr>
              <w:spacing w:line="360" w:lineRule="auto"/>
              <w:rPr>
                <w:sz w:val="24"/>
              </w:rPr>
            </w:pPr>
            <w:r>
              <w:rPr>
                <w:sz w:val="24"/>
              </w:rPr>
              <w:t>负责项目小组测试方法设计及实施（TSPJL）。</w:t>
            </w:r>
          </w:p>
          <w:p w14:paraId="659ECF4F">
            <w:pPr>
              <w:numPr>
                <w:ilvl w:val="0"/>
                <w:numId w:val="9"/>
              </w:numPr>
              <w:spacing w:line="360" w:lineRule="auto"/>
              <w:rPr>
                <w:sz w:val="24"/>
              </w:rPr>
            </w:pPr>
            <w:r>
              <w:rPr>
                <w:sz w:val="24"/>
              </w:rPr>
              <w:t>负责项目小组内人员交流。</w:t>
            </w:r>
          </w:p>
          <w:p w14:paraId="79F580FE">
            <w:pPr>
              <w:numPr>
                <w:ilvl w:val="0"/>
                <w:numId w:val="9"/>
              </w:numPr>
              <w:spacing w:line="360" w:lineRule="auto"/>
              <w:rPr>
                <w:sz w:val="24"/>
              </w:rPr>
            </w:pPr>
            <w:r>
              <w:rPr>
                <w:sz w:val="24"/>
              </w:rPr>
              <w:t>负责项目小组的工程时间计划控制。</w:t>
            </w:r>
          </w:p>
          <w:p w14:paraId="7E857B6A">
            <w:pPr>
              <w:numPr>
                <w:ilvl w:val="0"/>
                <w:numId w:val="6"/>
              </w:numPr>
              <w:spacing w:line="360" w:lineRule="auto"/>
              <w:jc w:val="left"/>
              <w:rPr>
                <w:sz w:val="24"/>
              </w:rPr>
            </w:pPr>
            <w:r>
              <w:rPr>
                <w:sz w:val="24"/>
              </w:rPr>
              <w:t>负责项目小组工程质量检查和保证。</w:t>
            </w:r>
          </w:p>
        </w:tc>
      </w:tr>
      <w:tr w14:paraId="67B8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1D5DB5B2">
            <w:pPr>
              <w:pStyle w:val="16"/>
              <w:jc w:val="center"/>
              <w:rPr>
                <w:rFonts w:cs="Times New Roman"/>
                <w:sz w:val="24"/>
              </w:rPr>
            </w:pPr>
            <w:r>
              <w:rPr>
                <w:rFonts w:cs="Times New Roman"/>
                <w:sz w:val="24"/>
              </w:rPr>
              <w:t>8</w:t>
            </w:r>
          </w:p>
        </w:tc>
        <w:tc>
          <w:tcPr>
            <w:tcW w:w="2348" w:type="dxa"/>
            <w:noWrap w:val="0"/>
            <w:vAlign w:val="top"/>
          </w:tcPr>
          <w:p w14:paraId="1F8D985F">
            <w:pPr>
              <w:pStyle w:val="16"/>
              <w:jc w:val="left"/>
              <w:rPr>
                <w:rFonts w:cs="Times New Roman"/>
                <w:sz w:val="24"/>
              </w:rPr>
            </w:pPr>
            <w:r>
              <w:rPr>
                <w:rFonts w:cs="Times New Roman"/>
                <w:sz w:val="24"/>
              </w:rPr>
              <w:t>项目组-开发组（Member）</w:t>
            </w:r>
          </w:p>
        </w:tc>
        <w:tc>
          <w:tcPr>
            <w:tcW w:w="6022" w:type="dxa"/>
            <w:noWrap w:val="0"/>
            <w:vAlign w:val="top"/>
          </w:tcPr>
          <w:p w14:paraId="6848EF92">
            <w:pPr>
              <w:numPr>
                <w:ilvl w:val="0"/>
                <w:numId w:val="6"/>
              </w:numPr>
              <w:spacing w:line="360" w:lineRule="auto"/>
              <w:jc w:val="left"/>
              <w:rPr>
                <w:sz w:val="24"/>
              </w:rPr>
            </w:pPr>
            <w:r>
              <w:rPr>
                <w:sz w:val="24"/>
              </w:rPr>
              <w:t>负责按公司规定的控制程序和实施规范，按计划完成规定的设计开发任务并提交开发成果。</w:t>
            </w:r>
          </w:p>
        </w:tc>
      </w:tr>
      <w:tr w14:paraId="3B0F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126185E0">
            <w:pPr>
              <w:pStyle w:val="16"/>
              <w:jc w:val="center"/>
              <w:rPr>
                <w:rFonts w:cs="Times New Roman"/>
                <w:sz w:val="24"/>
              </w:rPr>
            </w:pPr>
            <w:r>
              <w:rPr>
                <w:rFonts w:cs="Times New Roman"/>
                <w:sz w:val="24"/>
              </w:rPr>
              <w:t>9</w:t>
            </w:r>
          </w:p>
        </w:tc>
        <w:tc>
          <w:tcPr>
            <w:tcW w:w="2348" w:type="dxa"/>
            <w:noWrap w:val="0"/>
            <w:vAlign w:val="top"/>
          </w:tcPr>
          <w:p w14:paraId="609A614D">
            <w:pPr>
              <w:pStyle w:val="16"/>
              <w:jc w:val="left"/>
              <w:rPr>
                <w:rFonts w:cs="Times New Roman"/>
                <w:sz w:val="24"/>
              </w:rPr>
            </w:pPr>
            <w:r>
              <w:rPr>
                <w:rFonts w:cs="Times New Roman"/>
                <w:sz w:val="24"/>
              </w:rPr>
              <w:t>项目组-测试组（Member）</w:t>
            </w:r>
          </w:p>
        </w:tc>
        <w:tc>
          <w:tcPr>
            <w:tcW w:w="6022" w:type="dxa"/>
            <w:noWrap w:val="0"/>
            <w:vAlign w:val="top"/>
          </w:tcPr>
          <w:p w14:paraId="5300939A">
            <w:pPr>
              <w:numPr>
                <w:ilvl w:val="0"/>
                <w:numId w:val="6"/>
              </w:numPr>
              <w:spacing w:line="360" w:lineRule="auto"/>
              <w:jc w:val="left"/>
              <w:rPr>
                <w:sz w:val="24"/>
              </w:rPr>
            </w:pPr>
            <w:r>
              <w:rPr>
                <w:sz w:val="24"/>
              </w:rPr>
              <w:t>负责按公司规定的控制程序和实施规范，按计划完成规定的设计开发任务并提交开发成果。</w:t>
            </w:r>
          </w:p>
        </w:tc>
      </w:tr>
      <w:tr w14:paraId="6034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5F5341E3">
            <w:pPr>
              <w:pStyle w:val="16"/>
              <w:jc w:val="center"/>
              <w:rPr>
                <w:rFonts w:cs="Times New Roman"/>
                <w:sz w:val="24"/>
              </w:rPr>
            </w:pPr>
            <w:r>
              <w:rPr>
                <w:rFonts w:cs="Times New Roman"/>
                <w:sz w:val="24"/>
              </w:rPr>
              <w:t>10</w:t>
            </w:r>
          </w:p>
        </w:tc>
        <w:tc>
          <w:tcPr>
            <w:tcW w:w="2348" w:type="dxa"/>
            <w:noWrap w:val="0"/>
            <w:vAlign w:val="top"/>
          </w:tcPr>
          <w:p w14:paraId="11EBC5C5">
            <w:pPr>
              <w:pStyle w:val="16"/>
              <w:jc w:val="left"/>
              <w:rPr>
                <w:rFonts w:cs="Times New Roman"/>
                <w:sz w:val="24"/>
              </w:rPr>
            </w:pPr>
            <w:r>
              <w:rPr>
                <w:rFonts w:cs="Times New Roman"/>
                <w:sz w:val="24"/>
              </w:rPr>
              <w:t>项目组-实施维护组</w:t>
            </w:r>
          </w:p>
        </w:tc>
        <w:tc>
          <w:tcPr>
            <w:tcW w:w="6022" w:type="dxa"/>
            <w:noWrap w:val="0"/>
            <w:vAlign w:val="top"/>
          </w:tcPr>
          <w:p w14:paraId="4BAC928E">
            <w:pPr>
              <w:numPr>
                <w:ilvl w:val="0"/>
                <w:numId w:val="9"/>
              </w:numPr>
              <w:spacing w:line="360" w:lineRule="auto"/>
              <w:rPr>
                <w:sz w:val="24"/>
              </w:rPr>
            </w:pPr>
            <w:r>
              <w:rPr>
                <w:sz w:val="24"/>
              </w:rPr>
              <w:t>负责项目验收或者实施后系统的变更和功能改善变更。</w:t>
            </w:r>
          </w:p>
          <w:p w14:paraId="40C32039">
            <w:pPr>
              <w:numPr>
                <w:ilvl w:val="0"/>
                <w:numId w:val="9"/>
              </w:numPr>
              <w:spacing w:line="360" w:lineRule="auto"/>
              <w:rPr>
                <w:sz w:val="24"/>
              </w:rPr>
            </w:pPr>
            <w:r>
              <w:rPr>
                <w:sz w:val="24"/>
              </w:rPr>
              <w:t>负责系统的安装开通和试运行。</w:t>
            </w:r>
          </w:p>
          <w:p w14:paraId="6EBA5DE7">
            <w:pPr>
              <w:numPr>
                <w:ilvl w:val="0"/>
                <w:numId w:val="6"/>
              </w:numPr>
              <w:spacing w:line="360" w:lineRule="auto"/>
              <w:jc w:val="left"/>
              <w:rPr>
                <w:sz w:val="24"/>
              </w:rPr>
            </w:pPr>
            <w:r>
              <w:rPr>
                <w:sz w:val="24"/>
              </w:rPr>
              <w:t>负责客户培训。</w:t>
            </w:r>
          </w:p>
        </w:tc>
      </w:tr>
      <w:tr w14:paraId="6B75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5628EB2B">
            <w:pPr>
              <w:pStyle w:val="16"/>
              <w:jc w:val="center"/>
              <w:rPr>
                <w:rFonts w:cs="Times New Roman"/>
                <w:sz w:val="24"/>
              </w:rPr>
            </w:pPr>
            <w:r>
              <w:rPr>
                <w:rFonts w:cs="Times New Roman"/>
                <w:sz w:val="24"/>
              </w:rPr>
              <w:t>11</w:t>
            </w:r>
          </w:p>
        </w:tc>
        <w:tc>
          <w:tcPr>
            <w:tcW w:w="2348" w:type="dxa"/>
            <w:noWrap w:val="0"/>
            <w:vAlign w:val="top"/>
          </w:tcPr>
          <w:p w14:paraId="29871117">
            <w:pPr>
              <w:pStyle w:val="16"/>
              <w:jc w:val="left"/>
              <w:rPr>
                <w:rFonts w:cs="Times New Roman"/>
                <w:sz w:val="24"/>
              </w:rPr>
            </w:pPr>
            <w:r>
              <w:rPr>
                <w:rFonts w:cs="Times New Roman"/>
                <w:sz w:val="24"/>
              </w:rPr>
              <w:t>项目评审专家组</w:t>
            </w:r>
          </w:p>
        </w:tc>
        <w:tc>
          <w:tcPr>
            <w:tcW w:w="6022" w:type="dxa"/>
            <w:noWrap w:val="0"/>
            <w:vAlign w:val="top"/>
          </w:tcPr>
          <w:p w14:paraId="0236D19B">
            <w:pPr>
              <w:numPr>
                <w:ilvl w:val="0"/>
                <w:numId w:val="6"/>
              </w:numPr>
              <w:spacing w:line="360" w:lineRule="auto"/>
              <w:jc w:val="left"/>
              <w:rPr>
                <w:sz w:val="24"/>
              </w:rPr>
            </w:pPr>
            <w:r>
              <w:rPr>
                <w:sz w:val="24"/>
              </w:rPr>
              <w:t>负责项目各流程评审和决策分析。</w:t>
            </w:r>
          </w:p>
        </w:tc>
      </w:tr>
      <w:tr w14:paraId="50840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noWrap w:val="0"/>
            <w:vAlign w:val="top"/>
          </w:tcPr>
          <w:p w14:paraId="0DB3052D">
            <w:pPr>
              <w:pStyle w:val="16"/>
              <w:jc w:val="center"/>
              <w:rPr>
                <w:rFonts w:cs="Times New Roman"/>
                <w:sz w:val="24"/>
              </w:rPr>
            </w:pPr>
            <w:r>
              <w:rPr>
                <w:rFonts w:cs="Times New Roman"/>
                <w:sz w:val="24"/>
              </w:rPr>
              <w:t>12</w:t>
            </w:r>
          </w:p>
        </w:tc>
        <w:tc>
          <w:tcPr>
            <w:tcW w:w="2348" w:type="dxa"/>
            <w:noWrap w:val="0"/>
            <w:vAlign w:val="top"/>
          </w:tcPr>
          <w:p w14:paraId="4074E118">
            <w:pPr>
              <w:pStyle w:val="16"/>
              <w:jc w:val="left"/>
              <w:rPr>
                <w:rFonts w:cs="Times New Roman"/>
                <w:sz w:val="24"/>
              </w:rPr>
            </w:pPr>
            <w:r>
              <w:rPr>
                <w:rFonts w:cs="Times New Roman"/>
                <w:sz w:val="24"/>
              </w:rPr>
              <w:t>提交物管理组</w:t>
            </w:r>
          </w:p>
        </w:tc>
        <w:tc>
          <w:tcPr>
            <w:tcW w:w="6022" w:type="dxa"/>
            <w:noWrap w:val="0"/>
            <w:vAlign w:val="top"/>
          </w:tcPr>
          <w:p w14:paraId="00C975A7">
            <w:pPr>
              <w:numPr>
                <w:ilvl w:val="0"/>
                <w:numId w:val="6"/>
              </w:numPr>
              <w:spacing w:line="360" w:lineRule="auto"/>
              <w:jc w:val="left"/>
              <w:rPr>
                <w:sz w:val="24"/>
              </w:rPr>
            </w:pPr>
            <w:r>
              <w:rPr>
                <w:sz w:val="24"/>
              </w:rPr>
              <w:t>负责管理项目中各提交物的制作、审核和发布。</w:t>
            </w:r>
          </w:p>
        </w:tc>
      </w:tr>
    </w:tbl>
    <w:p w14:paraId="7CA3B74B">
      <w:pPr>
        <w:pStyle w:val="3"/>
        <w:keepNext w:val="0"/>
        <w:keepLines w:val="0"/>
        <w:widowControl/>
        <w:suppressLineNumbers w:val="0"/>
        <w:spacing w:line="23" w:lineRule="atLeast"/>
        <w:rPr>
          <w:rFonts w:hint="eastAsia"/>
          <w:color w:val="111111"/>
          <w:lang w:val="en-US" w:eastAsia="zh-CN"/>
        </w:rPr>
      </w:pPr>
      <w:r>
        <w:rPr>
          <w:rFonts w:hint="eastAsia"/>
          <w:color w:val="111111"/>
          <w:lang w:val="en-US" w:eastAsia="zh-CN"/>
        </w:rPr>
        <w:t>3.2人员投入计划</w:t>
      </w:r>
    </w:p>
    <w:p w14:paraId="0C85F0B3">
      <w:pPr>
        <w:pStyle w:val="5"/>
        <w:keepNext w:val="0"/>
        <w:keepLines w:val="0"/>
        <w:widowControl/>
        <w:suppressLineNumbers w:val="0"/>
        <w:spacing w:line="23" w:lineRule="atLeast"/>
        <w:rPr>
          <w:rFonts w:hint="eastAsia"/>
          <w:color w:val="111111"/>
          <w:lang w:val="en-US" w:eastAsia="zh-CN"/>
        </w:rPr>
      </w:pPr>
      <w:r>
        <w:rPr>
          <w:rFonts w:hint="eastAsia"/>
          <w:color w:val="111111"/>
          <w:lang w:val="en-US" w:eastAsia="zh-CN"/>
        </w:rPr>
        <w:t>3</w:t>
      </w:r>
      <w:r>
        <w:rPr>
          <w:color w:val="111111"/>
        </w:rPr>
        <w:t>.2.1 项目团队</w:t>
      </w:r>
      <w:r>
        <w:rPr>
          <w:rFonts w:hint="eastAsia"/>
          <w:color w:val="111111"/>
          <w:lang w:val="en-US" w:eastAsia="zh-CN"/>
        </w:rPr>
        <w:t>配置</w:t>
      </w:r>
    </w:p>
    <w:p w14:paraId="426977A4">
      <w:pPr>
        <w:pStyle w:val="19"/>
        <w:adjustRightInd w:val="0"/>
        <w:snapToGrid w:val="0"/>
        <w:ind w:firstLine="480" w:firstLineChars="200"/>
        <w:rPr>
          <w:rFonts w:hint="eastAsia" w:ascii="Arial" w:hAnsi="Arial" w:cs="Arial"/>
          <w:szCs w:val="24"/>
        </w:rPr>
      </w:pPr>
      <w:r>
        <w:rPr>
          <w:rFonts w:hint="eastAsia" w:ascii="Arial" w:hAnsi="Arial" w:cs="Arial"/>
          <w:szCs w:val="24"/>
        </w:rPr>
        <w:t>项目</w:t>
      </w:r>
      <w:r>
        <w:rPr>
          <w:rFonts w:hint="eastAsia" w:ascii="Arial" w:hAnsi="Arial" w:cs="Arial"/>
          <w:szCs w:val="24"/>
          <w:lang w:val="en-US" w:eastAsia="zh-CN"/>
        </w:rPr>
        <w:t>计划</w:t>
      </w:r>
      <w:r>
        <w:rPr>
          <w:rFonts w:hint="eastAsia" w:ascii="Arial" w:hAnsi="Arial" w:cs="Arial"/>
          <w:szCs w:val="24"/>
        </w:rPr>
        <w:t>配备 1名项目经理</w:t>
      </w:r>
      <w:r>
        <w:rPr>
          <w:rFonts w:hint="eastAsia" w:ascii="Arial" w:hAnsi="Arial" w:cs="Arial"/>
          <w:szCs w:val="24"/>
          <w:lang w:eastAsia="zh-CN"/>
        </w:rPr>
        <w:t>，</w:t>
      </w:r>
      <w:r>
        <w:rPr>
          <w:rFonts w:hint="eastAsia" w:ascii="Arial" w:hAnsi="Arial" w:cs="Arial"/>
          <w:szCs w:val="24"/>
          <w:lang w:val="en-US" w:eastAsia="zh-CN"/>
        </w:rPr>
        <w:t>6</w:t>
      </w:r>
      <w:r>
        <w:rPr>
          <w:rFonts w:hint="eastAsia" w:ascii="Arial" w:hAnsi="Arial" w:cs="Arial"/>
          <w:szCs w:val="24"/>
        </w:rPr>
        <w:t>名Web前端开发和</w:t>
      </w:r>
      <w:r>
        <w:rPr>
          <w:rFonts w:hint="eastAsia" w:ascii="Arial" w:hAnsi="Arial" w:cs="Arial"/>
          <w:szCs w:val="24"/>
          <w:lang w:val="en-US" w:eastAsia="zh-CN"/>
        </w:rPr>
        <w:t>8</w:t>
      </w:r>
      <w:r>
        <w:rPr>
          <w:rFonts w:hint="eastAsia" w:ascii="Arial" w:hAnsi="Arial" w:cs="Arial"/>
          <w:szCs w:val="24"/>
        </w:rPr>
        <w:t>名服务器开发人员，</w:t>
      </w:r>
      <w:r>
        <w:rPr>
          <w:rFonts w:hint="eastAsia" w:ascii="Arial" w:hAnsi="Arial" w:cs="Arial"/>
          <w:szCs w:val="24"/>
          <w:lang w:val="en-US" w:eastAsia="zh-CN"/>
        </w:rPr>
        <w:t>2名UI/UE设计人员以及3名测试人员</w:t>
      </w:r>
      <w:r>
        <w:rPr>
          <w:rFonts w:hint="eastAsia" w:ascii="Arial" w:hAnsi="Arial" w:cs="Arial"/>
          <w:szCs w:val="24"/>
        </w:rPr>
        <w:t>。</w:t>
      </w:r>
    </w:p>
    <w:p w14:paraId="2E3C2981">
      <w:pPr>
        <w:pStyle w:val="19"/>
        <w:adjustRightInd w:val="0"/>
        <w:snapToGrid w:val="0"/>
        <w:ind w:firstLine="480" w:firstLineChars="200"/>
        <w:rPr>
          <w:rFonts w:hint="eastAsia" w:ascii="Arial" w:hAnsi="Arial" w:cs="Arial"/>
          <w:szCs w:val="24"/>
          <w:lang w:val="en-US" w:eastAsia="zh-CN"/>
        </w:rPr>
      </w:pPr>
      <w:r>
        <w:rPr>
          <w:rFonts w:hint="eastAsia" w:ascii="Arial" w:hAnsi="Arial" w:cs="Arial"/>
          <w:szCs w:val="24"/>
          <w:lang w:val="en-US" w:eastAsia="zh-CN"/>
        </w:rPr>
        <w:t>其中，拥有6年以上开发经验的高级研发人员8人，3-5年开发经验的中级研发人员8人，1-2年开发经验的初级研发人员2人。</w:t>
      </w:r>
    </w:p>
    <w:p w14:paraId="7206CFCE">
      <w:pPr>
        <w:pStyle w:val="19"/>
        <w:adjustRightInd w:val="0"/>
        <w:snapToGrid w:val="0"/>
        <w:ind w:firstLine="480" w:firstLineChars="200"/>
        <w:rPr>
          <w:rFonts w:hint="eastAsia" w:ascii="Arial" w:hAnsi="Arial" w:eastAsia="宋体" w:cs="Arial"/>
          <w:szCs w:val="24"/>
          <w:lang w:val="en-US" w:eastAsia="zh-CN"/>
        </w:rPr>
      </w:pPr>
      <w:r>
        <w:rPr>
          <w:rFonts w:hint="eastAsia" w:ascii="Arial" w:hAnsi="Arial" w:cs="Arial"/>
          <w:szCs w:val="24"/>
          <w:lang w:val="en-US" w:eastAsia="zh-CN"/>
        </w:rPr>
        <w:t>具有</w:t>
      </w:r>
      <w:r>
        <w:rPr>
          <w:rFonts w:hint="eastAsia" w:ascii="Arial" w:hAnsi="Arial" w:eastAsia="宋体" w:cs="Arial"/>
          <w:szCs w:val="24"/>
          <w:lang w:val="en-US" w:eastAsia="zh-CN"/>
        </w:rPr>
        <w:t>监造信息化系统建设案例经验6人。</w:t>
      </w:r>
    </w:p>
    <w:p w14:paraId="21329EFA">
      <w:pPr>
        <w:pStyle w:val="5"/>
        <w:keepNext w:val="0"/>
        <w:keepLines w:val="0"/>
        <w:widowControl/>
        <w:suppressLineNumbers w:val="0"/>
        <w:spacing w:line="23" w:lineRule="atLeast"/>
        <w:rPr>
          <w:rFonts w:hint="default" w:eastAsia="微软雅黑"/>
          <w:color w:val="111111"/>
          <w:lang w:val="en-US" w:eastAsia="zh-CN"/>
        </w:rPr>
      </w:pPr>
      <w:r>
        <w:rPr>
          <w:rFonts w:hint="eastAsia"/>
          <w:color w:val="111111"/>
          <w:lang w:val="en-US" w:eastAsia="zh-CN"/>
        </w:rPr>
        <w:t>3</w:t>
      </w:r>
      <w:r>
        <w:rPr>
          <w:color w:val="111111"/>
        </w:rPr>
        <w:t>.2.</w:t>
      </w:r>
      <w:r>
        <w:rPr>
          <w:rFonts w:hint="eastAsia"/>
          <w:color w:val="111111"/>
          <w:lang w:val="en-US" w:eastAsia="zh-CN"/>
        </w:rPr>
        <w:t>2</w:t>
      </w:r>
      <w:r>
        <w:rPr>
          <w:color w:val="111111"/>
        </w:rPr>
        <w:t xml:space="preserve"> </w:t>
      </w:r>
      <w:r>
        <w:rPr>
          <w:rFonts w:hint="eastAsia"/>
          <w:color w:val="111111"/>
          <w:lang w:val="en-US" w:eastAsia="zh-CN"/>
        </w:rPr>
        <w:t>核心人员简历</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6774"/>
      </w:tblGrid>
      <w:tr w14:paraId="4BF9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48" w:type="dxa"/>
            <w:shd w:val="clear" w:color="auto" w:fill="auto"/>
            <w:vAlign w:val="center"/>
          </w:tcPr>
          <w:p w14:paraId="0C4B2D04">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74" w:type="dxa"/>
            <w:shd w:val="clear" w:color="auto" w:fill="auto"/>
            <w:vAlign w:val="center"/>
          </w:tcPr>
          <w:p w14:paraId="39A8283C">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D8E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68960AAD">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74" w:type="dxa"/>
            <w:vAlign w:val="center"/>
          </w:tcPr>
          <w:p w14:paraId="6D303907">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陈芬</w:t>
            </w:r>
          </w:p>
        </w:tc>
      </w:tr>
      <w:tr w14:paraId="7A26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15A9799">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74" w:type="dxa"/>
            <w:vAlign w:val="center"/>
          </w:tcPr>
          <w:p w14:paraId="4A2543CB">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项目经理</w:t>
            </w:r>
          </w:p>
        </w:tc>
      </w:tr>
      <w:tr w14:paraId="2AED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06809AEA">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6774" w:type="dxa"/>
            <w:vAlign w:val="center"/>
          </w:tcPr>
          <w:p w14:paraId="2839990D">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43C4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35F8075A">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74" w:type="dxa"/>
            <w:vAlign w:val="center"/>
          </w:tcPr>
          <w:p w14:paraId="6C61E325">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10年</w:t>
            </w:r>
          </w:p>
        </w:tc>
      </w:tr>
      <w:tr w14:paraId="1B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555E2A52">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74" w:type="dxa"/>
            <w:vAlign w:val="center"/>
          </w:tcPr>
          <w:p w14:paraId="6916B6CA">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Java 基础、集合框架、多线程并发</w:t>
            </w:r>
          </w:p>
          <w:p w14:paraId="125B538C">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熟练使用SpringBoot、MyBatis、MyBatis-Plus、Flowable工作流</w:t>
            </w:r>
          </w:p>
          <w:p w14:paraId="1380A106">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熟悉MySQL数据库、具备索引优化、慢查询调优能力</w:t>
            </w:r>
          </w:p>
          <w:p w14:paraId="31CFC544">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熟悉Redis常用数据结构、缓存使用及缓存问题解决方案</w:t>
            </w:r>
          </w:p>
          <w:p w14:paraId="0B5DF158">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 常用命令以及Shell脚本编写</w:t>
            </w:r>
          </w:p>
          <w:p w14:paraId="526F1DB2">
            <w:pPr>
              <w:numPr>
                <w:ilvl w:val="0"/>
                <w:numId w:val="1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Maven、Git 进行项目构建、版本控制与协作开发</w:t>
            </w:r>
          </w:p>
        </w:tc>
      </w:tr>
      <w:tr w14:paraId="35FF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2C1C6DFE">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74" w:type="dxa"/>
            <w:vAlign w:val="center"/>
          </w:tcPr>
          <w:p w14:paraId="2A3A2E77">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76CA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755A1406">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74" w:type="dxa"/>
            <w:vAlign w:val="center"/>
          </w:tcPr>
          <w:p w14:paraId="01178C15">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5C7E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vAlign w:val="center"/>
          </w:tcPr>
          <w:p w14:paraId="1AE16C7C">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74" w:type="dxa"/>
            <w:vAlign w:val="center"/>
          </w:tcPr>
          <w:p w14:paraId="5F7F2DA7">
            <w:pPr>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负责软件开发项目全生命周期管理，从需求调研、方案规划、项目开发到上线交付</w:t>
            </w:r>
          </w:p>
          <w:p w14:paraId="00866A70">
            <w:pPr>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制定详细开发计划，管控项目进度，及时处理项目突发问题</w:t>
            </w:r>
          </w:p>
          <w:p w14:paraId="05A6EFEF">
            <w:pPr>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参与需求评审与技术方案讨论，结合业务需求设计合理方案，完成相应需求的开发</w:t>
            </w:r>
          </w:p>
          <w:p w14:paraId="1FED4557">
            <w:pPr>
              <w:numPr>
                <w:ilvl w:val="0"/>
                <w:numId w:val="11"/>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排查系统运行过程中的异常问题，分析问题根源并完成修复</w:t>
            </w:r>
          </w:p>
        </w:tc>
      </w:tr>
    </w:tbl>
    <w:p w14:paraId="00822F32">
      <w:pPr>
        <w:rPr>
          <w:rFonts w:hint="eastAsia" w:ascii="Arial" w:hAnsi="Arial" w:eastAsia="宋体" w:cs="Arial"/>
          <w:b w:val="0"/>
          <w:bCs w:val="0"/>
          <w:kern w:val="2"/>
          <w:sz w:val="22"/>
          <w:szCs w:val="22"/>
          <w:lang w:val="en-US" w:eastAsia="zh-CN" w:bidi="ar"/>
        </w:rPr>
      </w:pPr>
    </w:p>
    <w:p w14:paraId="064006A5">
      <w:pPr>
        <w:rPr>
          <w:rFonts w:hint="eastAsia" w:ascii="Arial" w:hAnsi="Arial" w:eastAsia="宋体" w:cs="Arial"/>
          <w:b w:val="0"/>
          <w:bCs w:val="0"/>
          <w:kern w:val="2"/>
          <w:sz w:val="22"/>
          <w:szCs w:val="22"/>
          <w:lang w:val="en-US" w:eastAsia="zh-CN" w:bidi="ar"/>
        </w:rPr>
      </w:pPr>
      <w:r>
        <w:rPr>
          <w:rFonts w:hint="eastAsia" w:ascii="Arial" w:hAnsi="Arial" w:eastAsia="宋体" w:cs="Arial"/>
          <w:b w:val="0"/>
          <w:bCs w:val="0"/>
          <w:kern w:val="2"/>
          <w:sz w:val="22"/>
          <w:szCs w:val="22"/>
          <w:lang w:val="en-US" w:eastAsia="zh-CN" w:bidi="ar"/>
        </w:rPr>
        <w:br w:type="page"/>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6767"/>
      </w:tblGrid>
      <w:tr w14:paraId="4785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2C5A7EB1">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67" w:type="dxa"/>
            <w:shd w:val="clear" w:color="auto" w:fill="auto"/>
            <w:vAlign w:val="center"/>
          </w:tcPr>
          <w:p w14:paraId="0D639814">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D7F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7081A03">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67" w:type="dxa"/>
            <w:vAlign w:val="center"/>
          </w:tcPr>
          <w:p w14:paraId="69BEA762">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陈兴江</w:t>
            </w:r>
          </w:p>
        </w:tc>
      </w:tr>
      <w:tr w14:paraId="044C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500FEB6">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67" w:type="dxa"/>
            <w:vAlign w:val="center"/>
          </w:tcPr>
          <w:p w14:paraId="09CB309E">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0FCE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DC1EB2A">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6767" w:type="dxa"/>
            <w:vAlign w:val="center"/>
          </w:tcPr>
          <w:p w14:paraId="4AD8E861">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655E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665E3C0">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67" w:type="dxa"/>
            <w:vAlign w:val="center"/>
          </w:tcPr>
          <w:p w14:paraId="43AFDC56">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13年</w:t>
            </w:r>
          </w:p>
        </w:tc>
      </w:tr>
      <w:tr w14:paraId="2214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2F2FA1D">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67" w:type="dxa"/>
            <w:vAlign w:val="center"/>
          </w:tcPr>
          <w:p w14:paraId="133E31DD">
            <w:pPr>
              <w:numPr>
                <w:ilvl w:val="0"/>
                <w:numId w:val="1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精通 Java 基础、集合、多线程、JVM 调优</w:t>
            </w:r>
          </w:p>
          <w:p w14:paraId="377BBCF8">
            <w:pPr>
              <w:numPr>
                <w:ilvl w:val="0"/>
                <w:numId w:val="1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SpringBoot、Spring Cloud Alibaba、MyBatis-Plus 开发业务系统</w:t>
            </w:r>
          </w:p>
          <w:p w14:paraId="364D2847">
            <w:pPr>
              <w:numPr>
                <w:ilvl w:val="0"/>
                <w:numId w:val="1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掌握 MySQL 索引优化、Redis 缓存应用、RabbitMQ 消息队列</w:t>
            </w:r>
          </w:p>
          <w:p w14:paraId="12B01BB2">
            <w:pPr>
              <w:numPr>
                <w:ilvl w:val="0"/>
                <w:numId w:val="12"/>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了解 Docker、Linux 运维部署</w:t>
            </w:r>
          </w:p>
        </w:tc>
      </w:tr>
      <w:tr w14:paraId="1BBD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CF27D4A">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67" w:type="dxa"/>
            <w:vAlign w:val="center"/>
          </w:tcPr>
          <w:p w14:paraId="065B684F">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7D61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3946938">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67" w:type="dxa"/>
            <w:vAlign w:val="center"/>
          </w:tcPr>
          <w:p w14:paraId="3A811450">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3084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CEEFFC1">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67" w:type="dxa"/>
            <w:vAlign w:val="center"/>
          </w:tcPr>
          <w:p w14:paraId="559370DB">
            <w:pPr>
              <w:numPr>
                <w:ilvl w:val="0"/>
                <w:numId w:val="1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负责后端业务模块的需求分析、技术方案设计与开发实现</w:t>
            </w:r>
          </w:p>
          <w:p w14:paraId="318A1703">
            <w:pPr>
              <w:numPr>
                <w:ilvl w:val="0"/>
                <w:numId w:val="1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负责代码编写、单元测试与调试，遵循编码规范，优化代码结构，提升代码可读性、可维护性与可扩展性</w:t>
            </w:r>
          </w:p>
          <w:p w14:paraId="421F640D">
            <w:pPr>
              <w:numPr>
                <w:ilvl w:val="0"/>
                <w:numId w:val="13"/>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配合前后端协同开发，完成接口联调，处理数据交互过程中的相关问题</w:t>
            </w:r>
          </w:p>
        </w:tc>
      </w:tr>
    </w:tbl>
    <w:p w14:paraId="55D4ABFB">
      <w:pPr>
        <w:rPr>
          <w:rFonts w:hint="default" w:ascii="Arial" w:hAnsi="Arial" w:eastAsia="宋体" w:cs="Arial"/>
          <w:b w:val="0"/>
          <w:bCs w:val="0"/>
          <w:kern w:val="2"/>
          <w:sz w:val="22"/>
          <w:szCs w:val="22"/>
          <w:lang w:val="en-US" w:eastAsia="zh-CN" w:bidi="ar"/>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6767"/>
      </w:tblGrid>
      <w:tr w14:paraId="71A4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7838BC1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67" w:type="dxa"/>
            <w:shd w:val="clear" w:color="auto" w:fill="auto"/>
            <w:vAlign w:val="center"/>
          </w:tcPr>
          <w:p w14:paraId="33B93A43">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893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95CD718">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67" w:type="dxa"/>
            <w:vAlign w:val="center"/>
          </w:tcPr>
          <w:p w14:paraId="3A4DC697">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任宇霆</w:t>
            </w:r>
          </w:p>
        </w:tc>
      </w:tr>
      <w:tr w14:paraId="1CAD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03B61B4">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67" w:type="dxa"/>
            <w:vAlign w:val="center"/>
          </w:tcPr>
          <w:p w14:paraId="7E2FA633">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0BE9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66CD4B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6767" w:type="dxa"/>
            <w:vAlign w:val="center"/>
          </w:tcPr>
          <w:p w14:paraId="436D4594">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7544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BEF0CC3">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67" w:type="dxa"/>
            <w:vAlign w:val="center"/>
          </w:tcPr>
          <w:p w14:paraId="565E8386">
            <w:pPr>
              <w:numPr>
                <w:ilvl w:val="0"/>
                <w:numId w:val="0"/>
              </w:numPr>
              <w:spacing w:after="0" w:line="240" w:lineRule="auto"/>
              <w:ind w:left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10</w:t>
            </w:r>
          </w:p>
        </w:tc>
      </w:tr>
      <w:tr w14:paraId="3377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9887F4F">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67" w:type="dxa"/>
            <w:vAlign w:val="center"/>
          </w:tcPr>
          <w:p w14:paraId="0F216860">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熟练使用Spring、SprongBoot、MyBatis等主流框架</w:t>
            </w:r>
          </w:p>
          <w:p w14:paraId="2C2F92EC">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熟悉数据库设计与优化</w:t>
            </w:r>
          </w:p>
          <w:p w14:paraId="1D07C229">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熟练使用linux系统常用命令、远程服务器部署</w:t>
            </w:r>
          </w:p>
          <w:p w14:paraId="6AFF0A68">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熟练使用kafka、RabbitMQ等中间件</w:t>
            </w:r>
          </w:p>
          <w:p w14:paraId="00EDE6DE">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熟练部署tomcat服务器，nginx反向代理服务器</w:t>
            </w:r>
          </w:p>
          <w:p w14:paraId="2B4D72F8">
            <w:pPr>
              <w:numPr>
                <w:ilvl w:val="0"/>
                <w:numId w:val="14"/>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熟悉shiro安全框架和token权限校验</w:t>
            </w:r>
          </w:p>
        </w:tc>
      </w:tr>
      <w:tr w14:paraId="3BDE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3CE143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67" w:type="dxa"/>
            <w:vAlign w:val="center"/>
          </w:tcPr>
          <w:p w14:paraId="478304E9">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0AA8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B821804">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67" w:type="dxa"/>
            <w:vAlign w:val="center"/>
          </w:tcPr>
          <w:p w14:paraId="2731AC0B">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4978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E1FCD03">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67" w:type="dxa"/>
            <w:vAlign w:val="center"/>
          </w:tcPr>
          <w:p w14:paraId="3FF95C7C">
            <w:pPr>
              <w:numPr>
                <w:ilvl w:val="0"/>
                <w:numId w:val="1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根据开发进度和任务分配，完成相应模块设计及开发</w:t>
            </w:r>
          </w:p>
          <w:p w14:paraId="678B7CB5">
            <w:pPr>
              <w:numPr>
                <w:ilvl w:val="0"/>
                <w:numId w:val="1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进行程序单元功能的测试，查出存在的缺陷，并保证其质量</w:t>
            </w:r>
          </w:p>
          <w:p w14:paraId="0719AE45">
            <w:pPr>
              <w:numPr>
                <w:ilvl w:val="0"/>
                <w:numId w:val="15"/>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维护软件使之保持可用性和稳定性</w:t>
            </w:r>
          </w:p>
        </w:tc>
      </w:tr>
    </w:tbl>
    <w:p w14:paraId="7B2BF1B3">
      <w:pPr>
        <w:rPr>
          <w:rFonts w:hint="eastAsia" w:ascii="Arial" w:hAnsi="Arial" w:eastAsia="宋体" w:cs="Arial"/>
          <w:b w:val="0"/>
          <w:bCs w:val="0"/>
          <w:kern w:val="2"/>
          <w:sz w:val="22"/>
          <w:szCs w:val="22"/>
          <w:lang w:val="en-US" w:eastAsia="zh-CN" w:bidi="ar"/>
        </w:rPr>
      </w:pPr>
    </w:p>
    <w:p w14:paraId="513E2ECB">
      <w:pPr>
        <w:rPr>
          <w:rFonts w:hint="eastAsia" w:ascii="Arial" w:hAnsi="Arial" w:eastAsia="宋体" w:cs="Arial"/>
          <w:b w:val="0"/>
          <w:bCs w:val="0"/>
          <w:kern w:val="2"/>
          <w:sz w:val="22"/>
          <w:szCs w:val="22"/>
          <w:lang w:val="en-US" w:eastAsia="zh-CN" w:bidi="ar"/>
        </w:rPr>
      </w:pPr>
      <w:r>
        <w:rPr>
          <w:rFonts w:hint="eastAsia" w:ascii="Arial" w:hAnsi="Arial" w:eastAsia="宋体" w:cs="Arial"/>
          <w:b w:val="0"/>
          <w:bCs w:val="0"/>
          <w:kern w:val="2"/>
          <w:sz w:val="22"/>
          <w:szCs w:val="22"/>
          <w:lang w:val="en-US" w:eastAsia="zh-CN" w:bidi="ar"/>
        </w:rPr>
        <w:br w:type="page"/>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6767"/>
      </w:tblGrid>
      <w:tr w14:paraId="5869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1C76CC1D">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67" w:type="dxa"/>
            <w:shd w:val="clear" w:color="auto" w:fill="auto"/>
            <w:vAlign w:val="center"/>
          </w:tcPr>
          <w:p w14:paraId="062A9265">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7CE4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5EB2D94">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67" w:type="dxa"/>
            <w:vAlign w:val="center"/>
          </w:tcPr>
          <w:p w14:paraId="31CBA05C">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薛钸丹</w:t>
            </w:r>
          </w:p>
        </w:tc>
      </w:tr>
      <w:tr w14:paraId="2D48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0132360">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67" w:type="dxa"/>
            <w:vAlign w:val="center"/>
          </w:tcPr>
          <w:p w14:paraId="25FEC7C5">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前端开发</w:t>
            </w:r>
          </w:p>
        </w:tc>
      </w:tr>
      <w:tr w14:paraId="6DB8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A9603D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6767" w:type="dxa"/>
            <w:vAlign w:val="center"/>
          </w:tcPr>
          <w:p w14:paraId="17234533">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6A60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777B5C5">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67" w:type="dxa"/>
            <w:vAlign w:val="center"/>
          </w:tcPr>
          <w:p w14:paraId="4635E80E">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8年</w:t>
            </w:r>
          </w:p>
        </w:tc>
      </w:tr>
      <w:tr w14:paraId="5092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6E43CD7">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67" w:type="dxa"/>
            <w:vAlign w:val="center"/>
          </w:tcPr>
          <w:p w14:paraId="728140CC">
            <w:pPr>
              <w:numPr>
                <w:ilvl w:val="0"/>
                <w:numId w:val="1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HTML5、CSS3、JavaScript、ES6 + 语法及原生开发</w:t>
            </w:r>
          </w:p>
          <w:p w14:paraId="28A1982A">
            <w:pPr>
              <w:numPr>
                <w:ilvl w:val="0"/>
                <w:numId w:val="1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Vue3、Vue2 全家桶，熟练使用 Vue Router、Pinia/Vuex</w:t>
            </w:r>
          </w:p>
          <w:p w14:paraId="12659324">
            <w:pPr>
              <w:numPr>
                <w:ilvl w:val="0"/>
                <w:numId w:val="1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Element Plus、Element UI、Ant Design Vue 等 UI 组件库</w:t>
            </w:r>
          </w:p>
          <w:p w14:paraId="69EE073D">
            <w:pPr>
              <w:numPr>
                <w:ilvl w:val="0"/>
                <w:numId w:val="1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 Ajax、Axios 网络请求，掌握接口封装、请求拦截与响应处理</w:t>
            </w:r>
          </w:p>
          <w:p w14:paraId="21901B39">
            <w:pPr>
              <w:numPr>
                <w:ilvl w:val="0"/>
                <w:numId w:val="16"/>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Git 版本控制、VSCode 开发工具及项目工程化搭建</w:t>
            </w:r>
          </w:p>
        </w:tc>
      </w:tr>
      <w:tr w14:paraId="2558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06BA48C">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67" w:type="dxa"/>
            <w:vAlign w:val="center"/>
          </w:tcPr>
          <w:p w14:paraId="6EA4D20D">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22BE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B067EC6">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67" w:type="dxa"/>
            <w:vAlign w:val="center"/>
          </w:tcPr>
          <w:p w14:paraId="5E2D72A3">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63A3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71D690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67" w:type="dxa"/>
            <w:vAlign w:val="center"/>
          </w:tcPr>
          <w:p w14:paraId="6F6D7BA1">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基于 HTML5、CSS3、JavaScript、ES6 + 语法，完成前端页面布局、样式开发及交互逻辑实现</w:t>
            </w:r>
          </w:p>
          <w:p w14:paraId="09F50145">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Vue2/Vue3 全家桶开发单页面应用，负责前端组件封装、复用及页面路由配置</w:t>
            </w:r>
          </w:p>
          <w:p w14:paraId="1AB97B8D">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运用 Element Plus、Ant Design Vue 等 UI 组件库，快速搭建页面结构，优化组件交互体验，提升页面响应速度与用户体验</w:t>
            </w:r>
          </w:p>
        </w:tc>
      </w:tr>
    </w:tbl>
    <w:p w14:paraId="71862CF6">
      <w:pPr>
        <w:ind w:left="0" w:leftChars="0" w:firstLine="0" w:firstLineChars="0"/>
        <w:rPr>
          <w:rFonts w:hint="eastAsia" w:ascii="Arial" w:hAnsi="Arial" w:eastAsia="宋体" w:cs="Arial"/>
          <w:b w:val="0"/>
          <w:bCs w:val="0"/>
          <w:kern w:val="2"/>
          <w:sz w:val="22"/>
          <w:szCs w:val="22"/>
          <w:lang w:val="en-US" w:eastAsia="zh-CN" w:bidi="ar"/>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6767"/>
      </w:tblGrid>
      <w:tr w14:paraId="1698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7C2F3767">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67" w:type="dxa"/>
            <w:shd w:val="clear" w:color="auto" w:fill="auto"/>
            <w:vAlign w:val="center"/>
          </w:tcPr>
          <w:p w14:paraId="5C699728">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49EA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633DAB3">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67" w:type="dxa"/>
            <w:vAlign w:val="center"/>
          </w:tcPr>
          <w:p w14:paraId="04CEFD73">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邵波涛</w:t>
            </w:r>
          </w:p>
        </w:tc>
      </w:tr>
      <w:tr w14:paraId="69C3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255E01F">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67" w:type="dxa"/>
            <w:vAlign w:val="center"/>
          </w:tcPr>
          <w:p w14:paraId="00531E9D">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后端开发</w:t>
            </w:r>
          </w:p>
        </w:tc>
      </w:tr>
      <w:tr w14:paraId="5B3D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4433031">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w:t>
            </w:r>
          </w:p>
        </w:tc>
        <w:tc>
          <w:tcPr>
            <w:tcW w:w="6767" w:type="dxa"/>
            <w:vAlign w:val="center"/>
          </w:tcPr>
          <w:p w14:paraId="2D5FCA22">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本科</w:t>
            </w:r>
          </w:p>
        </w:tc>
      </w:tr>
      <w:tr w14:paraId="088E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E2ABA88">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67" w:type="dxa"/>
            <w:vAlign w:val="center"/>
          </w:tcPr>
          <w:p w14:paraId="5BC89C65">
            <w:pPr>
              <w:numPr>
                <w:ilvl w:val="0"/>
                <w:numId w:val="0"/>
              </w:numPr>
              <w:spacing w:after="0" w:line="240" w:lineRule="auto"/>
              <w:ind w:left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13</w:t>
            </w:r>
          </w:p>
        </w:tc>
      </w:tr>
      <w:tr w14:paraId="1859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1651007">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67" w:type="dxa"/>
            <w:vAlign w:val="center"/>
          </w:tcPr>
          <w:p w14:paraId="3B4CFD66">
            <w:pPr>
              <w:numPr>
                <w:ilvl w:val="0"/>
                <w:numId w:val="1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熟练使用Spring、SprongBoot、MyBatis等主流框架</w:t>
            </w:r>
          </w:p>
          <w:p w14:paraId="091A38A4">
            <w:pPr>
              <w:numPr>
                <w:ilvl w:val="0"/>
                <w:numId w:val="1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熟悉数据库设计与优化</w:t>
            </w:r>
          </w:p>
          <w:p w14:paraId="0914B03C">
            <w:pPr>
              <w:numPr>
                <w:ilvl w:val="0"/>
                <w:numId w:val="1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熟练使用linux系统常用命令、远程服务器部署</w:t>
            </w:r>
          </w:p>
          <w:p w14:paraId="7182C3B5">
            <w:pPr>
              <w:numPr>
                <w:ilvl w:val="0"/>
                <w:numId w:val="1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熟练使用kafka、RabbitMQ等中间件</w:t>
            </w:r>
          </w:p>
          <w:p w14:paraId="6C1D9125">
            <w:pPr>
              <w:numPr>
                <w:ilvl w:val="0"/>
                <w:numId w:val="18"/>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熟练部署tomcat服务器，nginx反向代理服务器</w:t>
            </w:r>
          </w:p>
        </w:tc>
      </w:tr>
      <w:tr w14:paraId="1DBA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586D166">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67" w:type="dxa"/>
            <w:vAlign w:val="center"/>
          </w:tcPr>
          <w:p w14:paraId="4C24048F">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3CD9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E4BF377">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67" w:type="dxa"/>
            <w:vAlign w:val="center"/>
          </w:tcPr>
          <w:p w14:paraId="04DC937F">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2A7F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3D10BBD">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67" w:type="dxa"/>
            <w:vAlign w:val="center"/>
          </w:tcPr>
          <w:p w14:paraId="5A1D3659">
            <w:pPr>
              <w:numPr>
                <w:ilvl w:val="0"/>
                <w:numId w:val="1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根据开发进度和任务分配，完成相应模块设计及开发</w:t>
            </w:r>
          </w:p>
          <w:p w14:paraId="479AA4F7">
            <w:pPr>
              <w:numPr>
                <w:ilvl w:val="0"/>
                <w:numId w:val="1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进行程序单元功能的测试，查出存在的缺陷，并保证其质量</w:t>
            </w:r>
          </w:p>
          <w:p w14:paraId="0A7506F4">
            <w:pPr>
              <w:numPr>
                <w:ilvl w:val="0"/>
                <w:numId w:val="19"/>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维护软件使之保持可用性和稳定性</w:t>
            </w:r>
          </w:p>
        </w:tc>
      </w:tr>
    </w:tbl>
    <w:p w14:paraId="0BEE7193">
      <w:pPr>
        <w:rPr>
          <w:rFonts w:hint="eastAsia" w:ascii="Arial" w:hAnsi="Arial" w:eastAsia="宋体" w:cs="Arial"/>
          <w:b w:val="0"/>
          <w:bCs w:val="0"/>
          <w:kern w:val="2"/>
          <w:sz w:val="21"/>
          <w:szCs w:val="21"/>
          <w:lang w:val="en-US" w:eastAsia="zh-CN" w:bidi="ar"/>
        </w:rPr>
      </w:pPr>
    </w:p>
    <w:p w14:paraId="36F3E598">
      <w:pPr>
        <w:rPr>
          <w:rFonts w:hint="eastAsia" w:ascii="Arial" w:hAnsi="Arial" w:eastAsia="宋体" w:cs="Arial"/>
          <w:b w:val="0"/>
          <w:bCs w:val="0"/>
          <w:kern w:val="2"/>
          <w:sz w:val="22"/>
          <w:szCs w:val="22"/>
          <w:lang w:val="en-US" w:eastAsia="zh-CN" w:bidi="ar"/>
        </w:rPr>
      </w:pPr>
      <w:r>
        <w:rPr>
          <w:rFonts w:hint="eastAsia" w:ascii="Arial" w:hAnsi="Arial" w:eastAsia="宋体" w:cs="Arial"/>
          <w:b w:val="0"/>
          <w:bCs w:val="0"/>
          <w:kern w:val="2"/>
          <w:sz w:val="22"/>
          <w:szCs w:val="22"/>
          <w:lang w:val="en-US" w:eastAsia="zh-CN" w:bidi="ar"/>
        </w:rPr>
        <w:br w:type="page"/>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6767"/>
      </w:tblGrid>
      <w:tr w14:paraId="1A57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1755" w:type="dxa"/>
            <w:shd w:val="clear" w:color="auto" w:fill="auto"/>
            <w:vAlign w:val="center"/>
          </w:tcPr>
          <w:p w14:paraId="202F7DF1">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项目</w:t>
            </w:r>
          </w:p>
        </w:tc>
        <w:tc>
          <w:tcPr>
            <w:tcW w:w="6767" w:type="dxa"/>
            <w:shd w:val="clear" w:color="auto" w:fill="auto"/>
            <w:vAlign w:val="center"/>
          </w:tcPr>
          <w:p w14:paraId="6C0075EE">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填写内容</w:t>
            </w:r>
          </w:p>
        </w:tc>
      </w:tr>
      <w:tr w14:paraId="693E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6116840">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姓名</w:t>
            </w:r>
          </w:p>
        </w:tc>
        <w:tc>
          <w:tcPr>
            <w:tcW w:w="6767" w:type="dxa"/>
            <w:vAlign w:val="center"/>
          </w:tcPr>
          <w:p w14:paraId="51887585">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吴晓芬</w:t>
            </w:r>
          </w:p>
        </w:tc>
      </w:tr>
      <w:tr w14:paraId="58D1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19B59C5">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拟任岗位</w:t>
            </w:r>
          </w:p>
        </w:tc>
        <w:tc>
          <w:tcPr>
            <w:tcW w:w="6767" w:type="dxa"/>
            <w:vAlign w:val="center"/>
          </w:tcPr>
          <w:p w14:paraId="0CFCBB12">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前端开发</w:t>
            </w:r>
          </w:p>
        </w:tc>
      </w:tr>
      <w:tr w14:paraId="20D9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120E652">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学历/专业</w:t>
            </w:r>
          </w:p>
        </w:tc>
        <w:tc>
          <w:tcPr>
            <w:tcW w:w="6767" w:type="dxa"/>
            <w:vAlign w:val="center"/>
          </w:tcPr>
          <w:p w14:paraId="7155B6CE">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专科</w:t>
            </w:r>
          </w:p>
        </w:tc>
      </w:tr>
      <w:tr w14:paraId="7E08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812EAA0">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从业年限</w:t>
            </w:r>
          </w:p>
        </w:tc>
        <w:tc>
          <w:tcPr>
            <w:tcW w:w="6767" w:type="dxa"/>
            <w:vAlign w:val="center"/>
          </w:tcPr>
          <w:p w14:paraId="7F2AF5B1">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15年</w:t>
            </w:r>
          </w:p>
        </w:tc>
      </w:tr>
      <w:tr w14:paraId="40CA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5E4BE45">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主要技能</w:t>
            </w:r>
          </w:p>
        </w:tc>
        <w:tc>
          <w:tcPr>
            <w:tcW w:w="6767" w:type="dxa"/>
            <w:vAlign w:val="center"/>
          </w:tcPr>
          <w:p w14:paraId="001897A9">
            <w:pPr>
              <w:numPr>
                <w:ilvl w:val="0"/>
                <w:numId w:val="2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HTML5、CSS3、JavaScript、ES6 + 语法及原生开发</w:t>
            </w:r>
          </w:p>
          <w:p w14:paraId="59142250">
            <w:pPr>
              <w:numPr>
                <w:ilvl w:val="0"/>
                <w:numId w:val="2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熟练掌握 Vue3、Vue2 全家桶，熟练使用 Vue Router、Pinia/Vuex</w:t>
            </w:r>
          </w:p>
          <w:p w14:paraId="6BEC0322">
            <w:pPr>
              <w:numPr>
                <w:ilvl w:val="0"/>
                <w:numId w:val="2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Element Plus、Element UI、Ant Design Vue 等 UI 组件库</w:t>
            </w:r>
          </w:p>
          <w:p w14:paraId="486C77BB">
            <w:pPr>
              <w:numPr>
                <w:ilvl w:val="0"/>
                <w:numId w:val="2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熟悉 Ajax、Axios 网络请求，掌握接口封装、请求拦截与响应处理</w:t>
            </w:r>
          </w:p>
          <w:p w14:paraId="6B8E68E5">
            <w:pPr>
              <w:numPr>
                <w:ilvl w:val="0"/>
                <w:numId w:val="20"/>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Git 版本控制、VSCode 开发工具及项目工程化搭建</w:t>
            </w:r>
          </w:p>
        </w:tc>
      </w:tr>
      <w:tr w14:paraId="2059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6FD4089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类似项目经验</w:t>
            </w:r>
          </w:p>
        </w:tc>
        <w:tc>
          <w:tcPr>
            <w:tcW w:w="6767" w:type="dxa"/>
            <w:vAlign w:val="center"/>
          </w:tcPr>
          <w:p w14:paraId="41A6B8A8">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PECMS石化工程监理检验检测咨询管理系统</w:t>
            </w:r>
          </w:p>
        </w:tc>
      </w:tr>
      <w:tr w14:paraId="1A3E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6E3F18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相关证书或证明材料</w:t>
            </w:r>
          </w:p>
        </w:tc>
        <w:tc>
          <w:tcPr>
            <w:tcW w:w="6767" w:type="dxa"/>
            <w:vAlign w:val="center"/>
          </w:tcPr>
          <w:p w14:paraId="379D77C7">
            <w:p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无</w:t>
            </w:r>
          </w:p>
        </w:tc>
      </w:tr>
      <w:tr w14:paraId="2994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44A59CB">
            <w:pPr>
              <w:spacing w:after="0" w:line="240" w:lineRule="auto"/>
              <w:ind w:left="0" w:leftChars="0" w:firstLine="0" w:firstLineChars="0"/>
              <w:jc w:val="center"/>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本项目职责</w:t>
            </w:r>
          </w:p>
        </w:tc>
        <w:tc>
          <w:tcPr>
            <w:tcW w:w="6767" w:type="dxa"/>
            <w:vAlign w:val="center"/>
          </w:tcPr>
          <w:p w14:paraId="33CCDD0C">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基于 HTML5、CSS3、JavaScript、ES6 + 语法，完成前端页面布局、样式开发及交互逻辑实现</w:t>
            </w:r>
          </w:p>
          <w:p w14:paraId="14340293">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熟练使用 Vue2/Vue3 全家桶开发单页面应用，负责前端组件封装、复用及页面路由配置</w:t>
            </w:r>
          </w:p>
          <w:p w14:paraId="03A9B4D6">
            <w:pPr>
              <w:numPr>
                <w:ilvl w:val="0"/>
                <w:numId w:val="17"/>
              </w:numPr>
              <w:spacing w:after="0" w:line="240" w:lineRule="auto"/>
              <w:ind w:left="0" w:leftChars="0" w:firstLine="0" w:firstLineChars="0"/>
              <w:jc w:val="both"/>
              <w:rPr>
                <w:rFonts w:hint="eastAsia" w:ascii="Arial" w:hAnsi="Arial" w:eastAsia="宋体" w:cs="Arial"/>
                <w:b w:val="0"/>
                <w:bCs w:val="0"/>
                <w:kern w:val="2"/>
                <w:sz w:val="21"/>
                <w:szCs w:val="21"/>
                <w:lang w:val="en-US" w:eastAsia="zh-CN" w:bidi="ar"/>
              </w:rPr>
            </w:pPr>
            <w:r>
              <w:rPr>
                <w:rFonts w:hint="eastAsia" w:ascii="Arial" w:hAnsi="Arial" w:eastAsia="宋体" w:cs="Arial"/>
                <w:b w:val="0"/>
                <w:bCs w:val="0"/>
                <w:kern w:val="2"/>
                <w:sz w:val="21"/>
                <w:szCs w:val="21"/>
                <w:lang w:val="en-US" w:eastAsia="zh-CN" w:bidi="ar"/>
              </w:rPr>
              <w:t>运用 Element Plus、Ant Design Vue 等 UI 组件库，快速搭建页面结构，优化组件交互体验，提升页面响应速度与用户体验</w:t>
            </w:r>
          </w:p>
        </w:tc>
      </w:tr>
    </w:tbl>
    <w:p w14:paraId="7B762CF5">
      <w:pPr>
        <w:rPr>
          <w:rFonts w:hint="eastAsia" w:ascii="仿宋" w:hAnsi="仿宋" w:eastAsia="仿宋" w:cs="仿宋"/>
          <w:b/>
          <w:bCs/>
        </w:rPr>
      </w:pPr>
      <w:r>
        <w:rPr>
          <w:rFonts w:hint="eastAsia" w:ascii="Arial" w:hAnsi="Arial" w:eastAsia="宋体" w:cs="Arial"/>
          <w:b w:val="0"/>
          <w:bCs w:val="0"/>
          <w:kern w:val="2"/>
          <w:sz w:val="22"/>
          <w:szCs w:val="22"/>
          <w:lang w:val="en-US" w:eastAsia="zh-CN" w:bidi="ar"/>
        </w:rPr>
        <w:br w:type="page"/>
      </w:r>
    </w:p>
    <w:p w14:paraId="1C698C07">
      <w:pPr>
        <w:pStyle w:val="3"/>
        <w:keepNext w:val="0"/>
        <w:keepLines w:val="0"/>
        <w:widowControl/>
        <w:suppressLineNumbers w:val="0"/>
        <w:spacing w:line="23" w:lineRule="atLeast"/>
        <w:rPr>
          <w:rFonts w:hint="eastAsia"/>
          <w:color w:val="111111"/>
          <w:lang w:val="en-US" w:eastAsia="zh-CN"/>
        </w:rPr>
      </w:pPr>
      <w:r>
        <w:rPr>
          <w:rFonts w:hint="eastAsia"/>
          <w:color w:val="111111"/>
          <w:lang w:val="en-US" w:eastAsia="zh-CN"/>
        </w:rPr>
        <w:t>3.3项目进度计划</w:t>
      </w:r>
    </w:p>
    <w:p w14:paraId="429F62D1">
      <w:pPr>
        <w:spacing w:before="100" w:beforeAutospacing="1" w:after="100" w:afterAutospacing="1" w:line="360" w:lineRule="auto"/>
        <w:ind w:firstLine="480" w:firstLineChars="200"/>
        <w:rPr>
          <w:sz w:val="24"/>
        </w:rPr>
      </w:pPr>
      <w:r>
        <w:rPr>
          <w:sz w:val="24"/>
        </w:rPr>
        <w:t>我们将整个项目的分成</w:t>
      </w:r>
      <w:r>
        <w:rPr>
          <w:rFonts w:hint="eastAsia"/>
          <w:sz w:val="24"/>
          <w:lang w:val="en-US" w:eastAsia="zh-CN"/>
        </w:rPr>
        <w:t>四</w:t>
      </w:r>
      <w:r>
        <w:rPr>
          <w:sz w:val="24"/>
        </w:rPr>
        <w:t>个大的阶段来</w:t>
      </w:r>
      <w:r>
        <w:rPr>
          <w:rFonts w:hint="eastAsia"/>
          <w:sz w:val="24"/>
        </w:rPr>
        <w:t>同步</w:t>
      </w:r>
      <w:r>
        <w:rPr>
          <w:sz w:val="24"/>
        </w:rPr>
        <w:t>进行</w:t>
      </w:r>
      <w:r>
        <w:rPr>
          <w:rFonts w:hint="eastAsia"/>
          <w:sz w:val="24"/>
          <w:lang w:eastAsia="zh-CN"/>
        </w:rPr>
        <w:t>，</w:t>
      </w:r>
      <w:r>
        <w:rPr>
          <w:rFonts w:hint="eastAsia"/>
          <w:sz w:val="24"/>
          <w:lang w:val="en-US" w:eastAsia="zh-CN"/>
        </w:rPr>
        <w:t>T0为项目合同签订日期</w:t>
      </w:r>
      <w:r>
        <w:rPr>
          <w:rFonts w:hint="eastAsia"/>
          <w:sz w:val="24"/>
        </w:rPr>
        <w:t>。</w:t>
      </w:r>
    </w:p>
    <w:p w14:paraId="56DF5441">
      <w:pPr>
        <w:pStyle w:val="17"/>
        <w:spacing w:line="360" w:lineRule="auto"/>
        <w:ind w:firstLine="482"/>
        <w:rPr>
          <w:rFonts w:hint="eastAsia" w:cs="Times New Roman"/>
          <w:sz w:val="24"/>
          <w:szCs w:val="24"/>
        </w:rPr>
      </w:pPr>
      <w:r>
        <w:rPr>
          <w:rFonts w:hint="eastAsia" w:cs="Times New Roman"/>
          <w:b/>
          <w:sz w:val="24"/>
          <w:szCs w:val="24"/>
          <w:u w:val="single"/>
          <w:lang w:val="en-US" w:eastAsia="zh-CN"/>
        </w:rPr>
        <w:t>需求设计</w:t>
      </w:r>
      <w:r>
        <w:rPr>
          <w:rFonts w:hint="eastAsia" w:cs="Times New Roman"/>
          <w:b/>
          <w:sz w:val="24"/>
          <w:szCs w:val="24"/>
          <w:u w:val="single"/>
        </w:rPr>
        <w:t>阶段</w:t>
      </w:r>
      <w:r>
        <w:rPr>
          <w:rFonts w:cs="Times New Roman"/>
          <w:sz w:val="24"/>
          <w:szCs w:val="24"/>
        </w:rPr>
        <w:t>：</w:t>
      </w:r>
      <w:r>
        <w:rPr>
          <w:rFonts w:hint="eastAsia" w:cs="Times New Roman"/>
          <w:sz w:val="24"/>
          <w:szCs w:val="24"/>
          <w:lang w:val="en-US" w:eastAsia="zh-CN"/>
        </w:rPr>
        <w:t>T0+1个月内，完成系统需求调研、项目的详细设计</w:t>
      </w:r>
      <w:r>
        <w:rPr>
          <w:rFonts w:hint="eastAsia" w:cs="Times New Roman"/>
          <w:sz w:val="24"/>
          <w:szCs w:val="24"/>
        </w:rPr>
        <w:t>。</w:t>
      </w:r>
    </w:p>
    <w:p w14:paraId="181E6C3F">
      <w:pPr>
        <w:pStyle w:val="7"/>
        <w:ind w:firstLine="480"/>
        <w:rPr>
          <w:rFonts w:hint="eastAsia" w:ascii="Times New Roman" w:hAnsi="Times New Roman" w:eastAsia="宋体"/>
        </w:rPr>
      </w:pPr>
      <w:r>
        <w:rPr>
          <w:rFonts w:hint="eastAsia" w:ascii="Times New Roman" w:hAnsi="Times New Roman" w:eastAsia="宋体"/>
        </w:rPr>
        <w:t>1）</w:t>
      </w:r>
      <w:r>
        <w:rPr>
          <w:rFonts w:hint="eastAsia" w:ascii="Times New Roman" w:hAnsi="Times New Roman" w:eastAsia="宋体"/>
          <w:lang w:val="en-US" w:eastAsia="zh-CN"/>
        </w:rPr>
        <w:t>T0+0.5个</w:t>
      </w:r>
      <w:r>
        <w:rPr>
          <w:rFonts w:hint="eastAsia" w:ascii="Times New Roman" w:hAnsi="Times New Roman" w:eastAsia="宋体" w:cs="Times New Roman"/>
          <w:kern w:val="0"/>
          <w:sz w:val="24"/>
          <w:szCs w:val="24"/>
          <w:lang w:val="en-US" w:eastAsia="zh-CN"/>
        </w:rPr>
        <w:t>月内，</w:t>
      </w:r>
      <w:r>
        <w:rPr>
          <w:rFonts w:hint="eastAsia" w:ascii="Times New Roman" w:hAnsi="Times New Roman" w:eastAsia="宋体"/>
          <w:lang w:val="en-US" w:eastAsia="zh-CN"/>
        </w:rPr>
        <w:t>完成项目需求调研</w:t>
      </w:r>
      <w:r>
        <w:rPr>
          <w:rFonts w:hint="eastAsia" w:ascii="Times New Roman" w:hAnsi="Times New Roman" w:eastAsia="宋体"/>
        </w:rPr>
        <w:t>，</w:t>
      </w:r>
      <w:r>
        <w:rPr>
          <w:rFonts w:hint="eastAsia" w:ascii="Times New Roman" w:hAnsi="Times New Roman" w:eastAsia="宋体"/>
          <w:lang w:val="en-US" w:eastAsia="zh-CN"/>
        </w:rPr>
        <w:t>输出《需求规格说明书》并通过甲方审核</w:t>
      </w:r>
      <w:r>
        <w:rPr>
          <w:rFonts w:hint="eastAsia" w:ascii="Times New Roman" w:hAnsi="Times New Roman" w:eastAsia="宋体"/>
        </w:rPr>
        <w:t>。</w:t>
      </w:r>
    </w:p>
    <w:p w14:paraId="62501FB6">
      <w:pPr>
        <w:pStyle w:val="7"/>
        <w:ind w:firstLine="480"/>
        <w:rPr>
          <w:rFonts w:hint="eastAsia" w:ascii="Times New Roman" w:hAnsi="Times New Roman" w:eastAsia="宋体"/>
        </w:rPr>
      </w:pPr>
      <w:r>
        <w:rPr>
          <w:rFonts w:hint="eastAsia" w:ascii="Times New Roman" w:hAnsi="Times New Roman" w:eastAsia="宋体"/>
        </w:rPr>
        <w:t>2）</w:t>
      </w:r>
      <w:r>
        <w:rPr>
          <w:rFonts w:hint="eastAsia" w:ascii="Times New Roman" w:hAnsi="Times New Roman" w:eastAsia="宋体"/>
          <w:lang w:val="en-US" w:eastAsia="zh-CN"/>
        </w:rPr>
        <w:t>T0+1个</w:t>
      </w:r>
      <w:r>
        <w:rPr>
          <w:rFonts w:hint="eastAsia" w:ascii="Times New Roman" w:hAnsi="Times New Roman" w:eastAsia="宋体" w:cs="Times New Roman"/>
          <w:kern w:val="0"/>
          <w:sz w:val="24"/>
          <w:szCs w:val="24"/>
          <w:lang w:val="en-US" w:eastAsia="zh-CN"/>
        </w:rPr>
        <w:t>月内，完</w:t>
      </w:r>
      <w:r>
        <w:rPr>
          <w:rFonts w:hint="eastAsia" w:ascii="Times New Roman" w:hAnsi="Times New Roman" w:eastAsia="宋体"/>
          <w:lang w:val="en-US" w:eastAsia="zh-CN"/>
        </w:rPr>
        <w:t>成项目详细设计，输出《详细设计说明书》并通过甲方审核</w:t>
      </w:r>
      <w:r>
        <w:rPr>
          <w:rFonts w:hint="eastAsia" w:ascii="Times New Roman" w:hAnsi="Times New Roman" w:eastAsia="宋体"/>
        </w:rPr>
        <w:t>。</w:t>
      </w:r>
    </w:p>
    <w:p w14:paraId="7C8017FD">
      <w:pPr>
        <w:pStyle w:val="17"/>
        <w:spacing w:line="360" w:lineRule="auto"/>
        <w:ind w:firstLine="482"/>
        <w:rPr>
          <w:rFonts w:hint="eastAsia" w:cs="Times New Roman"/>
          <w:sz w:val="24"/>
          <w:szCs w:val="24"/>
        </w:rPr>
      </w:pPr>
      <w:r>
        <w:rPr>
          <w:rFonts w:hint="eastAsia" w:cs="Times New Roman"/>
          <w:b/>
          <w:sz w:val="24"/>
          <w:szCs w:val="24"/>
          <w:u w:val="single"/>
          <w:lang w:val="en-US" w:eastAsia="zh-CN"/>
        </w:rPr>
        <w:t>开发测试</w:t>
      </w:r>
      <w:r>
        <w:rPr>
          <w:rFonts w:hint="eastAsia" w:cs="Times New Roman"/>
          <w:b/>
          <w:sz w:val="24"/>
          <w:szCs w:val="24"/>
          <w:u w:val="single"/>
        </w:rPr>
        <w:t>阶段</w:t>
      </w:r>
      <w:r>
        <w:rPr>
          <w:rFonts w:cs="Times New Roman"/>
          <w:sz w:val="24"/>
          <w:szCs w:val="24"/>
        </w:rPr>
        <w:t>：</w:t>
      </w:r>
      <w:r>
        <w:rPr>
          <w:rFonts w:hint="eastAsia" w:cs="Times New Roman"/>
          <w:sz w:val="24"/>
          <w:szCs w:val="24"/>
          <w:lang w:val="en-US" w:eastAsia="zh-CN"/>
        </w:rPr>
        <w:t>T0+4个月内，完成系统的功能开发，并发布试运行版本</w:t>
      </w:r>
      <w:r>
        <w:rPr>
          <w:rFonts w:hint="eastAsia" w:cs="Times New Roman"/>
          <w:sz w:val="24"/>
          <w:szCs w:val="24"/>
        </w:rPr>
        <w:t>。</w:t>
      </w:r>
    </w:p>
    <w:p w14:paraId="744D000F">
      <w:pPr>
        <w:pStyle w:val="7"/>
        <w:ind w:firstLine="480"/>
        <w:rPr>
          <w:rFonts w:hint="eastAsia" w:ascii="Times New Roman" w:hAnsi="Times New Roman" w:eastAsia="宋体"/>
        </w:rPr>
      </w:pPr>
      <w:r>
        <w:rPr>
          <w:rFonts w:hint="eastAsia" w:ascii="Times New Roman" w:hAnsi="Times New Roman" w:eastAsia="宋体"/>
        </w:rPr>
        <w:t>1）</w:t>
      </w:r>
      <w:r>
        <w:rPr>
          <w:rFonts w:hint="eastAsia" w:ascii="Times New Roman" w:hAnsi="Times New Roman" w:eastAsia="宋体"/>
          <w:lang w:val="en-US" w:eastAsia="zh-CN"/>
        </w:rPr>
        <w:t>T0+3个</w:t>
      </w:r>
      <w:r>
        <w:rPr>
          <w:rFonts w:hint="eastAsia" w:ascii="Times New Roman" w:hAnsi="Times New Roman" w:eastAsia="宋体" w:cs="Times New Roman"/>
          <w:kern w:val="0"/>
          <w:sz w:val="24"/>
          <w:szCs w:val="24"/>
          <w:lang w:val="en-US" w:eastAsia="zh-CN"/>
        </w:rPr>
        <w:t>月内</w:t>
      </w:r>
      <w:r>
        <w:rPr>
          <w:rFonts w:hint="eastAsia" w:ascii="Times New Roman" w:hAnsi="Times New Roman" w:eastAsia="宋体"/>
          <w:lang w:val="en-US" w:eastAsia="zh-CN"/>
        </w:rPr>
        <w:t>，完成项目所有功能需求的开发工作</w:t>
      </w:r>
      <w:r>
        <w:rPr>
          <w:rFonts w:hint="eastAsia" w:ascii="Times New Roman" w:hAnsi="Times New Roman" w:eastAsia="宋体"/>
        </w:rPr>
        <w:t>。</w:t>
      </w:r>
    </w:p>
    <w:p w14:paraId="4024798F">
      <w:pPr>
        <w:pStyle w:val="7"/>
        <w:ind w:firstLine="480"/>
        <w:rPr>
          <w:rFonts w:hint="eastAsia" w:ascii="Times New Roman" w:hAnsi="Times New Roman" w:eastAsia="宋体"/>
        </w:rPr>
      </w:pPr>
      <w:r>
        <w:rPr>
          <w:rFonts w:hint="eastAsia" w:ascii="Times New Roman" w:hAnsi="Times New Roman" w:eastAsia="宋体"/>
        </w:rPr>
        <w:t>2）</w:t>
      </w:r>
      <w:r>
        <w:rPr>
          <w:rFonts w:hint="eastAsia" w:ascii="Times New Roman" w:hAnsi="Times New Roman" w:eastAsia="宋体"/>
          <w:lang w:val="en-US" w:eastAsia="zh-CN"/>
        </w:rPr>
        <w:t>T0+4</w:t>
      </w:r>
      <w:r>
        <w:rPr>
          <w:rFonts w:hint="eastAsia" w:ascii="Times New Roman" w:hAnsi="Times New Roman" w:eastAsia="宋体" w:cs="Times New Roman"/>
          <w:kern w:val="0"/>
          <w:sz w:val="24"/>
          <w:szCs w:val="24"/>
          <w:lang w:val="en-US" w:eastAsia="zh-CN"/>
        </w:rPr>
        <w:t>个月内</w:t>
      </w:r>
      <w:r>
        <w:rPr>
          <w:rFonts w:hint="eastAsia" w:ascii="Times New Roman" w:hAnsi="Times New Roman" w:eastAsia="宋体"/>
          <w:lang w:val="en-US" w:eastAsia="zh-CN"/>
        </w:rPr>
        <w:t>，完成项目测试工作，自测满足项目验收要求，输出《测试报告》并发布试运行版本</w:t>
      </w:r>
      <w:r>
        <w:rPr>
          <w:rFonts w:hint="eastAsia" w:ascii="Times New Roman" w:hAnsi="Times New Roman" w:eastAsia="宋体"/>
        </w:rPr>
        <w:t>。</w:t>
      </w:r>
    </w:p>
    <w:p w14:paraId="635158CB">
      <w:pPr>
        <w:pStyle w:val="10"/>
        <w:keepNext w:val="0"/>
        <w:keepLines w:val="0"/>
        <w:widowControl/>
        <w:suppressLineNumbers w:val="0"/>
        <w:spacing w:line="240" w:lineRule="auto"/>
        <w:ind w:left="0" w:firstLine="420"/>
        <w:jc w:val="left"/>
        <w:textAlignment w:val="center"/>
        <w:rPr>
          <w:rFonts w:hint="default" w:ascii="Times New Roman" w:hAnsi="Times New Roman" w:eastAsia="宋体" w:cs="Times New Roman"/>
          <w:kern w:val="2"/>
          <w:sz w:val="24"/>
          <w:szCs w:val="22"/>
          <w:lang w:val="en-US" w:eastAsia="zh-CN" w:bidi="ar-SA"/>
        </w:rPr>
      </w:pPr>
      <w:r>
        <w:rPr>
          <w:rFonts w:hint="eastAsia" w:cs="Times New Roman"/>
          <w:b/>
          <w:sz w:val="24"/>
          <w:szCs w:val="24"/>
          <w:u w:val="single"/>
        </w:rPr>
        <w:t>系统</w:t>
      </w:r>
      <w:r>
        <w:rPr>
          <w:rFonts w:hint="eastAsia" w:cs="Times New Roman"/>
          <w:b/>
          <w:sz w:val="24"/>
          <w:szCs w:val="24"/>
          <w:u w:val="single"/>
          <w:lang w:val="en-US" w:eastAsia="zh-CN"/>
        </w:rPr>
        <w:t>试运行</w:t>
      </w:r>
      <w:r>
        <w:rPr>
          <w:rFonts w:hint="eastAsia" w:cs="Times New Roman"/>
          <w:b/>
          <w:sz w:val="24"/>
          <w:szCs w:val="24"/>
          <w:u w:val="single"/>
        </w:rPr>
        <w:t>上线：</w:t>
      </w:r>
      <w:r>
        <w:rPr>
          <w:rFonts w:hint="eastAsia" w:cs="Times New Roman"/>
          <w:sz w:val="24"/>
          <w:szCs w:val="24"/>
          <w:lang w:val="en-US" w:eastAsia="zh-CN"/>
        </w:rPr>
        <w:t>T0+5个月起，项目进入试运行阶段，试运行周期为5个月。平台稳定运行并经甲方确认后，乙方向甲方发起项目验收申请。</w:t>
      </w:r>
    </w:p>
    <w:p w14:paraId="1845B613">
      <w:pPr>
        <w:pStyle w:val="17"/>
        <w:spacing w:line="360" w:lineRule="auto"/>
        <w:ind w:firstLine="482"/>
        <w:rPr>
          <w:rFonts w:hint="eastAsia" w:eastAsia="宋体"/>
          <w:lang w:eastAsia="zh-CN"/>
        </w:rPr>
        <w:sectPr>
          <w:pgSz w:w="11906" w:h="16838"/>
          <w:pgMar w:top="1440" w:right="1797" w:bottom="1440" w:left="1797" w:header="851" w:footer="856" w:gutter="0"/>
          <w:cols w:space="720" w:num="1"/>
          <w:docGrid w:type="linesAndChars" w:linePitch="312" w:charSpace="0"/>
        </w:sectPr>
      </w:pPr>
      <w:r>
        <w:rPr>
          <w:b/>
          <w:sz w:val="24"/>
          <w:szCs w:val="24"/>
          <w:u w:val="single"/>
        </w:rPr>
        <w:t>维护</w:t>
      </w:r>
      <w:r>
        <w:rPr>
          <w:rFonts w:hint="eastAsia"/>
          <w:b/>
          <w:sz w:val="24"/>
          <w:szCs w:val="24"/>
          <w:u w:val="single"/>
        </w:rPr>
        <w:t>保障</w:t>
      </w:r>
      <w:r>
        <w:rPr>
          <w:b/>
          <w:sz w:val="24"/>
          <w:szCs w:val="24"/>
          <w:u w:val="single"/>
        </w:rPr>
        <w:t>服务</w:t>
      </w:r>
      <w:r>
        <w:rPr>
          <w:sz w:val="24"/>
          <w:szCs w:val="24"/>
        </w:rPr>
        <w:t>：从系统上线运行开始并通过验收起，本系统进入相应的维护服务流程。本工作由公司的客户维护服务部安排专门的技术服务组接管。技术服务组设定专门的小组长一人，组员若干。并有组长负责与系统运维责任人进行交互，负责本项目的服务工作。并定期以文件的方式提交“维护服务清册”、“系统变更清单”等相关技术资料</w:t>
      </w:r>
      <w:bookmarkStart w:id="1" w:name="_Toc246984846"/>
      <w:bookmarkStart w:id="2" w:name="_Toc230947899"/>
      <w:r>
        <w:rPr>
          <w:rFonts w:hint="eastAsia"/>
          <w:sz w:val="24"/>
          <w:szCs w:val="24"/>
          <w:lang w:eastAsia="zh-CN"/>
        </w:rPr>
        <w:t>。</w:t>
      </w:r>
    </w:p>
    <w:bookmarkEnd w:id="1"/>
    <w:bookmarkEnd w:id="2"/>
    <w:p w14:paraId="1D403CEC">
      <w:pPr>
        <w:rPr>
          <w:rFonts w:hint="eastAsia"/>
          <w:lang w:val="en-US" w:eastAsia="zh-CN"/>
        </w:rPr>
      </w:pPr>
    </w:p>
    <w:p w14:paraId="60FB69A8">
      <w:pPr>
        <w:pStyle w:val="2"/>
        <w:keepNext w:val="0"/>
        <w:keepLines w:val="0"/>
        <w:widowControl/>
        <w:suppressLineNumbers w:val="0"/>
        <w:spacing w:line="23" w:lineRule="atLeast"/>
        <w:rPr>
          <w:rFonts w:hint="default"/>
          <w:color w:val="111111"/>
          <w:lang w:val="en-US" w:eastAsia="zh-CN"/>
        </w:rPr>
      </w:pPr>
      <w:bookmarkStart w:id="3" w:name="_Toc21190"/>
      <w:r>
        <w:rPr>
          <w:rFonts w:hint="eastAsia"/>
          <w:color w:val="111111"/>
          <w:lang w:val="en-US" w:eastAsia="zh-CN"/>
        </w:rPr>
        <w:t>四、项目质量管控</w:t>
      </w:r>
      <w:bookmarkEnd w:id="3"/>
    </w:p>
    <w:p w14:paraId="195BAD82">
      <w:pPr>
        <w:pStyle w:val="3"/>
        <w:keepNext w:val="0"/>
        <w:keepLines w:val="0"/>
        <w:widowControl/>
        <w:suppressLineNumbers w:val="0"/>
        <w:spacing w:line="23" w:lineRule="atLeast"/>
        <w:rPr>
          <w:rFonts w:hint="eastAsia"/>
          <w:color w:val="111111"/>
          <w:lang w:val="en-US" w:eastAsia="zh-CN"/>
        </w:rPr>
      </w:pPr>
      <w:r>
        <w:rPr>
          <w:rFonts w:hint="eastAsia"/>
          <w:color w:val="111111"/>
          <w:lang w:val="en-US" w:eastAsia="zh-CN"/>
        </w:rPr>
        <w:t xml:space="preserve">4.1 </w:t>
      </w:r>
      <w:bookmarkStart w:id="4" w:name="_Toc31229"/>
      <w:r>
        <w:rPr>
          <w:rFonts w:hint="eastAsia"/>
          <w:color w:val="111111"/>
          <w:lang w:val="en-US" w:eastAsia="zh-CN"/>
        </w:rPr>
        <w:t>CMMI5全过程质量管理总体思路</w:t>
      </w:r>
      <w:bookmarkEnd w:id="4"/>
    </w:p>
    <w:p w14:paraId="0F62C5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sz w:val="21"/>
          <w:szCs w:val="21"/>
        </w:rPr>
      </w:pPr>
      <w:r>
        <w:rPr>
          <w:rFonts w:hint="eastAsia" w:ascii="仿宋" w:hAnsi="仿宋" w:eastAsia="仿宋" w:cs="仿宋"/>
          <w:sz w:val="21"/>
          <w:szCs w:val="21"/>
        </w:rPr>
        <w:t>我公司将按照CMMI5成熟度模型的过程管理思想，对本项目实施“策划、需求、设计、开发、集成、验证、确认、配置、度量、风险、改进”全过程质量控制。质量管理不只停留在测试环节，而是从需求确认开始建立基线、从设计阶段建立评审、从开发阶段建立配置和代码质量控制、从联调阶段建立缺陷闭环、从验收阶段建立交付物核查和用户确认，确保本项目功能、性能、安全、文档、源码和运维资料均可验收、可追溯、可移交。</w:t>
      </w:r>
    </w:p>
    <w:tbl>
      <w:tblPr>
        <w:tblStyle w:val="15"/>
        <w:tblW w:w="0" w:type="auto"/>
        <w:tblInd w:w="0" w:type="dxa"/>
        <w:tblLayout w:type="autofit"/>
        <w:tblCellMar>
          <w:top w:w="0" w:type="dxa"/>
          <w:left w:w="108" w:type="dxa"/>
          <w:bottom w:w="0" w:type="dxa"/>
          <w:right w:w="108" w:type="dxa"/>
        </w:tblCellMar>
      </w:tblPr>
      <w:tblGrid>
        <w:gridCol w:w="1397"/>
        <w:gridCol w:w="4033"/>
        <w:gridCol w:w="2465"/>
        <w:gridCol w:w="1681"/>
      </w:tblGrid>
      <w:tr w14:paraId="05DBFED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B4EB400">
            <w:pPr>
              <w:bidi w:val="0"/>
              <w:jc w:val="center"/>
              <w:rPr>
                <w:rFonts w:hint="eastAsia" w:ascii="仿宋" w:hAnsi="仿宋" w:eastAsia="仿宋" w:cs="仿宋"/>
                <w:b/>
                <w:bCs/>
                <w:sz w:val="21"/>
                <w:szCs w:val="21"/>
              </w:rPr>
            </w:pPr>
            <w:r>
              <w:rPr>
                <w:rFonts w:hint="eastAsia" w:ascii="仿宋" w:hAnsi="仿宋" w:eastAsia="仿宋" w:cs="仿宋"/>
                <w:b/>
                <w:bCs/>
                <w:sz w:val="21"/>
                <w:szCs w:val="21"/>
              </w:rPr>
              <w:t>CMMI5过程域</w:t>
            </w:r>
          </w:p>
        </w:tc>
        <w:tc>
          <w:tcPr>
            <w:tcBorders>
              <w:top w:val="single" w:color="auto" w:sz="4" w:space="0"/>
              <w:left w:val="single" w:color="auto" w:sz="4" w:space="0"/>
              <w:bottom w:val="single" w:color="auto" w:sz="4" w:space="0"/>
              <w:right w:val="single" w:color="auto" w:sz="4" w:space="0"/>
            </w:tcBorders>
          </w:tcPr>
          <w:p w14:paraId="6603D38F">
            <w:pPr>
              <w:bidi w:val="0"/>
              <w:jc w:val="center"/>
              <w:rPr>
                <w:rFonts w:hint="eastAsia" w:ascii="仿宋" w:hAnsi="仿宋" w:eastAsia="仿宋" w:cs="仿宋"/>
                <w:b/>
                <w:bCs/>
                <w:sz w:val="21"/>
                <w:szCs w:val="21"/>
              </w:rPr>
            </w:pPr>
            <w:r>
              <w:rPr>
                <w:rFonts w:hint="eastAsia" w:ascii="仿宋" w:hAnsi="仿宋" w:eastAsia="仿宋" w:cs="仿宋"/>
                <w:b/>
                <w:bCs/>
                <w:sz w:val="21"/>
                <w:szCs w:val="21"/>
              </w:rPr>
              <w:t>本项目执行动作</w:t>
            </w:r>
          </w:p>
        </w:tc>
        <w:tc>
          <w:tcPr>
            <w:tcBorders>
              <w:top w:val="single" w:color="auto" w:sz="4" w:space="0"/>
              <w:left w:val="single" w:color="auto" w:sz="4" w:space="0"/>
              <w:bottom w:val="single" w:color="auto" w:sz="4" w:space="0"/>
              <w:right w:val="single" w:color="auto" w:sz="4" w:space="0"/>
            </w:tcBorders>
          </w:tcPr>
          <w:p w14:paraId="47938D67">
            <w:pPr>
              <w:bidi w:val="0"/>
              <w:jc w:val="center"/>
              <w:rPr>
                <w:rFonts w:hint="eastAsia" w:ascii="仿宋" w:hAnsi="仿宋" w:eastAsia="仿宋" w:cs="仿宋"/>
                <w:b/>
                <w:bCs/>
                <w:sz w:val="21"/>
                <w:szCs w:val="21"/>
              </w:rPr>
            </w:pPr>
            <w:r>
              <w:rPr>
                <w:rFonts w:hint="eastAsia" w:ascii="仿宋" w:hAnsi="仿宋" w:eastAsia="仿宋" w:cs="仿宋"/>
                <w:b/>
                <w:bCs/>
                <w:sz w:val="21"/>
                <w:szCs w:val="21"/>
              </w:rPr>
              <w:t>形成材料</w:t>
            </w:r>
          </w:p>
        </w:tc>
        <w:tc>
          <w:tcPr>
            <w:tcBorders>
              <w:top w:val="single" w:color="auto" w:sz="4" w:space="0"/>
              <w:left w:val="single" w:color="auto" w:sz="4" w:space="0"/>
              <w:bottom w:val="single" w:color="auto" w:sz="4" w:space="0"/>
              <w:right w:val="single" w:color="auto" w:sz="4" w:space="0"/>
            </w:tcBorders>
          </w:tcPr>
          <w:p w14:paraId="545C4C8F">
            <w:pPr>
              <w:bidi w:val="0"/>
              <w:jc w:val="center"/>
              <w:rPr>
                <w:rFonts w:hint="eastAsia" w:ascii="仿宋" w:hAnsi="仿宋" w:eastAsia="仿宋" w:cs="仿宋"/>
                <w:b/>
                <w:bCs/>
                <w:sz w:val="21"/>
                <w:szCs w:val="21"/>
              </w:rPr>
            </w:pPr>
            <w:r>
              <w:rPr>
                <w:rFonts w:hint="eastAsia" w:ascii="仿宋" w:hAnsi="仿宋" w:eastAsia="仿宋" w:cs="仿宋"/>
                <w:b/>
                <w:bCs/>
                <w:sz w:val="21"/>
                <w:szCs w:val="21"/>
              </w:rPr>
              <w:t>对应评分项</w:t>
            </w:r>
          </w:p>
        </w:tc>
      </w:tr>
      <w:tr w14:paraId="5550C1E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730C96">
            <w:pPr>
              <w:bidi w:val="0"/>
              <w:rPr>
                <w:rFonts w:hint="eastAsia" w:ascii="仿宋" w:hAnsi="仿宋" w:eastAsia="仿宋" w:cs="仿宋"/>
                <w:sz w:val="21"/>
                <w:szCs w:val="21"/>
              </w:rPr>
            </w:pPr>
            <w:r>
              <w:rPr>
                <w:rFonts w:hint="eastAsia" w:ascii="仿宋" w:hAnsi="仿宋" w:eastAsia="仿宋" w:cs="仿宋"/>
                <w:sz w:val="21"/>
                <w:szCs w:val="21"/>
              </w:rPr>
              <w:t>PP项目策划</w:t>
            </w:r>
          </w:p>
        </w:tc>
        <w:tc>
          <w:tcPr>
            <w:tcBorders>
              <w:top w:val="single" w:color="auto" w:sz="4" w:space="0"/>
              <w:left w:val="single" w:color="auto" w:sz="4" w:space="0"/>
              <w:bottom w:val="single" w:color="auto" w:sz="4" w:space="0"/>
              <w:right w:val="single" w:color="auto" w:sz="4" w:space="0"/>
            </w:tcBorders>
          </w:tcPr>
          <w:p w14:paraId="27F82FF7">
            <w:pPr>
              <w:bidi w:val="0"/>
              <w:rPr>
                <w:rFonts w:hint="eastAsia" w:ascii="仿宋" w:hAnsi="仿宋" w:eastAsia="仿宋" w:cs="仿宋"/>
                <w:sz w:val="21"/>
                <w:szCs w:val="21"/>
              </w:rPr>
            </w:pPr>
            <w:r>
              <w:rPr>
                <w:rFonts w:hint="eastAsia" w:ascii="仿宋" w:hAnsi="仿宋" w:eastAsia="仿宋" w:cs="仿宋"/>
                <w:sz w:val="21"/>
                <w:szCs w:val="21"/>
              </w:rPr>
              <w:t>制定项目计划、WBS、里程碑、资源投入、阶段交付清单</w:t>
            </w:r>
          </w:p>
        </w:tc>
        <w:tc>
          <w:tcPr>
            <w:tcBorders>
              <w:top w:val="single" w:color="auto" w:sz="4" w:space="0"/>
              <w:left w:val="single" w:color="auto" w:sz="4" w:space="0"/>
              <w:bottom w:val="single" w:color="auto" w:sz="4" w:space="0"/>
              <w:right w:val="single" w:color="auto" w:sz="4" w:space="0"/>
            </w:tcBorders>
          </w:tcPr>
          <w:p w14:paraId="6BDFB4D1">
            <w:pPr>
              <w:bidi w:val="0"/>
              <w:rPr>
                <w:rFonts w:hint="eastAsia" w:ascii="仿宋" w:hAnsi="仿宋" w:eastAsia="仿宋" w:cs="仿宋"/>
                <w:sz w:val="21"/>
                <w:szCs w:val="21"/>
              </w:rPr>
            </w:pPr>
            <w:r>
              <w:rPr>
                <w:rFonts w:hint="eastAsia" w:ascii="仿宋" w:hAnsi="仿宋" w:eastAsia="仿宋" w:cs="仿宋"/>
                <w:sz w:val="21"/>
                <w:szCs w:val="21"/>
              </w:rPr>
              <w:t>项目计划、WBS、甘特图、阶段交付表</w:t>
            </w:r>
          </w:p>
        </w:tc>
        <w:tc>
          <w:tcPr>
            <w:tcBorders>
              <w:top w:val="single" w:color="auto" w:sz="4" w:space="0"/>
              <w:left w:val="single" w:color="auto" w:sz="4" w:space="0"/>
              <w:bottom w:val="single" w:color="auto" w:sz="4" w:space="0"/>
              <w:right w:val="single" w:color="auto" w:sz="4" w:space="0"/>
            </w:tcBorders>
          </w:tcPr>
          <w:p w14:paraId="16811CE0">
            <w:pPr>
              <w:bidi w:val="0"/>
              <w:rPr>
                <w:rFonts w:hint="eastAsia" w:ascii="仿宋" w:hAnsi="仿宋" w:eastAsia="仿宋" w:cs="仿宋"/>
                <w:sz w:val="21"/>
                <w:szCs w:val="21"/>
              </w:rPr>
            </w:pPr>
            <w:r>
              <w:rPr>
                <w:rFonts w:hint="eastAsia" w:ascii="仿宋" w:hAnsi="仿宋" w:eastAsia="仿宋" w:cs="仿宋"/>
                <w:sz w:val="21"/>
                <w:szCs w:val="21"/>
              </w:rPr>
              <w:t>实施计划、风险与质量控制</w:t>
            </w:r>
          </w:p>
        </w:tc>
      </w:tr>
      <w:tr w14:paraId="7984E3B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3BFA18A">
            <w:pPr>
              <w:bidi w:val="0"/>
              <w:rPr>
                <w:rFonts w:hint="eastAsia" w:ascii="仿宋" w:hAnsi="仿宋" w:eastAsia="仿宋" w:cs="仿宋"/>
                <w:sz w:val="21"/>
                <w:szCs w:val="21"/>
              </w:rPr>
            </w:pPr>
            <w:r>
              <w:rPr>
                <w:rFonts w:hint="eastAsia" w:ascii="仿宋" w:hAnsi="仿宋" w:eastAsia="仿宋" w:cs="仿宋"/>
                <w:sz w:val="21"/>
                <w:szCs w:val="21"/>
              </w:rPr>
              <w:t>REQM需求管理</w:t>
            </w:r>
          </w:p>
        </w:tc>
        <w:tc>
          <w:tcPr>
            <w:tcBorders>
              <w:top w:val="single" w:color="auto" w:sz="4" w:space="0"/>
              <w:left w:val="single" w:color="auto" w:sz="4" w:space="0"/>
              <w:bottom w:val="single" w:color="auto" w:sz="4" w:space="0"/>
              <w:right w:val="single" w:color="auto" w:sz="4" w:space="0"/>
            </w:tcBorders>
          </w:tcPr>
          <w:p w14:paraId="4FD5671A">
            <w:pPr>
              <w:bidi w:val="0"/>
              <w:rPr>
                <w:rFonts w:hint="eastAsia" w:ascii="仿宋" w:hAnsi="仿宋" w:eastAsia="仿宋" w:cs="仿宋"/>
                <w:sz w:val="21"/>
                <w:szCs w:val="21"/>
              </w:rPr>
            </w:pPr>
            <w:r>
              <w:rPr>
                <w:rFonts w:hint="eastAsia" w:ascii="仿宋" w:hAnsi="仿宋" w:eastAsia="仿宋" w:cs="仿宋"/>
                <w:sz w:val="21"/>
                <w:szCs w:val="21"/>
              </w:rPr>
              <w:t>需求澄清、原型确认、字段公式确认、接口权限确认、需求基线和变更控制</w:t>
            </w:r>
          </w:p>
        </w:tc>
        <w:tc>
          <w:tcPr>
            <w:tcBorders>
              <w:top w:val="single" w:color="auto" w:sz="4" w:space="0"/>
              <w:left w:val="single" w:color="auto" w:sz="4" w:space="0"/>
              <w:bottom w:val="single" w:color="auto" w:sz="4" w:space="0"/>
              <w:right w:val="single" w:color="auto" w:sz="4" w:space="0"/>
            </w:tcBorders>
          </w:tcPr>
          <w:p w14:paraId="581E9627">
            <w:pPr>
              <w:bidi w:val="0"/>
              <w:rPr>
                <w:rFonts w:hint="eastAsia" w:ascii="仿宋" w:hAnsi="仿宋" w:eastAsia="仿宋" w:cs="仿宋"/>
                <w:sz w:val="21"/>
                <w:szCs w:val="21"/>
              </w:rPr>
            </w:pPr>
            <w:r>
              <w:rPr>
                <w:rFonts w:hint="eastAsia" w:ascii="仿宋" w:hAnsi="仿宋" w:eastAsia="仿宋" w:cs="仿宋"/>
                <w:sz w:val="21"/>
                <w:szCs w:val="21"/>
              </w:rPr>
              <w:t>需求确认单、需求追踪矩阵、变更台账</w:t>
            </w:r>
          </w:p>
        </w:tc>
        <w:tc>
          <w:tcPr>
            <w:tcBorders>
              <w:top w:val="single" w:color="auto" w:sz="4" w:space="0"/>
              <w:left w:val="single" w:color="auto" w:sz="4" w:space="0"/>
              <w:bottom w:val="single" w:color="auto" w:sz="4" w:space="0"/>
              <w:right w:val="single" w:color="auto" w:sz="4" w:space="0"/>
            </w:tcBorders>
          </w:tcPr>
          <w:p w14:paraId="547E6EB6">
            <w:pPr>
              <w:bidi w:val="0"/>
              <w:rPr>
                <w:rFonts w:hint="eastAsia" w:ascii="仿宋" w:hAnsi="仿宋" w:eastAsia="仿宋" w:cs="仿宋"/>
                <w:sz w:val="21"/>
                <w:szCs w:val="21"/>
              </w:rPr>
            </w:pPr>
            <w:r>
              <w:rPr>
                <w:rFonts w:hint="eastAsia" w:ascii="仿宋" w:hAnsi="仿宋" w:eastAsia="仿宋" w:cs="仿宋"/>
                <w:sz w:val="21"/>
                <w:szCs w:val="21"/>
              </w:rPr>
              <w:t>需求理解与场景匹配度</w:t>
            </w:r>
          </w:p>
        </w:tc>
      </w:tr>
      <w:tr w14:paraId="03520AA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D77EE3A">
            <w:pPr>
              <w:bidi w:val="0"/>
              <w:rPr>
                <w:rFonts w:hint="eastAsia" w:ascii="仿宋" w:hAnsi="仿宋" w:eastAsia="仿宋" w:cs="仿宋"/>
                <w:sz w:val="21"/>
                <w:szCs w:val="21"/>
              </w:rPr>
            </w:pPr>
            <w:r>
              <w:rPr>
                <w:rFonts w:hint="eastAsia" w:ascii="仿宋" w:hAnsi="仿宋" w:eastAsia="仿宋" w:cs="仿宋"/>
                <w:sz w:val="21"/>
                <w:szCs w:val="21"/>
              </w:rPr>
              <w:t>TS技术解决方案</w:t>
            </w:r>
          </w:p>
        </w:tc>
        <w:tc>
          <w:tcPr>
            <w:tcBorders>
              <w:top w:val="single" w:color="auto" w:sz="4" w:space="0"/>
              <w:left w:val="single" w:color="auto" w:sz="4" w:space="0"/>
              <w:bottom w:val="single" w:color="auto" w:sz="4" w:space="0"/>
              <w:right w:val="single" w:color="auto" w:sz="4" w:space="0"/>
            </w:tcBorders>
          </w:tcPr>
          <w:p w14:paraId="5ADB585D">
            <w:pPr>
              <w:bidi w:val="0"/>
              <w:rPr>
                <w:rFonts w:hint="eastAsia" w:ascii="仿宋" w:hAnsi="仿宋" w:eastAsia="仿宋" w:cs="仿宋"/>
                <w:sz w:val="21"/>
                <w:szCs w:val="21"/>
              </w:rPr>
            </w:pPr>
            <w:r>
              <w:rPr>
                <w:rFonts w:hint="eastAsia" w:ascii="仿宋" w:hAnsi="仿宋" w:eastAsia="仿宋" w:cs="仿宋"/>
                <w:sz w:val="21"/>
                <w:szCs w:val="21"/>
              </w:rPr>
              <w:t>总体架构、分系统架构、接口、数据模型、安全和性能设计评审</w:t>
            </w:r>
          </w:p>
        </w:tc>
        <w:tc>
          <w:tcPr>
            <w:tcBorders>
              <w:top w:val="single" w:color="auto" w:sz="4" w:space="0"/>
              <w:left w:val="single" w:color="auto" w:sz="4" w:space="0"/>
              <w:bottom w:val="single" w:color="auto" w:sz="4" w:space="0"/>
              <w:right w:val="single" w:color="auto" w:sz="4" w:space="0"/>
            </w:tcBorders>
          </w:tcPr>
          <w:p w14:paraId="1A484F1F">
            <w:pPr>
              <w:bidi w:val="0"/>
              <w:rPr>
                <w:rFonts w:hint="eastAsia" w:ascii="仿宋" w:hAnsi="仿宋" w:eastAsia="仿宋" w:cs="仿宋"/>
                <w:sz w:val="21"/>
                <w:szCs w:val="21"/>
              </w:rPr>
            </w:pPr>
            <w:r>
              <w:rPr>
                <w:rFonts w:hint="eastAsia" w:ascii="仿宋" w:hAnsi="仿宋" w:eastAsia="仿宋" w:cs="仿宋"/>
                <w:sz w:val="21"/>
                <w:szCs w:val="21"/>
              </w:rPr>
              <w:t>架构设计、接口清单、数据模型、评审记录</w:t>
            </w:r>
          </w:p>
        </w:tc>
        <w:tc>
          <w:tcPr>
            <w:tcBorders>
              <w:top w:val="single" w:color="auto" w:sz="4" w:space="0"/>
              <w:left w:val="single" w:color="auto" w:sz="4" w:space="0"/>
              <w:bottom w:val="single" w:color="auto" w:sz="4" w:space="0"/>
              <w:right w:val="single" w:color="auto" w:sz="4" w:space="0"/>
            </w:tcBorders>
          </w:tcPr>
          <w:p w14:paraId="1BDD5866">
            <w:pPr>
              <w:bidi w:val="0"/>
              <w:rPr>
                <w:rFonts w:hint="eastAsia" w:ascii="仿宋" w:hAnsi="仿宋" w:eastAsia="仿宋" w:cs="仿宋"/>
                <w:sz w:val="21"/>
                <w:szCs w:val="21"/>
              </w:rPr>
            </w:pPr>
            <w:r>
              <w:rPr>
                <w:rFonts w:hint="eastAsia" w:ascii="仿宋" w:hAnsi="仿宋" w:eastAsia="仿宋" w:cs="仿宋"/>
                <w:sz w:val="21"/>
                <w:szCs w:val="21"/>
              </w:rPr>
              <w:t>总体架构与功能方案合理性</w:t>
            </w:r>
          </w:p>
        </w:tc>
      </w:tr>
      <w:tr w14:paraId="1CC2CF3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6C548AC">
            <w:pPr>
              <w:bidi w:val="0"/>
              <w:rPr>
                <w:rFonts w:hint="eastAsia" w:ascii="仿宋" w:hAnsi="仿宋" w:eastAsia="仿宋" w:cs="仿宋"/>
                <w:sz w:val="21"/>
                <w:szCs w:val="21"/>
              </w:rPr>
            </w:pPr>
            <w:r>
              <w:rPr>
                <w:rFonts w:hint="eastAsia" w:ascii="仿宋" w:hAnsi="仿宋" w:eastAsia="仿宋" w:cs="仿宋"/>
                <w:sz w:val="21"/>
                <w:szCs w:val="21"/>
              </w:rPr>
              <w:t>PI产品集成</w:t>
            </w:r>
          </w:p>
        </w:tc>
        <w:tc>
          <w:tcPr>
            <w:tcBorders>
              <w:top w:val="single" w:color="auto" w:sz="4" w:space="0"/>
              <w:left w:val="single" w:color="auto" w:sz="4" w:space="0"/>
              <w:bottom w:val="single" w:color="auto" w:sz="4" w:space="0"/>
              <w:right w:val="single" w:color="auto" w:sz="4" w:space="0"/>
            </w:tcBorders>
          </w:tcPr>
          <w:p w14:paraId="1EBADB64">
            <w:pPr>
              <w:bidi w:val="0"/>
              <w:rPr>
                <w:rFonts w:hint="eastAsia" w:ascii="仿宋" w:hAnsi="仿宋" w:eastAsia="仿宋" w:cs="仿宋"/>
                <w:sz w:val="21"/>
                <w:szCs w:val="21"/>
              </w:rPr>
            </w:pPr>
            <w:r>
              <w:rPr>
                <w:rFonts w:hint="eastAsia" w:ascii="仿宋" w:hAnsi="仿宋" w:eastAsia="仿宋" w:cs="仿宋"/>
                <w:sz w:val="21"/>
                <w:szCs w:val="21"/>
                <w:lang w:val="en-US" w:eastAsia="zh-CN"/>
              </w:rPr>
              <w:t>各模块</w:t>
            </w:r>
            <w:r>
              <w:rPr>
                <w:rFonts w:hint="eastAsia" w:ascii="仿宋" w:hAnsi="仿宋" w:eastAsia="仿宋" w:cs="仿宋"/>
                <w:sz w:val="21"/>
                <w:szCs w:val="21"/>
              </w:rPr>
              <w:t>同步分阶段集成</w:t>
            </w:r>
          </w:p>
        </w:tc>
        <w:tc>
          <w:tcPr>
            <w:tcBorders>
              <w:top w:val="single" w:color="auto" w:sz="4" w:space="0"/>
              <w:left w:val="single" w:color="auto" w:sz="4" w:space="0"/>
              <w:bottom w:val="single" w:color="auto" w:sz="4" w:space="0"/>
              <w:right w:val="single" w:color="auto" w:sz="4" w:space="0"/>
            </w:tcBorders>
          </w:tcPr>
          <w:p w14:paraId="6A2F59C8">
            <w:pPr>
              <w:bidi w:val="0"/>
              <w:rPr>
                <w:rFonts w:hint="eastAsia" w:ascii="仿宋" w:hAnsi="仿宋" w:eastAsia="仿宋" w:cs="仿宋"/>
                <w:sz w:val="21"/>
                <w:szCs w:val="21"/>
              </w:rPr>
            </w:pPr>
            <w:r>
              <w:rPr>
                <w:rFonts w:hint="eastAsia" w:ascii="仿宋" w:hAnsi="仿宋" w:eastAsia="仿宋" w:cs="仿宋"/>
                <w:sz w:val="21"/>
                <w:szCs w:val="21"/>
              </w:rPr>
              <w:t>联调计划、联调记录、接口问题清单</w:t>
            </w:r>
          </w:p>
        </w:tc>
        <w:tc>
          <w:tcPr>
            <w:tcBorders>
              <w:top w:val="single" w:color="auto" w:sz="4" w:space="0"/>
              <w:left w:val="single" w:color="auto" w:sz="4" w:space="0"/>
              <w:bottom w:val="single" w:color="auto" w:sz="4" w:space="0"/>
              <w:right w:val="single" w:color="auto" w:sz="4" w:space="0"/>
            </w:tcBorders>
          </w:tcPr>
          <w:p w14:paraId="01C2019E">
            <w:pPr>
              <w:bidi w:val="0"/>
              <w:rPr>
                <w:rFonts w:hint="eastAsia" w:ascii="仿宋" w:hAnsi="仿宋" w:eastAsia="仿宋" w:cs="仿宋"/>
                <w:sz w:val="21"/>
                <w:szCs w:val="21"/>
              </w:rPr>
            </w:pPr>
            <w:r>
              <w:rPr>
                <w:rFonts w:hint="eastAsia" w:ascii="仿宋" w:hAnsi="仿宋" w:eastAsia="仿宋" w:cs="仿宋"/>
                <w:sz w:val="21"/>
                <w:szCs w:val="21"/>
              </w:rPr>
              <w:t>接口、数据与安全设计</w:t>
            </w:r>
          </w:p>
        </w:tc>
      </w:tr>
      <w:tr w14:paraId="2228392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F54A9EA">
            <w:pPr>
              <w:bidi w:val="0"/>
              <w:rPr>
                <w:rFonts w:hint="eastAsia" w:ascii="仿宋" w:hAnsi="仿宋" w:eastAsia="仿宋" w:cs="仿宋"/>
                <w:sz w:val="21"/>
                <w:szCs w:val="21"/>
              </w:rPr>
            </w:pPr>
            <w:r>
              <w:rPr>
                <w:rFonts w:hint="eastAsia" w:ascii="仿宋" w:hAnsi="仿宋" w:eastAsia="仿宋" w:cs="仿宋"/>
                <w:sz w:val="21"/>
                <w:szCs w:val="21"/>
              </w:rPr>
              <w:t>VER验证</w:t>
            </w:r>
          </w:p>
        </w:tc>
        <w:tc>
          <w:tcPr>
            <w:tcBorders>
              <w:top w:val="single" w:color="auto" w:sz="4" w:space="0"/>
              <w:left w:val="single" w:color="auto" w:sz="4" w:space="0"/>
              <w:bottom w:val="single" w:color="auto" w:sz="4" w:space="0"/>
              <w:right w:val="single" w:color="auto" w:sz="4" w:space="0"/>
            </w:tcBorders>
          </w:tcPr>
          <w:p w14:paraId="120E5206">
            <w:pPr>
              <w:bidi w:val="0"/>
              <w:rPr>
                <w:rFonts w:hint="eastAsia" w:ascii="仿宋" w:hAnsi="仿宋" w:eastAsia="仿宋" w:cs="仿宋"/>
                <w:sz w:val="21"/>
                <w:szCs w:val="21"/>
              </w:rPr>
            </w:pPr>
            <w:r>
              <w:rPr>
                <w:rFonts w:hint="eastAsia" w:ascii="仿宋" w:hAnsi="仿宋" w:eastAsia="仿宋" w:cs="仿宋"/>
                <w:sz w:val="21"/>
                <w:szCs w:val="21"/>
              </w:rPr>
              <w:t>代码评审、单元测试、接口测试、集成测试、性能测试、安全测试、兼容测试</w:t>
            </w:r>
          </w:p>
        </w:tc>
        <w:tc>
          <w:tcPr>
            <w:tcBorders>
              <w:top w:val="single" w:color="auto" w:sz="4" w:space="0"/>
              <w:left w:val="single" w:color="auto" w:sz="4" w:space="0"/>
              <w:bottom w:val="single" w:color="auto" w:sz="4" w:space="0"/>
              <w:right w:val="single" w:color="auto" w:sz="4" w:space="0"/>
            </w:tcBorders>
          </w:tcPr>
          <w:p w14:paraId="26E8B204">
            <w:pPr>
              <w:bidi w:val="0"/>
              <w:rPr>
                <w:rFonts w:hint="eastAsia" w:ascii="仿宋" w:hAnsi="仿宋" w:eastAsia="仿宋" w:cs="仿宋"/>
                <w:sz w:val="21"/>
                <w:szCs w:val="21"/>
              </w:rPr>
            </w:pPr>
            <w:r>
              <w:rPr>
                <w:rFonts w:hint="eastAsia" w:ascii="仿宋" w:hAnsi="仿宋" w:eastAsia="仿宋" w:cs="仿宋"/>
                <w:sz w:val="21"/>
                <w:szCs w:val="21"/>
              </w:rPr>
              <w:t>测试用例、测试报告、缺陷清单</w:t>
            </w:r>
          </w:p>
        </w:tc>
        <w:tc>
          <w:tcPr>
            <w:tcBorders>
              <w:top w:val="single" w:color="auto" w:sz="4" w:space="0"/>
              <w:left w:val="single" w:color="auto" w:sz="4" w:space="0"/>
              <w:bottom w:val="single" w:color="auto" w:sz="4" w:space="0"/>
              <w:right w:val="single" w:color="auto" w:sz="4" w:space="0"/>
            </w:tcBorders>
          </w:tcPr>
          <w:p w14:paraId="70299FE2">
            <w:pPr>
              <w:bidi w:val="0"/>
              <w:rPr>
                <w:rFonts w:hint="eastAsia" w:ascii="仿宋" w:hAnsi="仿宋" w:eastAsia="仿宋" w:cs="仿宋"/>
                <w:sz w:val="21"/>
                <w:szCs w:val="21"/>
              </w:rPr>
            </w:pPr>
            <w:r>
              <w:rPr>
                <w:rFonts w:hint="eastAsia" w:ascii="仿宋" w:hAnsi="仿宋" w:eastAsia="仿宋" w:cs="仿宋"/>
                <w:sz w:val="21"/>
                <w:szCs w:val="21"/>
              </w:rPr>
              <w:t>交付物定义与验收安排</w:t>
            </w:r>
          </w:p>
        </w:tc>
      </w:tr>
      <w:tr w14:paraId="2750B75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4F6CC6">
            <w:pPr>
              <w:bidi w:val="0"/>
              <w:rPr>
                <w:rFonts w:hint="eastAsia" w:ascii="仿宋" w:hAnsi="仿宋" w:eastAsia="仿宋" w:cs="仿宋"/>
                <w:sz w:val="21"/>
                <w:szCs w:val="21"/>
              </w:rPr>
            </w:pPr>
            <w:r>
              <w:rPr>
                <w:rFonts w:hint="eastAsia" w:ascii="仿宋" w:hAnsi="仿宋" w:eastAsia="仿宋" w:cs="仿宋"/>
                <w:sz w:val="21"/>
                <w:szCs w:val="21"/>
              </w:rPr>
              <w:t>VAL确认</w:t>
            </w:r>
          </w:p>
        </w:tc>
        <w:tc>
          <w:tcPr>
            <w:tcBorders>
              <w:top w:val="single" w:color="auto" w:sz="4" w:space="0"/>
              <w:left w:val="single" w:color="auto" w:sz="4" w:space="0"/>
              <w:bottom w:val="single" w:color="auto" w:sz="4" w:space="0"/>
              <w:right w:val="single" w:color="auto" w:sz="4" w:space="0"/>
            </w:tcBorders>
          </w:tcPr>
          <w:p w14:paraId="2517F6C4">
            <w:pPr>
              <w:bidi w:val="0"/>
              <w:rPr>
                <w:rFonts w:hint="eastAsia" w:ascii="仿宋" w:hAnsi="仿宋" w:eastAsia="仿宋" w:cs="仿宋"/>
                <w:sz w:val="21"/>
                <w:szCs w:val="21"/>
              </w:rPr>
            </w:pPr>
            <w:r>
              <w:rPr>
                <w:rFonts w:hint="eastAsia" w:ascii="仿宋" w:hAnsi="仿宋" w:eastAsia="仿宋" w:cs="仿宋"/>
                <w:sz w:val="21"/>
                <w:szCs w:val="21"/>
              </w:rPr>
              <w:t>用户场景验证、试运行、阶段验收、终验确认</w:t>
            </w:r>
          </w:p>
        </w:tc>
        <w:tc>
          <w:tcPr>
            <w:tcBorders>
              <w:top w:val="single" w:color="auto" w:sz="4" w:space="0"/>
              <w:left w:val="single" w:color="auto" w:sz="4" w:space="0"/>
              <w:bottom w:val="single" w:color="auto" w:sz="4" w:space="0"/>
              <w:right w:val="single" w:color="auto" w:sz="4" w:space="0"/>
            </w:tcBorders>
          </w:tcPr>
          <w:p w14:paraId="5D90F14B">
            <w:pPr>
              <w:bidi w:val="0"/>
              <w:rPr>
                <w:rFonts w:hint="eastAsia" w:ascii="仿宋" w:hAnsi="仿宋" w:eastAsia="仿宋" w:cs="仿宋"/>
                <w:sz w:val="21"/>
                <w:szCs w:val="21"/>
              </w:rPr>
            </w:pPr>
            <w:r>
              <w:rPr>
                <w:rFonts w:hint="eastAsia" w:ascii="仿宋" w:hAnsi="仿宋" w:eastAsia="仿宋" w:cs="仿宋"/>
                <w:sz w:val="21"/>
                <w:szCs w:val="21"/>
              </w:rPr>
              <w:t>用户确认记录、试运行报告、验收报告</w:t>
            </w:r>
          </w:p>
        </w:tc>
        <w:tc>
          <w:tcPr>
            <w:tcBorders>
              <w:top w:val="single" w:color="auto" w:sz="4" w:space="0"/>
              <w:left w:val="single" w:color="auto" w:sz="4" w:space="0"/>
              <w:bottom w:val="single" w:color="auto" w:sz="4" w:space="0"/>
              <w:right w:val="single" w:color="auto" w:sz="4" w:space="0"/>
            </w:tcBorders>
          </w:tcPr>
          <w:p w14:paraId="097BB014">
            <w:pPr>
              <w:bidi w:val="0"/>
              <w:rPr>
                <w:rFonts w:hint="eastAsia" w:ascii="仿宋" w:hAnsi="仿宋" w:eastAsia="仿宋" w:cs="仿宋"/>
                <w:sz w:val="21"/>
                <w:szCs w:val="21"/>
              </w:rPr>
            </w:pPr>
            <w:r>
              <w:rPr>
                <w:rFonts w:hint="eastAsia" w:ascii="仿宋" w:hAnsi="仿宋" w:eastAsia="仿宋" w:cs="仿宋"/>
                <w:sz w:val="21"/>
                <w:szCs w:val="21"/>
              </w:rPr>
              <w:t>交付物定义与验收安排</w:t>
            </w:r>
          </w:p>
        </w:tc>
      </w:tr>
      <w:tr w14:paraId="0F5A594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86F08BC">
            <w:pPr>
              <w:bidi w:val="0"/>
              <w:rPr>
                <w:rFonts w:hint="eastAsia" w:ascii="仿宋" w:hAnsi="仿宋" w:eastAsia="仿宋" w:cs="仿宋"/>
                <w:sz w:val="21"/>
                <w:szCs w:val="21"/>
              </w:rPr>
            </w:pPr>
            <w:r>
              <w:rPr>
                <w:rFonts w:hint="eastAsia" w:ascii="仿宋" w:hAnsi="仿宋" w:eastAsia="仿宋" w:cs="仿宋"/>
                <w:sz w:val="21"/>
                <w:szCs w:val="21"/>
              </w:rPr>
              <w:t>CM配置管理</w:t>
            </w:r>
          </w:p>
        </w:tc>
        <w:tc>
          <w:tcPr>
            <w:tcBorders>
              <w:top w:val="single" w:color="auto" w:sz="4" w:space="0"/>
              <w:left w:val="single" w:color="auto" w:sz="4" w:space="0"/>
              <w:bottom w:val="single" w:color="auto" w:sz="4" w:space="0"/>
              <w:right w:val="single" w:color="auto" w:sz="4" w:space="0"/>
            </w:tcBorders>
          </w:tcPr>
          <w:p w14:paraId="517FD7B6">
            <w:pPr>
              <w:bidi w:val="0"/>
              <w:rPr>
                <w:rFonts w:hint="eastAsia" w:ascii="仿宋" w:hAnsi="仿宋" w:eastAsia="仿宋" w:cs="仿宋"/>
                <w:sz w:val="21"/>
                <w:szCs w:val="21"/>
              </w:rPr>
            </w:pPr>
            <w:r>
              <w:rPr>
                <w:rFonts w:hint="eastAsia" w:ascii="仿宋" w:hAnsi="仿宋" w:eastAsia="仿宋" w:cs="仿宋"/>
                <w:sz w:val="21"/>
                <w:szCs w:val="21"/>
              </w:rPr>
              <w:t>代码分支、版本号、数据库脚本、发布包、文档基线统一管理</w:t>
            </w:r>
          </w:p>
        </w:tc>
        <w:tc>
          <w:tcPr>
            <w:tcBorders>
              <w:top w:val="single" w:color="auto" w:sz="4" w:space="0"/>
              <w:left w:val="single" w:color="auto" w:sz="4" w:space="0"/>
              <w:bottom w:val="single" w:color="auto" w:sz="4" w:space="0"/>
              <w:right w:val="single" w:color="auto" w:sz="4" w:space="0"/>
            </w:tcBorders>
          </w:tcPr>
          <w:p w14:paraId="55A1C4FE">
            <w:pPr>
              <w:bidi w:val="0"/>
              <w:rPr>
                <w:rFonts w:hint="eastAsia" w:ascii="仿宋" w:hAnsi="仿宋" w:eastAsia="仿宋" w:cs="仿宋"/>
                <w:sz w:val="21"/>
                <w:szCs w:val="21"/>
              </w:rPr>
            </w:pPr>
            <w:r>
              <w:rPr>
                <w:rFonts w:hint="eastAsia" w:ascii="仿宋" w:hAnsi="仿宋" w:eastAsia="仿宋" w:cs="仿宋"/>
                <w:sz w:val="21"/>
                <w:szCs w:val="21"/>
              </w:rPr>
              <w:t>版本清单、发布说明、配置清单</w:t>
            </w:r>
          </w:p>
        </w:tc>
        <w:tc>
          <w:tcPr>
            <w:tcBorders>
              <w:top w:val="single" w:color="auto" w:sz="4" w:space="0"/>
              <w:left w:val="single" w:color="auto" w:sz="4" w:space="0"/>
              <w:bottom w:val="single" w:color="auto" w:sz="4" w:space="0"/>
              <w:right w:val="single" w:color="auto" w:sz="4" w:space="0"/>
            </w:tcBorders>
          </w:tcPr>
          <w:p w14:paraId="1F914C8E">
            <w:pPr>
              <w:bidi w:val="0"/>
              <w:rPr>
                <w:rFonts w:hint="eastAsia" w:ascii="仿宋" w:hAnsi="仿宋" w:eastAsia="仿宋" w:cs="仿宋"/>
                <w:sz w:val="21"/>
                <w:szCs w:val="21"/>
              </w:rPr>
            </w:pPr>
            <w:r>
              <w:rPr>
                <w:rFonts w:hint="eastAsia" w:ascii="仿宋" w:hAnsi="仿宋" w:eastAsia="仿宋" w:cs="仿宋"/>
                <w:sz w:val="21"/>
                <w:szCs w:val="21"/>
              </w:rPr>
              <w:t>质量控制、源码交付质量</w:t>
            </w:r>
          </w:p>
        </w:tc>
      </w:tr>
      <w:tr w14:paraId="2914743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DB16B56">
            <w:pPr>
              <w:bidi w:val="0"/>
              <w:rPr>
                <w:rFonts w:hint="eastAsia" w:ascii="仿宋" w:hAnsi="仿宋" w:eastAsia="仿宋" w:cs="仿宋"/>
                <w:sz w:val="21"/>
                <w:szCs w:val="21"/>
              </w:rPr>
            </w:pPr>
            <w:r>
              <w:rPr>
                <w:rFonts w:hint="eastAsia" w:ascii="仿宋" w:hAnsi="仿宋" w:eastAsia="仿宋" w:cs="仿宋"/>
                <w:sz w:val="21"/>
                <w:szCs w:val="21"/>
              </w:rPr>
              <w:t>PPQA过程质量保证</w:t>
            </w:r>
          </w:p>
        </w:tc>
        <w:tc>
          <w:tcPr>
            <w:tcBorders>
              <w:top w:val="single" w:color="auto" w:sz="4" w:space="0"/>
              <w:left w:val="single" w:color="auto" w:sz="4" w:space="0"/>
              <w:bottom w:val="single" w:color="auto" w:sz="4" w:space="0"/>
              <w:right w:val="single" w:color="auto" w:sz="4" w:space="0"/>
            </w:tcBorders>
          </w:tcPr>
          <w:p w14:paraId="4D1B43F7">
            <w:pPr>
              <w:bidi w:val="0"/>
              <w:rPr>
                <w:rFonts w:hint="eastAsia" w:ascii="仿宋" w:hAnsi="仿宋" w:eastAsia="仿宋" w:cs="仿宋"/>
                <w:sz w:val="21"/>
                <w:szCs w:val="21"/>
              </w:rPr>
            </w:pPr>
            <w:r>
              <w:rPr>
                <w:rFonts w:hint="eastAsia" w:ascii="仿宋" w:hAnsi="仿宋" w:eastAsia="仿宋" w:cs="仿宋"/>
                <w:sz w:val="21"/>
                <w:szCs w:val="21"/>
              </w:rPr>
              <w:t>阶段质量审计、交付物检查、过程偏差整改</w:t>
            </w:r>
          </w:p>
        </w:tc>
        <w:tc>
          <w:tcPr>
            <w:tcBorders>
              <w:top w:val="single" w:color="auto" w:sz="4" w:space="0"/>
              <w:left w:val="single" w:color="auto" w:sz="4" w:space="0"/>
              <w:bottom w:val="single" w:color="auto" w:sz="4" w:space="0"/>
              <w:right w:val="single" w:color="auto" w:sz="4" w:space="0"/>
            </w:tcBorders>
          </w:tcPr>
          <w:p w14:paraId="646B1011">
            <w:pPr>
              <w:bidi w:val="0"/>
              <w:rPr>
                <w:rFonts w:hint="eastAsia" w:ascii="仿宋" w:hAnsi="仿宋" w:eastAsia="仿宋" w:cs="仿宋"/>
                <w:sz w:val="21"/>
                <w:szCs w:val="21"/>
              </w:rPr>
            </w:pPr>
            <w:r>
              <w:rPr>
                <w:rFonts w:hint="eastAsia" w:ascii="仿宋" w:hAnsi="仿宋" w:eastAsia="仿宋" w:cs="仿宋"/>
                <w:sz w:val="21"/>
                <w:szCs w:val="21"/>
              </w:rPr>
              <w:t>质量检查表、审计记录、整改报告</w:t>
            </w:r>
          </w:p>
        </w:tc>
        <w:tc>
          <w:tcPr>
            <w:tcBorders>
              <w:top w:val="single" w:color="auto" w:sz="4" w:space="0"/>
              <w:left w:val="single" w:color="auto" w:sz="4" w:space="0"/>
              <w:bottom w:val="single" w:color="auto" w:sz="4" w:space="0"/>
              <w:right w:val="single" w:color="auto" w:sz="4" w:space="0"/>
            </w:tcBorders>
          </w:tcPr>
          <w:p w14:paraId="63876821">
            <w:pPr>
              <w:bidi w:val="0"/>
              <w:rPr>
                <w:rFonts w:hint="eastAsia" w:ascii="仿宋" w:hAnsi="仿宋" w:eastAsia="仿宋" w:cs="仿宋"/>
                <w:sz w:val="21"/>
                <w:szCs w:val="21"/>
              </w:rPr>
            </w:pPr>
            <w:r>
              <w:rPr>
                <w:rFonts w:hint="eastAsia" w:ascii="仿宋" w:hAnsi="仿宋" w:eastAsia="仿宋" w:cs="仿宋"/>
                <w:sz w:val="21"/>
                <w:szCs w:val="21"/>
              </w:rPr>
              <w:t>实施计划、风险与质量控制</w:t>
            </w:r>
          </w:p>
        </w:tc>
      </w:tr>
      <w:tr w14:paraId="7E5D7F8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46540B5">
            <w:pPr>
              <w:bidi w:val="0"/>
              <w:rPr>
                <w:rFonts w:hint="eastAsia" w:ascii="仿宋" w:hAnsi="仿宋" w:eastAsia="仿宋" w:cs="仿宋"/>
                <w:sz w:val="21"/>
                <w:szCs w:val="21"/>
              </w:rPr>
            </w:pPr>
            <w:r>
              <w:rPr>
                <w:rFonts w:hint="eastAsia" w:ascii="仿宋" w:hAnsi="仿宋" w:eastAsia="仿宋" w:cs="仿宋"/>
                <w:sz w:val="21"/>
                <w:szCs w:val="21"/>
              </w:rPr>
              <w:t>MA度量分析</w:t>
            </w:r>
          </w:p>
        </w:tc>
        <w:tc>
          <w:tcPr>
            <w:tcBorders>
              <w:top w:val="single" w:color="auto" w:sz="4" w:space="0"/>
              <w:left w:val="single" w:color="auto" w:sz="4" w:space="0"/>
              <w:bottom w:val="single" w:color="auto" w:sz="4" w:space="0"/>
              <w:right w:val="single" w:color="auto" w:sz="4" w:space="0"/>
            </w:tcBorders>
          </w:tcPr>
          <w:p w14:paraId="0DB1B8D2">
            <w:pPr>
              <w:bidi w:val="0"/>
              <w:rPr>
                <w:rFonts w:hint="eastAsia" w:ascii="仿宋" w:hAnsi="仿宋" w:eastAsia="仿宋" w:cs="仿宋"/>
                <w:sz w:val="21"/>
                <w:szCs w:val="21"/>
              </w:rPr>
            </w:pPr>
            <w:r>
              <w:rPr>
                <w:rFonts w:hint="eastAsia" w:ascii="仿宋" w:hAnsi="仿宋" w:eastAsia="仿宋" w:cs="仿宋"/>
                <w:sz w:val="21"/>
                <w:szCs w:val="21"/>
              </w:rPr>
              <w:t>统计进度偏差、缺陷密度、用例执行率、通过率、响应时间、问题关闭率</w:t>
            </w:r>
          </w:p>
        </w:tc>
        <w:tc>
          <w:tcPr>
            <w:tcBorders>
              <w:top w:val="single" w:color="auto" w:sz="4" w:space="0"/>
              <w:left w:val="single" w:color="auto" w:sz="4" w:space="0"/>
              <w:bottom w:val="single" w:color="auto" w:sz="4" w:space="0"/>
              <w:right w:val="single" w:color="auto" w:sz="4" w:space="0"/>
            </w:tcBorders>
          </w:tcPr>
          <w:p w14:paraId="3831D578">
            <w:pPr>
              <w:bidi w:val="0"/>
              <w:rPr>
                <w:rFonts w:hint="eastAsia" w:ascii="仿宋" w:hAnsi="仿宋" w:eastAsia="仿宋" w:cs="仿宋"/>
                <w:sz w:val="21"/>
                <w:szCs w:val="21"/>
              </w:rPr>
            </w:pPr>
            <w:r>
              <w:rPr>
                <w:rFonts w:hint="eastAsia" w:ascii="仿宋" w:hAnsi="仿宋" w:eastAsia="仿宋" w:cs="仿宋"/>
                <w:sz w:val="21"/>
                <w:szCs w:val="21"/>
              </w:rPr>
              <w:t>度量报表、质量周报/月报</w:t>
            </w:r>
          </w:p>
        </w:tc>
        <w:tc>
          <w:tcPr>
            <w:tcBorders>
              <w:top w:val="single" w:color="auto" w:sz="4" w:space="0"/>
              <w:left w:val="single" w:color="auto" w:sz="4" w:space="0"/>
              <w:bottom w:val="single" w:color="auto" w:sz="4" w:space="0"/>
              <w:right w:val="single" w:color="auto" w:sz="4" w:space="0"/>
            </w:tcBorders>
          </w:tcPr>
          <w:p w14:paraId="7FB07FDE">
            <w:pPr>
              <w:bidi w:val="0"/>
              <w:rPr>
                <w:rFonts w:hint="eastAsia" w:ascii="仿宋" w:hAnsi="仿宋" w:eastAsia="仿宋" w:cs="仿宋"/>
                <w:sz w:val="21"/>
                <w:szCs w:val="21"/>
              </w:rPr>
            </w:pPr>
            <w:r>
              <w:rPr>
                <w:rFonts w:hint="eastAsia" w:ascii="仿宋" w:hAnsi="仿宋" w:eastAsia="仿宋" w:cs="仿宋"/>
                <w:sz w:val="21"/>
                <w:szCs w:val="21"/>
              </w:rPr>
              <w:t>质量控制、验收标准符合性</w:t>
            </w:r>
          </w:p>
        </w:tc>
      </w:tr>
      <w:tr w14:paraId="3C664E1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12FD327">
            <w:pPr>
              <w:bidi w:val="0"/>
              <w:rPr>
                <w:rFonts w:hint="eastAsia" w:ascii="仿宋" w:hAnsi="仿宋" w:eastAsia="仿宋" w:cs="仿宋"/>
                <w:sz w:val="21"/>
                <w:szCs w:val="21"/>
              </w:rPr>
            </w:pPr>
            <w:r>
              <w:rPr>
                <w:rFonts w:hint="eastAsia" w:ascii="仿宋" w:hAnsi="仿宋" w:eastAsia="仿宋" w:cs="仿宋"/>
                <w:sz w:val="21"/>
                <w:szCs w:val="21"/>
              </w:rPr>
              <w:t>RSKM风险管理</w:t>
            </w:r>
          </w:p>
        </w:tc>
        <w:tc>
          <w:tcPr>
            <w:tcBorders>
              <w:top w:val="single" w:color="auto" w:sz="4" w:space="0"/>
              <w:left w:val="single" w:color="auto" w:sz="4" w:space="0"/>
              <w:bottom w:val="single" w:color="auto" w:sz="4" w:space="0"/>
              <w:right w:val="single" w:color="auto" w:sz="4" w:space="0"/>
            </w:tcBorders>
          </w:tcPr>
          <w:p w14:paraId="610BF303">
            <w:pPr>
              <w:bidi w:val="0"/>
              <w:rPr>
                <w:rFonts w:hint="eastAsia" w:ascii="仿宋" w:hAnsi="仿宋" w:eastAsia="仿宋" w:cs="仿宋"/>
                <w:sz w:val="21"/>
                <w:szCs w:val="21"/>
              </w:rPr>
            </w:pPr>
            <w:r>
              <w:rPr>
                <w:rFonts w:hint="eastAsia" w:ascii="仿宋" w:hAnsi="仿宋" w:eastAsia="仿宋" w:cs="仿宋"/>
                <w:sz w:val="21"/>
                <w:szCs w:val="21"/>
              </w:rPr>
              <w:t>建立风险台账，跟踪接口、数据、性能、人员、磁盘治理等风险</w:t>
            </w:r>
          </w:p>
        </w:tc>
        <w:tc>
          <w:tcPr>
            <w:tcBorders>
              <w:top w:val="single" w:color="auto" w:sz="4" w:space="0"/>
              <w:left w:val="single" w:color="auto" w:sz="4" w:space="0"/>
              <w:bottom w:val="single" w:color="auto" w:sz="4" w:space="0"/>
              <w:right w:val="single" w:color="auto" w:sz="4" w:space="0"/>
            </w:tcBorders>
          </w:tcPr>
          <w:p w14:paraId="7AF14077">
            <w:pPr>
              <w:bidi w:val="0"/>
              <w:rPr>
                <w:rFonts w:hint="eastAsia" w:ascii="仿宋" w:hAnsi="仿宋" w:eastAsia="仿宋" w:cs="仿宋"/>
                <w:sz w:val="21"/>
                <w:szCs w:val="21"/>
              </w:rPr>
            </w:pPr>
            <w:r>
              <w:rPr>
                <w:rFonts w:hint="eastAsia" w:ascii="仿宋" w:hAnsi="仿宋" w:eastAsia="仿宋" w:cs="仿宋"/>
                <w:sz w:val="21"/>
                <w:szCs w:val="21"/>
              </w:rPr>
              <w:t>风险台账、风险处理记录</w:t>
            </w:r>
          </w:p>
        </w:tc>
        <w:tc>
          <w:tcPr>
            <w:tcBorders>
              <w:top w:val="single" w:color="auto" w:sz="4" w:space="0"/>
              <w:left w:val="single" w:color="auto" w:sz="4" w:space="0"/>
              <w:bottom w:val="single" w:color="auto" w:sz="4" w:space="0"/>
              <w:right w:val="single" w:color="auto" w:sz="4" w:space="0"/>
            </w:tcBorders>
          </w:tcPr>
          <w:p w14:paraId="314C7539">
            <w:pPr>
              <w:bidi w:val="0"/>
              <w:rPr>
                <w:rFonts w:hint="eastAsia" w:ascii="仿宋" w:hAnsi="仿宋" w:eastAsia="仿宋" w:cs="仿宋"/>
                <w:sz w:val="21"/>
                <w:szCs w:val="21"/>
              </w:rPr>
            </w:pPr>
            <w:r>
              <w:rPr>
                <w:rFonts w:hint="eastAsia" w:ascii="仿宋" w:hAnsi="仿宋" w:eastAsia="仿宋" w:cs="仿宋"/>
                <w:sz w:val="21"/>
                <w:szCs w:val="21"/>
              </w:rPr>
              <w:t>实施计划、风险与质量控制</w:t>
            </w:r>
          </w:p>
        </w:tc>
      </w:tr>
      <w:tr w14:paraId="3A02A22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E64F54">
            <w:pPr>
              <w:bidi w:val="0"/>
              <w:rPr>
                <w:rFonts w:hint="eastAsia" w:ascii="仿宋" w:hAnsi="仿宋" w:eastAsia="仿宋" w:cs="仿宋"/>
                <w:sz w:val="21"/>
                <w:szCs w:val="21"/>
              </w:rPr>
            </w:pPr>
            <w:r>
              <w:rPr>
                <w:rFonts w:hint="eastAsia" w:ascii="仿宋" w:hAnsi="仿宋" w:eastAsia="仿宋" w:cs="仿宋"/>
                <w:sz w:val="21"/>
                <w:szCs w:val="21"/>
              </w:rPr>
              <w:t>CAR原因分析与解决</w:t>
            </w:r>
          </w:p>
        </w:tc>
        <w:tc>
          <w:tcPr>
            <w:tcBorders>
              <w:top w:val="single" w:color="auto" w:sz="4" w:space="0"/>
              <w:left w:val="single" w:color="auto" w:sz="4" w:space="0"/>
              <w:bottom w:val="single" w:color="auto" w:sz="4" w:space="0"/>
              <w:right w:val="single" w:color="auto" w:sz="4" w:space="0"/>
            </w:tcBorders>
          </w:tcPr>
          <w:p w14:paraId="7F297DE8">
            <w:pPr>
              <w:bidi w:val="0"/>
              <w:rPr>
                <w:rFonts w:hint="eastAsia" w:ascii="仿宋" w:hAnsi="仿宋" w:eastAsia="仿宋" w:cs="仿宋"/>
                <w:sz w:val="21"/>
                <w:szCs w:val="21"/>
              </w:rPr>
            </w:pPr>
            <w:r>
              <w:rPr>
                <w:rFonts w:hint="eastAsia" w:ascii="仿宋" w:hAnsi="仿宋" w:eastAsia="仿宋" w:cs="仿宋"/>
                <w:sz w:val="21"/>
                <w:szCs w:val="21"/>
              </w:rPr>
              <w:t>对重大缺陷、延期、性能瓶颈、安全问题开展根因分析和预防</w:t>
            </w:r>
          </w:p>
        </w:tc>
        <w:tc>
          <w:tcPr>
            <w:tcBorders>
              <w:top w:val="single" w:color="auto" w:sz="4" w:space="0"/>
              <w:left w:val="single" w:color="auto" w:sz="4" w:space="0"/>
              <w:bottom w:val="single" w:color="auto" w:sz="4" w:space="0"/>
              <w:right w:val="single" w:color="auto" w:sz="4" w:space="0"/>
            </w:tcBorders>
          </w:tcPr>
          <w:p w14:paraId="2422EFDA">
            <w:pPr>
              <w:bidi w:val="0"/>
              <w:rPr>
                <w:rFonts w:hint="eastAsia" w:ascii="仿宋" w:hAnsi="仿宋" w:eastAsia="仿宋" w:cs="仿宋"/>
                <w:sz w:val="21"/>
                <w:szCs w:val="21"/>
              </w:rPr>
            </w:pPr>
            <w:r>
              <w:rPr>
                <w:rFonts w:hint="eastAsia" w:ascii="仿宋" w:hAnsi="仿宋" w:eastAsia="仿宋" w:cs="仿宋"/>
                <w:sz w:val="21"/>
                <w:szCs w:val="21"/>
              </w:rPr>
              <w:t>复盘报告、根因分析、预防措施</w:t>
            </w:r>
          </w:p>
        </w:tc>
        <w:tc>
          <w:tcPr>
            <w:tcBorders>
              <w:top w:val="single" w:color="auto" w:sz="4" w:space="0"/>
              <w:left w:val="single" w:color="auto" w:sz="4" w:space="0"/>
              <w:bottom w:val="single" w:color="auto" w:sz="4" w:space="0"/>
              <w:right w:val="single" w:color="auto" w:sz="4" w:space="0"/>
            </w:tcBorders>
          </w:tcPr>
          <w:p w14:paraId="2F2170F7">
            <w:pPr>
              <w:bidi w:val="0"/>
              <w:rPr>
                <w:rFonts w:hint="eastAsia" w:ascii="仿宋" w:hAnsi="仿宋" w:eastAsia="仿宋" w:cs="仿宋"/>
                <w:sz w:val="21"/>
                <w:szCs w:val="21"/>
              </w:rPr>
            </w:pPr>
            <w:r>
              <w:rPr>
                <w:rFonts w:hint="eastAsia" w:ascii="仿宋" w:hAnsi="仿宋" w:eastAsia="仿宋" w:cs="仿宋"/>
                <w:sz w:val="21"/>
                <w:szCs w:val="21"/>
              </w:rPr>
              <w:t>质量控制成熟度</w:t>
            </w:r>
          </w:p>
        </w:tc>
      </w:tr>
    </w:tbl>
    <w:p w14:paraId="6CD845A7">
      <w:pPr>
        <w:pStyle w:val="3"/>
        <w:keepNext w:val="0"/>
        <w:keepLines w:val="0"/>
        <w:widowControl/>
        <w:suppressLineNumbers w:val="0"/>
        <w:spacing w:line="23" w:lineRule="atLeast"/>
        <w:rPr>
          <w:rFonts w:hint="eastAsia"/>
          <w:color w:val="111111"/>
          <w:lang w:val="en-US" w:eastAsia="zh-CN"/>
        </w:rPr>
      </w:pPr>
      <w:bookmarkStart w:id="5" w:name="_Toc19283"/>
      <w:bookmarkStart w:id="6" w:name="Xf5a68e54da1e50a956928199e9f1f0c5ce225c3"/>
      <w:r>
        <w:rPr>
          <w:rFonts w:hint="eastAsia"/>
          <w:color w:val="111111"/>
          <w:lang w:val="en-US" w:eastAsia="zh-CN"/>
        </w:rPr>
        <w:t>4.2 PP项目策划实施方案</w:t>
      </w:r>
      <w:bookmarkEnd w:id="5"/>
    </w:p>
    <w:p w14:paraId="1A8D05AC">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sz w:val="21"/>
          <w:szCs w:val="21"/>
        </w:rPr>
      </w:pPr>
      <w:r>
        <w:rPr>
          <w:rFonts w:hint="eastAsia" w:ascii="仿宋" w:hAnsi="仿宋" w:eastAsia="仿宋" w:cs="仿宋"/>
          <w:sz w:val="21"/>
          <w:szCs w:val="21"/>
        </w:rPr>
        <w:t>项目启动后，我公司组织项目经理、架构师、业务分析、开发、测试、实施运维人员召开启动会，明确项目目标、范围、组织、沟通机制、交付节点和验收要求。</w:t>
      </w:r>
    </w:p>
    <w:p w14:paraId="48D8952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sz w:val="21"/>
          <w:szCs w:val="21"/>
        </w:rPr>
      </w:pPr>
      <w:r>
        <w:rPr>
          <w:rFonts w:hint="eastAsia" w:ascii="仿宋" w:hAnsi="仿宋" w:eastAsia="仿宋" w:cs="仿宋"/>
          <w:sz w:val="21"/>
          <w:szCs w:val="21"/>
        </w:rPr>
        <w:t>实施步骤如下：</w:t>
      </w:r>
    </w:p>
    <w:p w14:paraId="6FD9EADA">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确认项目章程、项目组织、甲乙双方联系人和沟通机制。</w:t>
      </w:r>
    </w:p>
    <w:p w14:paraId="567E1C45">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按模块拆解WBS，明确每个工作包的责任人、前置条件、产出物和验收方式。</w:t>
      </w:r>
    </w:p>
    <w:p w14:paraId="2C414AB5">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按交货期倒排计划，形成阶段里程碑和周计划。</w:t>
      </w:r>
    </w:p>
    <w:p w14:paraId="5E870DAB">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对接口联调、历史数据清洗、APP兼容、地图性能、磁盘治理等高风险任务设置专项计划。</w:t>
      </w:r>
    </w:p>
    <w:p w14:paraId="27BC7361">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每周更新进度、风险、问题和下周计划，形成项目周报。</w:t>
      </w:r>
    </w:p>
    <w:p w14:paraId="1ADC3B91">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t>阶段交付前组织内部质量检查，确认代码、脚本、文档、测试报告齐备后提交甲方验收。</w:t>
      </w:r>
    </w:p>
    <w:p w14:paraId="126A9086">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sz w:val="21"/>
          <w:szCs w:val="21"/>
        </w:rPr>
        <w:t>输出成果包括《项目实施计划》《WBS工作分解结构》《甘特图》《人员投入计划》《阶段交付清单》《项目周报》。</w:t>
      </w:r>
    </w:p>
    <w:bookmarkEnd w:id="6"/>
    <w:p w14:paraId="28C63F17">
      <w:pPr>
        <w:pStyle w:val="3"/>
        <w:keepNext w:val="0"/>
        <w:keepLines w:val="0"/>
        <w:widowControl/>
        <w:suppressLineNumbers w:val="0"/>
        <w:spacing w:line="23" w:lineRule="atLeast"/>
        <w:rPr>
          <w:rFonts w:hint="eastAsia"/>
          <w:color w:val="111111"/>
          <w:lang w:val="en-US" w:eastAsia="zh-CN"/>
        </w:rPr>
      </w:pPr>
      <w:bookmarkStart w:id="7" w:name="_Toc26577"/>
      <w:bookmarkStart w:id="8" w:name="X7166f6a1d946f1e794abeb6fd5163d2f254f8da"/>
      <w:r>
        <w:rPr>
          <w:rFonts w:hint="eastAsia"/>
          <w:color w:val="111111"/>
          <w:lang w:val="en-US" w:eastAsia="zh-CN"/>
        </w:rPr>
        <w:t>4.3 REQM需求管理实施方案</w:t>
      </w:r>
      <w:bookmarkEnd w:id="7"/>
    </w:p>
    <w:p w14:paraId="62D12E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需求管理以“逐项确认、形成基线、变更留痕、需求可追踪”为原则。所有需求均与报价单、采购文件、需求文档、原型图、会议纪要建立对应关系，确保谈判文件要求不遗漏。</w:t>
      </w:r>
    </w:p>
    <w:p w14:paraId="125FA5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实施步骤如下：</w:t>
      </w:r>
    </w:p>
    <w:p w14:paraId="4164A48F">
      <w:pPr>
        <w:numPr>
          <w:ilvl w:val="0"/>
          <w:numId w:val="22"/>
        </w:numPr>
        <w:rPr>
          <w:rFonts w:hint="eastAsia" w:ascii="仿宋" w:hAnsi="仿宋" w:eastAsia="仿宋" w:cs="仿宋"/>
          <w:sz w:val="24"/>
          <w:szCs w:val="24"/>
        </w:rPr>
      </w:pPr>
      <w:r>
        <w:rPr>
          <w:rFonts w:hint="eastAsia" w:ascii="仿宋" w:hAnsi="仿宋" w:eastAsia="仿宋" w:cs="仿宋"/>
          <w:sz w:val="24"/>
          <w:szCs w:val="24"/>
        </w:rPr>
        <w:t>需求澄清：按</w:t>
      </w:r>
      <w:r>
        <w:rPr>
          <w:rFonts w:hint="eastAsia" w:ascii="仿宋" w:hAnsi="仿宋" w:eastAsia="仿宋" w:cs="仿宋"/>
          <w:sz w:val="24"/>
          <w:szCs w:val="24"/>
          <w:lang w:val="en-US" w:eastAsia="zh-CN"/>
        </w:rPr>
        <w:t>各个功能模块</w:t>
      </w:r>
      <w:r>
        <w:rPr>
          <w:rFonts w:hint="eastAsia" w:ascii="仿宋" w:hAnsi="仿宋" w:eastAsia="仿宋" w:cs="仿宋"/>
          <w:sz w:val="24"/>
          <w:szCs w:val="24"/>
        </w:rPr>
        <w:t>组织需求澄清。</w:t>
      </w:r>
    </w:p>
    <w:p w14:paraId="48EAE682">
      <w:pPr>
        <w:numPr>
          <w:ilvl w:val="0"/>
          <w:numId w:val="22"/>
        </w:numPr>
        <w:rPr>
          <w:rFonts w:hint="eastAsia" w:ascii="仿宋" w:hAnsi="仿宋" w:eastAsia="仿宋" w:cs="仿宋"/>
          <w:sz w:val="24"/>
          <w:szCs w:val="24"/>
        </w:rPr>
      </w:pPr>
      <w:r>
        <w:rPr>
          <w:rFonts w:hint="eastAsia" w:ascii="仿宋" w:hAnsi="仿宋" w:eastAsia="仿宋" w:cs="仿宋"/>
          <w:sz w:val="24"/>
          <w:szCs w:val="24"/>
        </w:rPr>
        <w:t>场景梳理：对核心场景绘制流程。</w:t>
      </w:r>
    </w:p>
    <w:p w14:paraId="79B2A042">
      <w:pPr>
        <w:numPr>
          <w:ilvl w:val="0"/>
          <w:numId w:val="22"/>
        </w:numPr>
        <w:rPr>
          <w:rFonts w:hint="eastAsia" w:ascii="仿宋" w:hAnsi="仿宋" w:eastAsia="仿宋" w:cs="仿宋"/>
          <w:sz w:val="24"/>
          <w:szCs w:val="24"/>
        </w:rPr>
      </w:pPr>
      <w:r>
        <w:rPr>
          <w:rFonts w:hint="eastAsia" w:ascii="仿宋" w:hAnsi="仿宋" w:eastAsia="仿宋" w:cs="仿宋"/>
          <w:sz w:val="24"/>
          <w:szCs w:val="24"/>
        </w:rPr>
        <w:t>字段确认：确认合同、派单、设备、人员、培训考试等字段来源、格式、必填规则和展示规则。</w:t>
      </w:r>
    </w:p>
    <w:p w14:paraId="280F7111">
      <w:pPr>
        <w:numPr>
          <w:ilvl w:val="0"/>
          <w:numId w:val="22"/>
        </w:numPr>
        <w:rPr>
          <w:rFonts w:hint="eastAsia" w:ascii="仿宋" w:hAnsi="仿宋" w:eastAsia="仿宋" w:cs="仿宋"/>
          <w:sz w:val="24"/>
          <w:szCs w:val="24"/>
        </w:rPr>
      </w:pPr>
      <w:r>
        <w:rPr>
          <w:rFonts w:hint="eastAsia" w:ascii="仿宋" w:hAnsi="仿宋" w:eastAsia="仿宋" w:cs="仿宋"/>
          <w:sz w:val="24"/>
          <w:szCs w:val="24"/>
        </w:rPr>
        <w:t>权限确认：确认项目总监、总监代表、监理人员、区域经理、质量部、档案管理、项目经理、安全管理员等角色权限。</w:t>
      </w:r>
    </w:p>
    <w:p w14:paraId="2627C03F">
      <w:pPr>
        <w:numPr>
          <w:ilvl w:val="0"/>
          <w:numId w:val="22"/>
        </w:numPr>
        <w:rPr>
          <w:rFonts w:hint="eastAsia" w:ascii="仿宋" w:hAnsi="仿宋" w:eastAsia="仿宋" w:cs="仿宋"/>
          <w:sz w:val="24"/>
          <w:szCs w:val="24"/>
        </w:rPr>
      </w:pPr>
      <w:r>
        <w:rPr>
          <w:rFonts w:hint="eastAsia" w:ascii="仿宋" w:hAnsi="仿宋" w:eastAsia="仿宋" w:cs="仿宋"/>
          <w:sz w:val="24"/>
          <w:szCs w:val="24"/>
        </w:rPr>
        <w:t>接口确认：确认</w:t>
      </w:r>
      <w:r>
        <w:rPr>
          <w:rFonts w:hint="eastAsia" w:ascii="仿宋" w:hAnsi="仿宋" w:eastAsia="仿宋" w:cs="仿宋"/>
          <w:sz w:val="24"/>
          <w:szCs w:val="24"/>
          <w:lang w:val="en-US" w:eastAsia="zh-CN"/>
        </w:rPr>
        <w:t>各模块</w:t>
      </w:r>
      <w:r>
        <w:rPr>
          <w:rFonts w:hint="eastAsia" w:ascii="仿宋" w:hAnsi="仿宋" w:eastAsia="仿宋" w:cs="仿宋"/>
          <w:sz w:val="24"/>
          <w:szCs w:val="24"/>
        </w:rPr>
        <w:t>之间的数据范围和同步频率。</w:t>
      </w:r>
    </w:p>
    <w:p w14:paraId="01B6E9C6">
      <w:pPr>
        <w:numPr>
          <w:ilvl w:val="0"/>
          <w:numId w:val="22"/>
        </w:numPr>
        <w:rPr>
          <w:rFonts w:hint="eastAsia" w:ascii="仿宋" w:hAnsi="仿宋" w:eastAsia="仿宋" w:cs="仿宋"/>
          <w:sz w:val="24"/>
          <w:szCs w:val="24"/>
        </w:rPr>
      </w:pPr>
      <w:r>
        <w:rPr>
          <w:rFonts w:hint="eastAsia" w:ascii="仿宋" w:hAnsi="仿宋" w:eastAsia="仿宋" w:cs="仿宋"/>
          <w:sz w:val="24"/>
          <w:szCs w:val="24"/>
        </w:rPr>
        <w:t>基线确认：形成冻结版需求清单、功能清单和排期表，经甲方确认后执行。</w:t>
      </w:r>
    </w:p>
    <w:p w14:paraId="2F06E66D">
      <w:pPr>
        <w:numPr>
          <w:ilvl w:val="0"/>
          <w:numId w:val="22"/>
        </w:numPr>
        <w:rPr>
          <w:rFonts w:hint="eastAsia" w:ascii="仿宋" w:hAnsi="仿宋" w:eastAsia="仿宋" w:cs="仿宋"/>
          <w:sz w:val="24"/>
          <w:szCs w:val="24"/>
        </w:rPr>
      </w:pPr>
      <w:r>
        <w:rPr>
          <w:rFonts w:hint="eastAsia" w:ascii="仿宋" w:hAnsi="仿宋" w:eastAsia="仿宋" w:cs="仿宋"/>
          <w:sz w:val="24"/>
          <w:szCs w:val="24"/>
        </w:rPr>
        <w:t>变更控制：新增模块、核心流程重构、范围外集成和重大统计口径调整进入变更评估和书面确认流程。</w:t>
      </w:r>
    </w:p>
    <w:p w14:paraId="728894C1">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sz w:val="24"/>
          <w:szCs w:val="24"/>
        </w:rPr>
      </w:pPr>
      <w:r>
        <w:rPr>
          <w:rFonts w:hint="eastAsia" w:ascii="仿宋" w:hAnsi="仿宋" w:eastAsia="仿宋" w:cs="仿宋"/>
          <w:sz w:val="21"/>
          <w:szCs w:val="21"/>
        </w:rPr>
        <w:t>输出成果包括《需求确认单》《功能清单及排期表》《需求追踪矩阵》《字段字典》《公式口径表》《权限矩阵》《接口确认表》《变更台账》。</w:t>
      </w:r>
    </w:p>
    <w:bookmarkEnd w:id="8"/>
    <w:p w14:paraId="5F8D8847">
      <w:pPr>
        <w:pStyle w:val="3"/>
        <w:keepNext w:val="0"/>
        <w:keepLines w:val="0"/>
        <w:widowControl/>
        <w:suppressLineNumbers w:val="0"/>
        <w:spacing w:line="23" w:lineRule="atLeast"/>
        <w:rPr>
          <w:rFonts w:hint="eastAsia"/>
          <w:color w:val="111111"/>
          <w:lang w:val="en-US" w:eastAsia="zh-CN"/>
        </w:rPr>
      </w:pPr>
      <w:bookmarkStart w:id="9" w:name="_Toc28806"/>
      <w:bookmarkStart w:id="10" w:name="X45868af1dde2cad54bc3fcffcc256f1fe5e7a14"/>
      <w:r>
        <w:rPr>
          <w:rFonts w:hint="eastAsia"/>
          <w:color w:val="111111"/>
          <w:lang w:val="en-US" w:eastAsia="zh-CN"/>
        </w:rPr>
        <w:t>4.4 TS技术解决方案评审方案</w:t>
      </w:r>
    </w:p>
    <w:bookmarkEnd w:id="9"/>
    <w:p w14:paraId="46559D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sz w:val="21"/>
          <w:szCs w:val="21"/>
        </w:rPr>
      </w:pPr>
      <w:r>
        <w:rPr>
          <w:rFonts w:hint="eastAsia" w:ascii="仿宋" w:hAnsi="仿宋" w:eastAsia="仿宋" w:cs="仿宋"/>
          <w:sz w:val="21"/>
          <w:szCs w:val="21"/>
        </w:rPr>
        <w:t>技术设计阶段将总体架构、分系统架构、接口、数据、安全、性能和部署方案纳入评审。评审结论作为开发、测试、上线和验收依据。</w:t>
      </w:r>
    </w:p>
    <w:tbl>
      <w:tblPr>
        <w:tblStyle w:val="15"/>
        <w:tblW w:w="0" w:type="auto"/>
        <w:tblInd w:w="0" w:type="dxa"/>
        <w:tblLayout w:type="autofit"/>
        <w:tblCellMar>
          <w:top w:w="0" w:type="dxa"/>
          <w:left w:w="108" w:type="dxa"/>
          <w:bottom w:w="0" w:type="dxa"/>
          <w:right w:w="108" w:type="dxa"/>
        </w:tblCellMar>
      </w:tblPr>
      <w:tblGrid>
        <w:gridCol w:w="1187"/>
        <w:gridCol w:w="3525"/>
        <w:gridCol w:w="3221"/>
        <w:gridCol w:w="1643"/>
      </w:tblGrid>
      <w:tr w14:paraId="4537EC0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47D7D722">
            <w:pPr>
              <w:bidi w:val="0"/>
              <w:jc w:val="center"/>
              <w:rPr>
                <w:rFonts w:hint="eastAsia" w:ascii="仿宋" w:hAnsi="仿宋" w:eastAsia="仿宋" w:cs="仿宋"/>
                <w:b/>
                <w:bCs/>
              </w:rPr>
            </w:pPr>
            <w:r>
              <w:rPr>
                <w:rFonts w:hint="eastAsia" w:ascii="仿宋" w:hAnsi="仿宋" w:eastAsia="仿宋" w:cs="仿宋"/>
                <w:b/>
                <w:bCs/>
              </w:rPr>
              <w:t>评审对象</w:t>
            </w:r>
          </w:p>
        </w:tc>
        <w:tc>
          <w:tcPr>
            <w:tcBorders>
              <w:top w:val="single" w:color="auto" w:sz="4" w:space="0"/>
              <w:left w:val="single" w:color="auto" w:sz="4" w:space="0"/>
              <w:bottom w:val="single" w:color="auto" w:sz="4" w:space="0"/>
              <w:right w:val="single" w:color="auto" w:sz="4" w:space="0"/>
            </w:tcBorders>
          </w:tcPr>
          <w:p w14:paraId="2A873E13">
            <w:pPr>
              <w:bidi w:val="0"/>
              <w:jc w:val="center"/>
              <w:rPr>
                <w:rFonts w:hint="eastAsia" w:ascii="仿宋" w:hAnsi="仿宋" w:eastAsia="仿宋" w:cs="仿宋"/>
                <w:b/>
                <w:bCs/>
              </w:rPr>
            </w:pPr>
            <w:r>
              <w:rPr>
                <w:rFonts w:hint="eastAsia" w:ascii="仿宋" w:hAnsi="仿宋" w:eastAsia="仿宋" w:cs="仿宋"/>
                <w:b/>
                <w:bCs/>
              </w:rPr>
              <w:t>评审内容</w:t>
            </w:r>
          </w:p>
        </w:tc>
        <w:tc>
          <w:tcPr>
            <w:tcBorders>
              <w:top w:val="single" w:color="auto" w:sz="4" w:space="0"/>
              <w:left w:val="single" w:color="auto" w:sz="4" w:space="0"/>
              <w:bottom w:val="single" w:color="auto" w:sz="4" w:space="0"/>
              <w:right w:val="single" w:color="auto" w:sz="4" w:space="0"/>
            </w:tcBorders>
          </w:tcPr>
          <w:p w14:paraId="1C3E625C">
            <w:pPr>
              <w:bidi w:val="0"/>
              <w:jc w:val="center"/>
              <w:rPr>
                <w:rFonts w:hint="eastAsia" w:ascii="仿宋" w:hAnsi="仿宋" w:eastAsia="仿宋" w:cs="仿宋"/>
                <w:b/>
                <w:bCs/>
              </w:rPr>
            </w:pPr>
            <w:r>
              <w:rPr>
                <w:rFonts w:hint="eastAsia" w:ascii="仿宋" w:hAnsi="仿宋" w:eastAsia="仿宋" w:cs="仿宋"/>
                <w:b/>
                <w:bCs/>
              </w:rPr>
              <w:t>评审重点</w:t>
            </w:r>
          </w:p>
        </w:tc>
        <w:tc>
          <w:tcPr>
            <w:tcBorders>
              <w:top w:val="single" w:color="auto" w:sz="4" w:space="0"/>
              <w:left w:val="single" w:color="auto" w:sz="4" w:space="0"/>
              <w:bottom w:val="single" w:color="auto" w:sz="4" w:space="0"/>
              <w:right w:val="single" w:color="auto" w:sz="4" w:space="0"/>
            </w:tcBorders>
          </w:tcPr>
          <w:p w14:paraId="37BD35B4">
            <w:pPr>
              <w:bidi w:val="0"/>
              <w:jc w:val="center"/>
              <w:rPr>
                <w:rFonts w:hint="eastAsia" w:ascii="仿宋" w:hAnsi="仿宋" w:eastAsia="仿宋" w:cs="仿宋"/>
                <w:b/>
                <w:bCs/>
              </w:rPr>
            </w:pPr>
            <w:r>
              <w:rPr>
                <w:rFonts w:hint="eastAsia" w:ascii="仿宋" w:hAnsi="仿宋" w:eastAsia="仿宋" w:cs="仿宋"/>
                <w:b/>
                <w:bCs/>
              </w:rPr>
              <w:t>输出材料</w:t>
            </w:r>
          </w:p>
        </w:tc>
      </w:tr>
      <w:tr w14:paraId="109BE90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15500F1">
            <w:pPr>
              <w:bidi w:val="0"/>
              <w:rPr>
                <w:rFonts w:hint="eastAsia" w:ascii="仿宋" w:hAnsi="仿宋" w:eastAsia="仿宋" w:cs="仿宋"/>
              </w:rPr>
            </w:pPr>
            <w:r>
              <w:rPr>
                <w:rFonts w:hint="eastAsia" w:ascii="仿宋" w:hAnsi="仿宋" w:eastAsia="仿宋" w:cs="仿宋"/>
              </w:rPr>
              <w:t>总体架构</w:t>
            </w:r>
          </w:p>
        </w:tc>
        <w:tc>
          <w:tcPr>
            <w:tcBorders>
              <w:top w:val="single" w:color="auto" w:sz="4" w:space="0"/>
              <w:left w:val="single" w:color="auto" w:sz="4" w:space="0"/>
              <w:bottom w:val="single" w:color="auto" w:sz="4" w:space="0"/>
              <w:right w:val="single" w:color="auto" w:sz="4" w:space="0"/>
            </w:tcBorders>
          </w:tcPr>
          <w:p w14:paraId="00E1F3BF">
            <w:pPr>
              <w:bidi w:val="0"/>
              <w:rPr>
                <w:rFonts w:hint="default" w:ascii="仿宋" w:hAnsi="仿宋" w:eastAsia="仿宋" w:cs="仿宋"/>
                <w:lang w:val="en-US" w:eastAsia="zh-CN"/>
              </w:rPr>
            </w:pPr>
            <w:r>
              <w:rPr>
                <w:rFonts w:hint="eastAsia" w:ascii="仿宋" w:hAnsi="仿宋" w:eastAsia="仿宋" w:cs="仿宋"/>
                <w:lang w:val="en-US" w:eastAsia="zh-CN"/>
              </w:rPr>
              <w:t>各模块之间</w:t>
            </w:r>
            <w:r>
              <w:rPr>
                <w:rFonts w:hint="eastAsia" w:ascii="仿宋" w:hAnsi="仿宋" w:eastAsia="仿宋" w:cs="仿宋"/>
              </w:rPr>
              <w:t>关系</w:t>
            </w:r>
            <w:r>
              <w:rPr>
                <w:rFonts w:hint="eastAsia" w:ascii="仿宋" w:hAnsi="仿宋" w:eastAsia="仿宋" w:cs="仿宋"/>
                <w:lang w:eastAsia="zh-CN"/>
              </w:rPr>
              <w:t>，</w:t>
            </w:r>
            <w:r>
              <w:rPr>
                <w:rFonts w:hint="eastAsia" w:ascii="仿宋" w:hAnsi="仿宋" w:eastAsia="仿宋" w:cs="仿宋"/>
                <w:lang w:val="en-US" w:eastAsia="zh-CN"/>
              </w:rPr>
              <w:t>数据、信息传递机制</w:t>
            </w:r>
          </w:p>
        </w:tc>
        <w:tc>
          <w:tcPr>
            <w:tcBorders>
              <w:top w:val="single" w:color="auto" w:sz="4" w:space="0"/>
              <w:left w:val="single" w:color="auto" w:sz="4" w:space="0"/>
              <w:bottom w:val="single" w:color="auto" w:sz="4" w:space="0"/>
              <w:right w:val="single" w:color="auto" w:sz="4" w:space="0"/>
            </w:tcBorders>
          </w:tcPr>
          <w:p w14:paraId="4CA73C0D">
            <w:pPr>
              <w:bidi w:val="0"/>
              <w:rPr>
                <w:rFonts w:hint="eastAsia" w:ascii="仿宋" w:hAnsi="仿宋" w:eastAsia="仿宋" w:cs="仿宋"/>
              </w:rPr>
            </w:pPr>
            <w:r>
              <w:rPr>
                <w:rFonts w:hint="eastAsia" w:ascii="仿宋" w:hAnsi="仿宋" w:eastAsia="仿宋" w:cs="仿宋"/>
              </w:rPr>
              <w:t>系统边界、数据流向、反写边界、扩展性</w:t>
            </w:r>
          </w:p>
        </w:tc>
        <w:tc>
          <w:tcPr>
            <w:tcBorders>
              <w:top w:val="single" w:color="auto" w:sz="4" w:space="0"/>
              <w:left w:val="single" w:color="auto" w:sz="4" w:space="0"/>
              <w:bottom w:val="single" w:color="auto" w:sz="4" w:space="0"/>
              <w:right w:val="single" w:color="auto" w:sz="4" w:space="0"/>
            </w:tcBorders>
          </w:tcPr>
          <w:p w14:paraId="70E93A83">
            <w:pPr>
              <w:bidi w:val="0"/>
              <w:rPr>
                <w:rFonts w:hint="eastAsia" w:ascii="仿宋" w:hAnsi="仿宋" w:eastAsia="仿宋" w:cs="仿宋"/>
              </w:rPr>
            </w:pPr>
            <w:r>
              <w:rPr>
                <w:rFonts w:hint="eastAsia" w:ascii="仿宋" w:hAnsi="仿宋" w:eastAsia="仿宋" w:cs="仿宋"/>
              </w:rPr>
              <w:t>总体架构设计说明</w:t>
            </w:r>
          </w:p>
        </w:tc>
      </w:tr>
      <w:tr w14:paraId="5B50A94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E3EBA5A">
            <w:pPr>
              <w:bidi w:val="0"/>
              <w:rPr>
                <w:rFonts w:hint="eastAsia" w:ascii="仿宋" w:hAnsi="仿宋" w:eastAsia="仿宋" w:cs="仿宋"/>
              </w:rPr>
            </w:pPr>
            <w:r>
              <w:rPr>
                <w:rFonts w:hint="eastAsia" w:ascii="仿宋" w:hAnsi="仿宋" w:eastAsia="仿宋" w:cs="仿宋"/>
                <w:lang w:val="en-US" w:eastAsia="zh-CN"/>
              </w:rPr>
              <w:t>各模块</w:t>
            </w:r>
            <w:r>
              <w:rPr>
                <w:rFonts w:hint="eastAsia" w:ascii="仿宋" w:hAnsi="仿宋" w:eastAsia="仿宋" w:cs="仿宋"/>
              </w:rPr>
              <w:t>设计</w:t>
            </w:r>
          </w:p>
        </w:tc>
        <w:tc>
          <w:tcPr>
            <w:tcBorders>
              <w:top w:val="single" w:color="auto" w:sz="4" w:space="0"/>
              <w:left w:val="single" w:color="auto" w:sz="4" w:space="0"/>
              <w:bottom w:val="single" w:color="auto" w:sz="4" w:space="0"/>
              <w:right w:val="single" w:color="auto" w:sz="4" w:space="0"/>
            </w:tcBorders>
          </w:tcPr>
          <w:p w14:paraId="18BAD375">
            <w:pPr>
              <w:bidi w:val="0"/>
              <w:rPr>
                <w:rFonts w:hint="default" w:ascii="仿宋" w:hAnsi="仿宋" w:eastAsia="仿宋" w:cs="仿宋"/>
                <w:lang w:val="en-US" w:eastAsia="zh-CN"/>
              </w:rPr>
            </w:pPr>
            <w:r>
              <w:rPr>
                <w:rFonts w:hint="eastAsia" w:ascii="仿宋" w:hAnsi="仿宋" w:eastAsia="仿宋" w:cs="仿宋"/>
                <w:lang w:val="en-US" w:eastAsia="zh-CN"/>
              </w:rPr>
              <w:t>功能完整性、设计合理性</w:t>
            </w:r>
          </w:p>
        </w:tc>
        <w:tc>
          <w:tcPr>
            <w:tcBorders>
              <w:top w:val="single" w:color="auto" w:sz="4" w:space="0"/>
              <w:left w:val="single" w:color="auto" w:sz="4" w:space="0"/>
              <w:bottom w:val="single" w:color="auto" w:sz="4" w:space="0"/>
              <w:right w:val="single" w:color="auto" w:sz="4" w:space="0"/>
            </w:tcBorders>
          </w:tcPr>
          <w:p w14:paraId="6DF4352C">
            <w:pPr>
              <w:bidi w:val="0"/>
              <w:rPr>
                <w:rFonts w:hint="eastAsia" w:ascii="仿宋" w:hAnsi="仿宋" w:eastAsia="仿宋" w:cs="仿宋"/>
              </w:rPr>
            </w:pPr>
            <w:r>
              <w:rPr>
                <w:rFonts w:hint="eastAsia" w:ascii="仿宋" w:hAnsi="仿宋" w:eastAsia="仿宋" w:cs="仿宋"/>
              </w:rPr>
              <w:t>状态机、审批流、导出次数、归档前置条件</w:t>
            </w:r>
          </w:p>
        </w:tc>
        <w:tc>
          <w:tcPr>
            <w:tcBorders>
              <w:top w:val="single" w:color="auto" w:sz="4" w:space="0"/>
              <w:left w:val="single" w:color="auto" w:sz="4" w:space="0"/>
              <w:bottom w:val="single" w:color="auto" w:sz="4" w:space="0"/>
              <w:right w:val="single" w:color="auto" w:sz="4" w:space="0"/>
            </w:tcBorders>
          </w:tcPr>
          <w:p w14:paraId="2969AAA8">
            <w:pPr>
              <w:bidi w:val="0"/>
              <w:rPr>
                <w:rFonts w:hint="eastAsia" w:ascii="仿宋" w:hAnsi="仿宋" w:eastAsia="仿宋" w:cs="仿宋"/>
              </w:rPr>
            </w:pPr>
            <w:r>
              <w:rPr>
                <w:rFonts w:hint="eastAsia" w:ascii="仿宋" w:hAnsi="仿宋" w:eastAsia="仿宋" w:cs="仿宋"/>
              </w:rPr>
              <w:t>详细设计</w:t>
            </w:r>
          </w:p>
        </w:tc>
      </w:tr>
      <w:tr w14:paraId="4688DFE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6FCF820">
            <w:pPr>
              <w:bidi w:val="0"/>
              <w:rPr>
                <w:rFonts w:hint="eastAsia" w:ascii="仿宋" w:hAnsi="仿宋" w:eastAsia="仿宋" w:cs="仿宋"/>
              </w:rPr>
            </w:pPr>
            <w:r>
              <w:rPr>
                <w:rFonts w:hint="eastAsia" w:ascii="仿宋" w:hAnsi="仿宋" w:eastAsia="仿宋" w:cs="仿宋"/>
              </w:rPr>
              <w:t>安全合规设计</w:t>
            </w:r>
          </w:p>
        </w:tc>
        <w:tc>
          <w:tcPr>
            <w:tcBorders>
              <w:top w:val="single" w:color="auto" w:sz="4" w:space="0"/>
              <w:left w:val="single" w:color="auto" w:sz="4" w:space="0"/>
              <w:bottom w:val="single" w:color="auto" w:sz="4" w:space="0"/>
              <w:right w:val="single" w:color="auto" w:sz="4" w:space="0"/>
            </w:tcBorders>
          </w:tcPr>
          <w:p w14:paraId="72930399">
            <w:pPr>
              <w:bidi w:val="0"/>
              <w:rPr>
                <w:rFonts w:hint="eastAsia" w:ascii="仿宋" w:hAnsi="仿宋" w:eastAsia="仿宋" w:cs="仿宋"/>
              </w:rPr>
            </w:pPr>
            <w:r>
              <w:rPr>
                <w:rFonts w:hint="eastAsia" w:ascii="仿宋" w:hAnsi="仿宋" w:eastAsia="仿宋" w:cs="仿宋"/>
              </w:rPr>
              <w:t>权限、日志、加密脱敏、备份恢复、等保、DCMM</w:t>
            </w:r>
          </w:p>
        </w:tc>
        <w:tc>
          <w:tcPr>
            <w:tcBorders>
              <w:top w:val="single" w:color="auto" w:sz="4" w:space="0"/>
              <w:left w:val="single" w:color="auto" w:sz="4" w:space="0"/>
              <w:bottom w:val="single" w:color="auto" w:sz="4" w:space="0"/>
              <w:right w:val="single" w:color="auto" w:sz="4" w:space="0"/>
            </w:tcBorders>
          </w:tcPr>
          <w:p w14:paraId="088F0051">
            <w:pPr>
              <w:bidi w:val="0"/>
              <w:rPr>
                <w:rFonts w:hint="eastAsia" w:ascii="仿宋" w:hAnsi="仿宋" w:eastAsia="仿宋" w:cs="仿宋"/>
              </w:rPr>
            </w:pPr>
            <w:r>
              <w:rPr>
                <w:rFonts w:hint="eastAsia" w:ascii="仿宋" w:hAnsi="仿宋" w:eastAsia="仿宋" w:cs="仿宋"/>
              </w:rPr>
              <w:t>最小权限、日志180天、敏感数据保护</w:t>
            </w:r>
          </w:p>
        </w:tc>
        <w:tc>
          <w:tcPr>
            <w:tcBorders>
              <w:top w:val="single" w:color="auto" w:sz="4" w:space="0"/>
              <w:left w:val="single" w:color="auto" w:sz="4" w:space="0"/>
              <w:bottom w:val="single" w:color="auto" w:sz="4" w:space="0"/>
              <w:right w:val="single" w:color="auto" w:sz="4" w:space="0"/>
            </w:tcBorders>
          </w:tcPr>
          <w:p w14:paraId="5298F73B">
            <w:pPr>
              <w:bidi w:val="0"/>
              <w:rPr>
                <w:rFonts w:hint="eastAsia" w:ascii="仿宋" w:hAnsi="仿宋" w:eastAsia="仿宋" w:cs="仿宋"/>
              </w:rPr>
            </w:pPr>
            <w:r>
              <w:rPr>
                <w:rFonts w:hint="eastAsia" w:ascii="仿宋" w:hAnsi="仿宋" w:eastAsia="仿宋" w:cs="仿宋"/>
              </w:rPr>
              <w:t>安全设计说明</w:t>
            </w:r>
          </w:p>
        </w:tc>
      </w:tr>
      <w:tr w14:paraId="7991FBB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D22E18A">
            <w:pPr>
              <w:bidi w:val="0"/>
              <w:rPr>
                <w:rFonts w:hint="eastAsia" w:ascii="仿宋" w:hAnsi="仿宋" w:eastAsia="仿宋" w:cs="仿宋"/>
              </w:rPr>
            </w:pPr>
            <w:r>
              <w:rPr>
                <w:rFonts w:hint="eastAsia" w:ascii="仿宋" w:hAnsi="仿宋" w:eastAsia="仿宋" w:cs="仿宋"/>
              </w:rPr>
              <w:t>部署设计</w:t>
            </w:r>
          </w:p>
        </w:tc>
        <w:tc>
          <w:tcPr>
            <w:tcBorders>
              <w:top w:val="single" w:color="auto" w:sz="4" w:space="0"/>
              <w:left w:val="single" w:color="auto" w:sz="4" w:space="0"/>
              <w:bottom w:val="single" w:color="auto" w:sz="4" w:space="0"/>
              <w:right w:val="single" w:color="auto" w:sz="4" w:space="0"/>
            </w:tcBorders>
          </w:tcPr>
          <w:p w14:paraId="62EE2E30">
            <w:pPr>
              <w:bidi w:val="0"/>
              <w:rPr>
                <w:rFonts w:hint="eastAsia" w:ascii="仿宋" w:hAnsi="仿宋" w:eastAsia="仿宋" w:cs="仿宋"/>
              </w:rPr>
            </w:pPr>
            <w:r>
              <w:rPr>
                <w:rFonts w:hint="eastAsia" w:ascii="仿宋" w:hAnsi="仿宋" w:eastAsia="仿宋" w:cs="仿宋"/>
              </w:rPr>
              <w:t>应用、数据库、文件、定时任务、备份、监控</w:t>
            </w:r>
          </w:p>
        </w:tc>
        <w:tc>
          <w:tcPr>
            <w:tcBorders>
              <w:top w:val="single" w:color="auto" w:sz="4" w:space="0"/>
              <w:left w:val="single" w:color="auto" w:sz="4" w:space="0"/>
              <w:bottom w:val="single" w:color="auto" w:sz="4" w:space="0"/>
              <w:right w:val="single" w:color="auto" w:sz="4" w:space="0"/>
            </w:tcBorders>
          </w:tcPr>
          <w:p w14:paraId="66402E6C">
            <w:pPr>
              <w:bidi w:val="0"/>
              <w:rPr>
                <w:rFonts w:hint="eastAsia" w:ascii="仿宋" w:hAnsi="仿宋" w:eastAsia="仿宋" w:cs="仿宋"/>
              </w:rPr>
            </w:pPr>
            <w:r>
              <w:rPr>
                <w:rFonts w:hint="eastAsia" w:ascii="仿宋" w:hAnsi="仿宋" w:eastAsia="仿宋" w:cs="仿宋"/>
              </w:rPr>
              <w:t>可部署、可回滚、可巡检、可恢复</w:t>
            </w:r>
          </w:p>
        </w:tc>
        <w:tc>
          <w:tcPr>
            <w:tcBorders>
              <w:top w:val="single" w:color="auto" w:sz="4" w:space="0"/>
              <w:left w:val="single" w:color="auto" w:sz="4" w:space="0"/>
              <w:bottom w:val="single" w:color="auto" w:sz="4" w:space="0"/>
              <w:right w:val="single" w:color="auto" w:sz="4" w:space="0"/>
            </w:tcBorders>
          </w:tcPr>
          <w:p w14:paraId="5FC8D1FF">
            <w:pPr>
              <w:bidi w:val="0"/>
              <w:rPr>
                <w:rFonts w:hint="eastAsia" w:ascii="仿宋" w:hAnsi="仿宋" w:eastAsia="仿宋" w:cs="仿宋"/>
              </w:rPr>
            </w:pPr>
            <w:r>
              <w:rPr>
                <w:rFonts w:hint="eastAsia" w:ascii="仿宋" w:hAnsi="仿宋" w:eastAsia="仿宋" w:cs="仿宋"/>
              </w:rPr>
              <w:t>部署方案和回滚方案</w:t>
            </w:r>
          </w:p>
        </w:tc>
      </w:tr>
      <w:bookmarkEnd w:id="10"/>
    </w:tbl>
    <w:p w14:paraId="08D36F92">
      <w:pPr>
        <w:pStyle w:val="3"/>
        <w:keepNext w:val="0"/>
        <w:keepLines w:val="0"/>
        <w:widowControl/>
        <w:suppressLineNumbers w:val="0"/>
        <w:spacing w:line="23" w:lineRule="atLeast"/>
        <w:rPr>
          <w:rFonts w:hint="eastAsia"/>
          <w:color w:val="111111"/>
          <w:lang w:val="en-US" w:eastAsia="zh-CN"/>
        </w:rPr>
      </w:pPr>
      <w:bookmarkStart w:id="11" w:name="Xceb007bc67622b162cf1885d841ae1ed28eb20e"/>
      <w:r>
        <w:rPr>
          <w:rFonts w:hint="eastAsia"/>
          <w:color w:val="111111"/>
          <w:lang w:val="en-US" w:eastAsia="zh-CN"/>
        </w:rPr>
        <w:t xml:space="preserve">4.5 </w:t>
      </w:r>
      <w:bookmarkStart w:id="12" w:name="_Toc19658"/>
      <w:r>
        <w:rPr>
          <w:rFonts w:hint="eastAsia"/>
          <w:color w:val="111111"/>
          <w:lang w:val="en-US" w:eastAsia="zh-CN"/>
        </w:rPr>
        <w:t>PI产品集成与联调方案</w:t>
      </w:r>
      <w:bookmarkEnd w:id="12"/>
      <w:r>
        <w:rPr>
          <w:rFonts w:hint="eastAsia"/>
          <w:color w:val="111111"/>
          <w:lang w:val="en-US" w:eastAsia="zh-CN"/>
        </w:rPr>
        <w:t>方案</w:t>
      </w:r>
    </w:p>
    <w:p w14:paraId="7F2FEA7B">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产品集成按“先单模块自测、再接口联调、再业务链路联调、最后全系统验收”的顺序执行。</w:t>
      </w:r>
    </w:p>
    <w:p w14:paraId="4D7B0ADF">
      <w:pPr>
        <w:numPr>
          <w:ilvl w:val="0"/>
          <w:numId w:val="23"/>
        </w:numPr>
        <w:rPr>
          <w:rFonts w:hint="eastAsia" w:ascii="仿宋" w:hAnsi="仿宋" w:eastAsia="仿宋" w:cs="仿宋"/>
        </w:rPr>
      </w:pPr>
      <w:r>
        <w:rPr>
          <w:rFonts w:hint="eastAsia" w:ascii="仿宋" w:hAnsi="仿宋" w:eastAsia="仿宋" w:cs="仿宋"/>
        </w:rPr>
        <w:t>单模块集成：</w:t>
      </w:r>
      <w:r>
        <w:rPr>
          <w:rFonts w:hint="eastAsia" w:ascii="仿宋" w:hAnsi="仿宋" w:eastAsia="仿宋" w:cs="仿宋"/>
          <w:lang w:val="en-US" w:eastAsia="zh-CN"/>
        </w:rPr>
        <w:t>各模块</w:t>
      </w:r>
      <w:r>
        <w:rPr>
          <w:rFonts w:hint="eastAsia" w:ascii="仿宋" w:hAnsi="仿宋" w:eastAsia="仿宋" w:cs="仿宋"/>
        </w:rPr>
        <w:t>分别完成模块内部功能和数据库脚本集成。</w:t>
      </w:r>
    </w:p>
    <w:p w14:paraId="7F9BAAA3">
      <w:pPr>
        <w:numPr>
          <w:ilvl w:val="0"/>
          <w:numId w:val="23"/>
        </w:numPr>
        <w:rPr>
          <w:rFonts w:hint="eastAsia" w:ascii="仿宋" w:hAnsi="仿宋" w:eastAsia="仿宋" w:cs="仿宋"/>
        </w:rPr>
      </w:pPr>
      <w:r>
        <w:rPr>
          <w:rFonts w:hint="eastAsia" w:ascii="仿宋" w:hAnsi="仿宋" w:eastAsia="仿宋" w:cs="仿宋"/>
        </w:rPr>
        <w:t>接口联调：按接口清单逐项联调接口。</w:t>
      </w:r>
    </w:p>
    <w:p w14:paraId="5FDB2BDB">
      <w:pPr>
        <w:numPr>
          <w:ilvl w:val="0"/>
          <w:numId w:val="23"/>
        </w:numPr>
        <w:rPr>
          <w:rFonts w:hint="eastAsia" w:ascii="仿宋" w:hAnsi="仿宋" w:eastAsia="仿宋" w:cs="仿宋"/>
        </w:rPr>
      </w:pPr>
      <w:r>
        <w:rPr>
          <w:rFonts w:hint="eastAsia" w:ascii="仿宋" w:hAnsi="仿宋" w:eastAsia="仿宋" w:cs="仿宋"/>
        </w:rPr>
        <w:t>业务链路联调：按</w:t>
      </w:r>
      <w:r>
        <w:rPr>
          <w:rFonts w:hint="eastAsia" w:ascii="仿宋" w:hAnsi="仿宋" w:eastAsia="仿宋" w:cs="仿宋"/>
          <w:lang w:val="en-US" w:eastAsia="zh-CN"/>
        </w:rPr>
        <w:t>各个业务</w:t>
      </w:r>
      <w:r>
        <w:rPr>
          <w:rFonts w:hint="eastAsia" w:ascii="仿宋" w:hAnsi="仿宋" w:eastAsia="仿宋" w:cs="仿宋"/>
        </w:rPr>
        <w:t>链路进行端到端验证。</w:t>
      </w:r>
    </w:p>
    <w:p w14:paraId="36874CAB">
      <w:pPr>
        <w:numPr>
          <w:ilvl w:val="0"/>
          <w:numId w:val="23"/>
        </w:numPr>
        <w:rPr>
          <w:rFonts w:hint="eastAsia" w:ascii="仿宋" w:hAnsi="仿宋" w:eastAsia="仿宋" w:cs="仿宋"/>
        </w:rPr>
      </w:pPr>
      <w:r>
        <w:rPr>
          <w:rFonts w:hint="eastAsia" w:ascii="仿宋" w:hAnsi="仿宋" w:eastAsia="仿宋" w:cs="仿宋"/>
        </w:rPr>
        <w:t>数据一致性校验：对合同编号、派单编号、人员账号、ERP唯一标识、消息ID等关键字段做一致性比对。</w:t>
      </w:r>
    </w:p>
    <w:p w14:paraId="11270DC2">
      <w:pPr>
        <w:numPr>
          <w:ilvl w:val="0"/>
          <w:numId w:val="23"/>
        </w:numPr>
        <w:rPr>
          <w:rFonts w:hint="eastAsia" w:ascii="仿宋" w:hAnsi="仿宋" w:eastAsia="仿宋" w:cs="仿宋"/>
        </w:rPr>
      </w:pPr>
      <w:r>
        <w:rPr>
          <w:rFonts w:hint="eastAsia" w:ascii="仿宋" w:hAnsi="仿宋" w:eastAsia="仿宋" w:cs="仿宋"/>
        </w:rPr>
        <w:t>异常补偿验证：模拟接口失败、重复推送、同步中断、导出失败、回款异常等场景，验证重试、补偿和日志。</w:t>
      </w:r>
    </w:p>
    <w:p w14:paraId="357D5283">
      <w:pPr>
        <w:numPr>
          <w:ilvl w:val="0"/>
          <w:numId w:val="23"/>
        </w:numPr>
        <w:rPr>
          <w:rFonts w:hint="eastAsia" w:ascii="仿宋" w:hAnsi="仿宋" w:eastAsia="仿宋" w:cs="仿宋"/>
        </w:rPr>
      </w:pPr>
      <w:r>
        <w:rPr>
          <w:rFonts w:hint="eastAsia" w:ascii="仿宋" w:hAnsi="仿宋" w:eastAsia="仿宋" w:cs="仿宋"/>
        </w:rPr>
        <w:t>联调问题闭环：所有联调问题进入缺陷台账，记录责任人、修复措施、复测结果和关闭时间。</w:t>
      </w:r>
    </w:p>
    <w:p w14:paraId="42F94A00">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输出成果包括《联调计划》《接口联调记录》《端到端业务链路验证记录》《数据一致性核验表》《联调缺陷清单》。</w:t>
      </w:r>
    </w:p>
    <w:bookmarkEnd w:id="11"/>
    <w:p w14:paraId="23A3A873">
      <w:pPr>
        <w:pStyle w:val="3"/>
        <w:keepNext w:val="0"/>
        <w:keepLines w:val="0"/>
        <w:widowControl/>
        <w:suppressLineNumbers w:val="0"/>
        <w:spacing w:line="23" w:lineRule="atLeast"/>
        <w:rPr>
          <w:rFonts w:hint="eastAsia"/>
          <w:color w:val="111111"/>
          <w:lang w:val="en-US" w:eastAsia="zh-CN"/>
        </w:rPr>
      </w:pPr>
      <w:bookmarkStart w:id="13" w:name="_Toc25095"/>
      <w:bookmarkStart w:id="14" w:name="Xedc03a357af1ee0d9adaa55ba3b6683f5712875"/>
      <w:r>
        <w:rPr>
          <w:rFonts w:hint="eastAsia"/>
          <w:color w:val="111111"/>
          <w:lang w:val="en-US" w:eastAsia="zh-CN"/>
        </w:rPr>
        <w:t>4.6 VER验证与测试方案</w:t>
      </w:r>
    </w:p>
    <w:bookmarkEnd w:id="13"/>
    <w:p w14:paraId="0A54D8F5">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测试范围覆盖</w:t>
      </w:r>
      <w:r>
        <w:rPr>
          <w:rFonts w:hint="eastAsia" w:ascii="仿宋" w:hAnsi="仿宋" w:eastAsia="仿宋" w:cs="仿宋"/>
          <w:lang w:val="en-US" w:eastAsia="zh-CN"/>
        </w:rPr>
        <w:t>各个模块</w:t>
      </w:r>
      <w:r>
        <w:rPr>
          <w:rFonts w:hint="eastAsia" w:ascii="仿宋" w:hAnsi="仿宋" w:eastAsia="仿宋" w:cs="仿宋"/>
        </w:rPr>
        <w:t>及跨系统接口。测试类型和执行要求如下：</w:t>
      </w:r>
    </w:p>
    <w:tbl>
      <w:tblPr>
        <w:tblStyle w:val="15"/>
        <w:tblW w:w="0" w:type="auto"/>
        <w:tblInd w:w="0" w:type="dxa"/>
        <w:tblLayout w:type="autofit"/>
        <w:tblCellMar>
          <w:top w:w="0" w:type="dxa"/>
          <w:left w:w="108" w:type="dxa"/>
          <w:bottom w:w="0" w:type="dxa"/>
          <w:right w:w="108" w:type="dxa"/>
        </w:tblCellMar>
      </w:tblPr>
      <w:tblGrid>
        <w:gridCol w:w="1320"/>
        <w:gridCol w:w="5325"/>
        <w:gridCol w:w="2931"/>
      </w:tblGrid>
      <w:tr w14:paraId="2D04C005">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71311D4">
            <w:pPr>
              <w:pStyle w:val="22"/>
              <w:jc w:val="center"/>
              <w:rPr>
                <w:rFonts w:hint="eastAsia" w:ascii="仿宋" w:hAnsi="仿宋" w:eastAsia="仿宋" w:cs="仿宋"/>
                <w:b/>
                <w:bCs/>
              </w:rPr>
            </w:pPr>
            <w:r>
              <w:rPr>
                <w:rFonts w:hint="eastAsia" w:ascii="仿宋" w:hAnsi="仿宋" w:eastAsia="仿宋" w:cs="仿宋"/>
                <w:b/>
                <w:bCs/>
              </w:rPr>
              <w:t>测试类型</w:t>
            </w:r>
          </w:p>
        </w:tc>
        <w:tc>
          <w:tcPr>
            <w:tcBorders>
              <w:top w:val="single" w:color="auto" w:sz="4" w:space="0"/>
              <w:left w:val="single" w:color="auto" w:sz="4" w:space="0"/>
              <w:bottom w:val="single" w:color="auto" w:sz="4" w:space="0"/>
              <w:right w:val="single" w:color="auto" w:sz="4" w:space="0"/>
            </w:tcBorders>
          </w:tcPr>
          <w:p w14:paraId="6B2FCE94">
            <w:pPr>
              <w:pStyle w:val="22"/>
              <w:jc w:val="center"/>
              <w:rPr>
                <w:rFonts w:hint="eastAsia" w:ascii="仿宋" w:hAnsi="仿宋" w:eastAsia="仿宋" w:cs="仿宋"/>
                <w:b/>
                <w:bCs/>
              </w:rPr>
            </w:pPr>
            <w:r>
              <w:rPr>
                <w:rFonts w:hint="eastAsia" w:ascii="仿宋" w:hAnsi="仿宋" w:eastAsia="仿宋" w:cs="仿宋"/>
                <w:b/>
                <w:bCs/>
              </w:rPr>
              <w:t>测试内容</w:t>
            </w:r>
          </w:p>
        </w:tc>
        <w:tc>
          <w:tcPr>
            <w:tcBorders>
              <w:top w:val="single" w:color="auto" w:sz="4" w:space="0"/>
              <w:left w:val="single" w:color="auto" w:sz="4" w:space="0"/>
              <w:bottom w:val="single" w:color="auto" w:sz="4" w:space="0"/>
              <w:right w:val="single" w:color="auto" w:sz="4" w:space="0"/>
            </w:tcBorders>
          </w:tcPr>
          <w:p w14:paraId="17B62DB2">
            <w:pPr>
              <w:pStyle w:val="22"/>
              <w:jc w:val="center"/>
              <w:rPr>
                <w:rFonts w:hint="eastAsia" w:ascii="仿宋" w:hAnsi="仿宋" w:eastAsia="仿宋" w:cs="仿宋"/>
                <w:b/>
                <w:bCs/>
              </w:rPr>
            </w:pPr>
            <w:r>
              <w:rPr>
                <w:rFonts w:hint="eastAsia" w:ascii="仿宋" w:hAnsi="仿宋" w:eastAsia="仿宋" w:cs="仿宋"/>
                <w:b/>
                <w:bCs/>
              </w:rPr>
              <w:t>达标要求</w:t>
            </w:r>
          </w:p>
        </w:tc>
      </w:tr>
      <w:tr w14:paraId="11D48E0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B0FD094">
            <w:pPr>
              <w:pStyle w:val="22"/>
              <w:rPr>
                <w:rFonts w:hint="eastAsia" w:ascii="仿宋" w:hAnsi="仿宋" w:eastAsia="仿宋" w:cs="仿宋"/>
              </w:rPr>
            </w:pPr>
            <w:r>
              <w:rPr>
                <w:rFonts w:hint="eastAsia" w:ascii="仿宋" w:hAnsi="仿宋" w:eastAsia="仿宋" w:cs="仿宋"/>
              </w:rPr>
              <w:t>功能测试</w:t>
            </w:r>
          </w:p>
        </w:tc>
        <w:tc>
          <w:tcPr>
            <w:tcBorders>
              <w:top w:val="single" w:color="auto" w:sz="4" w:space="0"/>
              <w:left w:val="single" w:color="auto" w:sz="4" w:space="0"/>
              <w:bottom w:val="single" w:color="auto" w:sz="4" w:space="0"/>
              <w:right w:val="single" w:color="auto" w:sz="4" w:space="0"/>
            </w:tcBorders>
          </w:tcPr>
          <w:p w14:paraId="2D16CC06">
            <w:pPr>
              <w:pStyle w:val="22"/>
              <w:rPr>
                <w:rFonts w:hint="eastAsia" w:ascii="仿宋" w:hAnsi="仿宋" w:eastAsia="仿宋" w:cs="仿宋"/>
              </w:rPr>
            </w:pPr>
            <w:r>
              <w:rPr>
                <w:rFonts w:hint="eastAsia" w:ascii="仿宋" w:hAnsi="仿宋" w:eastAsia="仿宋" w:cs="仿宋"/>
              </w:rPr>
              <w:t>各模块功能、页面交互、查询筛选、导入导出、审批流、权限、报表</w:t>
            </w:r>
          </w:p>
        </w:tc>
        <w:tc>
          <w:tcPr>
            <w:tcBorders>
              <w:top w:val="single" w:color="auto" w:sz="4" w:space="0"/>
              <w:left w:val="single" w:color="auto" w:sz="4" w:space="0"/>
              <w:bottom w:val="single" w:color="auto" w:sz="4" w:space="0"/>
              <w:right w:val="single" w:color="auto" w:sz="4" w:space="0"/>
            </w:tcBorders>
          </w:tcPr>
          <w:p w14:paraId="6D3C727F">
            <w:pPr>
              <w:pStyle w:val="22"/>
              <w:rPr>
                <w:rFonts w:hint="eastAsia" w:ascii="仿宋" w:hAnsi="仿宋" w:eastAsia="仿宋" w:cs="仿宋"/>
              </w:rPr>
            </w:pPr>
            <w:r>
              <w:rPr>
                <w:rFonts w:hint="eastAsia" w:ascii="仿宋" w:hAnsi="仿宋" w:eastAsia="仿宋" w:cs="仿宋"/>
              </w:rPr>
              <w:t>用例执行率100%，通过率不低于95%</w:t>
            </w:r>
          </w:p>
        </w:tc>
      </w:tr>
      <w:tr w14:paraId="0F7BAAC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4999BB1">
            <w:pPr>
              <w:pStyle w:val="22"/>
              <w:rPr>
                <w:rFonts w:hint="eastAsia" w:ascii="仿宋" w:hAnsi="仿宋" w:eastAsia="仿宋" w:cs="仿宋"/>
              </w:rPr>
            </w:pPr>
            <w:r>
              <w:rPr>
                <w:rFonts w:hint="eastAsia" w:ascii="仿宋" w:hAnsi="仿宋" w:eastAsia="仿宋" w:cs="仿宋"/>
              </w:rPr>
              <w:t>接口测试</w:t>
            </w:r>
          </w:p>
        </w:tc>
        <w:tc>
          <w:tcPr>
            <w:tcBorders>
              <w:top w:val="single" w:color="auto" w:sz="4" w:space="0"/>
              <w:left w:val="single" w:color="auto" w:sz="4" w:space="0"/>
              <w:bottom w:val="single" w:color="auto" w:sz="4" w:space="0"/>
              <w:right w:val="single" w:color="auto" w:sz="4" w:space="0"/>
            </w:tcBorders>
          </w:tcPr>
          <w:p w14:paraId="77B7851A">
            <w:pPr>
              <w:pStyle w:val="22"/>
              <w:rPr>
                <w:rFonts w:hint="eastAsia" w:ascii="仿宋" w:hAnsi="仿宋" w:eastAsia="仿宋" w:cs="仿宋"/>
              </w:rPr>
            </w:pPr>
            <w:r>
              <w:rPr>
                <w:rFonts w:hint="eastAsia" w:ascii="仿宋" w:hAnsi="仿宋" w:eastAsia="仿宋" w:cs="仿宋"/>
              </w:rPr>
              <w:t>参数、鉴权、返回、错误码、幂等、重试、补偿、日志</w:t>
            </w:r>
          </w:p>
        </w:tc>
        <w:tc>
          <w:tcPr>
            <w:tcBorders>
              <w:top w:val="single" w:color="auto" w:sz="4" w:space="0"/>
              <w:left w:val="single" w:color="auto" w:sz="4" w:space="0"/>
              <w:bottom w:val="single" w:color="auto" w:sz="4" w:space="0"/>
              <w:right w:val="single" w:color="auto" w:sz="4" w:space="0"/>
            </w:tcBorders>
          </w:tcPr>
          <w:p w14:paraId="718D164C">
            <w:pPr>
              <w:pStyle w:val="22"/>
              <w:rPr>
                <w:rFonts w:hint="eastAsia" w:ascii="仿宋" w:hAnsi="仿宋" w:eastAsia="仿宋" w:cs="仿宋"/>
              </w:rPr>
            </w:pPr>
            <w:r>
              <w:rPr>
                <w:rFonts w:hint="eastAsia" w:ascii="仿宋" w:hAnsi="仿宋" w:eastAsia="仿宋" w:cs="仿宋"/>
              </w:rPr>
              <w:t>接口文档与实际一致，异常可追踪</w:t>
            </w:r>
          </w:p>
        </w:tc>
      </w:tr>
      <w:tr w14:paraId="69E446F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B271367">
            <w:pPr>
              <w:pStyle w:val="22"/>
              <w:rPr>
                <w:rFonts w:hint="eastAsia" w:ascii="仿宋" w:hAnsi="仿宋" w:eastAsia="仿宋" w:cs="仿宋"/>
              </w:rPr>
            </w:pPr>
            <w:r>
              <w:rPr>
                <w:rFonts w:hint="eastAsia" w:ascii="仿宋" w:hAnsi="仿宋" w:eastAsia="仿宋" w:cs="仿宋"/>
              </w:rPr>
              <w:t>集成测试</w:t>
            </w:r>
          </w:p>
        </w:tc>
        <w:tc>
          <w:tcPr>
            <w:tcBorders>
              <w:top w:val="single" w:color="auto" w:sz="4" w:space="0"/>
              <w:left w:val="single" w:color="auto" w:sz="4" w:space="0"/>
              <w:bottom w:val="single" w:color="auto" w:sz="4" w:space="0"/>
              <w:right w:val="single" w:color="auto" w:sz="4" w:space="0"/>
            </w:tcBorders>
          </w:tcPr>
          <w:p w14:paraId="35E87C37">
            <w:pPr>
              <w:pStyle w:val="22"/>
              <w:rPr>
                <w:rFonts w:hint="eastAsia" w:ascii="仿宋" w:hAnsi="仿宋" w:eastAsia="仿宋" w:cs="仿宋"/>
              </w:rPr>
            </w:pPr>
            <w:r>
              <w:rPr>
                <w:rFonts w:hint="eastAsia" w:ascii="仿宋" w:hAnsi="仿宋" w:eastAsia="仿宋" w:cs="仿宋"/>
                <w:lang w:val="en-US" w:eastAsia="zh-CN"/>
              </w:rPr>
              <w:t>各模块之间</w:t>
            </w:r>
            <w:r>
              <w:rPr>
                <w:rFonts w:hint="eastAsia" w:ascii="仿宋" w:hAnsi="仿宋" w:eastAsia="仿宋" w:cs="仿宋"/>
              </w:rPr>
              <w:t>联动</w:t>
            </w:r>
          </w:p>
        </w:tc>
        <w:tc>
          <w:tcPr>
            <w:tcBorders>
              <w:top w:val="single" w:color="auto" w:sz="4" w:space="0"/>
              <w:left w:val="single" w:color="auto" w:sz="4" w:space="0"/>
              <w:bottom w:val="single" w:color="auto" w:sz="4" w:space="0"/>
              <w:right w:val="single" w:color="auto" w:sz="4" w:space="0"/>
            </w:tcBorders>
          </w:tcPr>
          <w:p w14:paraId="55D82DF6">
            <w:pPr>
              <w:pStyle w:val="22"/>
              <w:rPr>
                <w:rFonts w:hint="eastAsia" w:ascii="仿宋" w:hAnsi="仿宋" w:eastAsia="仿宋" w:cs="仿宋"/>
              </w:rPr>
            </w:pPr>
            <w:r>
              <w:rPr>
                <w:rFonts w:hint="eastAsia" w:ascii="仿宋" w:hAnsi="仿宋" w:eastAsia="仿宋" w:cs="仿宋"/>
              </w:rPr>
              <w:t>主链路端到端通过</w:t>
            </w:r>
          </w:p>
        </w:tc>
      </w:tr>
      <w:tr w14:paraId="1207E01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9E172C5">
            <w:pPr>
              <w:pStyle w:val="22"/>
              <w:rPr>
                <w:rFonts w:hint="eastAsia" w:ascii="仿宋" w:hAnsi="仿宋" w:eastAsia="仿宋" w:cs="仿宋"/>
              </w:rPr>
            </w:pPr>
            <w:r>
              <w:rPr>
                <w:rFonts w:hint="eastAsia" w:ascii="仿宋" w:hAnsi="仿宋" w:eastAsia="仿宋" w:cs="仿宋"/>
              </w:rPr>
              <w:t>性能测试</w:t>
            </w:r>
          </w:p>
        </w:tc>
        <w:tc>
          <w:tcPr>
            <w:tcBorders>
              <w:top w:val="single" w:color="auto" w:sz="4" w:space="0"/>
              <w:left w:val="single" w:color="auto" w:sz="4" w:space="0"/>
              <w:bottom w:val="single" w:color="auto" w:sz="4" w:space="0"/>
              <w:right w:val="single" w:color="auto" w:sz="4" w:space="0"/>
            </w:tcBorders>
          </w:tcPr>
          <w:p w14:paraId="2EB2076C">
            <w:pPr>
              <w:pStyle w:val="22"/>
              <w:rPr>
                <w:rFonts w:hint="eastAsia" w:ascii="仿宋" w:hAnsi="仿宋" w:eastAsia="仿宋" w:cs="仿宋"/>
              </w:rPr>
            </w:pPr>
            <w:r>
              <w:rPr>
                <w:rFonts w:hint="eastAsia" w:ascii="仿宋" w:hAnsi="仿宋" w:eastAsia="仿宋" w:cs="仿宋"/>
              </w:rPr>
              <w:t>500并发、P95≤1.5秒、大屏、地图、导出、消息、资源占用</w:t>
            </w:r>
          </w:p>
        </w:tc>
        <w:tc>
          <w:tcPr>
            <w:tcBorders>
              <w:top w:val="single" w:color="auto" w:sz="4" w:space="0"/>
              <w:left w:val="single" w:color="auto" w:sz="4" w:space="0"/>
              <w:bottom w:val="single" w:color="auto" w:sz="4" w:space="0"/>
              <w:right w:val="single" w:color="auto" w:sz="4" w:space="0"/>
            </w:tcBorders>
          </w:tcPr>
          <w:p w14:paraId="1729B1F9">
            <w:pPr>
              <w:pStyle w:val="22"/>
              <w:rPr>
                <w:rFonts w:hint="eastAsia" w:ascii="仿宋" w:hAnsi="仿宋" w:eastAsia="仿宋" w:cs="仿宋"/>
              </w:rPr>
            </w:pPr>
            <w:r>
              <w:rPr>
                <w:rFonts w:hint="eastAsia" w:ascii="仿宋" w:hAnsi="仿宋" w:eastAsia="仿宋" w:cs="仿宋"/>
              </w:rPr>
              <w:t>满足谈判文件性能指标</w:t>
            </w:r>
          </w:p>
        </w:tc>
      </w:tr>
      <w:tr w14:paraId="52EB314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A7C7143">
            <w:pPr>
              <w:pStyle w:val="22"/>
              <w:rPr>
                <w:rFonts w:hint="eastAsia" w:ascii="仿宋" w:hAnsi="仿宋" w:eastAsia="仿宋" w:cs="仿宋"/>
              </w:rPr>
            </w:pPr>
            <w:r>
              <w:rPr>
                <w:rFonts w:hint="eastAsia" w:ascii="仿宋" w:hAnsi="仿宋" w:eastAsia="仿宋" w:cs="仿宋"/>
              </w:rPr>
              <w:t>安全测试</w:t>
            </w:r>
          </w:p>
        </w:tc>
        <w:tc>
          <w:tcPr>
            <w:tcBorders>
              <w:top w:val="single" w:color="auto" w:sz="4" w:space="0"/>
              <w:left w:val="single" w:color="auto" w:sz="4" w:space="0"/>
              <w:bottom w:val="single" w:color="auto" w:sz="4" w:space="0"/>
              <w:right w:val="single" w:color="auto" w:sz="4" w:space="0"/>
            </w:tcBorders>
          </w:tcPr>
          <w:p w14:paraId="0D141DAD">
            <w:pPr>
              <w:pStyle w:val="22"/>
              <w:rPr>
                <w:rFonts w:hint="eastAsia" w:ascii="仿宋" w:hAnsi="仿宋" w:eastAsia="仿宋" w:cs="仿宋"/>
              </w:rPr>
            </w:pPr>
            <w:r>
              <w:rPr>
                <w:rFonts w:hint="eastAsia" w:ascii="仿宋" w:hAnsi="仿宋" w:eastAsia="仿宋" w:cs="仿宋"/>
              </w:rPr>
              <w:t>权限绕过、敏感数据、日志审计、漏洞扫描、开源组件</w:t>
            </w:r>
          </w:p>
        </w:tc>
        <w:tc>
          <w:tcPr>
            <w:tcBorders>
              <w:top w:val="single" w:color="auto" w:sz="4" w:space="0"/>
              <w:left w:val="single" w:color="auto" w:sz="4" w:space="0"/>
              <w:bottom w:val="single" w:color="auto" w:sz="4" w:space="0"/>
              <w:right w:val="single" w:color="auto" w:sz="4" w:space="0"/>
            </w:tcBorders>
          </w:tcPr>
          <w:p w14:paraId="52E08E4E">
            <w:pPr>
              <w:pStyle w:val="22"/>
              <w:rPr>
                <w:rFonts w:hint="eastAsia" w:ascii="仿宋" w:hAnsi="仿宋" w:eastAsia="仿宋" w:cs="仿宋"/>
              </w:rPr>
            </w:pPr>
            <w:r>
              <w:rPr>
                <w:rFonts w:hint="eastAsia" w:ascii="仿宋" w:hAnsi="仿宋" w:eastAsia="仿宋" w:cs="仿宋"/>
              </w:rPr>
              <w:t>无高危、中危漏洞</w:t>
            </w:r>
          </w:p>
        </w:tc>
      </w:tr>
      <w:tr w14:paraId="23D37D1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29FAFFD">
            <w:pPr>
              <w:pStyle w:val="22"/>
              <w:rPr>
                <w:rFonts w:hint="eastAsia" w:ascii="仿宋" w:hAnsi="仿宋" w:eastAsia="仿宋" w:cs="仿宋"/>
              </w:rPr>
            </w:pPr>
            <w:r>
              <w:rPr>
                <w:rFonts w:hint="eastAsia" w:ascii="仿宋" w:hAnsi="仿宋" w:eastAsia="仿宋" w:cs="仿宋"/>
              </w:rPr>
              <w:t>兼容性测试</w:t>
            </w:r>
          </w:p>
        </w:tc>
        <w:tc>
          <w:tcPr>
            <w:tcBorders>
              <w:top w:val="single" w:color="auto" w:sz="4" w:space="0"/>
              <w:left w:val="single" w:color="auto" w:sz="4" w:space="0"/>
              <w:bottom w:val="single" w:color="auto" w:sz="4" w:space="0"/>
              <w:right w:val="single" w:color="auto" w:sz="4" w:space="0"/>
            </w:tcBorders>
          </w:tcPr>
          <w:p w14:paraId="530D1827">
            <w:pPr>
              <w:pStyle w:val="22"/>
              <w:rPr>
                <w:rFonts w:hint="eastAsia" w:ascii="仿宋" w:hAnsi="仿宋" w:eastAsia="仿宋" w:cs="仿宋"/>
              </w:rPr>
            </w:pPr>
            <w:r>
              <w:rPr>
                <w:rFonts w:hint="eastAsia" w:ascii="仿宋" w:hAnsi="仿宋" w:eastAsia="仿宋" w:cs="仿宋"/>
              </w:rPr>
              <w:t>PC Chrome/Edge/Firefox，APP Android 8.0+主流机型</w:t>
            </w:r>
          </w:p>
        </w:tc>
        <w:tc>
          <w:tcPr>
            <w:tcBorders>
              <w:top w:val="single" w:color="auto" w:sz="4" w:space="0"/>
              <w:left w:val="single" w:color="auto" w:sz="4" w:space="0"/>
              <w:bottom w:val="single" w:color="auto" w:sz="4" w:space="0"/>
              <w:right w:val="single" w:color="auto" w:sz="4" w:space="0"/>
            </w:tcBorders>
          </w:tcPr>
          <w:p w14:paraId="158C2512">
            <w:pPr>
              <w:pStyle w:val="22"/>
              <w:rPr>
                <w:rFonts w:hint="eastAsia" w:ascii="仿宋" w:hAnsi="仿宋" w:eastAsia="仿宋" w:cs="仿宋"/>
              </w:rPr>
            </w:pPr>
            <w:r>
              <w:rPr>
                <w:rFonts w:hint="eastAsia" w:ascii="仿宋" w:hAnsi="仿宋" w:eastAsia="仿宋" w:cs="仿宋"/>
              </w:rPr>
              <w:t>无明显界面错乱、操作异常、同步异常</w:t>
            </w:r>
          </w:p>
        </w:tc>
      </w:tr>
      <w:tr w14:paraId="2C64F3C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F0B479C">
            <w:pPr>
              <w:pStyle w:val="22"/>
              <w:rPr>
                <w:rFonts w:hint="eastAsia" w:ascii="仿宋" w:hAnsi="仿宋" w:eastAsia="仿宋" w:cs="仿宋"/>
              </w:rPr>
            </w:pPr>
            <w:r>
              <w:rPr>
                <w:rFonts w:hint="eastAsia" w:ascii="仿宋" w:hAnsi="仿宋" w:eastAsia="仿宋" w:cs="仿宋"/>
              </w:rPr>
              <w:t>数据测试</w:t>
            </w:r>
          </w:p>
        </w:tc>
        <w:tc>
          <w:tcPr>
            <w:tcBorders>
              <w:top w:val="single" w:color="auto" w:sz="4" w:space="0"/>
              <w:left w:val="single" w:color="auto" w:sz="4" w:space="0"/>
              <w:bottom w:val="single" w:color="auto" w:sz="4" w:space="0"/>
              <w:right w:val="single" w:color="auto" w:sz="4" w:space="0"/>
            </w:tcBorders>
          </w:tcPr>
          <w:p w14:paraId="296729B7">
            <w:pPr>
              <w:pStyle w:val="22"/>
              <w:rPr>
                <w:rFonts w:hint="eastAsia" w:ascii="仿宋" w:hAnsi="仿宋" w:eastAsia="仿宋" w:cs="仿宋"/>
              </w:rPr>
            </w:pPr>
            <w:r>
              <w:rPr>
                <w:rFonts w:hint="eastAsia" w:ascii="仿宋" w:hAnsi="仿宋" w:eastAsia="仿宋" w:cs="仿宋"/>
              </w:rPr>
              <w:t>历史数据清洗、合同同步、收入成本公式、FIFO冲抵、权限绑定</w:t>
            </w:r>
          </w:p>
        </w:tc>
        <w:tc>
          <w:tcPr>
            <w:tcBorders>
              <w:top w:val="single" w:color="auto" w:sz="4" w:space="0"/>
              <w:left w:val="single" w:color="auto" w:sz="4" w:space="0"/>
              <w:bottom w:val="single" w:color="auto" w:sz="4" w:space="0"/>
              <w:right w:val="single" w:color="auto" w:sz="4" w:space="0"/>
            </w:tcBorders>
          </w:tcPr>
          <w:p w14:paraId="3B8B78F2">
            <w:pPr>
              <w:pStyle w:val="22"/>
              <w:rPr>
                <w:rFonts w:hint="eastAsia" w:ascii="仿宋" w:hAnsi="仿宋" w:eastAsia="仿宋" w:cs="仿宋"/>
              </w:rPr>
            </w:pPr>
            <w:r>
              <w:rPr>
                <w:rFonts w:hint="eastAsia" w:ascii="仿宋" w:hAnsi="仿宋" w:eastAsia="仿宋" w:cs="仿宋"/>
              </w:rPr>
              <w:t>数据准确、过程可复核</w:t>
            </w:r>
          </w:p>
        </w:tc>
      </w:tr>
      <w:tr w14:paraId="6431AF4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168AC2C">
            <w:pPr>
              <w:pStyle w:val="22"/>
              <w:rPr>
                <w:rFonts w:hint="eastAsia" w:ascii="仿宋" w:hAnsi="仿宋" w:eastAsia="仿宋" w:cs="仿宋"/>
              </w:rPr>
            </w:pPr>
            <w:r>
              <w:rPr>
                <w:rFonts w:hint="eastAsia" w:ascii="仿宋" w:hAnsi="仿宋" w:eastAsia="仿宋" w:cs="仿宋"/>
              </w:rPr>
              <w:t>文档一致性测试</w:t>
            </w:r>
          </w:p>
        </w:tc>
        <w:tc>
          <w:tcPr>
            <w:tcBorders>
              <w:top w:val="single" w:color="auto" w:sz="4" w:space="0"/>
              <w:left w:val="single" w:color="auto" w:sz="4" w:space="0"/>
              <w:bottom w:val="single" w:color="auto" w:sz="4" w:space="0"/>
              <w:right w:val="single" w:color="auto" w:sz="4" w:space="0"/>
            </w:tcBorders>
          </w:tcPr>
          <w:p w14:paraId="0C282EC2">
            <w:pPr>
              <w:pStyle w:val="22"/>
              <w:rPr>
                <w:rFonts w:hint="eastAsia" w:ascii="仿宋" w:hAnsi="仿宋" w:eastAsia="仿宋" w:cs="仿宋"/>
              </w:rPr>
            </w:pPr>
            <w:r>
              <w:rPr>
                <w:rFonts w:hint="eastAsia" w:ascii="仿宋" w:hAnsi="仿宋" w:eastAsia="仿宋" w:cs="仿宋"/>
              </w:rPr>
              <w:t>用户手册、运维手册、接口文档、部署说明与系统实际一致</w:t>
            </w:r>
          </w:p>
        </w:tc>
        <w:tc>
          <w:tcPr>
            <w:tcBorders>
              <w:top w:val="single" w:color="auto" w:sz="4" w:space="0"/>
              <w:left w:val="single" w:color="auto" w:sz="4" w:space="0"/>
              <w:bottom w:val="single" w:color="auto" w:sz="4" w:space="0"/>
              <w:right w:val="single" w:color="auto" w:sz="4" w:space="0"/>
            </w:tcBorders>
          </w:tcPr>
          <w:p w14:paraId="43F9A40D">
            <w:pPr>
              <w:pStyle w:val="22"/>
              <w:rPr>
                <w:rFonts w:hint="eastAsia" w:ascii="仿宋" w:hAnsi="仿宋" w:eastAsia="仿宋" w:cs="仿宋"/>
              </w:rPr>
            </w:pPr>
            <w:r>
              <w:rPr>
                <w:rFonts w:hint="eastAsia" w:ascii="仿宋" w:hAnsi="仿宋" w:eastAsia="仿宋" w:cs="仿宋"/>
              </w:rPr>
              <w:t>文档可指导用户和运维使用</w:t>
            </w:r>
          </w:p>
        </w:tc>
      </w:tr>
    </w:tbl>
    <w:p w14:paraId="726FB483">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缺陷闭环流程如下：</w:t>
      </w:r>
    </w:p>
    <w:p w14:paraId="464CECB8">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为了杜绝缺陷遗漏，构建基于工具化管理的标准缺陷流转闭环（Closed-loop Defect Lifecycle）：</w:t>
      </w:r>
    </w:p>
    <w:p w14:paraId="66885DA0">
      <w:pPr>
        <w:pStyle w:val="4"/>
        <w:rPr>
          <w:rFonts w:hint="eastAsia" w:ascii="仿宋" w:hAnsi="仿宋" w:eastAsia="仿宋" w:cs="仿宋"/>
        </w:rPr>
      </w:pPr>
      <w:r>
        <w:rPr>
          <w:rFonts w:hint="eastAsia" w:ascii="仿宋" w:hAnsi="仿宋" w:eastAsia="仿宋" w:cs="仿宋"/>
        </w:rPr>
        <w:drawing>
          <wp:inline distT="0" distB="0" distL="114300" distR="114300">
            <wp:extent cx="5334000" cy="8039100"/>
            <wp:effectExtent l="0" t="0" r="9525" b="3175"/>
            <wp:docPr id="12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title="fig:"/>
                    <pic:cNvPicPr>
                      <a:picLocks noChangeAspect="1" noChangeArrowheads="1"/>
                    </pic:cNvPicPr>
                  </pic:nvPicPr>
                  <pic:blipFill>
                    <a:blip r:embed="rId6"/>
                    <a:stretch>
                      <a:fillRect/>
                    </a:stretch>
                  </pic:blipFill>
                  <pic:spPr>
                    <a:xfrm>
                      <a:off x="0" y="0"/>
                      <a:ext cx="5334000" cy="8039484"/>
                    </a:xfrm>
                    <a:prstGeom prst="rect">
                      <a:avLst/>
                    </a:prstGeom>
                    <a:noFill/>
                    <a:ln w="9525">
                      <a:noFill/>
                    </a:ln>
                  </pic:spPr>
                </pic:pic>
              </a:graphicData>
            </a:graphic>
          </wp:inline>
        </w:drawing>
      </w:r>
    </w:p>
    <w:p w14:paraId="6A996F8F">
      <w:pPr>
        <w:numPr>
          <w:ilvl w:val="0"/>
          <w:numId w:val="24"/>
        </w:numPr>
        <w:rPr>
          <w:rFonts w:hint="eastAsia" w:ascii="仿宋" w:hAnsi="仿宋" w:eastAsia="仿宋" w:cs="仿宋"/>
        </w:rPr>
      </w:pPr>
      <w:r>
        <w:rPr>
          <w:rFonts w:hint="eastAsia" w:ascii="仿宋" w:hAnsi="仿宋" w:eastAsia="仿宋" w:cs="仿宋"/>
        </w:rPr>
        <w:t>测试人员登记缺陷，标注模块、严重等级、复现步骤、截图或日志。</w:t>
      </w:r>
    </w:p>
    <w:p w14:paraId="78D5773B">
      <w:pPr>
        <w:numPr>
          <w:ilvl w:val="0"/>
          <w:numId w:val="24"/>
        </w:numPr>
        <w:rPr>
          <w:rFonts w:hint="eastAsia" w:ascii="仿宋" w:hAnsi="仿宋" w:eastAsia="仿宋" w:cs="仿宋"/>
        </w:rPr>
      </w:pPr>
      <w:r>
        <w:rPr>
          <w:rFonts w:hint="eastAsia" w:ascii="仿宋" w:hAnsi="仿宋" w:eastAsia="仿宋" w:cs="仿宋"/>
        </w:rPr>
        <w:t>项目经理或测试负责人分派责任人和修复时限。</w:t>
      </w:r>
    </w:p>
    <w:p w14:paraId="485AAA9C">
      <w:pPr>
        <w:numPr>
          <w:ilvl w:val="0"/>
          <w:numId w:val="24"/>
        </w:numPr>
        <w:rPr>
          <w:rFonts w:hint="eastAsia" w:ascii="仿宋" w:hAnsi="仿宋" w:eastAsia="仿宋" w:cs="仿宋"/>
        </w:rPr>
      </w:pPr>
      <w:r>
        <w:rPr>
          <w:rFonts w:hint="eastAsia" w:ascii="仿宋" w:hAnsi="仿宋" w:eastAsia="仿宋" w:cs="仿宋"/>
        </w:rPr>
        <w:t>开发人员修复并提交代码、脚本或配置变更说明。</w:t>
      </w:r>
    </w:p>
    <w:p w14:paraId="178AAFE9">
      <w:pPr>
        <w:numPr>
          <w:ilvl w:val="0"/>
          <w:numId w:val="24"/>
        </w:numPr>
        <w:rPr>
          <w:rFonts w:hint="eastAsia" w:ascii="仿宋" w:hAnsi="仿宋" w:eastAsia="仿宋" w:cs="仿宋"/>
        </w:rPr>
      </w:pPr>
      <w:r>
        <w:rPr>
          <w:rFonts w:hint="eastAsia" w:ascii="仿宋" w:hAnsi="仿宋" w:eastAsia="仿宋" w:cs="仿宋"/>
        </w:rPr>
        <w:t>测试人员复测，通过后关闭；未通过则退回继续修复。</w:t>
      </w:r>
    </w:p>
    <w:p w14:paraId="6578D20B">
      <w:pPr>
        <w:numPr>
          <w:ilvl w:val="0"/>
          <w:numId w:val="24"/>
        </w:numPr>
        <w:rPr>
          <w:rFonts w:hint="eastAsia" w:ascii="仿宋" w:hAnsi="仿宋" w:eastAsia="仿宋" w:cs="仿宋"/>
        </w:rPr>
      </w:pPr>
      <w:r>
        <w:rPr>
          <w:rFonts w:hint="eastAsia" w:ascii="仿宋" w:hAnsi="仿宋" w:eastAsia="仿宋" w:cs="仿宋"/>
        </w:rPr>
        <w:t>致命和严重缺陷必须100%修复，中低级缺陷经甲方确认后方可遗留到后续优化。</w:t>
      </w:r>
    </w:p>
    <w:p w14:paraId="2354D13A">
      <w:pPr>
        <w:numPr>
          <w:ilvl w:val="0"/>
          <w:numId w:val="24"/>
        </w:numPr>
        <w:rPr>
          <w:rFonts w:hint="eastAsia" w:ascii="仿宋" w:hAnsi="仿宋" w:eastAsia="仿宋" w:cs="仿宋"/>
        </w:rPr>
      </w:pPr>
      <w:r>
        <w:rPr>
          <w:rFonts w:hint="eastAsia" w:ascii="仿宋" w:hAnsi="仿宋" w:eastAsia="仿宋" w:cs="仿宋"/>
        </w:rPr>
        <w:t>阶段验收前输出缺陷统计、修复率、关闭率和遗留风险说明。</w:t>
      </w:r>
    </w:p>
    <w:bookmarkEnd w:id="14"/>
    <w:p w14:paraId="315DF95D">
      <w:pPr>
        <w:pStyle w:val="3"/>
        <w:keepNext w:val="0"/>
        <w:keepLines w:val="0"/>
        <w:widowControl/>
        <w:suppressLineNumbers w:val="0"/>
        <w:spacing w:line="23" w:lineRule="atLeast"/>
        <w:rPr>
          <w:rFonts w:hint="eastAsia"/>
          <w:color w:val="111111"/>
          <w:lang w:val="en-US" w:eastAsia="zh-CN"/>
        </w:rPr>
      </w:pPr>
      <w:bookmarkStart w:id="15" w:name="X3fdcdf66bfeaffccd584a6f66f952dc0c6d4ac2"/>
      <w:r>
        <w:rPr>
          <w:rFonts w:hint="eastAsia"/>
          <w:color w:val="111111"/>
          <w:lang w:val="en-US" w:eastAsia="zh-CN"/>
        </w:rPr>
        <w:t xml:space="preserve">4.7 </w:t>
      </w:r>
      <w:bookmarkStart w:id="16" w:name="_Toc15519"/>
      <w:r>
        <w:rPr>
          <w:rFonts w:hint="eastAsia"/>
          <w:color w:val="111111"/>
          <w:lang w:val="en-US" w:eastAsia="zh-CN"/>
        </w:rPr>
        <w:t>VAL用户确认与验收方案</w:t>
      </w:r>
      <w:bookmarkEnd w:id="16"/>
    </w:p>
    <w:p w14:paraId="52074A5B">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验收按阶段验收、试运行验证和最终验收执行。每次验收均以需求清单、测试报告、缺陷闭环记录、交付物清单和甲方业务确认结果为依据。</w:t>
      </w:r>
    </w:p>
    <w:tbl>
      <w:tblPr>
        <w:tblStyle w:val="15"/>
        <w:tblW w:w="0" w:type="auto"/>
        <w:tblInd w:w="0" w:type="dxa"/>
        <w:tblLayout w:type="autofit"/>
        <w:tblCellMar>
          <w:top w:w="0" w:type="dxa"/>
          <w:left w:w="108" w:type="dxa"/>
          <w:bottom w:w="0" w:type="dxa"/>
          <w:right w:w="108" w:type="dxa"/>
        </w:tblCellMar>
      </w:tblPr>
      <w:tblGrid>
        <w:gridCol w:w="1248"/>
        <w:gridCol w:w="3339"/>
        <w:gridCol w:w="2663"/>
        <w:gridCol w:w="2326"/>
      </w:tblGrid>
      <w:tr w14:paraId="52177EBC">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1BCB681F">
            <w:pPr>
              <w:pStyle w:val="22"/>
              <w:jc w:val="center"/>
              <w:rPr>
                <w:rFonts w:hint="eastAsia" w:ascii="仿宋" w:hAnsi="仿宋" w:eastAsia="仿宋" w:cs="仿宋"/>
                <w:b/>
                <w:bCs/>
              </w:rPr>
            </w:pPr>
            <w:r>
              <w:rPr>
                <w:rFonts w:hint="eastAsia" w:ascii="仿宋" w:hAnsi="仿宋" w:eastAsia="仿宋" w:cs="仿宋"/>
                <w:b/>
                <w:bCs/>
              </w:rPr>
              <w:t>验收阶段</w:t>
            </w:r>
          </w:p>
        </w:tc>
        <w:tc>
          <w:tcPr>
            <w:tcBorders>
              <w:top w:val="single" w:color="auto" w:sz="4" w:space="0"/>
              <w:left w:val="single" w:color="auto" w:sz="4" w:space="0"/>
              <w:bottom w:val="single" w:color="auto" w:sz="4" w:space="0"/>
              <w:right w:val="single" w:color="auto" w:sz="4" w:space="0"/>
            </w:tcBorders>
          </w:tcPr>
          <w:p w14:paraId="1FA73CA6">
            <w:pPr>
              <w:pStyle w:val="22"/>
              <w:jc w:val="center"/>
              <w:rPr>
                <w:rFonts w:hint="eastAsia" w:ascii="仿宋" w:hAnsi="仿宋" w:eastAsia="仿宋" w:cs="仿宋"/>
                <w:b/>
                <w:bCs/>
              </w:rPr>
            </w:pPr>
            <w:r>
              <w:rPr>
                <w:rFonts w:hint="eastAsia" w:ascii="仿宋" w:hAnsi="仿宋" w:eastAsia="仿宋" w:cs="仿宋"/>
                <w:b/>
                <w:bCs/>
              </w:rPr>
              <w:t>验收内容</w:t>
            </w:r>
          </w:p>
        </w:tc>
        <w:tc>
          <w:tcPr>
            <w:tcBorders>
              <w:top w:val="single" w:color="auto" w:sz="4" w:space="0"/>
              <w:left w:val="single" w:color="auto" w:sz="4" w:space="0"/>
              <w:bottom w:val="single" w:color="auto" w:sz="4" w:space="0"/>
              <w:right w:val="single" w:color="auto" w:sz="4" w:space="0"/>
            </w:tcBorders>
          </w:tcPr>
          <w:p w14:paraId="10554031">
            <w:pPr>
              <w:pStyle w:val="22"/>
              <w:jc w:val="center"/>
              <w:rPr>
                <w:rFonts w:hint="eastAsia" w:ascii="仿宋" w:hAnsi="仿宋" w:eastAsia="仿宋" w:cs="仿宋"/>
                <w:b/>
                <w:bCs/>
              </w:rPr>
            </w:pPr>
            <w:r>
              <w:rPr>
                <w:rFonts w:hint="eastAsia" w:ascii="仿宋" w:hAnsi="仿宋" w:eastAsia="仿宋" w:cs="仿宋"/>
                <w:b/>
                <w:bCs/>
              </w:rPr>
              <w:t>验收材料</w:t>
            </w:r>
          </w:p>
        </w:tc>
        <w:tc>
          <w:tcPr>
            <w:tcBorders>
              <w:top w:val="single" w:color="auto" w:sz="4" w:space="0"/>
              <w:left w:val="single" w:color="auto" w:sz="4" w:space="0"/>
              <w:bottom w:val="single" w:color="auto" w:sz="4" w:space="0"/>
              <w:right w:val="single" w:color="auto" w:sz="4" w:space="0"/>
            </w:tcBorders>
          </w:tcPr>
          <w:p w14:paraId="0686AB60">
            <w:pPr>
              <w:pStyle w:val="22"/>
              <w:jc w:val="center"/>
              <w:rPr>
                <w:rFonts w:hint="eastAsia" w:ascii="仿宋" w:hAnsi="仿宋" w:eastAsia="仿宋" w:cs="仿宋"/>
                <w:b/>
                <w:bCs/>
              </w:rPr>
            </w:pPr>
            <w:r>
              <w:rPr>
                <w:rFonts w:hint="eastAsia" w:ascii="仿宋" w:hAnsi="仿宋" w:eastAsia="仿宋" w:cs="仿宋"/>
                <w:b/>
                <w:bCs/>
              </w:rPr>
              <w:t>通过标准</w:t>
            </w:r>
          </w:p>
        </w:tc>
      </w:tr>
      <w:tr w14:paraId="3665670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9B9D29">
            <w:pPr>
              <w:pStyle w:val="22"/>
              <w:rPr>
                <w:rFonts w:hint="eastAsia" w:ascii="仿宋" w:hAnsi="仿宋" w:eastAsia="仿宋" w:cs="仿宋"/>
              </w:rPr>
            </w:pPr>
            <w:r>
              <w:rPr>
                <w:rFonts w:hint="eastAsia" w:ascii="仿宋" w:hAnsi="仿宋" w:eastAsia="仿宋" w:cs="仿宋"/>
              </w:rPr>
              <w:t>阶段验收(UAT)</w:t>
            </w:r>
          </w:p>
        </w:tc>
        <w:tc>
          <w:tcPr>
            <w:tcBorders>
              <w:top w:val="single" w:color="auto" w:sz="4" w:space="0"/>
              <w:left w:val="single" w:color="auto" w:sz="4" w:space="0"/>
              <w:bottom w:val="single" w:color="auto" w:sz="4" w:space="0"/>
              <w:right w:val="single" w:color="auto" w:sz="4" w:space="0"/>
            </w:tcBorders>
          </w:tcPr>
          <w:p w14:paraId="13CA4AB6">
            <w:pPr>
              <w:pStyle w:val="22"/>
              <w:rPr>
                <w:rFonts w:hint="eastAsia" w:ascii="仿宋" w:hAnsi="仿宋" w:eastAsia="仿宋" w:cs="仿宋"/>
              </w:rPr>
            </w:pPr>
            <w:r>
              <w:rPr>
                <w:rFonts w:hint="eastAsia" w:ascii="仿宋" w:hAnsi="仿宋" w:eastAsia="仿宋" w:cs="仿宋"/>
              </w:rPr>
              <w:t>阶段功能、接口、页面、权限、导入导出、报表</w:t>
            </w:r>
          </w:p>
        </w:tc>
        <w:tc>
          <w:tcPr>
            <w:tcBorders>
              <w:top w:val="single" w:color="auto" w:sz="4" w:space="0"/>
              <w:left w:val="single" w:color="auto" w:sz="4" w:space="0"/>
              <w:bottom w:val="single" w:color="auto" w:sz="4" w:space="0"/>
              <w:right w:val="single" w:color="auto" w:sz="4" w:space="0"/>
            </w:tcBorders>
          </w:tcPr>
          <w:p w14:paraId="45EC29D4">
            <w:pPr>
              <w:pStyle w:val="22"/>
              <w:rPr>
                <w:rFonts w:hint="eastAsia" w:ascii="仿宋" w:hAnsi="仿宋" w:eastAsia="仿宋" w:cs="仿宋"/>
              </w:rPr>
            </w:pPr>
            <w:r>
              <w:rPr>
                <w:rFonts w:hint="eastAsia" w:ascii="仿宋" w:hAnsi="仿宋" w:eastAsia="仿宋" w:cs="仿宋"/>
              </w:rPr>
              <w:t>阶段测试报告、功能演示记录、缺陷清单</w:t>
            </w:r>
          </w:p>
        </w:tc>
        <w:tc>
          <w:tcPr>
            <w:tcBorders>
              <w:top w:val="single" w:color="auto" w:sz="4" w:space="0"/>
              <w:left w:val="single" w:color="auto" w:sz="4" w:space="0"/>
              <w:bottom w:val="single" w:color="auto" w:sz="4" w:space="0"/>
              <w:right w:val="single" w:color="auto" w:sz="4" w:space="0"/>
            </w:tcBorders>
          </w:tcPr>
          <w:p w14:paraId="08F20DAD">
            <w:pPr>
              <w:pStyle w:val="22"/>
              <w:rPr>
                <w:rFonts w:hint="eastAsia" w:ascii="仿宋" w:hAnsi="仿宋" w:eastAsia="仿宋" w:cs="仿宋"/>
              </w:rPr>
            </w:pPr>
            <w:r>
              <w:rPr>
                <w:rFonts w:hint="eastAsia" w:ascii="仿宋" w:hAnsi="仿宋" w:eastAsia="仿宋" w:cs="仿宋"/>
              </w:rPr>
              <w:t>阶段功能满足确认范围，严重缺陷清零</w:t>
            </w:r>
          </w:p>
        </w:tc>
      </w:tr>
      <w:tr w14:paraId="626EFC3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06F33C5">
            <w:pPr>
              <w:pStyle w:val="22"/>
              <w:rPr>
                <w:rFonts w:hint="eastAsia" w:ascii="仿宋" w:hAnsi="仿宋" w:eastAsia="仿宋" w:cs="仿宋"/>
              </w:rPr>
            </w:pPr>
            <w:r>
              <w:rPr>
                <w:rFonts w:hint="eastAsia" w:ascii="仿宋" w:hAnsi="仿宋" w:eastAsia="仿宋" w:cs="仿宋"/>
              </w:rPr>
              <w:t>试运行验证</w:t>
            </w:r>
          </w:p>
        </w:tc>
        <w:tc>
          <w:tcPr>
            <w:tcBorders>
              <w:top w:val="single" w:color="auto" w:sz="4" w:space="0"/>
              <w:left w:val="single" w:color="auto" w:sz="4" w:space="0"/>
              <w:bottom w:val="single" w:color="auto" w:sz="4" w:space="0"/>
              <w:right w:val="single" w:color="auto" w:sz="4" w:space="0"/>
            </w:tcBorders>
          </w:tcPr>
          <w:p w14:paraId="0ECFCD6B">
            <w:pPr>
              <w:pStyle w:val="22"/>
              <w:rPr>
                <w:rFonts w:hint="eastAsia" w:ascii="仿宋" w:hAnsi="仿宋" w:eastAsia="仿宋" w:cs="仿宋"/>
              </w:rPr>
            </w:pPr>
            <w:r>
              <w:rPr>
                <w:rFonts w:hint="eastAsia" w:ascii="仿宋" w:hAnsi="仿宋" w:eastAsia="仿宋" w:cs="仿宋"/>
              </w:rPr>
              <w:t>真实业务场景试用、数据联动、性能、安全、兼容</w:t>
            </w:r>
          </w:p>
        </w:tc>
        <w:tc>
          <w:tcPr>
            <w:tcBorders>
              <w:top w:val="single" w:color="auto" w:sz="4" w:space="0"/>
              <w:left w:val="single" w:color="auto" w:sz="4" w:space="0"/>
              <w:bottom w:val="single" w:color="auto" w:sz="4" w:space="0"/>
              <w:right w:val="single" w:color="auto" w:sz="4" w:space="0"/>
            </w:tcBorders>
          </w:tcPr>
          <w:p w14:paraId="1180F529">
            <w:pPr>
              <w:pStyle w:val="22"/>
              <w:rPr>
                <w:rFonts w:hint="eastAsia" w:ascii="仿宋" w:hAnsi="仿宋" w:eastAsia="仿宋" w:cs="仿宋"/>
              </w:rPr>
            </w:pPr>
            <w:r>
              <w:rPr>
                <w:rFonts w:hint="eastAsia" w:ascii="仿宋" w:hAnsi="仿宋" w:eastAsia="仿宋" w:cs="仿宋"/>
              </w:rPr>
              <w:t>试运行记录、问题清单、整改记录</w:t>
            </w:r>
          </w:p>
        </w:tc>
        <w:tc>
          <w:tcPr>
            <w:tcBorders>
              <w:top w:val="single" w:color="auto" w:sz="4" w:space="0"/>
              <w:left w:val="single" w:color="auto" w:sz="4" w:space="0"/>
              <w:bottom w:val="single" w:color="auto" w:sz="4" w:space="0"/>
              <w:right w:val="single" w:color="auto" w:sz="4" w:space="0"/>
            </w:tcBorders>
          </w:tcPr>
          <w:p w14:paraId="698299BA">
            <w:pPr>
              <w:pStyle w:val="22"/>
              <w:rPr>
                <w:rFonts w:hint="eastAsia" w:ascii="仿宋" w:hAnsi="仿宋" w:eastAsia="仿宋" w:cs="仿宋"/>
              </w:rPr>
            </w:pPr>
            <w:r>
              <w:rPr>
                <w:rFonts w:hint="eastAsia" w:ascii="仿宋" w:hAnsi="仿宋" w:eastAsia="仿宋" w:cs="仿宋"/>
              </w:rPr>
              <w:t>核心业务流程稳定可用</w:t>
            </w:r>
          </w:p>
        </w:tc>
      </w:tr>
      <w:tr w14:paraId="71D42C2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789CFDD">
            <w:pPr>
              <w:pStyle w:val="22"/>
              <w:rPr>
                <w:rFonts w:hint="eastAsia" w:ascii="仿宋" w:hAnsi="仿宋" w:eastAsia="仿宋" w:cs="仿宋"/>
              </w:rPr>
            </w:pPr>
            <w:r>
              <w:rPr>
                <w:rFonts w:hint="eastAsia" w:ascii="仿宋" w:hAnsi="仿宋" w:eastAsia="仿宋" w:cs="仿宋"/>
              </w:rPr>
              <w:t>最终验收(终验)</w:t>
            </w:r>
          </w:p>
        </w:tc>
        <w:tc>
          <w:tcPr>
            <w:tcBorders>
              <w:top w:val="single" w:color="auto" w:sz="4" w:space="0"/>
              <w:left w:val="single" w:color="auto" w:sz="4" w:space="0"/>
              <w:bottom w:val="single" w:color="auto" w:sz="4" w:space="0"/>
              <w:right w:val="single" w:color="auto" w:sz="4" w:space="0"/>
            </w:tcBorders>
          </w:tcPr>
          <w:p w14:paraId="5141D65B">
            <w:pPr>
              <w:pStyle w:val="22"/>
              <w:rPr>
                <w:rFonts w:hint="eastAsia" w:ascii="仿宋" w:hAnsi="仿宋" w:eastAsia="仿宋" w:cs="仿宋"/>
              </w:rPr>
            </w:pPr>
            <w:r>
              <w:rPr>
                <w:rFonts w:hint="eastAsia" w:ascii="仿宋" w:hAnsi="仿宋" w:eastAsia="仿宋" w:cs="仿宋"/>
              </w:rPr>
              <w:t>全部功能、源码、脚本、文档、培训、运维、磁盘治理资料</w:t>
            </w:r>
          </w:p>
        </w:tc>
        <w:tc>
          <w:tcPr>
            <w:tcBorders>
              <w:top w:val="single" w:color="auto" w:sz="4" w:space="0"/>
              <w:left w:val="single" w:color="auto" w:sz="4" w:space="0"/>
              <w:bottom w:val="single" w:color="auto" w:sz="4" w:space="0"/>
              <w:right w:val="single" w:color="auto" w:sz="4" w:space="0"/>
            </w:tcBorders>
          </w:tcPr>
          <w:p w14:paraId="5E703B62">
            <w:pPr>
              <w:pStyle w:val="22"/>
              <w:rPr>
                <w:rFonts w:hint="eastAsia" w:ascii="仿宋" w:hAnsi="仿宋" w:eastAsia="仿宋" w:cs="仿宋"/>
              </w:rPr>
            </w:pPr>
            <w:r>
              <w:rPr>
                <w:rFonts w:hint="eastAsia" w:ascii="仿宋" w:hAnsi="仿宋" w:eastAsia="仿宋" w:cs="仿宋"/>
              </w:rPr>
              <w:t>终验资料包、测试报告、培训记录、交付清单</w:t>
            </w:r>
          </w:p>
        </w:tc>
        <w:tc>
          <w:tcPr>
            <w:tcBorders>
              <w:top w:val="single" w:color="auto" w:sz="4" w:space="0"/>
              <w:left w:val="single" w:color="auto" w:sz="4" w:space="0"/>
              <w:bottom w:val="single" w:color="auto" w:sz="4" w:space="0"/>
              <w:right w:val="single" w:color="auto" w:sz="4" w:space="0"/>
            </w:tcBorders>
          </w:tcPr>
          <w:p w14:paraId="405BA8B9">
            <w:pPr>
              <w:pStyle w:val="22"/>
              <w:rPr>
                <w:rFonts w:hint="eastAsia" w:ascii="仿宋" w:hAnsi="仿宋" w:eastAsia="仿宋" w:cs="仿宋"/>
              </w:rPr>
            </w:pPr>
            <w:r>
              <w:rPr>
                <w:rFonts w:hint="eastAsia" w:ascii="仿宋" w:hAnsi="仿宋" w:eastAsia="仿宋" w:cs="仿宋"/>
              </w:rPr>
              <w:t>满足谈判文件、合同和双方确认需求</w:t>
            </w:r>
          </w:p>
        </w:tc>
      </w:tr>
    </w:tbl>
    <w:p w14:paraId="1A4732AE">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验收硬指标升级规定如下：功能测试用例执行率必须达到100%；功能整体测试通过率不低于95%；</w:t>
      </w:r>
      <w:r>
        <w:rPr>
          <w:rFonts w:hint="eastAsia" w:ascii="仿宋" w:hAnsi="仿宋" w:eastAsia="仿宋" w:cs="仿宋"/>
          <w:b/>
          <w:bCs/>
        </w:rPr>
        <w:t>P0级（致命）与P1级（严重）缺陷必须100%修复清零</w:t>
      </w:r>
      <w:r>
        <w:rPr>
          <w:rFonts w:hint="eastAsia" w:ascii="仿宋" w:hAnsi="仿宋" w:eastAsia="仿宋" w:cs="仿宋"/>
        </w:rPr>
        <w:t>；核心业务流程不得存在逻辑错误、功能异常或数据错误；安全扫描不得存在高危、中危漏洞；源代码必须在纯净环境中可编译、可部署、可运行；文档、接口、系统功能、部署环境配置必须保持四方绝对一致。</w:t>
      </w:r>
    </w:p>
    <w:bookmarkEnd w:id="15"/>
    <w:p w14:paraId="68A4D2A1">
      <w:pPr>
        <w:pStyle w:val="3"/>
        <w:keepNext w:val="0"/>
        <w:keepLines w:val="0"/>
        <w:widowControl/>
        <w:suppressLineNumbers w:val="0"/>
        <w:spacing w:line="23" w:lineRule="atLeast"/>
        <w:rPr>
          <w:rFonts w:hint="eastAsia"/>
          <w:color w:val="111111"/>
          <w:lang w:val="en-US" w:eastAsia="zh-CN"/>
        </w:rPr>
      </w:pPr>
      <w:bookmarkStart w:id="17" w:name="_Toc21660"/>
      <w:bookmarkStart w:id="18" w:name="X9c3cfe94ae26af6feff771e96a75c5083201870"/>
      <w:r>
        <w:rPr>
          <w:rFonts w:hint="eastAsia"/>
          <w:color w:val="111111"/>
          <w:lang w:val="en-US" w:eastAsia="zh-CN"/>
        </w:rPr>
        <w:t>4.8 CM配置管理与发布控制</w:t>
      </w:r>
      <w:bookmarkEnd w:id="17"/>
    </w:p>
    <w:p w14:paraId="1A47DA61">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配置管理覆盖源代码、数据库脚本、配置文件、部署包、接口文档、测试用例、用户手册、运维手册和培训资料。</w:t>
      </w:r>
    </w:p>
    <w:p w14:paraId="117C99A9">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实施要求如下：</w:t>
      </w:r>
    </w:p>
    <w:p w14:paraId="6E5920BC">
      <w:pPr>
        <w:numPr>
          <w:ilvl w:val="0"/>
          <w:numId w:val="25"/>
        </w:numPr>
        <w:rPr>
          <w:rFonts w:hint="eastAsia" w:ascii="仿宋" w:hAnsi="仿宋" w:eastAsia="仿宋" w:cs="仿宋"/>
        </w:rPr>
      </w:pPr>
      <w:r>
        <w:rPr>
          <w:rFonts w:hint="eastAsia" w:ascii="仿宋" w:hAnsi="仿宋" w:eastAsia="仿宋" w:cs="仿宋"/>
        </w:rPr>
        <w:t>建立代码分支和版本号规则，开发、测试、发布分支分离。</w:t>
      </w:r>
    </w:p>
    <w:p w14:paraId="1B4B1867">
      <w:pPr>
        <w:numPr>
          <w:ilvl w:val="0"/>
          <w:numId w:val="25"/>
        </w:numPr>
        <w:rPr>
          <w:rFonts w:hint="eastAsia" w:ascii="仿宋" w:hAnsi="仿宋" w:eastAsia="仿宋" w:cs="仿宋"/>
        </w:rPr>
      </w:pPr>
      <w:r>
        <w:rPr>
          <w:rFonts w:hint="eastAsia" w:ascii="仿宋" w:hAnsi="仿宋" w:eastAsia="仿宋" w:cs="仿宋"/>
        </w:rPr>
        <w:t>数据库脚本按版本管理，包含建表、变更、初始化、字典、权限、历史数据清洗和回滚脚本。</w:t>
      </w:r>
    </w:p>
    <w:p w14:paraId="32209D5C">
      <w:pPr>
        <w:numPr>
          <w:ilvl w:val="0"/>
          <w:numId w:val="25"/>
        </w:numPr>
        <w:rPr>
          <w:rFonts w:hint="eastAsia" w:ascii="仿宋" w:hAnsi="仿宋" w:eastAsia="仿宋" w:cs="仿宋"/>
        </w:rPr>
      </w:pPr>
      <w:r>
        <w:rPr>
          <w:rFonts w:hint="eastAsia" w:ascii="仿宋" w:hAnsi="仿宋" w:eastAsia="仿宋" w:cs="仿宋"/>
        </w:rPr>
        <w:t>每次发布形成发布说明，列明版本号、功能范围、脚本清单、配置变更、影响范围和回滚方式。</w:t>
      </w:r>
    </w:p>
    <w:p w14:paraId="4EA21A56">
      <w:pPr>
        <w:numPr>
          <w:ilvl w:val="0"/>
          <w:numId w:val="25"/>
        </w:numPr>
        <w:rPr>
          <w:rFonts w:hint="eastAsia" w:ascii="仿宋" w:hAnsi="仿宋" w:eastAsia="仿宋" w:cs="仿宋"/>
        </w:rPr>
      </w:pPr>
      <w:r>
        <w:rPr>
          <w:rFonts w:hint="eastAsia" w:ascii="仿宋" w:hAnsi="仿宋" w:eastAsia="仿宋" w:cs="仿宋"/>
        </w:rPr>
        <w:t>上线前执行发布评审，确认测试报告、备份、回滚方案和验证清单。</w:t>
      </w:r>
    </w:p>
    <w:p w14:paraId="7F362ABD">
      <w:pPr>
        <w:numPr>
          <w:ilvl w:val="0"/>
          <w:numId w:val="25"/>
        </w:numPr>
        <w:rPr>
          <w:rFonts w:hint="eastAsia" w:ascii="仿宋" w:hAnsi="仿宋" w:eastAsia="仿宋" w:cs="仿宋"/>
        </w:rPr>
      </w:pPr>
      <w:r>
        <w:rPr>
          <w:rFonts w:hint="eastAsia" w:ascii="仿宋" w:hAnsi="仿宋" w:eastAsia="仿宋" w:cs="仿宋"/>
        </w:rPr>
        <w:t>发布后执行冒烟测试和业务验证，验证通过后形成上线记录。</w:t>
      </w:r>
    </w:p>
    <w:p w14:paraId="5908EC47">
      <w:pPr>
        <w:numPr>
          <w:ilvl w:val="0"/>
          <w:numId w:val="25"/>
        </w:numPr>
        <w:rPr>
          <w:rFonts w:hint="eastAsia" w:ascii="仿宋" w:hAnsi="仿宋" w:eastAsia="仿宋" w:cs="仿宋"/>
        </w:rPr>
      </w:pPr>
      <w:r>
        <w:rPr>
          <w:rFonts w:hint="eastAsia" w:ascii="仿宋" w:hAnsi="仿宋" w:eastAsia="仿宋" w:cs="仿宋"/>
        </w:rPr>
        <w:t>阶段交付时同步更新接口文档、部署说明、用户手册和运维手册，避免文档与系统不一致。</w:t>
      </w:r>
    </w:p>
    <w:bookmarkEnd w:id="18"/>
    <w:p w14:paraId="78CCBA6A">
      <w:pPr>
        <w:pStyle w:val="3"/>
        <w:keepNext w:val="0"/>
        <w:keepLines w:val="0"/>
        <w:widowControl/>
        <w:suppressLineNumbers w:val="0"/>
        <w:spacing w:line="23" w:lineRule="atLeast"/>
        <w:rPr>
          <w:rFonts w:hint="eastAsia"/>
          <w:color w:val="111111"/>
          <w:lang w:val="en-US" w:eastAsia="zh-CN"/>
        </w:rPr>
      </w:pPr>
      <w:bookmarkStart w:id="19" w:name="_Toc28995"/>
      <w:bookmarkStart w:id="20" w:name="Xec398936140a94af97af6a5a97012f39a64b300"/>
      <w:r>
        <w:rPr>
          <w:rFonts w:hint="eastAsia"/>
          <w:color w:val="111111"/>
          <w:lang w:val="en-US" w:eastAsia="zh-CN"/>
        </w:rPr>
        <w:t>4.9 PPQA过程质量保证与MA度量分析</w:t>
      </w:r>
      <w:bookmarkEnd w:id="19"/>
    </w:p>
    <w:p w14:paraId="799D0ADF">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我公司设置过程质量检查点，对需求、设计、开发、测试、发布、交付进行质量审计。质量检查不只检查结果，也检查过程资料是否完整。</w:t>
      </w:r>
    </w:p>
    <w:tbl>
      <w:tblPr>
        <w:tblStyle w:val="15"/>
        <w:tblW w:w="0" w:type="auto"/>
        <w:tblInd w:w="0" w:type="dxa"/>
        <w:tblLayout w:type="autofit"/>
        <w:tblCellMar>
          <w:top w:w="0" w:type="dxa"/>
          <w:left w:w="108" w:type="dxa"/>
          <w:bottom w:w="0" w:type="dxa"/>
          <w:right w:w="108" w:type="dxa"/>
        </w:tblCellMar>
      </w:tblPr>
      <w:tblGrid>
        <w:gridCol w:w="1056"/>
        <w:gridCol w:w="5046"/>
        <w:gridCol w:w="3366"/>
      </w:tblGrid>
      <w:tr w14:paraId="478C06A1">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F5D4782">
            <w:pPr>
              <w:pStyle w:val="22"/>
              <w:jc w:val="center"/>
              <w:rPr>
                <w:rFonts w:hint="eastAsia" w:ascii="仿宋" w:hAnsi="仿宋" w:eastAsia="仿宋" w:cs="仿宋"/>
                <w:b/>
                <w:bCs/>
              </w:rPr>
            </w:pPr>
            <w:r>
              <w:rPr>
                <w:rFonts w:hint="eastAsia" w:ascii="仿宋" w:hAnsi="仿宋" w:eastAsia="仿宋" w:cs="仿宋"/>
                <w:b/>
                <w:bCs/>
              </w:rPr>
              <w:t>检查点</w:t>
            </w:r>
          </w:p>
        </w:tc>
        <w:tc>
          <w:tcPr>
            <w:tcBorders>
              <w:top w:val="single" w:color="auto" w:sz="4" w:space="0"/>
              <w:left w:val="single" w:color="auto" w:sz="4" w:space="0"/>
              <w:bottom w:val="single" w:color="auto" w:sz="4" w:space="0"/>
              <w:right w:val="single" w:color="auto" w:sz="4" w:space="0"/>
            </w:tcBorders>
          </w:tcPr>
          <w:p w14:paraId="0F38FD1A">
            <w:pPr>
              <w:pStyle w:val="22"/>
              <w:jc w:val="center"/>
              <w:rPr>
                <w:rFonts w:hint="eastAsia" w:ascii="仿宋" w:hAnsi="仿宋" w:eastAsia="仿宋" w:cs="仿宋"/>
                <w:b/>
                <w:bCs/>
              </w:rPr>
            </w:pPr>
            <w:r>
              <w:rPr>
                <w:rFonts w:hint="eastAsia" w:ascii="仿宋" w:hAnsi="仿宋" w:eastAsia="仿宋" w:cs="仿宋"/>
                <w:b/>
                <w:bCs/>
              </w:rPr>
              <w:t>检查内容</w:t>
            </w:r>
          </w:p>
        </w:tc>
        <w:tc>
          <w:tcPr>
            <w:tcBorders>
              <w:top w:val="single" w:color="auto" w:sz="4" w:space="0"/>
              <w:left w:val="single" w:color="auto" w:sz="4" w:space="0"/>
              <w:bottom w:val="single" w:color="auto" w:sz="4" w:space="0"/>
              <w:right w:val="single" w:color="auto" w:sz="4" w:space="0"/>
            </w:tcBorders>
          </w:tcPr>
          <w:p w14:paraId="186CAB75">
            <w:pPr>
              <w:pStyle w:val="22"/>
              <w:jc w:val="center"/>
              <w:rPr>
                <w:rFonts w:hint="eastAsia" w:ascii="仿宋" w:hAnsi="仿宋" w:eastAsia="仿宋" w:cs="仿宋"/>
                <w:b/>
                <w:bCs/>
              </w:rPr>
            </w:pPr>
            <w:r>
              <w:rPr>
                <w:rFonts w:hint="eastAsia" w:ascii="仿宋" w:hAnsi="仿宋" w:eastAsia="仿宋" w:cs="仿宋"/>
                <w:b/>
                <w:bCs/>
              </w:rPr>
              <w:t>度量指标</w:t>
            </w:r>
          </w:p>
        </w:tc>
      </w:tr>
      <w:tr w14:paraId="614EB9F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65FCE8">
            <w:pPr>
              <w:pStyle w:val="22"/>
              <w:rPr>
                <w:rFonts w:hint="eastAsia" w:ascii="仿宋" w:hAnsi="仿宋" w:eastAsia="仿宋" w:cs="仿宋"/>
              </w:rPr>
            </w:pPr>
            <w:r>
              <w:rPr>
                <w:rFonts w:hint="eastAsia" w:ascii="仿宋" w:hAnsi="仿宋" w:eastAsia="仿宋" w:cs="仿宋"/>
              </w:rPr>
              <w:t>需求阶段</w:t>
            </w:r>
          </w:p>
        </w:tc>
        <w:tc>
          <w:tcPr>
            <w:tcBorders>
              <w:top w:val="single" w:color="auto" w:sz="4" w:space="0"/>
              <w:left w:val="single" w:color="auto" w:sz="4" w:space="0"/>
              <w:bottom w:val="single" w:color="auto" w:sz="4" w:space="0"/>
              <w:right w:val="single" w:color="auto" w:sz="4" w:space="0"/>
            </w:tcBorders>
          </w:tcPr>
          <w:p w14:paraId="16BCFD8D">
            <w:pPr>
              <w:pStyle w:val="22"/>
              <w:rPr>
                <w:rFonts w:hint="eastAsia" w:ascii="仿宋" w:hAnsi="仿宋" w:eastAsia="仿宋" w:cs="仿宋"/>
              </w:rPr>
            </w:pPr>
            <w:r>
              <w:rPr>
                <w:rFonts w:hint="eastAsia" w:ascii="仿宋" w:hAnsi="仿宋" w:eastAsia="仿宋" w:cs="仿宋"/>
              </w:rPr>
              <w:t>需求清单、原型、字段、公式、接口、权限是否确认</w:t>
            </w:r>
          </w:p>
        </w:tc>
        <w:tc>
          <w:tcPr>
            <w:tcBorders>
              <w:top w:val="single" w:color="auto" w:sz="4" w:space="0"/>
              <w:left w:val="single" w:color="auto" w:sz="4" w:space="0"/>
              <w:bottom w:val="single" w:color="auto" w:sz="4" w:space="0"/>
              <w:right w:val="single" w:color="auto" w:sz="4" w:space="0"/>
            </w:tcBorders>
          </w:tcPr>
          <w:p w14:paraId="0D2164D3">
            <w:pPr>
              <w:pStyle w:val="22"/>
              <w:rPr>
                <w:rFonts w:hint="eastAsia" w:ascii="仿宋" w:hAnsi="仿宋" w:eastAsia="仿宋" w:cs="仿宋"/>
              </w:rPr>
            </w:pPr>
            <w:r>
              <w:rPr>
                <w:rFonts w:hint="eastAsia" w:ascii="仿宋" w:hAnsi="仿宋" w:eastAsia="仿宋" w:cs="仿宋"/>
              </w:rPr>
              <w:t>需求确认率、需求变更数</w:t>
            </w:r>
          </w:p>
        </w:tc>
      </w:tr>
      <w:tr w14:paraId="5E40423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0A197B9">
            <w:pPr>
              <w:pStyle w:val="22"/>
              <w:rPr>
                <w:rFonts w:hint="eastAsia" w:ascii="仿宋" w:hAnsi="仿宋" w:eastAsia="仿宋" w:cs="仿宋"/>
              </w:rPr>
            </w:pPr>
            <w:r>
              <w:rPr>
                <w:rFonts w:hint="eastAsia" w:ascii="仿宋" w:hAnsi="仿宋" w:eastAsia="仿宋" w:cs="仿宋"/>
              </w:rPr>
              <w:t>设计阶段</w:t>
            </w:r>
          </w:p>
        </w:tc>
        <w:tc>
          <w:tcPr>
            <w:tcBorders>
              <w:top w:val="single" w:color="auto" w:sz="4" w:space="0"/>
              <w:left w:val="single" w:color="auto" w:sz="4" w:space="0"/>
              <w:bottom w:val="single" w:color="auto" w:sz="4" w:space="0"/>
              <w:right w:val="single" w:color="auto" w:sz="4" w:space="0"/>
            </w:tcBorders>
          </w:tcPr>
          <w:p w14:paraId="325A972C">
            <w:pPr>
              <w:pStyle w:val="22"/>
              <w:rPr>
                <w:rFonts w:hint="eastAsia" w:ascii="仿宋" w:hAnsi="仿宋" w:eastAsia="仿宋" w:cs="仿宋"/>
              </w:rPr>
            </w:pPr>
            <w:r>
              <w:rPr>
                <w:rFonts w:hint="eastAsia" w:ascii="仿宋" w:hAnsi="仿宋" w:eastAsia="仿宋" w:cs="仿宋"/>
              </w:rPr>
              <w:t>架构、接口、数据、安全、性能设计是否评审</w:t>
            </w:r>
          </w:p>
        </w:tc>
        <w:tc>
          <w:tcPr>
            <w:tcBorders>
              <w:top w:val="single" w:color="auto" w:sz="4" w:space="0"/>
              <w:left w:val="single" w:color="auto" w:sz="4" w:space="0"/>
              <w:bottom w:val="single" w:color="auto" w:sz="4" w:space="0"/>
              <w:right w:val="single" w:color="auto" w:sz="4" w:space="0"/>
            </w:tcBorders>
          </w:tcPr>
          <w:p w14:paraId="73C60A8B">
            <w:pPr>
              <w:pStyle w:val="22"/>
              <w:rPr>
                <w:rFonts w:hint="eastAsia" w:ascii="仿宋" w:hAnsi="仿宋" w:eastAsia="仿宋" w:cs="仿宋"/>
              </w:rPr>
            </w:pPr>
            <w:r>
              <w:rPr>
                <w:rFonts w:hint="eastAsia" w:ascii="仿宋" w:hAnsi="仿宋" w:eastAsia="仿宋" w:cs="仿宋"/>
              </w:rPr>
              <w:t>设计评审通过率、遗留问题数</w:t>
            </w:r>
          </w:p>
        </w:tc>
      </w:tr>
      <w:tr w14:paraId="2883B92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010AA96">
            <w:pPr>
              <w:pStyle w:val="22"/>
              <w:rPr>
                <w:rFonts w:hint="eastAsia" w:ascii="仿宋" w:hAnsi="仿宋" w:eastAsia="仿宋" w:cs="仿宋"/>
              </w:rPr>
            </w:pPr>
            <w:r>
              <w:rPr>
                <w:rFonts w:hint="eastAsia" w:ascii="仿宋" w:hAnsi="仿宋" w:eastAsia="仿宋" w:cs="仿宋"/>
              </w:rPr>
              <w:t>开发阶段</w:t>
            </w:r>
          </w:p>
        </w:tc>
        <w:tc>
          <w:tcPr>
            <w:tcBorders>
              <w:top w:val="single" w:color="auto" w:sz="4" w:space="0"/>
              <w:left w:val="single" w:color="auto" w:sz="4" w:space="0"/>
              <w:bottom w:val="single" w:color="auto" w:sz="4" w:space="0"/>
              <w:right w:val="single" w:color="auto" w:sz="4" w:space="0"/>
            </w:tcBorders>
          </w:tcPr>
          <w:p w14:paraId="0C72C48F">
            <w:pPr>
              <w:pStyle w:val="22"/>
              <w:rPr>
                <w:rFonts w:hint="eastAsia" w:ascii="仿宋" w:hAnsi="仿宋" w:eastAsia="仿宋" w:cs="仿宋"/>
              </w:rPr>
            </w:pPr>
            <w:r>
              <w:rPr>
                <w:rFonts w:hint="eastAsia" w:ascii="仿宋" w:hAnsi="仿宋" w:eastAsia="仿宋" w:cs="仿宋"/>
              </w:rPr>
              <w:t>代码评审、静态扫描、脚本版本、接口文档</w:t>
            </w:r>
          </w:p>
        </w:tc>
        <w:tc>
          <w:tcPr>
            <w:tcBorders>
              <w:top w:val="single" w:color="auto" w:sz="4" w:space="0"/>
              <w:left w:val="single" w:color="auto" w:sz="4" w:space="0"/>
              <w:bottom w:val="single" w:color="auto" w:sz="4" w:space="0"/>
              <w:right w:val="single" w:color="auto" w:sz="4" w:space="0"/>
            </w:tcBorders>
          </w:tcPr>
          <w:p w14:paraId="3D144302">
            <w:pPr>
              <w:pStyle w:val="22"/>
              <w:rPr>
                <w:rFonts w:hint="eastAsia" w:ascii="仿宋" w:hAnsi="仿宋" w:eastAsia="仿宋" w:cs="仿宋"/>
              </w:rPr>
            </w:pPr>
            <w:r>
              <w:rPr>
                <w:rFonts w:hint="eastAsia" w:ascii="仿宋" w:hAnsi="仿宋" w:eastAsia="仿宋" w:cs="仿宋"/>
              </w:rPr>
              <w:t>代码评审覆盖率、严重扫描问题数</w:t>
            </w:r>
          </w:p>
        </w:tc>
      </w:tr>
      <w:tr w14:paraId="3E4613B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BE1A682">
            <w:pPr>
              <w:pStyle w:val="22"/>
              <w:rPr>
                <w:rFonts w:hint="eastAsia" w:ascii="仿宋" w:hAnsi="仿宋" w:eastAsia="仿宋" w:cs="仿宋"/>
              </w:rPr>
            </w:pPr>
            <w:r>
              <w:rPr>
                <w:rFonts w:hint="eastAsia" w:ascii="仿宋" w:hAnsi="仿宋" w:eastAsia="仿宋" w:cs="仿宋"/>
              </w:rPr>
              <w:t>测试阶段</w:t>
            </w:r>
          </w:p>
        </w:tc>
        <w:tc>
          <w:tcPr>
            <w:tcBorders>
              <w:top w:val="single" w:color="auto" w:sz="4" w:space="0"/>
              <w:left w:val="single" w:color="auto" w:sz="4" w:space="0"/>
              <w:bottom w:val="single" w:color="auto" w:sz="4" w:space="0"/>
              <w:right w:val="single" w:color="auto" w:sz="4" w:space="0"/>
            </w:tcBorders>
          </w:tcPr>
          <w:p w14:paraId="5A6134D1">
            <w:pPr>
              <w:pStyle w:val="22"/>
              <w:rPr>
                <w:rFonts w:hint="eastAsia" w:ascii="仿宋" w:hAnsi="仿宋" w:eastAsia="仿宋" w:cs="仿宋"/>
              </w:rPr>
            </w:pPr>
            <w:r>
              <w:rPr>
                <w:rFonts w:hint="eastAsia" w:ascii="仿宋" w:hAnsi="仿宋" w:eastAsia="仿宋" w:cs="仿宋"/>
              </w:rPr>
              <w:t>用例执行、缺陷修复、回归测试、性能安全测试</w:t>
            </w:r>
          </w:p>
        </w:tc>
        <w:tc>
          <w:tcPr>
            <w:tcBorders>
              <w:top w:val="single" w:color="auto" w:sz="4" w:space="0"/>
              <w:left w:val="single" w:color="auto" w:sz="4" w:space="0"/>
              <w:bottom w:val="single" w:color="auto" w:sz="4" w:space="0"/>
              <w:right w:val="single" w:color="auto" w:sz="4" w:space="0"/>
            </w:tcBorders>
          </w:tcPr>
          <w:p w14:paraId="2DDFD1A0">
            <w:pPr>
              <w:pStyle w:val="22"/>
              <w:rPr>
                <w:rFonts w:hint="eastAsia" w:ascii="仿宋" w:hAnsi="仿宋" w:eastAsia="仿宋" w:cs="仿宋"/>
              </w:rPr>
            </w:pPr>
            <w:r>
              <w:rPr>
                <w:rFonts w:hint="eastAsia" w:ascii="仿宋" w:hAnsi="仿宋" w:eastAsia="仿宋" w:cs="仿宋"/>
              </w:rPr>
              <w:t>用例执行率、通过率、缺陷关闭率</w:t>
            </w:r>
          </w:p>
        </w:tc>
      </w:tr>
      <w:tr w14:paraId="1D0D7AA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DFA5014">
            <w:pPr>
              <w:pStyle w:val="22"/>
              <w:rPr>
                <w:rFonts w:hint="eastAsia" w:ascii="仿宋" w:hAnsi="仿宋" w:eastAsia="仿宋" w:cs="仿宋"/>
              </w:rPr>
            </w:pPr>
            <w:r>
              <w:rPr>
                <w:rFonts w:hint="eastAsia" w:ascii="仿宋" w:hAnsi="仿宋" w:eastAsia="仿宋" w:cs="仿宋"/>
              </w:rPr>
              <w:t>发布阶段</w:t>
            </w:r>
          </w:p>
        </w:tc>
        <w:tc>
          <w:tcPr>
            <w:tcBorders>
              <w:top w:val="single" w:color="auto" w:sz="4" w:space="0"/>
              <w:left w:val="single" w:color="auto" w:sz="4" w:space="0"/>
              <w:bottom w:val="single" w:color="auto" w:sz="4" w:space="0"/>
              <w:right w:val="single" w:color="auto" w:sz="4" w:space="0"/>
            </w:tcBorders>
          </w:tcPr>
          <w:p w14:paraId="7AE91777">
            <w:pPr>
              <w:pStyle w:val="22"/>
              <w:rPr>
                <w:rFonts w:hint="eastAsia" w:ascii="仿宋" w:hAnsi="仿宋" w:eastAsia="仿宋" w:cs="仿宋"/>
              </w:rPr>
            </w:pPr>
            <w:r>
              <w:rPr>
                <w:rFonts w:hint="eastAsia" w:ascii="仿宋" w:hAnsi="仿宋" w:eastAsia="仿宋" w:cs="仿宋"/>
              </w:rPr>
              <w:t>发布包、脚本、配置、备份、回滚、上线验证</w:t>
            </w:r>
          </w:p>
        </w:tc>
        <w:tc>
          <w:tcPr>
            <w:tcBorders>
              <w:top w:val="single" w:color="auto" w:sz="4" w:space="0"/>
              <w:left w:val="single" w:color="auto" w:sz="4" w:space="0"/>
              <w:bottom w:val="single" w:color="auto" w:sz="4" w:space="0"/>
              <w:right w:val="single" w:color="auto" w:sz="4" w:space="0"/>
            </w:tcBorders>
          </w:tcPr>
          <w:p w14:paraId="25A394C8">
            <w:pPr>
              <w:pStyle w:val="22"/>
              <w:rPr>
                <w:rFonts w:hint="eastAsia" w:ascii="仿宋" w:hAnsi="仿宋" w:eastAsia="仿宋" w:cs="仿宋"/>
              </w:rPr>
            </w:pPr>
            <w:r>
              <w:rPr>
                <w:rFonts w:hint="eastAsia" w:ascii="仿宋" w:hAnsi="仿宋" w:eastAsia="仿宋" w:cs="仿宋"/>
              </w:rPr>
              <w:t>发布成功率、回滚次数</w:t>
            </w:r>
          </w:p>
        </w:tc>
      </w:tr>
      <w:tr w14:paraId="645B7DF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8AC579D">
            <w:pPr>
              <w:pStyle w:val="22"/>
              <w:rPr>
                <w:rFonts w:hint="eastAsia" w:ascii="仿宋" w:hAnsi="仿宋" w:eastAsia="仿宋" w:cs="仿宋"/>
              </w:rPr>
            </w:pPr>
            <w:r>
              <w:rPr>
                <w:rFonts w:hint="eastAsia" w:ascii="仿宋" w:hAnsi="仿宋" w:eastAsia="仿宋" w:cs="仿宋"/>
              </w:rPr>
              <w:t>交付阶段</w:t>
            </w:r>
          </w:p>
        </w:tc>
        <w:tc>
          <w:tcPr>
            <w:tcBorders>
              <w:top w:val="single" w:color="auto" w:sz="4" w:space="0"/>
              <w:left w:val="single" w:color="auto" w:sz="4" w:space="0"/>
              <w:bottom w:val="single" w:color="auto" w:sz="4" w:space="0"/>
              <w:right w:val="single" w:color="auto" w:sz="4" w:space="0"/>
            </w:tcBorders>
          </w:tcPr>
          <w:p w14:paraId="63CD8494">
            <w:pPr>
              <w:pStyle w:val="22"/>
              <w:rPr>
                <w:rFonts w:hint="eastAsia" w:ascii="仿宋" w:hAnsi="仿宋" w:eastAsia="仿宋" w:cs="仿宋"/>
              </w:rPr>
            </w:pPr>
            <w:r>
              <w:rPr>
                <w:rFonts w:hint="eastAsia" w:ascii="仿宋" w:hAnsi="仿宋" w:eastAsia="仿宋" w:cs="仿宋"/>
              </w:rPr>
              <w:t>源码、文档、测试报告、培训、移交清单</w:t>
            </w:r>
          </w:p>
        </w:tc>
        <w:tc>
          <w:tcPr>
            <w:tcBorders>
              <w:top w:val="single" w:color="auto" w:sz="4" w:space="0"/>
              <w:left w:val="single" w:color="auto" w:sz="4" w:space="0"/>
              <w:bottom w:val="single" w:color="auto" w:sz="4" w:space="0"/>
              <w:right w:val="single" w:color="auto" w:sz="4" w:space="0"/>
            </w:tcBorders>
          </w:tcPr>
          <w:p w14:paraId="3A27C5A9">
            <w:pPr>
              <w:pStyle w:val="22"/>
              <w:rPr>
                <w:rFonts w:hint="eastAsia" w:ascii="仿宋" w:hAnsi="仿宋" w:eastAsia="仿宋" w:cs="仿宋"/>
              </w:rPr>
            </w:pPr>
            <w:r>
              <w:rPr>
                <w:rFonts w:hint="eastAsia" w:ascii="仿宋" w:hAnsi="仿宋" w:eastAsia="仿宋" w:cs="仿宋"/>
              </w:rPr>
              <w:t>交付物完整率、验收问题关闭率</w:t>
            </w:r>
          </w:p>
        </w:tc>
      </w:tr>
      <w:bookmarkEnd w:id="20"/>
    </w:tbl>
    <w:p w14:paraId="10577D92">
      <w:pPr>
        <w:pStyle w:val="3"/>
        <w:keepNext w:val="0"/>
        <w:keepLines w:val="0"/>
        <w:widowControl/>
        <w:suppressLineNumbers w:val="0"/>
        <w:spacing w:line="23" w:lineRule="atLeast"/>
        <w:rPr>
          <w:rFonts w:hint="eastAsia"/>
          <w:color w:val="111111"/>
          <w:lang w:val="en-US" w:eastAsia="zh-CN"/>
        </w:rPr>
      </w:pPr>
      <w:bookmarkStart w:id="21" w:name="Xee3567f11e045234647a3c1364409f30b6fbb87"/>
      <w:r>
        <w:rPr>
          <w:rFonts w:hint="eastAsia"/>
          <w:color w:val="111111"/>
          <w:lang w:val="en-US" w:eastAsia="zh-CN"/>
        </w:rPr>
        <w:t xml:space="preserve">4.10 </w:t>
      </w:r>
      <w:bookmarkStart w:id="22" w:name="_Toc6568"/>
      <w:r>
        <w:rPr>
          <w:rFonts w:hint="eastAsia"/>
          <w:color w:val="111111"/>
          <w:lang w:val="en-US" w:eastAsia="zh-CN"/>
        </w:rPr>
        <w:t>RSKM风险管理与CAR持续改进</w:t>
      </w:r>
      <w:bookmarkEnd w:id="22"/>
      <w:r>
        <w:rPr>
          <w:rFonts w:hint="eastAsia"/>
          <w:color w:val="111111"/>
          <w:lang w:val="en-US" w:eastAsia="zh-CN"/>
        </w:rPr>
        <w:t xml:space="preserve"> </w:t>
      </w:r>
    </w:p>
    <w:p w14:paraId="3838CDB2">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项目实施期间建立风险台账，对需求范围、跨系统接口、历史数据质量、APP兼容、地图性能、磁盘治理、人员稳定、验收材料完整性等风险进行识别、评估、跟踪和处置。风险台账至少包含风险事项、影响、等级、预防措施、应急处置、责任人、状态和关闭结论。</w:t>
      </w:r>
    </w:p>
    <w:p w14:paraId="3197BB1B">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对重大缺陷、重大延期、性能瓶颈、安全漏洞、磁盘治理异常等问题，我公司执行CAR原因分析与解决流程：</w:t>
      </w:r>
    </w:p>
    <w:p w14:paraId="7541341F">
      <w:pPr>
        <w:numPr>
          <w:ilvl w:val="0"/>
          <w:numId w:val="26"/>
        </w:numPr>
        <w:rPr>
          <w:rFonts w:hint="eastAsia" w:ascii="仿宋" w:hAnsi="仿宋" w:eastAsia="仿宋" w:cs="仿宋"/>
        </w:rPr>
      </w:pPr>
      <w:r>
        <w:rPr>
          <w:rFonts w:hint="eastAsia" w:ascii="仿宋" w:hAnsi="仿宋" w:eastAsia="仿宋" w:cs="仿宋"/>
        </w:rPr>
        <w:t>收集问题现象、日志、数据、操作记录和影响范围。</w:t>
      </w:r>
    </w:p>
    <w:p w14:paraId="01010C75">
      <w:pPr>
        <w:numPr>
          <w:ilvl w:val="0"/>
          <w:numId w:val="26"/>
        </w:numPr>
        <w:rPr>
          <w:rFonts w:hint="eastAsia" w:ascii="仿宋" w:hAnsi="仿宋" w:eastAsia="仿宋" w:cs="仿宋"/>
        </w:rPr>
      </w:pPr>
      <w:r>
        <w:rPr>
          <w:rFonts w:hint="eastAsia" w:ascii="仿宋" w:hAnsi="仿宋" w:eastAsia="仿宋" w:cs="仿宋"/>
        </w:rPr>
        <w:t>判断直接原因、根本原因和管理原因。</w:t>
      </w:r>
    </w:p>
    <w:p w14:paraId="12E853FA">
      <w:pPr>
        <w:numPr>
          <w:ilvl w:val="0"/>
          <w:numId w:val="26"/>
        </w:numPr>
        <w:rPr>
          <w:rFonts w:hint="eastAsia" w:ascii="仿宋" w:hAnsi="仿宋" w:eastAsia="仿宋" w:cs="仿宋"/>
        </w:rPr>
      </w:pPr>
      <w:r>
        <w:rPr>
          <w:rFonts w:hint="eastAsia" w:ascii="仿宋" w:hAnsi="仿宋" w:eastAsia="仿宋" w:cs="仿宋"/>
        </w:rPr>
        <w:t>制定纠正措施和预防措施。</w:t>
      </w:r>
    </w:p>
    <w:p w14:paraId="621ECBFB">
      <w:pPr>
        <w:numPr>
          <w:ilvl w:val="0"/>
          <w:numId w:val="26"/>
        </w:numPr>
        <w:rPr>
          <w:rFonts w:hint="eastAsia" w:ascii="仿宋" w:hAnsi="仿宋" w:eastAsia="仿宋" w:cs="仿宋"/>
        </w:rPr>
      </w:pPr>
      <w:r>
        <w:rPr>
          <w:rFonts w:hint="eastAsia" w:ascii="仿宋" w:hAnsi="仿宋" w:eastAsia="仿宋" w:cs="仿宋"/>
        </w:rPr>
        <w:t>明确责任人和完成时间。</w:t>
      </w:r>
    </w:p>
    <w:p w14:paraId="03140522">
      <w:pPr>
        <w:numPr>
          <w:ilvl w:val="0"/>
          <w:numId w:val="26"/>
        </w:numPr>
        <w:rPr>
          <w:rFonts w:hint="eastAsia" w:ascii="仿宋" w:hAnsi="仿宋" w:eastAsia="仿宋" w:cs="仿宋"/>
        </w:rPr>
      </w:pPr>
      <w:r>
        <w:rPr>
          <w:rFonts w:hint="eastAsia" w:ascii="仿宋" w:hAnsi="仿宋" w:eastAsia="仿宋" w:cs="仿宋"/>
        </w:rPr>
        <w:t>完成整改后复测验证。</w:t>
      </w:r>
    </w:p>
    <w:p w14:paraId="48570F3A">
      <w:pPr>
        <w:numPr>
          <w:ilvl w:val="0"/>
          <w:numId w:val="26"/>
        </w:numPr>
        <w:rPr>
          <w:rFonts w:hint="eastAsia" w:ascii="仿宋" w:hAnsi="仿宋" w:eastAsia="仿宋" w:cs="仿宋"/>
        </w:rPr>
      </w:pPr>
      <w:r>
        <w:rPr>
          <w:rFonts w:hint="eastAsia" w:ascii="仿宋" w:hAnsi="仿宋" w:eastAsia="仿宋" w:cs="仿宋"/>
        </w:rPr>
        <w:t>将经验纳入开发规范、测试用例、上线检查表或运维SOP。</w:t>
      </w:r>
    </w:p>
    <w:bookmarkEnd w:id="21"/>
    <w:p w14:paraId="39C43143">
      <w:pPr>
        <w:pStyle w:val="3"/>
        <w:keepNext w:val="0"/>
        <w:keepLines w:val="0"/>
        <w:widowControl/>
        <w:suppressLineNumbers w:val="0"/>
        <w:spacing w:line="23" w:lineRule="atLeast"/>
        <w:rPr>
          <w:rFonts w:hint="eastAsia"/>
          <w:color w:val="111111"/>
          <w:lang w:val="en-US" w:eastAsia="zh-CN"/>
        </w:rPr>
      </w:pPr>
      <w:bookmarkStart w:id="23" w:name="X637775f65bc570dad65867e143b65fb5a9bc628"/>
      <w:r>
        <w:rPr>
          <w:rFonts w:hint="eastAsia"/>
          <w:color w:val="111111"/>
          <w:lang w:val="en-US" w:eastAsia="zh-CN"/>
        </w:rPr>
        <w:t xml:space="preserve">4.11 </w:t>
      </w:r>
      <w:bookmarkStart w:id="24" w:name="_Toc24799"/>
      <w:r>
        <w:rPr>
          <w:rFonts w:hint="eastAsia"/>
          <w:color w:val="111111"/>
          <w:lang w:val="en-US" w:eastAsia="zh-CN"/>
        </w:rPr>
        <w:t>交付物清单与规范化文档目录树</w:t>
      </w:r>
      <w:bookmarkEnd w:id="24"/>
      <w:r>
        <w:rPr>
          <w:rFonts w:hint="eastAsia"/>
          <w:color w:val="111111"/>
          <w:lang w:val="en-US" w:eastAsia="zh-CN"/>
        </w:rPr>
        <w:t xml:space="preserve"> </w:t>
      </w:r>
    </w:p>
    <w:p w14:paraId="4BAFBB2E">
      <w:pPr>
        <w:pStyle w:val="5"/>
        <w:keepNext w:val="0"/>
        <w:keepLines w:val="0"/>
        <w:widowControl/>
        <w:suppressLineNumbers w:val="0"/>
        <w:spacing w:line="23" w:lineRule="atLeast"/>
        <w:rPr>
          <w:rFonts w:hint="eastAsia"/>
          <w:color w:val="111111"/>
          <w:lang w:val="en-US" w:eastAsia="zh-CN"/>
        </w:rPr>
      </w:pPr>
      <w:bookmarkStart w:id="25" w:name="X14ada9db35c302a2a8fc17bd635183f4d22dbfb"/>
      <w:r>
        <w:rPr>
          <w:rFonts w:hint="eastAsia"/>
          <w:color w:val="111111"/>
          <w:lang w:val="en-US" w:eastAsia="zh-CN"/>
        </w:rPr>
        <w:t xml:space="preserve">4.11.1 核心交付物及验收方式 </w:t>
      </w:r>
    </w:p>
    <w:tbl>
      <w:tblPr>
        <w:tblStyle w:val="15"/>
        <w:tblW w:w="0" w:type="auto"/>
        <w:tblInd w:w="0" w:type="dxa"/>
        <w:tblLayout w:type="autofit"/>
        <w:tblCellMar>
          <w:top w:w="0" w:type="dxa"/>
          <w:left w:w="108" w:type="dxa"/>
          <w:bottom w:w="0" w:type="dxa"/>
          <w:right w:w="108" w:type="dxa"/>
        </w:tblCellMar>
      </w:tblPr>
      <w:tblGrid>
        <w:gridCol w:w="1941"/>
        <w:gridCol w:w="4423"/>
        <w:gridCol w:w="3212"/>
      </w:tblGrid>
      <w:tr w14:paraId="0F262831">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B33698B">
            <w:pPr>
              <w:pStyle w:val="22"/>
              <w:jc w:val="center"/>
              <w:rPr>
                <w:rFonts w:hint="eastAsia" w:ascii="仿宋" w:hAnsi="仿宋" w:eastAsia="仿宋" w:cs="仿宋"/>
                <w:b/>
                <w:bCs/>
              </w:rPr>
            </w:pPr>
            <w:r>
              <w:rPr>
                <w:rFonts w:hint="eastAsia" w:ascii="仿宋" w:hAnsi="仿宋" w:eastAsia="仿宋" w:cs="仿宋"/>
                <w:b/>
                <w:bCs/>
              </w:rPr>
              <w:t>交付物</w:t>
            </w:r>
          </w:p>
        </w:tc>
        <w:tc>
          <w:tcPr>
            <w:tcBorders>
              <w:top w:val="single" w:color="auto" w:sz="4" w:space="0"/>
              <w:left w:val="single" w:color="auto" w:sz="4" w:space="0"/>
              <w:bottom w:val="single" w:color="auto" w:sz="4" w:space="0"/>
              <w:right w:val="single" w:color="auto" w:sz="4" w:space="0"/>
            </w:tcBorders>
          </w:tcPr>
          <w:p w14:paraId="7693546C">
            <w:pPr>
              <w:pStyle w:val="22"/>
              <w:jc w:val="center"/>
              <w:rPr>
                <w:rFonts w:hint="eastAsia" w:ascii="仿宋" w:hAnsi="仿宋" w:eastAsia="仿宋" w:cs="仿宋"/>
                <w:b/>
                <w:bCs/>
              </w:rPr>
            </w:pPr>
            <w:r>
              <w:rPr>
                <w:rFonts w:hint="eastAsia" w:ascii="仿宋" w:hAnsi="仿宋" w:eastAsia="仿宋" w:cs="仿宋"/>
                <w:b/>
                <w:bCs/>
              </w:rPr>
              <w:t>覆盖范围</w:t>
            </w:r>
          </w:p>
        </w:tc>
        <w:tc>
          <w:tcPr>
            <w:tcBorders>
              <w:top w:val="single" w:color="auto" w:sz="4" w:space="0"/>
              <w:left w:val="single" w:color="auto" w:sz="4" w:space="0"/>
              <w:bottom w:val="single" w:color="auto" w:sz="4" w:space="0"/>
              <w:right w:val="single" w:color="auto" w:sz="4" w:space="0"/>
            </w:tcBorders>
          </w:tcPr>
          <w:p w14:paraId="04D06D88">
            <w:pPr>
              <w:pStyle w:val="22"/>
              <w:jc w:val="center"/>
              <w:rPr>
                <w:rFonts w:hint="eastAsia" w:ascii="仿宋" w:hAnsi="仿宋" w:eastAsia="仿宋" w:cs="仿宋"/>
                <w:b/>
                <w:bCs/>
              </w:rPr>
            </w:pPr>
            <w:r>
              <w:rPr>
                <w:rFonts w:hint="eastAsia" w:ascii="仿宋" w:hAnsi="仿宋" w:eastAsia="仿宋" w:cs="仿宋"/>
                <w:b/>
                <w:bCs/>
              </w:rPr>
              <w:t>验收方式</w:t>
            </w:r>
          </w:p>
        </w:tc>
      </w:tr>
      <w:tr w14:paraId="7383846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486D278">
            <w:pPr>
              <w:pStyle w:val="22"/>
              <w:rPr>
                <w:rFonts w:hint="eastAsia" w:ascii="仿宋" w:hAnsi="仿宋" w:eastAsia="仿宋" w:cs="仿宋"/>
              </w:rPr>
            </w:pPr>
            <w:r>
              <w:rPr>
                <w:rFonts w:hint="eastAsia" w:ascii="仿宋" w:hAnsi="仿宋" w:eastAsia="仿宋" w:cs="仿宋"/>
              </w:rPr>
              <w:t>源代码及注释</w:t>
            </w:r>
          </w:p>
        </w:tc>
        <w:tc>
          <w:tcPr>
            <w:tcBorders>
              <w:top w:val="single" w:color="auto" w:sz="4" w:space="0"/>
              <w:left w:val="single" w:color="auto" w:sz="4" w:space="0"/>
              <w:bottom w:val="single" w:color="auto" w:sz="4" w:space="0"/>
              <w:right w:val="single" w:color="auto" w:sz="4" w:space="0"/>
            </w:tcBorders>
          </w:tcPr>
          <w:p w14:paraId="79B1605D">
            <w:pPr>
              <w:pStyle w:val="22"/>
              <w:rPr>
                <w:rFonts w:hint="eastAsia" w:ascii="仿宋" w:hAnsi="仿宋" w:eastAsia="仿宋" w:cs="仿宋"/>
              </w:rPr>
            </w:pPr>
            <w:r>
              <w:rPr>
                <w:rFonts w:hint="eastAsia" w:ascii="仿宋" w:hAnsi="仿宋" w:eastAsia="仿宋" w:cs="仿宋"/>
                <w:lang w:val="en-US" w:eastAsia="zh-CN"/>
              </w:rPr>
              <w:t>平台全部</w:t>
            </w:r>
            <w:r>
              <w:rPr>
                <w:rFonts w:hint="eastAsia" w:ascii="仿宋" w:hAnsi="仿宋" w:eastAsia="仿宋" w:cs="仿宋"/>
              </w:rPr>
              <w:t>源码</w:t>
            </w:r>
          </w:p>
        </w:tc>
        <w:tc>
          <w:tcPr>
            <w:tcBorders>
              <w:top w:val="single" w:color="auto" w:sz="4" w:space="0"/>
              <w:left w:val="single" w:color="auto" w:sz="4" w:space="0"/>
              <w:bottom w:val="single" w:color="auto" w:sz="4" w:space="0"/>
              <w:right w:val="single" w:color="auto" w:sz="4" w:space="0"/>
            </w:tcBorders>
          </w:tcPr>
          <w:p w14:paraId="39E9A4A1">
            <w:pPr>
              <w:pStyle w:val="22"/>
              <w:rPr>
                <w:rFonts w:hint="eastAsia" w:ascii="仿宋" w:hAnsi="仿宋" w:eastAsia="仿宋" w:cs="仿宋"/>
              </w:rPr>
            </w:pPr>
            <w:r>
              <w:rPr>
                <w:rFonts w:hint="eastAsia" w:ascii="仿宋" w:hAnsi="仿宋" w:eastAsia="仿宋" w:cs="仿宋"/>
              </w:rPr>
              <w:t>可编译、可部署、可运行</w:t>
            </w:r>
          </w:p>
        </w:tc>
      </w:tr>
      <w:tr w14:paraId="7F9B386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3DB8974">
            <w:pPr>
              <w:pStyle w:val="22"/>
              <w:rPr>
                <w:rFonts w:hint="eastAsia" w:ascii="仿宋" w:hAnsi="仿宋" w:eastAsia="仿宋" w:cs="仿宋"/>
              </w:rPr>
            </w:pPr>
            <w:r>
              <w:rPr>
                <w:rFonts w:hint="eastAsia" w:ascii="仿宋" w:hAnsi="仿宋" w:eastAsia="仿宋" w:cs="仿宋"/>
              </w:rPr>
              <w:t>数据库脚本</w:t>
            </w:r>
          </w:p>
        </w:tc>
        <w:tc>
          <w:tcPr>
            <w:tcBorders>
              <w:top w:val="single" w:color="auto" w:sz="4" w:space="0"/>
              <w:left w:val="single" w:color="auto" w:sz="4" w:space="0"/>
              <w:bottom w:val="single" w:color="auto" w:sz="4" w:space="0"/>
              <w:right w:val="single" w:color="auto" w:sz="4" w:space="0"/>
            </w:tcBorders>
          </w:tcPr>
          <w:p w14:paraId="17020D07">
            <w:pPr>
              <w:pStyle w:val="22"/>
              <w:rPr>
                <w:rFonts w:hint="eastAsia" w:ascii="仿宋" w:hAnsi="仿宋" w:eastAsia="仿宋" w:cs="仿宋"/>
              </w:rPr>
            </w:pPr>
            <w:r>
              <w:rPr>
                <w:rFonts w:hint="eastAsia" w:ascii="仿宋" w:hAnsi="仿宋" w:eastAsia="仿宋" w:cs="仿宋"/>
              </w:rPr>
              <w:t>建表、变更、初始化、字典、权限、历史数据清洗和回滚脚本</w:t>
            </w:r>
          </w:p>
        </w:tc>
        <w:tc>
          <w:tcPr>
            <w:tcBorders>
              <w:top w:val="single" w:color="auto" w:sz="4" w:space="0"/>
              <w:left w:val="single" w:color="auto" w:sz="4" w:space="0"/>
              <w:bottom w:val="single" w:color="auto" w:sz="4" w:space="0"/>
              <w:right w:val="single" w:color="auto" w:sz="4" w:space="0"/>
            </w:tcBorders>
          </w:tcPr>
          <w:p w14:paraId="604DE36E">
            <w:pPr>
              <w:pStyle w:val="22"/>
              <w:rPr>
                <w:rFonts w:hint="eastAsia" w:ascii="仿宋" w:hAnsi="仿宋" w:eastAsia="仿宋" w:cs="仿宋"/>
              </w:rPr>
            </w:pPr>
            <w:r>
              <w:rPr>
                <w:rFonts w:hint="eastAsia" w:ascii="仿宋" w:hAnsi="仿宋" w:eastAsia="仿宋" w:cs="仿宋"/>
              </w:rPr>
              <w:t>在测试环境执行通过</w:t>
            </w:r>
          </w:p>
        </w:tc>
      </w:tr>
      <w:tr w14:paraId="7B80DC3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2BF5489">
            <w:pPr>
              <w:pStyle w:val="22"/>
              <w:rPr>
                <w:rFonts w:hint="eastAsia" w:ascii="仿宋" w:hAnsi="仿宋" w:eastAsia="仿宋" w:cs="仿宋"/>
              </w:rPr>
            </w:pPr>
            <w:r>
              <w:rPr>
                <w:rFonts w:hint="eastAsia" w:ascii="仿宋" w:hAnsi="仿宋" w:eastAsia="仿宋" w:cs="仿宋"/>
              </w:rPr>
              <w:t>接口文档</w:t>
            </w:r>
          </w:p>
        </w:tc>
        <w:tc>
          <w:tcPr>
            <w:tcBorders>
              <w:top w:val="single" w:color="auto" w:sz="4" w:space="0"/>
              <w:left w:val="single" w:color="auto" w:sz="4" w:space="0"/>
              <w:bottom w:val="single" w:color="auto" w:sz="4" w:space="0"/>
              <w:right w:val="single" w:color="auto" w:sz="4" w:space="0"/>
            </w:tcBorders>
          </w:tcPr>
          <w:p w14:paraId="5F293ABD">
            <w:pPr>
              <w:pStyle w:val="22"/>
              <w:rPr>
                <w:rFonts w:hint="eastAsia" w:ascii="仿宋" w:hAnsi="仿宋" w:eastAsia="仿宋" w:cs="仿宋"/>
              </w:rPr>
            </w:pPr>
            <w:r>
              <w:rPr>
                <w:rFonts w:hint="eastAsia" w:ascii="仿宋" w:hAnsi="仿宋" w:eastAsia="仿宋" w:cs="仿宋"/>
                <w:lang w:val="en-US" w:eastAsia="zh-CN"/>
              </w:rPr>
              <w:t>平台全部</w:t>
            </w:r>
            <w:r>
              <w:rPr>
                <w:rFonts w:hint="eastAsia" w:ascii="仿宋" w:hAnsi="仿宋" w:eastAsia="仿宋" w:cs="仿宋"/>
              </w:rPr>
              <w:t>接口</w:t>
            </w:r>
          </w:p>
        </w:tc>
        <w:tc>
          <w:tcPr>
            <w:tcBorders>
              <w:top w:val="single" w:color="auto" w:sz="4" w:space="0"/>
              <w:left w:val="single" w:color="auto" w:sz="4" w:space="0"/>
              <w:bottom w:val="single" w:color="auto" w:sz="4" w:space="0"/>
              <w:right w:val="single" w:color="auto" w:sz="4" w:space="0"/>
            </w:tcBorders>
          </w:tcPr>
          <w:p w14:paraId="0BC8AC71">
            <w:pPr>
              <w:pStyle w:val="22"/>
              <w:rPr>
                <w:rFonts w:hint="eastAsia" w:ascii="仿宋" w:hAnsi="仿宋" w:eastAsia="仿宋" w:cs="仿宋"/>
              </w:rPr>
            </w:pPr>
            <w:r>
              <w:rPr>
                <w:rFonts w:hint="eastAsia" w:ascii="仿宋" w:hAnsi="仿宋" w:eastAsia="仿宋" w:cs="仿宋"/>
              </w:rPr>
              <w:t>字段、鉴权、错误码、示例、补偿机制完整</w:t>
            </w:r>
          </w:p>
        </w:tc>
      </w:tr>
      <w:tr w14:paraId="12E3A60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4400287">
            <w:pPr>
              <w:pStyle w:val="22"/>
              <w:rPr>
                <w:rFonts w:hint="eastAsia" w:ascii="仿宋" w:hAnsi="仿宋" w:eastAsia="仿宋" w:cs="仿宋"/>
              </w:rPr>
            </w:pPr>
            <w:r>
              <w:rPr>
                <w:rFonts w:hint="eastAsia" w:ascii="仿宋" w:hAnsi="仿宋" w:eastAsia="仿宋" w:cs="仿宋"/>
              </w:rPr>
              <w:t>部署说明</w:t>
            </w:r>
          </w:p>
        </w:tc>
        <w:tc>
          <w:tcPr>
            <w:tcBorders>
              <w:top w:val="single" w:color="auto" w:sz="4" w:space="0"/>
              <w:left w:val="single" w:color="auto" w:sz="4" w:space="0"/>
              <w:bottom w:val="single" w:color="auto" w:sz="4" w:space="0"/>
              <w:right w:val="single" w:color="auto" w:sz="4" w:space="0"/>
            </w:tcBorders>
          </w:tcPr>
          <w:p w14:paraId="3A27F754">
            <w:pPr>
              <w:pStyle w:val="22"/>
              <w:rPr>
                <w:rFonts w:hint="eastAsia" w:ascii="仿宋" w:hAnsi="仿宋" w:eastAsia="仿宋" w:cs="仿宋"/>
              </w:rPr>
            </w:pPr>
            <w:r>
              <w:rPr>
                <w:rFonts w:hint="eastAsia" w:ascii="仿宋" w:hAnsi="仿宋" w:eastAsia="仿宋" w:cs="仿宋"/>
              </w:rPr>
              <w:t>服务部署、参数配置、依赖、启停、回滚</w:t>
            </w:r>
          </w:p>
        </w:tc>
        <w:tc>
          <w:tcPr>
            <w:tcBorders>
              <w:top w:val="single" w:color="auto" w:sz="4" w:space="0"/>
              <w:left w:val="single" w:color="auto" w:sz="4" w:space="0"/>
              <w:bottom w:val="single" w:color="auto" w:sz="4" w:space="0"/>
              <w:right w:val="single" w:color="auto" w:sz="4" w:space="0"/>
            </w:tcBorders>
          </w:tcPr>
          <w:p w14:paraId="33288092">
            <w:pPr>
              <w:pStyle w:val="22"/>
              <w:rPr>
                <w:rFonts w:hint="eastAsia" w:ascii="仿宋" w:hAnsi="仿宋" w:eastAsia="仿宋" w:cs="仿宋"/>
              </w:rPr>
            </w:pPr>
            <w:r>
              <w:rPr>
                <w:rFonts w:hint="eastAsia" w:ascii="仿宋" w:hAnsi="仿宋" w:eastAsia="仿宋" w:cs="仿宋"/>
              </w:rPr>
              <w:t>甲方可按文档部署</w:t>
            </w:r>
          </w:p>
        </w:tc>
      </w:tr>
      <w:tr w14:paraId="0F04354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1DE21E0">
            <w:pPr>
              <w:pStyle w:val="22"/>
              <w:rPr>
                <w:rFonts w:hint="eastAsia" w:ascii="仿宋" w:hAnsi="仿宋" w:eastAsia="仿宋" w:cs="仿宋"/>
              </w:rPr>
            </w:pPr>
            <w:r>
              <w:rPr>
                <w:rFonts w:hint="eastAsia" w:ascii="仿宋" w:hAnsi="仿宋" w:eastAsia="仿宋" w:cs="仿宋"/>
              </w:rPr>
              <w:t>测试报告</w:t>
            </w:r>
          </w:p>
        </w:tc>
        <w:tc>
          <w:tcPr>
            <w:tcBorders>
              <w:top w:val="single" w:color="auto" w:sz="4" w:space="0"/>
              <w:left w:val="single" w:color="auto" w:sz="4" w:space="0"/>
              <w:bottom w:val="single" w:color="auto" w:sz="4" w:space="0"/>
              <w:right w:val="single" w:color="auto" w:sz="4" w:space="0"/>
            </w:tcBorders>
          </w:tcPr>
          <w:p w14:paraId="0D9C305B">
            <w:pPr>
              <w:pStyle w:val="22"/>
              <w:rPr>
                <w:rFonts w:hint="eastAsia" w:ascii="仿宋" w:hAnsi="仿宋" w:eastAsia="仿宋" w:cs="仿宋"/>
              </w:rPr>
            </w:pPr>
            <w:r>
              <w:rPr>
                <w:rFonts w:hint="eastAsia" w:ascii="仿宋" w:hAnsi="仿宋" w:eastAsia="仿宋" w:cs="仿宋"/>
              </w:rPr>
              <w:t>功能、接口、性能、安全、兼容性、数据测试</w:t>
            </w:r>
          </w:p>
        </w:tc>
        <w:tc>
          <w:tcPr>
            <w:tcBorders>
              <w:top w:val="single" w:color="auto" w:sz="4" w:space="0"/>
              <w:left w:val="single" w:color="auto" w:sz="4" w:space="0"/>
              <w:bottom w:val="single" w:color="auto" w:sz="4" w:space="0"/>
              <w:right w:val="single" w:color="auto" w:sz="4" w:space="0"/>
            </w:tcBorders>
          </w:tcPr>
          <w:p w14:paraId="10A121AE">
            <w:pPr>
              <w:pStyle w:val="22"/>
              <w:rPr>
                <w:rFonts w:hint="eastAsia" w:ascii="仿宋" w:hAnsi="仿宋" w:eastAsia="仿宋" w:cs="仿宋"/>
              </w:rPr>
            </w:pPr>
            <w:r>
              <w:rPr>
                <w:rFonts w:hint="eastAsia" w:ascii="仿宋" w:hAnsi="仿宋" w:eastAsia="仿宋" w:cs="仿宋"/>
              </w:rPr>
              <w:t>指标达标，缺陷闭环</w:t>
            </w:r>
          </w:p>
        </w:tc>
      </w:tr>
      <w:tr w14:paraId="1A64E46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9997DDD">
            <w:pPr>
              <w:pStyle w:val="22"/>
              <w:rPr>
                <w:rFonts w:hint="eastAsia" w:ascii="仿宋" w:hAnsi="仿宋" w:eastAsia="仿宋" w:cs="仿宋"/>
              </w:rPr>
            </w:pPr>
            <w:r>
              <w:rPr>
                <w:rFonts w:hint="eastAsia" w:ascii="仿宋" w:hAnsi="仿宋" w:eastAsia="仿宋" w:cs="仿宋"/>
              </w:rPr>
              <w:t>用户操作手册</w:t>
            </w:r>
          </w:p>
        </w:tc>
        <w:tc>
          <w:tcPr>
            <w:tcBorders>
              <w:top w:val="single" w:color="auto" w:sz="4" w:space="0"/>
              <w:left w:val="single" w:color="auto" w:sz="4" w:space="0"/>
              <w:bottom w:val="single" w:color="auto" w:sz="4" w:space="0"/>
              <w:right w:val="single" w:color="auto" w:sz="4" w:space="0"/>
            </w:tcBorders>
          </w:tcPr>
          <w:p w14:paraId="29E61264">
            <w:pPr>
              <w:pStyle w:val="22"/>
              <w:rPr>
                <w:rFonts w:hint="eastAsia" w:ascii="仿宋" w:hAnsi="仿宋" w:eastAsia="仿宋" w:cs="仿宋"/>
              </w:rPr>
            </w:pPr>
            <w:r>
              <w:rPr>
                <w:rFonts w:hint="eastAsia" w:ascii="仿宋" w:hAnsi="仿宋" w:eastAsia="仿宋" w:cs="仿宋"/>
                <w:lang w:val="en-US" w:eastAsia="zh-CN"/>
              </w:rPr>
              <w:t>平台全部模块、</w:t>
            </w:r>
            <w:r>
              <w:rPr>
                <w:rFonts w:hint="eastAsia" w:ascii="仿宋" w:hAnsi="仿宋" w:eastAsia="仿宋" w:cs="仿宋"/>
              </w:rPr>
              <w:t>全部业务角色</w:t>
            </w:r>
          </w:p>
        </w:tc>
        <w:tc>
          <w:tcPr>
            <w:tcBorders>
              <w:top w:val="single" w:color="auto" w:sz="4" w:space="0"/>
              <w:left w:val="single" w:color="auto" w:sz="4" w:space="0"/>
              <w:bottom w:val="single" w:color="auto" w:sz="4" w:space="0"/>
              <w:right w:val="single" w:color="auto" w:sz="4" w:space="0"/>
            </w:tcBorders>
          </w:tcPr>
          <w:p w14:paraId="2B0B35CE">
            <w:pPr>
              <w:pStyle w:val="22"/>
              <w:rPr>
                <w:rFonts w:hint="eastAsia" w:ascii="仿宋" w:hAnsi="仿宋" w:eastAsia="仿宋" w:cs="仿宋"/>
              </w:rPr>
            </w:pPr>
            <w:r>
              <w:rPr>
                <w:rFonts w:hint="eastAsia" w:ascii="仿宋" w:hAnsi="仿宋" w:eastAsia="仿宋" w:cs="仿宋"/>
              </w:rPr>
              <w:t>图文清晰，覆盖流程和异常处理</w:t>
            </w:r>
          </w:p>
        </w:tc>
      </w:tr>
      <w:tr w14:paraId="4A5D22D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7405F2">
            <w:pPr>
              <w:pStyle w:val="22"/>
              <w:rPr>
                <w:rFonts w:hint="eastAsia" w:ascii="仿宋" w:hAnsi="仿宋" w:eastAsia="仿宋" w:cs="仿宋"/>
              </w:rPr>
            </w:pPr>
            <w:r>
              <w:rPr>
                <w:rFonts w:hint="eastAsia" w:ascii="仿宋" w:hAnsi="仿宋" w:eastAsia="仿宋" w:cs="仿宋"/>
              </w:rPr>
              <w:t>系统运维手册</w:t>
            </w:r>
          </w:p>
        </w:tc>
        <w:tc>
          <w:tcPr>
            <w:tcBorders>
              <w:top w:val="single" w:color="auto" w:sz="4" w:space="0"/>
              <w:left w:val="single" w:color="auto" w:sz="4" w:space="0"/>
              <w:bottom w:val="single" w:color="auto" w:sz="4" w:space="0"/>
              <w:right w:val="single" w:color="auto" w:sz="4" w:space="0"/>
            </w:tcBorders>
          </w:tcPr>
          <w:p w14:paraId="7ECA876B">
            <w:pPr>
              <w:pStyle w:val="22"/>
              <w:rPr>
                <w:rFonts w:hint="eastAsia" w:ascii="仿宋" w:hAnsi="仿宋" w:eastAsia="仿宋" w:cs="仿宋"/>
              </w:rPr>
            </w:pPr>
            <w:r>
              <w:rPr>
                <w:rFonts w:hint="eastAsia" w:ascii="仿宋" w:hAnsi="仿宋" w:eastAsia="仿宋" w:cs="仿宋"/>
              </w:rPr>
              <w:t>日志、备份、恢复、巡检、故障处理、磁盘治理</w:t>
            </w:r>
          </w:p>
        </w:tc>
        <w:tc>
          <w:tcPr>
            <w:tcBorders>
              <w:top w:val="single" w:color="auto" w:sz="4" w:space="0"/>
              <w:left w:val="single" w:color="auto" w:sz="4" w:space="0"/>
              <w:bottom w:val="single" w:color="auto" w:sz="4" w:space="0"/>
              <w:right w:val="single" w:color="auto" w:sz="4" w:space="0"/>
            </w:tcBorders>
          </w:tcPr>
          <w:p w14:paraId="179C9545">
            <w:pPr>
              <w:pStyle w:val="22"/>
              <w:rPr>
                <w:rFonts w:hint="eastAsia" w:ascii="仿宋" w:hAnsi="仿宋" w:eastAsia="仿宋" w:cs="仿宋"/>
              </w:rPr>
            </w:pPr>
            <w:r>
              <w:rPr>
                <w:rFonts w:hint="eastAsia" w:ascii="仿宋" w:hAnsi="仿宋" w:eastAsia="仿宋" w:cs="仿宋"/>
              </w:rPr>
              <w:t>支持甲方独立运维</w:t>
            </w:r>
          </w:p>
        </w:tc>
      </w:tr>
      <w:tr w14:paraId="6D87334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BB6073">
            <w:pPr>
              <w:pStyle w:val="22"/>
              <w:rPr>
                <w:rFonts w:hint="eastAsia" w:ascii="仿宋" w:hAnsi="仿宋" w:eastAsia="仿宋" w:cs="仿宋"/>
              </w:rPr>
            </w:pPr>
            <w:r>
              <w:rPr>
                <w:rFonts w:hint="eastAsia" w:ascii="仿宋" w:hAnsi="仿宋" w:eastAsia="仿宋" w:cs="仿宋"/>
              </w:rPr>
              <w:t>培训资料</w:t>
            </w:r>
          </w:p>
        </w:tc>
        <w:tc>
          <w:tcPr>
            <w:tcBorders>
              <w:top w:val="single" w:color="auto" w:sz="4" w:space="0"/>
              <w:left w:val="single" w:color="auto" w:sz="4" w:space="0"/>
              <w:bottom w:val="single" w:color="auto" w:sz="4" w:space="0"/>
              <w:right w:val="single" w:color="auto" w:sz="4" w:space="0"/>
            </w:tcBorders>
          </w:tcPr>
          <w:p w14:paraId="2C18D29B">
            <w:pPr>
              <w:pStyle w:val="22"/>
              <w:rPr>
                <w:rFonts w:hint="eastAsia" w:ascii="仿宋" w:hAnsi="仿宋" w:eastAsia="仿宋" w:cs="仿宋"/>
              </w:rPr>
            </w:pPr>
            <w:r>
              <w:rPr>
                <w:rFonts w:hint="eastAsia" w:ascii="仿宋" w:hAnsi="仿宋" w:eastAsia="仿宋" w:cs="仿宋"/>
              </w:rPr>
              <w:t>用户培训、管理员培训、运维培训</w:t>
            </w:r>
          </w:p>
        </w:tc>
        <w:tc>
          <w:tcPr>
            <w:tcBorders>
              <w:top w:val="single" w:color="auto" w:sz="4" w:space="0"/>
              <w:left w:val="single" w:color="auto" w:sz="4" w:space="0"/>
              <w:bottom w:val="single" w:color="auto" w:sz="4" w:space="0"/>
              <w:right w:val="single" w:color="auto" w:sz="4" w:space="0"/>
            </w:tcBorders>
          </w:tcPr>
          <w:p w14:paraId="2E57FF3D">
            <w:pPr>
              <w:pStyle w:val="22"/>
              <w:rPr>
                <w:rFonts w:hint="eastAsia" w:ascii="仿宋" w:hAnsi="仿宋" w:eastAsia="仿宋" w:cs="仿宋"/>
              </w:rPr>
            </w:pPr>
            <w:r>
              <w:rPr>
                <w:rFonts w:hint="eastAsia" w:ascii="仿宋" w:hAnsi="仿宋" w:eastAsia="仿宋" w:cs="仿宋"/>
              </w:rPr>
              <w:t>培训确认记录完整</w:t>
            </w:r>
          </w:p>
        </w:tc>
      </w:tr>
      <w:tr w14:paraId="2FD0D45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BF02491">
            <w:pPr>
              <w:pStyle w:val="22"/>
              <w:rPr>
                <w:rFonts w:hint="eastAsia" w:ascii="仿宋" w:hAnsi="仿宋" w:eastAsia="仿宋" w:cs="仿宋"/>
              </w:rPr>
            </w:pPr>
            <w:r>
              <w:rPr>
                <w:rFonts w:hint="eastAsia" w:ascii="仿宋" w:hAnsi="仿宋" w:eastAsia="仿宋" w:cs="仿宋"/>
              </w:rPr>
              <w:t>磁盘治理资料</w:t>
            </w:r>
          </w:p>
        </w:tc>
        <w:tc>
          <w:tcPr>
            <w:tcBorders>
              <w:top w:val="single" w:color="auto" w:sz="4" w:space="0"/>
              <w:left w:val="single" w:color="auto" w:sz="4" w:space="0"/>
              <w:bottom w:val="single" w:color="auto" w:sz="4" w:space="0"/>
              <w:right w:val="single" w:color="auto" w:sz="4" w:space="0"/>
            </w:tcBorders>
          </w:tcPr>
          <w:p w14:paraId="0C784E84">
            <w:pPr>
              <w:pStyle w:val="22"/>
              <w:rPr>
                <w:rFonts w:hint="eastAsia" w:ascii="仿宋" w:hAnsi="仿宋" w:eastAsia="仿宋" w:cs="仿宋"/>
              </w:rPr>
            </w:pPr>
            <w:r>
              <w:rPr>
                <w:rFonts w:hint="eastAsia" w:ascii="仿宋" w:hAnsi="仿宋" w:eastAsia="仿宋" w:cs="仿宋"/>
              </w:rPr>
              <w:t>治理报告、使用规范、应急预案、培训演练记录</w:t>
            </w:r>
          </w:p>
        </w:tc>
        <w:tc>
          <w:tcPr>
            <w:tcBorders>
              <w:top w:val="single" w:color="auto" w:sz="4" w:space="0"/>
              <w:left w:val="single" w:color="auto" w:sz="4" w:space="0"/>
              <w:bottom w:val="single" w:color="auto" w:sz="4" w:space="0"/>
              <w:right w:val="single" w:color="auto" w:sz="4" w:space="0"/>
            </w:tcBorders>
          </w:tcPr>
          <w:p w14:paraId="7A7F0B8D">
            <w:pPr>
              <w:pStyle w:val="22"/>
              <w:rPr>
                <w:rFonts w:hint="eastAsia" w:ascii="仿宋" w:hAnsi="仿宋" w:eastAsia="仿宋" w:cs="仿宋"/>
              </w:rPr>
            </w:pPr>
            <w:r>
              <w:rPr>
                <w:rFonts w:hint="eastAsia" w:ascii="仿宋" w:hAnsi="仿宋" w:eastAsia="仿宋" w:cs="仿宋"/>
              </w:rPr>
              <w:t>逐台验证通过</w:t>
            </w:r>
          </w:p>
        </w:tc>
      </w:tr>
      <w:tr w14:paraId="648B675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1D5F345">
            <w:pPr>
              <w:pStyle w:val="22"/>
              <w:rPr>
                <w:rFonts w:hint="eastAsia" w:ascii="仿宋" w:hAnsi="仿宋" w:eastAsia="仿宋" w:cs="仿宋"/>
              </w:rPr>
            </w:pPr>
            <w:r>
              <w:rPr>
                <w:rFonts w:hint="eastAsia" w:ascii="仿宋" w:hAnsi="仿宋" w:eastAsia="仿宋" w:cs="仿宋"/>
              </w:rPr>
              <w:t>缺陷清单及整改闭环记录</w:t>
            </w:r>
          </w:p>
        </w:tc>
        <w:tc>
          <w:tcPr>
            <w:tcBorders>
              <w:top w:val="single" w:color="auto" w:sz="4" w:space="0"/>
              <w:left w:val="single" w:color="auto" w:sz="4" w:space="0"/>
              <w:bottom w:val="single" w:color="auto" w:sz="4" w:space="0"/>
              <w:right w:val="single" w:color="auto" w:sz="4" w:space="0"/>
            </w:tcBorders>
          </w:tcPr>
          <w:p w14:paraId="332E240A">
            <w:pPr>
              <w:pStyle w:val="22"/>
              <w:rPr>
                <w:rFonts w:hint="eastAsia" w:ascii="仿宋" w:hAnsi="仿宋" w:eastAsia="仿宋" w:cs="仿宋"/>
              </w:rPr>
            </w:pPr>
            <w:r>
              <w:rPr>
                <w:rFonts w:hint="eastAsia" w:ascii="仿宋" w:hAnsi="仿宋" w:eastAsia="仿宋" w:cs="仿宋"/>
              </w:rPr>
              <w:t>各阶段问题</w:t>
            </w:r>
          </w:p>
        </w:tc>
        <w:tc>
          <w:tcPr>
            <w:tcBorders>
              <w:top w:val="single" w:color="auto" w:sz="4" w:space="0"/>
              <w:left w:val="single" w:color="auto" w:sz="4" w:space="0"/>
              <w:bottom w:val="single" w:color="auto" w:sz="4" w:space="0"/>
              <w:right w:val="single" w:color="auto" w:sz="4" w:space="0"/>
            </w:tcBorders>
          </w:tcPr>
          <w:p w14:paraId="4B5D39FF">
            <w:pPr>
              <w:pStyle w:val="22"/>
              <w:rPr>
                <w:rFonts w:hint="eastAsia" w:ascii="仿宋" w:hAnsi="仿宋" w:eastAsia="仿宋" w:cs="仿宋"/>
              </w:rPr>
            </w:pPr>
            <w:r>
              <w:rPr>
                <w:rFonts w:hint="eastAsia" w:ascii="仿宋" w:hAnsi="仿宋" w:eastAsia="仿宋" w:cs="仿宋"/>
              </w:rPr>
              <w:t>修复、复测、关闭完整</w:t>
            </w:r>
          </w:p>
        </w:tc>
      </w:tr>
      <w:tr w14:paraId="4655CD5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1152F6">
            <w:pPr>
              <w:pStyle w:val="22"/>
              <w:rPr>
                <w:rFonts w:hint="eastAsia" w:ascii="仿宋" w:hAnsi="仿宋" w:eastAsia="仿宋" w:cs="仿宋"/>
              </w:rPr>
            </w:pPr>
            <w:r>
              <w:rPr>
                <w:rFonts w:hint="eastAsia" w:ascii="仿宋" w:hAnsi="仿宋" w:eastAsia="仿宋" w:cs="仿宋"/>
              </w:rPr>
              <w:t>需求追踪矩阵</w:t>
            </w:r>
          </w:p>
        </w:tc>
        <w:tc>
          <w:tcPr>
            <w:tcBorders>
              <w:top w:val="single" w:color="auto" w:sz="4" w:space="0"/>
              <w:left w:val="single" w:color="auto" w:sz="4" w:space="0"/>
              <w:bottom w:val="single" w:color="auto" w:sz="4" w:space="0"/>
              <w:right w:val="single" w:color="auto" w:sz="4" w:space="0"/>
            </w:tcBorders>
          </w:tcPr>
          <w:p w14:paraId="6A58D4FE">
            <w:pPr>
              <w:pStyle w:val="22"/>
              <w:rPr>
                <w:rFonts w:hint="default" w:ascii="仿宋" w:hAnsi="仿宋" w:eastAsia="仿宋" w:cs="仿宋"/>
                <w:lang w:val="en-US"/>
              </w:rPr>
            </w:pPr>
            <w:r>
              <w:rPr>
                <w:rFonts w:hint="eastAsia" w:ascii="仿宋" w:hAnsi="仿宋" w:eastAsia="仿宋" w:cs="仿宋"/>
                <w:lang w:val="en-US" w:eastAsia="zh-CN"/>
              </w:rPr>
              <w:t>平台全部需求</w:t>
            </w:r>
          </w:p>
        </w:tc>
        <w:tc>
          <w:tcPr>
            <w:tcBorders>
              <w:top w:val="single" w:color="auto" w:sz="4" w:space="0"/>
              <w:left w:val="single" w:color="auto" w:sz="4" w:space="0"/>
              <w:bottom w:val="single" w:color="auto" w:sz="4" w:space="0"/>
              <w:right w:val="single" w:color="auto" w:sz="4" w:space="0"/>
            </w:tcBorders>
          </w:tcPr>
          <w:p w14:paraId="14EB40B2">
            <w:pPr>
              <w:pStyle w:val="22"/>
              <w:rPr>
                <w:rFonts w:hint="eastAsia" w:ascii="仿宋" w:hAnsi="仿宋" w:eastAsia="仿宋" w:cs="仿宋"/>
              </w:rPr>
            </w:pPr>
            <w:r>
              <w:rPr>
                <w:rFonts w:hint="eastAsia" w:ascii="仿宋" w:hAnsi="仿宋" w:eastAsia="仿宋" w:cs="仿宋"/>
              </w:rPr>
              <w:t>每项需求均有功能、测试和交付对应</w:t>
            </w:r>
          </w:p>
        </w:tc>
      </w:tr>
      <w:bookmarkEnd w:id="25"/>
    </w:tbl>
    <w:p w14:paraId="3376316E">
      <w:pPr>
        <w:pStyle w:val="5"/>
        <w:bidi w:val="0"/>
        <w:ind w:firstLine="520" w:firstLineChars="200"/>
        <w:rPr>
          <w:rFonts w:hint="eastAsia" w:ascii="仿宋" w:hAnsi="仿宋" w:eastAsia="仿宋" w:cs="仿宋"/>
        </w:rPr>
      </w:pPr>
      <w:bookmarkStart w:id="26" w:name="X7a78a1ff02ed0c459e65715a427ecc18b977bfd"/>
      <w:r>
        <w:rPr>
          <w:rFonts w:hint="eastAsia"/>
          <w:color w:val="111111"/>
          <w:lang w:val="en-US" w:eastAsia="zh-CN"/>
        </w:rPr>
        <w:t xml:space="preserve">4.11.2 标准化交付资产目录树（Tree Structure） </w:t>
      </w:r>
    </w:p>
    <w:p w14:paraId="5B69F161">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针对项目交付中常见的文件杂乱问题，我方特别构建了一套结构化的归档目录，如下所示：</w:t>
      </w:r>
    </w:p>
    <w:p w14:paraId="2D905CA7">
      <w:pPr>
        <w:pStyle w:val="23"/>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br w:type="textWrapping"/>
      </w:r>
      <w:r>
        <w:rPr>
          <w:rStyle w:val="24"/>
          <w:rFonts w:hint="eastAsia" w:ascii="仿宋" w:hAnsi="仿宋" w:eastAsia="仿宋" w:cs="仿宋"/>
        </w:rPr>
        <w:t>├── 01_项目管理基线文档</w:t>
      </w:r>
      <w:r>
        <w:rPr>
          <w:rFonts w:hint="eastAsia" w:ascii="仿宋" w:hAnsi="仿宋" w:eastAsia="仿宋" w:cs="仿宋"/>
        </w:rPr>
        <w:br w:type="textWrapping"/>
      </w:r>
      <w:r>
        <w:rPr>
          <w:rStyle w:val="24"/>
          <w:rFonts w:hint="eastAsia" w:ascii="仿宋" w:hAnsi="仿宋" w:eastAsia="仿宋" w:cs="仿宋"/>
        </w:rPr>
        <w:t>│   ├── 01-1_项目整体实施计划书与WBS表.pdf</w:t>
      </w:r>
      <w:r>
        <w:rPr>
          <w:rFonts w:hint="eastAsia" w:ascii="仿宋" w:hAnsi="仿宋" w:eastAsia="仿宋" w:cs="仿宋"/>
        </w:rPr>
        <w:br w:type="textWrapping"/>
      </w:r>
      <w:r>
        <w:rPr>
          <w:rStyle w:val="24"/>
          <w:rFonts w:hint="eastAsia" w:ascii="仿宋" w:hAnsi="仿宋" w:eastAsia="仿宋" w:cs="仿宋"/>
        </w:rPr>
        <w:t>│   ├── 01-2_项目周报与月报度量汇编.zip</w:t>
      </w:r>
      <w:r>
        <w:rPr>
          <w:rFonts w:hint="eastAsia" w:ascii="仿宋" w:hAnsi="仿宋" w:eastAsia="仿宋" w:cs="仿宋"/>
        </w:rPr>
        <w:br w:type="textWrapping"/>
      </w:r>
      <w:r>
        <w:rPr>
          <w:rStyle w:val="24"/>
          <w:rFonts w:hint="eastAsia" w:ascii="仿宋" w:hAnsi="仿宋" w:eastAsia="仿宋" w:cs="仿宋"/>
        </w:rPr>
        <w:t>│   ├── 01-3_项目变更申请与确认台账.xlsx</w:t>
      </w:r>
      <w:r>
        <w:rPr>
          <w:rFonts w:hint="eastAsia" w:ascii="仿宋" w:hAnsi="仿宋" w:eastAsia="仿宋" w:cs="仿宋"/>
        </w:rPr>
        <w:br w:type="textWrapping"/>
      </w:r>
      <w:r>
        <w:rPr>
          <w:rStyle w:val="24"/>
          <w:rFonts w:hint="eastAsia" w:ascii="仿宋" w:hAnsi="仿宋" w:eastAsia="仿宋" w:cs="仿宋"/>
        </w:rPr>
        <w:t>│   └── 01-4_项目风险管理与规避记录表.pdf</w:t>
      </w:r>
      <w:r>
        <w:rPr>
          <w:rFonts w:hint="eastAsia" w:ascii="仿宋" w:hAnsi="仿宋" w:eastAsia="仿宋" w:cs="仿宋"/>
        </w:rPr>
        <w:br w:type="textWrapping"/>
      </w:r>
      <w:r>
        <w:rPr>
          <w:rStyle w:val="24"/>
          <w:rFonts w:hint="eastAsia" w:ascii="仿宋" w:hAnsi="仿宋" w:eastAsia="仿宋" w:cs="仿宋"/>
        </w:rPr>
        <w:t>├── 02_需求与架构设计图纸</w:t>
      </w:r>
      <w:r>
        <w:rPr>
          <w:rFonts w:hint="eastAsia" w:ascii="仿宋" w:hAnsi="仿宋" w:eastAsia="仿宋" w:cs="仿宋"/>
        </w:rPr>
        <w:br w:type="textWrapping"/>
      </w:r>
      <w:r>
        <w:rPr>
          <w:rStyle w:val="24"/>
          <w:rFonts w:hint="eastAsia" w:ascii="仿宋" w:hAnsi="仿宋" w:eastAsia="仿宋" w:cs="仿宋"/>
        </w:rPr>
        <w:t>│   ├── 02-1_项目需求规格说明书(URS).pdf</w:t>
      </w:r>
      <w:r>
        <w:rPr>
          <w:rFonts w:hint="eastAsia" w:ascii="仿宋" w:hAnsi="仿宋" w:eastAsia="仿宋" w:cs="仿宋"/>
        </w:rPr>
        <w:br w:type="textWrapping"/>
      </w:r>
      <w:r>
        <w:rPr>
          <w:rStyle w:val="24"/>
          <w:rFonts w:hint="eastAsia" w:ascii="仿宋" w:hAnsi="仿宋" w:eastAsia="仿宋" w:cs="仿宋"/>
        </w:rPr>
        <w:t>│   ├── 02-2_高保真交互原型图包与UI切图.zip</w:t>
      </w:r>
      <w:r>
        <w:rPr>
          <w:rFonts w:hint="eastAsia" w:ascii="仿宋" w:hAnsi="仿宋" w:eastAsia="仿宋" w:cs="仿宋"/>
        </w:rPr>
        <w:br w:type="textWrapping"/>
      </w:r>
      <w:r>
        <w:rPr>
          <w:rStyle w:val="24"/>
          <w:rFonts w:hint="eastAsia" w:ascii="仿宋" w:hAnsi="仿宋" w:eastAsia="仿宋" w:cs="仿宋"/>
        </w:rPr>
        <w:t>│   ├── 02-3_系统总体架构与网络部署规划图.vsdx</w:t>
      </w:r>
      <w:r>
        <w:rPr>
          <w:rFonts w:hint="eastAsia" w:ascii="仿宋" w:hAnsi="仿宋" w:eastAsia="仿宋" w:cs="仿宋"/>
        </w:rPr>
        <w:br w:type="textWrapping"/>
      </w:r>
      <w:r>
        <w:rPr>
          <w:rStyle w:val="24"/>
          <w:rFonts w:hint="eastAsia" w:ascii="仿宋" w:hAnsi="仿宋" w:eastAsia="仿宋" w:cs="仿宋"/>
        </w:rPr>
        <w:t>│   ├── 02-4_核心模块详细设计.pdf</w:t>
      </w:r>
      <w:r>
        <w:rPr>
          <w:rFonts w:hint="eastAsia" w:ascii="仿宋" w:hAnsi="仿宋" w:eastAsia="仿宋" w:cs="仿宋"/>
        </w:rPr>
        <w:br w:type="textWrapping"/>
      </w:r>
      <w:r>
        <w:rPr>
          <w:rStyle w:val="24"/>
          <w:rFonts w:hint="eastAsia" w:ascii="仿宋" w:hAnsi="仿宋" w:eastAsia="仿宋" w:cs="仿宋"/>
        </w:rPr>
        <w:t>│   └── 02-5_数据库字典与ER物理结构模型.pdf</w:t>
      </w:r>
      <w:r>
        <w:rPr>
          <w:rFonts w:hint="eastAsia" w:ascii="仿宋" w:hAnsi="仿宋" w:eastAsia="仿宋" w:cs="仿宋"/>
        </w:rPr>
        <w:br w:type="textWrapping"/>
      </w:r>
      <w:r>
        <w:rPr>
          <w:rStyle w:val="24"/>
          <w:rFonts w:hint="eastAsia" w:ascii="仿宋" w:hAnsi="仿宋" w:eastAsia="仿宋" w:cs="仿宋"/>
        </w:rPr>
        <w:t>├── 03_质量保证与测试报告</w:t>
      </w:r>
      <w:r>
        <w:rPr>
          <w:rFonts w:hint="eastAsia" w:ascii="仿宋" w:hAnsi="仿宋" w:eastAsia="仿宋" w:cs="仿宋"/>
        </w:rPr>
        <w:br w:type="textWrapping"/>
      </w:r>
      <w:r>
        <w:rPr>
          <w:rStyle w:val="24"/>
          <w:rFonts w:hint="eastAsia" w:ascii="仿宋" w:hAnsi="仿宋" w:eastAsia="仿宋" w:cs="仿宋"/>
        </w:rPr>
        <w:t>│   ├── 03-1_需求测试覆盖率追踪矩阵(RTM).xlsx</w:t>
      </w:r>
      <w:r>
        <w:rPr>
          <w:rFonts w:hint="eastAsia" w:ascii="仿宋" w:hAnsi="仿宋" w:eastAsia="仿宋" w:cs="仿宋"/>
        </w:rPr>
        <w:br w:type="textWrapping"/>
      </w:r>
      <w:r>
        <w:rPr>
          <w:rStyle w:val="24"/>
          <w:rFonts w:hint="eastAsia" w:ascii="仿宋" w:hAnsi="仿宋" w:eastAsia="仿宋" w:cs="仿宋"/>
        </w:rPr>
        <w:t>│   ├── 03-2_系统集成与UAT用户验收测试报告.pdf</w:t>
      </w:r>
      <w:r>
        <w:rPr>
          <w:rFonts w:hint="eastAsia" w:ascii="仿宋" w:hAnsi="仿宋" w:eastAsia="仿宋" w:cs="仿宋"/>
        </w:rPr>
        <w:br w:type="textWrapping"/>
      </w:r>
      <w:r>
        <w:rPr>
          <w:rStyle w:val="24"/>
          <w:rFonts w:hint="eastAsia" w:ascii="仿宋" w:hAnsi="仿宋" w:eastAsia="仿宋" w:cs="仿宋"/>
        </w:rPr>
        <w:t>│   ├── 03-3_JMeter高并发专项性能测试报告.pdf</w:t>
      </w:r>
      <w:r>
        <w:rPr>
          <w:rFonts w:hint="eastAsia" w:ascii="仿宋" w:hAnsi="仿宋" w:eastAsia="仿宋" w:cs="仿宋"/>
        </w:rPr>
        <w:br w:type="textWrapping"/>
      </w:r>
      <w:r>
        <w:rPr>
          <w:rStyle w:val="24"/>
          <w:rFonts w:hint="eastAsia" w:ascii="仿宋" w:hAnsi="仿宋" w:eastAsia="仿宋" w:cs="仿宋"/>
        </w:rPr>
        <w:t>│   └── 03-4_代码安全扫描与漏扫整改报告.pdf</w:t>
      </w:r>
      <w:r>
        <w:rPr>
          <w:rFonts w:hint="eastAsia" w:ascii="仿宋" w:hAnsi="仿宋" w:eastAsia="仿宋" w:cs="仿宋"/>
        </w:rPr>
        <w:br w:type="textWrapping"/>
      </w:r>
      <w:r>
        <w:rPr>
          <w:rStyle w:val="24"/>
          <w:rFonts w:hint="eastAsia" w:ascii="仿宋" w:hAnsi="仿宋" w:eastAsia="仿宋" w:cs="仿宋"/>
        </w:rPr>
        <w:t>├── 04_源代码与部署配置资产</w:t>
      </w:r>
      <w:r>
        <w:rPr>
          <w:rFonts w:hint="eastAsia" w:ascii="仿宋" w:hAnsi="仿宋" w:eastAsia="仿宋" w:cs="仿宋"/>
        </w:rPr>
        <w:br w:type="textWrapping"/>
      </w:r>
      <w:r>
        <w:rPr>
          <w:rStyle w:val="24"/>
          <w:rFonts w:hint="eastAsia" w:ascii="仿宋" w:hAnsi="仿宋" w:eastAsia="仿宋" w:cs="仿宋"/>
        </w:rPr>
        <w:t>│   ├── 04-1_全量源代码(含注释).zip</w:t>
      </w:r>
      <w:r>
        <w:rPr>
          <w:rFonts w:hint="eastAsia" w:ascii="仿宋" w:hAnsi="仿宋" w:eastAsia="仿宋" w:cs="仿宋"/>
        </w:rPr>
        <w:br w:type="textWrapping"/>
      </w:r>
      <w:r>
        <w:rPr>
          <w:rStyle w:val="24"/>
          <w:rFonts w:hint="eastAsia" w:ascii="仿宋" w:hAnsi="仿宋" w:eastAsia="仿宋" w:cs="仿宋"/>
        </w:rPr>
        <w:t>│   ├── 04-2_第三方及开源组件依赖与合规声明.pdf</w:t>
      </w:r>
      <w:r>
        <w:rPr>
          <w:rFonts w:hint="eastAsia" w:ascii="仿宋" w:hAnsi="仿宋" w:eastAsia="仿宋" w:cs="仿宋"/>
        </w:rPr>
        <w:br w:type="textWrapping"/>
      </w:r>
      <w:r>
        <w:rPr>
          <w:rStyle w:val="24"/>
          <w:rFonts w:hint="eastAsia" w:ascii="仿宋" w:hAnsi="仿宋" w:eastAsia="仿宋" w:cs="仿宋"/>
        </w:rPr>
        <w:t>│   ├── 04-3_环境搭建指南与编译部署手册.pdf</w:t>
      </w:r>
      <w:r>
        <w:rPr>
          <w:rFonts w:hint="eastAsia" w:ascii="仿宋" w:hAnsi="仿宋" w:eastAsia="仿宋" w:cs="仿宋"/>
        </w:rPr>
        <w:br w:type="textWrapping"/>
      </w:r>
      <w:r>
        <w:rPr>
          <w:rStyle w:val="24"/>
          <w:rFonts w:hint="eastAsia" w:ascii="仿宋" w:hAnsi="仿宋" w:eastAsia="仿宋" w:cs="仿宋"/>
        </w:rPr>
        <w:t>│   └── 04-4_全量表结构初始化及历史数据迁移脚本.sql</w:t>
      </w:r>
      <w:r>
        <w:rPr>
          <w:rFonts w:hint="eastAsia" w:ascii="仿宋" w:hAnsi="仿宋" w:eastAsia="仿宋" w:cs="仿宋"/>
        </w:rPr>
        <w:br w:type="textWrapping"/>
      </w:r>
      <w:r>
        <w:rPr>
          <w:rStyle w:val="24"/>
          <w:rFonts w:hint="eastAsia" w:ascii="仿宋" w:hAnsi="仿宋" w:eastAsia="仿宋" w:cs="仿宋"/>
        </w:rPr>
        <w:t>└── 05_用户培训与运维操作手册</w:t>
      </w:r>
      <w:r>
        <w:rPr>
          <w:rFonts w:hint="eastAsia" w:ascii="仿宋" w:hAnsi="仿宋" w:eastAsia="仿宋" w:cs="仿宋"/>
        </w:rPr>
        <w:br w:type="textWrapping"/>
      </w:r>
      <w:r>
        <w:rPr>
          <w:rStyle w:val="24"/>
          <w:rFonts w:hint="eastAsia" w:ascii="仿宋" w:hAnsi="仿宋" w:eastAsia="仿宋" w:cs="仿宋"/>
        </w:rPr>
        <w:t xml:space="preserve">    ├── 05-1_普通用户端系统操作指南(PC+APP).pdf</w:t>
      </w:r>
      <w:r>
        <w:rPr>
          <w:rFonts w:hint="eastAsia" w:ascii="仿宋" w:hAnsi="仿宋" w:eastAsia="仿宋" w:cs="仿宋"/>
        </w:rPr>
        <w:br w:type="textWrapping"/>
      </w:r>
      <w:r>
        <w:rPr>
          <w:rStyle w:val="24"/>
          <w:rFonts w:hint="eastAsia" w:ascii="仿宋" w:hAnsi="仿宋" w:eastAsia="仿宋" w:cs="仿宋"/>
        </w:rPr>
        <w:t xml:space="preserve">    ├── 05-2_管理员及运维工程师排障指南.pdf</w:t>
      </w:r>
      <w:r>
        <w:rPr>
          <w:rFonts w:hint="eastAsia" w:ascii="仿宋" w:hAnsi="仿宋" w:eastAsia="仿宋" w:cs="仿宋"/>
        </w:rPr>
        <w:br w:type="textWrapping"/>
      </w:r>
      <w:r>
        <w:rPr>
          <w:rStyle w:val="24"/>
          <w:rFonts w:hint="eastAsia" w:ascii="仿宋" w:hAnsi="仿宋" w:eastAsia="仿宋" w:cs="仿宋"/>
        </w:rPr>
        <w:t xml:space="preserve">    └── 05-3_现场集中培训课件与签到录屏存档.zip</w:t>
      </w:r>
    </w:p>
    <w:bookmarkEnd w:id="23"/>
    <w:bookmarkEnd w:id="26"/>
    <w:p w14:paraId="5E6D7CB5">
      <w:pPr>
        <w:rPr>
          <w:rFonts w:hint="default"/>
          <w:color w:val="111111"/>
          <w:lang w:val="en-US" w:eastAsia="zh-CN"/>
        </w:rPr>
      </w:pPr>
    </w:p>
    <w:p w14:paraId="09C65FB9"/>
    <w:p w14:paraId="38FE0BF8">
      <w:pPr>
        <w:pStyle w:val="2"/>
        <w:keepNext w:val="0"/>
        <w:keepLines w:val="0"/>
        <w:widowControl/>
        <w:suppressLineNumbers w:val="0"/>
        <w:spacing w:line="23" w:lineRule="atLeast"/>
        <w:rPr>
          <w:rFonts w:hint="default"/>
          <w:color w:val="111111"/>
          <w:lang w:val="en-US" w:eastAsia="zh-CN"/>
        </w:rPr>
      </w:pPr>
      <w:r>
        <w:rPr>
          <w:rFonts w:hint="eastAsia"/>
          <w:color w:val="111111"/>
          <w:lang w:val="en-US" w:eastAsia="zh-CN"/>
        </w:rPr>
        <w:t>五、</w:t>
      </w:r>
      <w:bookmarkStart w:id="27" w:name="_Toc22452"/>
      <w:r>
        <w:rPr>
          <w:rFonts w:hint="eastAsia"/>
          <w:lang w:val="en-US" w:eastAsia="zh-CN"/>
        </w:rPr>
        <w:t>项目安全与合规保障方案</w:t>
      </w:r>
      <w:bookmarkEnd w:id="27"/>
    </w:p>
    <w:p w14:paraId="70E53CF9">
      <w:pPr>
        <w:pStyle w:val="3"/>
        <w:keepNext w:val="0"/>
        <w:keepLines w:val="0"/>
        <w:widowControl/>
        <w:suppressLineNumbers w:val="0"/>
        <w:spacing w:line="23" w:lineRule="atLeast"/>
        <w:rPr>
          <w:rFonts w:hint="eastAsia"/>
        </w:rPr>
      </w:pPr>
      <w:r>
        <w:rPr>
          <w:rFonts w:hint="eastAsia"/>
          <w:color w:val="111111"/>
          <w:lang w:val="en-US" w:eastAsia="zh-CN"/>
        </w:rPr>
        <w:t>5</w:t>
      </w:r>
      <w:r>
        <w:rPr>
          <w:color w:val="111111"/>
        </w:rPr>
        <w:t xml:space="preserve">.1 </w:t>
      </w:r>
      <w:bookmarkStart w:id="28" w:name="_Toc9400"/>
      <w:r>
        <w:rPr>
          <w:rFonts w:hint="eastAsia"/>
        </w:rPr>
        <w:t>安全合规总体原则</w:t>
      </w:r>
      <w:bookmarkEnd w:id="28"/>
    </w:p>
    <w:p w14:paraId="7062D554">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bookmarkStart w:id="29" w:name="Xf5dfea62b4ef6ba4d5f0dcd43a241d464177640"/>
      <w:r>
        <w:rPr>
          <w:rFonts w:hint="eastAsia" w:ascii="仿宋" w:hAnsi="仿宋" w:eastAsia="仿宋" w:cs="仿宋"/>
          <w:b/>
          <w:bCs/>
        </w:rPr>
        <w:t>业务场景</w:t>
      </w:r>
      <w:r>
        <w:rPr>
          <w:rFonts w:hint="eastAsia" w:ascii="仿宋" w:hAnsi="仿宋" w:eastAsia="仿宋" w:cs="仿宋"/>
        </w:rPr>
        <w:t>：本项目涉及多系统交互，沉淀了大量核心经营数据、监理文档及人员轨迹等高密级数据。系统不但要防外部渗透，更要防内部权限越界与数据外泄，同时须满足国家等保和数据治理（DCMM）监管要求。</w:t>
      </w:r>
    </w:p>
    <w:p w14:paraId="1B89652D">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严格按照《中华人民共和国网络安全法》《中华人民共和国数据安全法》《中华人民共和国个人信息保护法》及甲方信息安全管理制度开展系统开发、部署、运行和数据处理活动。安全与合规保障贯穿需求、设计、开发、测试、上线、运维和退出全周期，重点落实身份鉴别、访问控制、数据保护、日志审计、备份恢复、开源合规、等保整改、DCMM数据治理和保密管理。</w:t>
      </w:r>
    </w:p>
    <w:p w14:paraId="65C3F4E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安全合规目标如下：</w:t>
      </w:r>
    </w:p>
    <w:tbl>
      <w:tblPr>
        <w:tblStyle w:val="15"/>
        <w:tblW w:w="0" w:type="auto"/>
        <w:tblInd w:w="0" w:type="dxa"/>
        <w:tblLayout w:type="autofit"/>
        <w:tblCellMar>
          <w:top w:w="0" w:type="dxa"/>
          <w:left w:w="108" w:type="dxa"/>
          <w:bottom w:w="0" w:type="dxa"/>
          <w:right w:w="108" w:type="dxa"/>
        </w:tblCellMar>
      </w:tblPr>
      <w:tblGrid>
        <w:gridCol w:w="1174"/>
        <w:gridCol w:w="5522"/>
        <w:gridCol w:w="2880"/>
      </w:tblGrid>
      <w:tr w14:paraId="4EAB8E9E">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EF37311">
            <w:pPr>
              <w:pStyle w:val="22"/>
              <w:jc w:val="center"/>
              <w:rPr>
                <w:rFonts w:hint="eastAsia" w:ascii="仿宋" w:hAnsi="仿宋" w:eastAsia="仿宋" w:cs="仿宋"/>
                <w:b/>
                <w:bCs/>
              </w:rPr>
            </w:pPr>
            <w:r>
              <w:rPr>
                <w:rFonts w:hint="eastAsia" w:ascii="仿宋" w:hAnsi="仿宋" w:eastAsia="仿宋" w:cs="仿宋"/>
                <w:b/>
                <w:bCs/>
              </w:rPr>
              <w:t>目标</w:t>
            </w:r>
          </w:p>
        </w:tc>
        <w:tc>
          <w:tcPr>
            <w:tcBorders>
              <w:top w:val="single" w:color="auto" w:sz="4" w:space="0"/>
              <w:left w:val="single" w:color="auto" w:sz="4" w:space="0"/>
              <w:bottom w:val="single" w:color="auto" w:sz="4" w:space="0"/>
              <w:right w:val="single" w:color="auto" w:sz="4" w:space="0"/>
            </w:tcBorders>
          </w:tcPr>
          <w:p w14:paraId="3B1C24EB">
            <w:pPr>
              <w:pStyle w:val="22"/>
              <w:jc w:val="center"/>
              <w:rPr>
                <w:rFonts w:hint="eastAsia" w:ascii="仿宋" w:hAnsi="仿宋" w:eastAsia="仿宋" w:cs="仿宋"/>
                <w:b/>
                <w:bCs/>
              </w:rPr>
            </w:pPr>
            <w:r>
              <w:rPr>
                <w:rFonts w:hint="eastAsia" w:ascii="仿宋" w:hAnsi="仿宋" w:eastAsia="仿宋" w:cs="仿宋"/>
                <w:b/>
                <w:bCs/>
              </w:rPr>
              <w:t>实施要求</w:t>
            </w:r>
          </w:p>
        </w:tc>
        <w:tc>
          <w:tcPr>
            <w:tcBorders>
              <w:top w:val="single" w:color="auto" w:sz="4" w:space="0"/>
              <w:left w:val="single" w:color="auto" w:sz="4" w:space="0"/>
              <w:bottom w:val="single" w:color="auto" w:sz="4" w:space="0"/>
              <w:right w:val="single" w:color="auto" w:sz="4" w:space="0"/>
            </w:tcBorders>
          </w:tcPr>
          <w:p w14:paraId="11B0A806">
            <w:pPr>
              <w:pStyle w:val="22"/>
              <w:jc w:val="center"/>
              <w:rPr>
                <w:rFonts w:hint="eastAsia" w:ascii="仿宋" w:hAnsi="仿宋" w:eastAsia="仿宋" w:cs="仿宋"/>
                <w:b/>
                <w:bCs/>
              </w:rPr>
            </w:pPr>
            <w:r>
              <w:rPr>
                <w:rFonts w:hint="eastAsia" w:ascii="仿宋" w:hAnsi="仿宋" w:eastAsia="仿宋" w:cs="仿宋"/>
                <w:b/>
                <w:bCs/>
              </w:rPr>
              <w:t>验收方式</w:t>
            </w:r>
          </w:p>
        </w:tc>
      </w:tr>
      <w:tr w14:paraId="1F2ECAF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9401A4">
            <w:pPr>
              <w:pStyle w:val="22"/>
              <w:rPr>
                <w:rFonts w:hint="eastAsia" w:ascii="仿宋" w:hAnsi="仿宋" w:eastAsia="仿宋" w:cs="仿宋"/>
              </w:rPr>
            </w:pPr>
            <w:r>
              <w:rPr>
                <w:rFonts w:hint="eastAsia" w:ascii="仿宋" w:hAnsi="仿宋" w:eastAsia="仿宋" w:cs="仿宋"/>
              </w:rPr>
              <w:t>数据不泄露</w:t>
            </w:r>
          </w:p>
        </w:tc>
        <w:tc>
          <w:tcPr>
            <w:tcBorders>
              <w:top w:val="single" w:color="auto" w:sz="4" w:space="0"/>
              <w:left w:val="single" w:color="auto" w:sz="4" w:space="0"/>
              <w:bottom w:val="single" w:color="auto" w:sz="4" w:space="0"/>
              <w:right w:val="single" w:color="auto" w:sz="4" w:space="0"/>
            </w:tcBorders>
          </w:tcPr>
          <w:p w14:paraId="5868940F">
            <w:pPr>
              <w:pStyle w:val="22"/>
              <w:rPr>
                <w:rFonts w:hint="eastAsia" w:ascii="仿宋" w:hAnsi="仿宋" w:eastAsia="仿宋" w:cs="仿宋"/>
              </w:rPr>
            </w:pPr>
            <w:r>
              <w:rPr>
                <w:rFonts w:hint="eastAsia" w:ascii="仿宋" w:hAnsi="仿宋" w:eastAsia="仿宋" w:cs="仿宋"/>
              </w:rPr>
              <w:t>敏感数据加密、脱敏、最小权限、导出控制</w:t>
            </w:r>
          </w:p>
        </w:tc>
        <w:tc>
          <w:tcPr>
            <w:tcBorders>
              <w:top w:val="single" w:color="auto" w:sz="4" w:space="0"/>
              <w:left w:val="single" w:color="auto" w:sz="4" w:space="0"/>
              <w:bottom w:val="single" w:color="auto" w:sz="4" w:space="0"/>
              <w:right w:val="single" w:color="auto" w:sz="4" w:space="0"/>
            </w:tcBorders>
          </w:tcPr>
          <w:p w14:paraId="5AD0468A">
            <w:pPr>
              <w:pStyle w:val="22"/>
              <w:rPr>
                <w:rFonts w:hint="eastAsia" w:ascii="仿宋" w:hAnsi="仿宋" w:eastAsia="仿宋" w:cs="仿宋"/>
              </w:rPr>
            </w:pPr>
            <w:r>
              <w:rPr>
                <w:rFonts w:hint="eastAsia" w:ascii="仿宋" w:hAnsi="仿宋" w:eastAsia="仿宋" w:cs="仿宋"/>
              </w:rPr>
              <w:t>权限测试、脱敏检查、审计日志</w:t>
            </w:r>
          </w:p>
        </w:tc>
      </w:tr>
      <w:tr w14:paraId="35C39FB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1B63348">
            <w:pPr>
              <w:pStyle w:val="22"/>
              <w:rPr>
                <w:rFonts w:hint="eastAsia" w:ascii="仿宋" w:hAnsi="仿宋" w:eastAsia="仿宋" w:cs="仿宋"/>
              </w:rPr>
            </w:pPr>
            <w:r>
              <w:rPr>
                <w:rFonts w:hint="eastAsia" w:ascii="仿宋" w:hAnsi="仿宋" w:eastAsia="仿宋" w:cs="仿宋"/>
              </w:rPr>
              <w:t>操作可追溯</w:t>
            </w:r>
          </w:p>
        </w:tc>
        <w:tc>
          <w:tcPr>
            <w:tcBorders>
              <w:top w:val="single" w:color="auto" w:sz="4" w:space="0"/>
              <w:left w:val="single" w:color="auto" w:sz="4" w:space="0"/>
              <w:bottom w:val="single" w:color="auto" w:sz="4" w:space="0"/>
              <w:right w:val="single" w:color="auto" w:sz="4" w:space="0"/>
            </w:tcBorders>
          </w:tcPr>
          <w:p w14:paraId="18C7EA0A">
            <w:pPr>
              <w:pStyle w:val="22"/>
              <w:rPr>
                <w:rFonts w:hint="eastAsia" w:ascii="仿宋" w:hAnsi="仿宋" w:eastAsia="仿宋" w:cs="仿宋"/>
              </w:rPr>
            </w:pPr>
            <w:r>
              <w:rPr>
                <w:rFonts w:hint="eastAsia" w:ascii="仿宋" w:hAnsi="仿宋" w:eastAsia="仿宋" w:cs="仿宋"/>
              </w:rPr>
              <w:t>登录、审批、导出、变更、归档、权限、备份、磁盘治理全留痕</w:t>
            </w:r>
          </w:p>
        </w:tc>
        <w:tc>
          <w:tcPr>
            <w:tcBorders>
              <w:top w:val="single" w:color="auto" w:sz="4" w:space="0"/>
              <w:left w:val="single" w:color="auto" w:sz="4" w:space="0"/>
              <w:bottom w:val="single" w:color="auto" w:sz="4" w:space="0"/>
              <w:right w:val="single" w:color="auto" w:sz="4" w:space="0"/>
            </w:tcBorders>
          </w:tcPr>
          <w:p w14:paraId="2BB17183">
            <w:pPr>
              <w:pStyle w:val="22"/>
              <w:rPr>
                <w:rFonts w:hint="eastAsia" w:ascii="仿宋" w:hAnsi="仿宋" w:eastAsia="仿宋" w:cs="仿宋"/>
              </w:rPr>
            </w:pPr>
            <w:r>
              <w:rPr>
                <w:rFonts w:hint="eastAsia" w:ascii="仿宋" w:hAnsi="仿宋" w:eastAsia="仿宋" w:cs="仿宋"/>
              </w:rPr>
              <w:t>日志查询和抽样核验</w:t>
            </w:r>
          </w:p>
        </w:tc>
      </w:tr>
      <w:tr w14:paraId="5036731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3FC2C5">
            <w:pPr>
              <w:pStyle w:val="22"/>
              <w:rPr>
                <w:rFonts w:hint="eastAsia" w:ascii="仿宋" w:hAnsi="仿宋" w:eastAsia="仿宋" w:cs="仿宋"/>
              </w:rPr>
            </w:pPr>
            <w:r>
              <w:rPr>
                <w:rFonts w:hint="eastAsia" w:ascii="仿宋" w:hAnsi="仿宋" w:eastAsia="仿宋" w:cs="仿宋"/>
              </w:rPr>
              <w:t>故障可恢复</w:t>
            </w:r>
          </w:p>
        </w:tc>
        <w:tc>
          <w:tcPr>
            <w:tcBorders>
              <w:top w:val="single" w:color="auto" w:sz="4" w:space="0"/>
              <w:left w:val="single" w:color="auto" w:sz="4" w:space="0"/>
              <w:bottom w:val="single" w:color="auto" w:sz="4" w:space="0"/>
              <w:right w:val="single" w:color="auto" w:sz="4" w:space="0"/>
            </w:tcBorders>
          </w:tcPr>
          <w:p w14:paraId="5EC3ED46">
            <w:pPr>
              <w:pStyle w:val="22"/>
              <w:rPr>
                <w:rFonts w:hint="eastAsia" w:ascii="仿宋" w:hAnsi="仿宋" w:eastAsia="仿宋" w:cs="仿宋"/>
              </w:rPr>
            </w:pPr>
            <w:r>
              <w:rPr>
                <w:rFonts w:hint="eastAsia" w:ascii="仿宋" w:hAnsi="仿宋" w:eastAsia="仿宋" w:cs="仿宋"/>
              </w:rPr>
              <w:t>建立数据库、附件、配置、脚本、归档包备份恢复机制</w:t>
            </w:r>
          </w:p>
        </w:tc>
        <w:tc>
          <w:tcPr>
            <w:tcBorders>
              <w:top w:val="single" w:color="auto" w:sz="4" w:space="0"/>
              <w:left w:val="single" w:color="auto" w:sz="4" w:space="0"/>
              <w:bottom w:val="single" w:color="auto" w:sz="4" w:space="0"/>
              <w:right w:val="single" w:color="auto" w:sz="4" w:space="0"/>
            </w:tcBorders>
          </w:tcPr>
          <w:p w14:paraId="55DAFA85">
            <w:pPr>
              <w:pStyle w:val="22"/>
              <w:rPr>
                <w:rFonts w:hint="eastAsia" w:ascii="仿宋" w:hAnsi="仿宋" w:eastAsia="仿宋" w:cs="仿宋"/>
              </w:rPr>
            </w:pPr>
            <w:r>
              <w:rPr>
                <w:rFonts w:hint="eastAsia" w:ascii="仿宋" w:hAnsi="仿宋" w:eastAsia="仿宋" w:cs="仿宋"/>
              </w:rPr>
              <w:t>恢复演练报告</w:t>
            </w:r>
          </w:p>
        </w:tc>
      </w:tr>
      <w:tr w14:paraId="055BC68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116F89E">
            <w:pPr>
              <w:pStyle w:val="22"/>
              <w:rPr>
                <w:rFonts w:hint="eastAsia" w:ascii="仿宋" w:hAnsi="仿宋" w:eastAsia="仿宋" w:cs="仿宋"/>
              </w:rPr>
            </w:pPr>
            <w:r>
              <w:rPr>
                <w:rFonts w:hint="eastAsia" w:ascii="仿宋" w:hAnsi="仿宋" w:eastAsia="仿宋" w:cs="仿宋"/>
              </w:rPr>
              <w:t>合规可支撑</w:t>
            </w:r>
          </w:p>
        </w:tc>
        <w:tc>
          <w:tcPr>
            <w:tcBorders>
              <w:top w:val="single" w:color="auto" w:sz="4" w:space="0"/>
              <w:left w:val="single" w:color="auto" w:sz="4" w:space="0"/>
              <w:bottom w:val="single" w:color="auto" w:sz="4" w:space="0"/>
              <w:right w:val="single" w:color="auto" w:sz="4" w:space="0"/>
            </w:tcBorders>
          </w:tcPr>
          <w:p w14:paraId="7A8BE838">
            <w:pPr>
              <w:pStyle w:val="22"/>
              <w:rPr>
                <w:rFonts w:hint="eastAsia" w:ascii="仿宋" w:hAnsi="仿宋" w:eastAsia="仿宋" w:cs="仿宋"/>
              </w:rPr>
            </w:pPr>
            <w:r>
              <w:rPr>
                <w:rFonts w:hint="eastAsia" w:ascii="仿宋" w:hAnsi="仿宋" w:eastAsia="仿宋" w:cs="仿宋"/>
              </w:rPr>
              <w:t>支撑等保、DCMM、漏洞检测、整改复测和材料归档</w:t>
            </w:r>
          </w:p>
        </w:tc>
        <w:tc>
          <w:tcPr>
            <w:tcBorders>
              <w:top w:val="single" w:color="auto" w:sz="4" w:space="0"/>
              <w:left w:val="single" w:color="auto" w:sz="4" w:space="0"/>
              <w:bottom w:val="single" w:color="auto" w:sz="4" w:space="0"/>
              <w:right w:val="single" w:color="auto" w:sz="4" w:space="0"/>
            </w:tcBorders>
          </w:tcPr>
          <w:p w14:paraId="2DD60524">
            <w:pPr>
              <w:pStyle w:val="22"/>
              <w:rPr>
                <w:rFonts w:hint="eastAsia" w:ascii="仿宋" w:hAnsi="仿宋" w:eastAsia="仿宋" w:cs="仿宋"/>
              </w:rPr>
            </w:pPr>
            <w:r>
              <w:rPr>
                <w:rFonts w:hint="eastAsia" w:ascii="仿宋" w:hAnsi="仿宋" w:eastAsia="仿宋" w:cs="仿宋"/>
              </w:rPr>
              <w:t>整改记录、测评支撑材料</w:t>
            </w:r>
          </w:p>
        </w:tc>
      </w:tr>
      <w:tr w14:paraId="551BDC3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F0B305">
            <w:pPr>
              <w:pStyle w:val="22"/>
              <w:rPr>
                <w:rFonts w:hint="eastAsia" w:ascii="仿宋" w:hAnsi="仿宋" w:eastAsia="仿宋" w:cs="仿宋"/>
              </w:rPr>
            </w:pPr>
            <w:r>
              <w:rPr>
                <w:rFonts w:hint="eastAsia" w:ascii="仿宋" w:hAnsi="仿宋" w:eastAsia="仿宋" w:cs="仿宋"/>
              </w:rPr>
              <w:t>交付可控</w:t>
            </w:r>
          </w:p>
        </w:tc>
        <w:tc>
          <w:tcPr>
            <w:tcBorders>
              <w:top w:val="single" w:color="auto" w:sz="4" w:space="0"/>
              <w:left w:val="single" w:color="auto" w:sz="4" w:space="0"/>
              <w:bottom w:val="single" w:color="auto" w:sz="4" w:space="0"/>
              <w:right w:val="single" w:color="auto" w:sz="4" w:space="0"/>
            </w:tcBorders>
          </w:tcPr>
          <w:p w14:paraId="2828F3E6">
            <w:pPr>
              <w:pStyle w:val="22"/>
              <w:rPr>
                <w:rFonts w:hint="eastAsia" w:ascii="仿宋" w:hAnsi="仿宋" w:eastAsia="仿宋" w:cs="仿宋"/>
              </w:rPr>
            </w:pPr>
            <w:r>
              <w:rPr>
                <w:rFonts w:hint="eastAsia" w:ascii="仿宋" w:hAnsi="仿宋" w:eastAsia="仿宋" w:cs="仿宋"/>
              </w:rPr>
              <w:t>开源组件合法合规，源码、脚本、文档完整移交</w:t>
            </w:r>
          </w:p>
        </w:tc>
        <w:tc>
          <w:tcPr>
            <w:tcBorders>
              <w:top w:val="single" w:color="auto" w:sz="4" w:space="0"/>
              <w:left w:val="single" w:color="auto" w:sz="4" w:space="0"/>
              <w:bottom w:val="single" w:color="auto" w:sz="4" w:space="0"/>
              <w:right w:val="single" w:color="auto" w:sz="4" w:space="0"/>
            </w:tcBorders>
          </w:tcPr>
          <w:p w14:paraId="6B9928D8">
            <w:pPr>
              <w:pStyle w:val="22"/>
              <w:rPr>
                <w:rFonts w:hint="eastAsia" w:ascii="仿宋" w:hAnsi="仿宋" w:eastAsia="仿宋" w:cs="仿宋"/>
              </w:rPr>
            </w:pPr>
            <w:r>
              <w:rPr>
                <w:rFonts w:hint="eastAsia" w:ascii="仿宋" w:hAnsi="仿宋" w:eastAsia="仿宋" w:cs="仿宋"/>
              </w:rPr>
              <w:t>开源组件清单、交付清单</w:t>
            </w:r>
          </w:p>
        </w:tc>
      </w:tr>
      <w:bookmarkEnd w:id="29"/>
    </w:tbl>
    <w:p w14:paraId="3B36281F">
      <w:pPr>
        <w:pStyle w:val="3"/>
        <w:keepNext w:val="0"/>
        <w:keepLines w:val="0"/>
        <w:widowControl/>
        <w:suppressLineNumbers w:val="0"/>
        <w:spacing w:line="23" w:lineRule="atLeast"/>
        <w:rPr>
          <w:rFonts w:hint="eastAsia" w:ascii="仿宋" w:hAnsi="仿宋" w:eastAsia="仿宋" w:cs="仿宋"/>
        </w:rPr>
      </w:pPr>
      <w:bookmarkStart w:id="30" w:name="_Toc9293"/>
      <w:bookmarkStart w:id="31" w:name="X94f34eb5b2652b520eb3e3c544b868c599f40a3"/>
      <w:r>
        <w:rPr>
          <w:rFonts w:hint="eastAsia"/>
          <w:color w:val="111111"/>
          <w:lang w:val="en-US" w:eastAsia="zh-CN"/>
        </w:rPr>
        <w:t>5</w:t>
      </w:r>
      <w:r>
        <w:rPr>
          <w:color w:val="111111"/>
        </w:rPr>
        <w:t>.</w:t>
      </w:r>
      <w:r>
        <w:rPr>
          <w:rFonts w:hint="eastAsia"/>
          <w:color w:val="111111"/>
          <w:lang w:val="en-US" w:eastAsia="zh-CN"/>
        </w:rPr>
        <w:t>2</w:t>
      </w:r>
      <w:r>
        <w:rPr>
          <w:color w:val="111111"/>
        </w:rPr>
        <w:t xml:space="preserve"> </w:t>
      </w:r>
      <w:r>
        <w:rPr>
          <w:rFonts w:hint="eastAsia"/>
        </w:rPr>
        <w:t>数据安全保护实施方案</w:t>
      </w:r>
      <w:bookmarkEnd w:id="30"/>
    </w:p>
    <w:p w14:paraId="007B3425">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实施策略</w:t>
      </w:r>
      <w:r>
        <w:rPr>
          <w:rFonts w:hint="eastAsia" w:ascii="仿宋" w:hAnsi="仿宋" w:eastAsia="仿宋" w:cs="仿宋"/>
        </w:rPr>
        <w:t>：将数据生命周期切分为7个卡点，确保数据“进得来、管得住、看不穿、带不走”。</w:t>
      </w:r>
    </w:p>
    <w:p w14:paraId="39EFD41F">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我公司采取分层数据安全保护措施，对身份认证、传输、存储、展示、导出、共享、销毁各环节进行控制。</w:t>
      </w:r>
    </w:p>
    <w:tbl>
      <w:tblPr>
        <w:tblStyle w:val="15"/>
        <w:tblW w:w="0" w:type="auto"/>
        <w:tblInd w:w="0" w:type="dxa"/>
        <w:tblLayout w:type="autofit"/>
        <w:tblCellMar>
          <w:top w:w="0" w:type="dxa"/>
          <w:left w:w="108" w:type="dxa"/>
          <w:bottom w:w="0" w:type="dxa"/>
          <w:right w:w="108" w:type="dxa"/>
        </w:tblCellMar>
      </w:tblPr>
      <w:tblGrid>
        <w:gridCol w:w="1229"/>
        <w:gridCol w:w="1650"/>
        <w:gridCol w:w="6697"/>
      </w:tblGrid>
      <w:tr w14:paraId="6E943FF2">
        <w:tblPrEx>
          <w:tblCellMar>
            <w:top w:w="0" w:type="dxa"/>
            <w:left w:w="108" w:type="dxa"/>
            <w:bottom w:w="0" w:type="dxa"/>
            <w:right w:w="108" w:type="dxa"/>
          </w:tblCellMar>
        </w:tblPrEx>
        <w:trPr>
          <w:tblHeader/>
        </w:trPr>
        <w:tc>
          <w:tcPr>
            <w:tcW w:w="1259" w:type="dxa"/>
            <w:tcBorders>
              <w:top w:val="single" w:color="auto" w:sz="4" w:space="0"/>
              <w:left w:val="single" w:color="auto" w:sz="4" w:space="0"/>
              <w:bottom w:val="single" w:color="auto" w:sz="4" w:space="0"/>
              <w:right w:val="single" w:color="auto" w:sz="4" w:space="0"/>
            </w:tcBorders>
          </w:tcPr>
          <w:p w14:paraId="7441F1FB">
            <w:pPr>
              <w:pStyle w:val="22"/>
              <w:jc w:val="center"/>
              <w:rPr>
                <w:rFonts w:hint="eastAsia" w:ascii="仿宋" w:hAnsi="仿宋" w:eastAsia="仿宋" w:cs="仿宋"/>
                <w:b/>
                <w:bCs/>
              </w:rPr>
            </w:pPr>
            <w:r>
              <w:rPr>
                <w:rFonts w:hint="eastAsia" w:ascii="仿宋" w:hAnsi="仿宋" w:eastAsia="仿宋" w:cs="仿宋"/>
                <w:b/>
                <w:bCs/>
              </w:rPr>
              <w:t>环节</w:t>
            </w:r>
          </w:p>
        </w:tc>
        <w:tc>
          <w:tcPr>
            <w:tcW w:w="1687" w:type="dxa"/>
            <w:tcBorders>
              <w:top w:val="single" w:color="auto" w:sz="4" w:space="0"/>
              <w:left w:val="single" w:color="auto" w:sz="4" w:space="0"/>
              <w:bottom w:val="single" w:color="auto" w:sz="4" w:space="0"/>
              <w:right w:val="single" w:color="auto" w:sz="4" w:space="0"/>
            </w:tcBorders>
          </w:tcPr>
          <w:p w14:paraId="72EE08B9">
            <w:pPr>
              <w:pStyle w:val="22"/>
              <w:jc w:val="center"/>
              <w:rPr>
                <w:rFonts w:hint="eastAsia" w:ascii="仿宋" w:hAnsi="仿宋" w:eastAsia="仿宋" w:cs="仿宋"/>
                <w:b/>
                <w:bCs/>
              </w:rPr>
            </w:pPr>
            <w:r>
              <w:rPr>
                <w:rFonts w:hint="eastAsia" w:ascii="仿宋" w:hAnsi="仿宋" w:eastAsia="仿宋" w:cs="仿宋"/>
                <w:b/>
                <w:bCs/>
              </w:rPr>
              <w:t>实施措施</w:t>
            </w:r>
          </w:p>
        </w:tc>
        <w:tc>
          <w:tcPr>
            <w:tcW w:w="6908" w:type="dxa"/>
            <w:tcBorders>
              <w:top w:val="single" w:color="auto" w:sz="4" w:space="0"/>
              <w:left w:val="single" w:color="auto" w:sz="4" w:space="0"/>
              <w:bottom w:val="single" w:color="auto" w:sz="4" w:space="0"/>
              <w:right w:val="single" w:color="auto" w:sz="4" w:space="0"/>
            </w:tcBorders>
          </w:tcPr>
          <w:p w14:paraId="17A3DE98">
            <w:pPr>
              <w:pStyle w:val="22"/>
              <w:jc w:val="center"/>
              <w:rPr>
                <w:rFonts w:hint="eastAsia" w:ascii="仿宋" w:hAnsi="仿宋" w:eastAsia="仿宋" w:cs="仿宋"/>
                <w:b/>
                <w:bCs/>
              </w:rPr>
            </w:pPr>
            <w:r>
              <w:rPr>
                <w:rFonts w:hint="eastAsia" w:ascii="仿宋" w:hAnsi="仿宋" w:eastAsia="仿宋" w:cs="仿宋"/>
                <w:b/>
                <w:bCs/>
              </w:rPr>
              <w:t>具体做法</w:t>
            </w:r>
          </w:p>
        </w:tc>
      </w:tr>
      <w:tr w14:paraId="09EFB516">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36D90EB4">
            <w:pPr>
              <w:pStyle w:val="22"/>
              <w:jc w:val="center"/>
              <w:rPr>
                <w:rFonts w:hint="eastAsia" w:ascii="仿宋" w:hAnsi="仿宋" w:eastAsia="仿宋" w:cs="仿宋"/>
              </w:rPr>
            </w:pPr>
            <w:r>
              <w:rPr>
                <w:rFonts w:hint="eastAsia" w:ascii="仿宋" w:hAnsi="仿宋" w:eastAsia="仿宋" w:cs="仿宋"/>
              </w:rPr>
              <w:t>身份认证</w:t>
            </w:r>
          </w:p>
        </w:tc>
        <w:tc>
          <w:tcPr>
            <w:tcW w:w="1687" w:type="dxa"/>
            <w:tcBorders>
              <w:top w:val="single" w:color="auto" w:sz="4" w:space="0"/>
              <w:left w:val="single" w:color="auto" w:sz="4" w:space="0"/>
              <w:bottom w:val="single" w:color="auto" w:sz="4" w:space="0"/>
              <w:right w:val="single" w:color="auto" w:sz="4" w:space="0"/>
            </w:tcBorders>
          </w:tcPr>
          <w:p w14:paraId="09CE6763">
            <w:pPr>
              <w:pStyle w:val="22"/>
              <w:rPr>
                <w:rFonts w:hint="eastAsia" w:ascii="仿宋" w:hAnsi="仿宋" w:eastAsia="仿宋" w:cs="仿宋"/>
              </w:rPr>
            </w:pPr>
            <w:r>
              <w:rPr>
                <w:rFonts w:hint="eastAsia" w:ascii="仿宋" w:hAnsi="仿宋" w:eastAsia="仿宋" w:cs="仿宋"/>
              </w:rPr>
              <w:t>密码安全、登录控制</w:t>
            </w:r>
          </w:p>
        </w:tc>
        <w:tc>
          <w:tcPr>
            <w:tcW w:w="6908" w:type="dxa"/>
            <w:tcBorders>
              <w:top w:val="single" w:color="auto" w:sz="4" w:space="0"/>
              <w:left w:val="single" w:color="auto" w:sz="4" w:space="0"/>
              <w:bottom w:val="single" w:color="auto" w:sz="4" w:space="0"/>
              <w:right w:val="single" w:color="auto" w:sz="4" w:space="0"/>
            </w:tcBorders>
          </w:tcPr>
          <w:p w14:paraId="39F7706F">
            <w:pPr>
              <w:pStyle w:val="22"/>
              <w:rPr>
                <w:rFonts w:hint="eastAsia" w:ascii="仿宋" w:hAnsi="仿宋" w:eastAsia="仿宋" w:cs="仿宋"/>
              </w:rPr>
            </w:pPr>
            <w:r>
              <w:rPr>
                <w:rFonts w:hint="eastAsia" w:ascii="仿宋" w:hAnsi="仿宋" w:eastAsia="仿宋" w:cs="仿宋"/>
              </w:rPr>
              <w:t>用户密码采用单向哈希加盐存储；登录态Token按有效期控制；异常登录记录日志</w:t>
            </w:r>
          </w:p>
        </w:tc>
      </w:tr>
      <w:tr w14:paraId="1EE9A1D5">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6E7D02F5">
            <w:pPr>
              <w:pStyle w:val="22"/>
              <w:jc w:val="center"/>
              <w:rPr>
                <w:rFonts w:hint="eastAsia" w:ascii="仿宋" w:hAnsi="仿宋" w:eastAsia="仿宋" w:cs="仿宋"/>
              </w:rPr>
            </w:pPr>
            <w:r>
              <w:rPr>
                <w:rFonts w:hint="eastAsia" w:ascii="仿宋" w:hAnsi="仿宋" w:eastAsia="仿宋" w:cs="仿宋"/>
              </w:rPr>
              <w:t>权限控制</w:t>
            </w:r>
          </w:p>
        </w:tc>
        <w:tc>
          <w:tcPr>
            <w:tcW w:w="1687" w:type="dxa"/>
            <w:tcBorders>
              <w:top w:val="single" w:color="auto" w:sz="4" w:space="0"/>
              <w:left w:val="single" w:color="auto" w:sz="4" w:space="0"/>
              <w:bottom w:val="single" w:color="auto" w:sz="4" w:space="0"/>
              <w:right w:val="single" w:color="auto" w:sz="4" w:space="0"/>
            </w:tcBorders>
          </w:tcPr>
          <w:p w14:paraId="451038CA">
            <w:pPr>
              <w:pStyle w:val="22"/>
              <w:rPr>
                <w:rFonts w:hint="eastAsia" w:ascii="仿宋" w:hAnsi="仿宋" w:eastAsia="仿宋" w:cs="仿宋"/>
              </w:rPr>
            </w:pPr>
            <w:r>
              <w:rPr>
                <w:rFonts w:hint="eastAsia" w:ascii="仿宋" w:hAnsi="仿宋" w:eastAsia="仿宋" w:cs="仿宋"/>
              </w:rPr>
              <w:t>最小权限、角色隔离</w:t>
            </w:r>
          </w:p>
        </w:tc>
        <w:tc>
          <w:tcPr>
            <w:tcW w:w="6908" w:type="dxa"/>
            <w:tcBorders>
              <w:top w:val="single" w:color="auto" w:sz="4" w:space="0"/>
              <w:left w:val="single" w:color="auto" w:sz="4" w:space="0"/>
              <w:bottom w:val="single" w:color="auto" w:sz="4" w:space="0"/>
              <w:right w:val="single" w:color="auto" w:sz="4" w:space="0"/>
            </w:tcBorders>
          </w:tcPr>
          <w:p w14:paraId="2CA75E7E">
            <w:pPr>
              <w:pStyle w:val="22"/>
              <w:rPr>
                <w:rFonts w:hint="eastAsia" w:ascii="仿宋" w:hAnsi="仿宋" w:eastAsia="仿宋" w:cs="仿宋"/>
              </w:rPr>
            </w:pPr>
            <w:r>
              <w:rPr>
                <w:rFonts w:hint="eastAsia" w:ascii="仿宋" w:hAnsi="仿宋" w:eastAsia="仿宋" w:cs="仿宋"/>
              </w:rPr>
              <w:t>按角色、岗位、组织、数据范围、按钮、导出、审批权限分级控制；项目经理按ERP唯一标识绑定合同权限</w:t>
            </w:r>
          </w:p>
        </w:tc>
      </w:tr>
      <w:tr w14:paraId="3A1D60E0">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191E4AAF">
            <w:pPr>
              <w:pStyle w:val="22"/>
              <w:jc w:val="center"/>
              <w:rPr>
                <w:rFonts w:hint="eastAsia" w:ascii="仿宋" w:hAnsi="仿宋" w:eastAsia="仿宋" w:cs="仿宋"/>
              </w:rPr>
            </w:pPr>
            <w:r>
              <w:rPr>
                <w:rFonts w:hint="eastAsia" w:ascii="仿宋" w:hAnsi="仿宋" w:eastAsia="仿宋" w:cs="仿宋"/>
              </w:rPr>
              <w:t>传输安全</w:t>
            </w:r>
          </w:p>
        </w:tc>
        <w:tc>
          <w:tcPr>
            <w:tcW w:w="1687" w:type="dxa"/>
            <w:tcBorders>
              <w:top w:val="single" w:color="auto" w:sz="4" w:space="0"/>
              <w:left w:val="single" w:color="auto" w:sz="4" w:space="0"/>
              <w:bottom w:val="single" w:color="auto" w:sz="4" w:space="0"/>
              <w:right w:val="single" w:color="auto" w:sz="4" w:space="0"/>
            </w:tcBorders>
          </w:tcPr>
          <w:p w14:paraId="0E8026BF">
            <w:pPr>
              <w:pStyle w:val="22"/>
              <w:rPr>
                <w:rFonts w:hint="eastAsia" w:ascii="仿宋" w:hAnsi="仿宋" w:eastAsia="仿宋" w:cs="仿宋"/>
              </w:rPr>
            </w:pPr>
            <w:r>
              <w:rPr>
                <w:rFonts w:hint="eastAsia" w:ascii="仿宋" w:hAnsi="仿宋" w:eastAsia="仿宋" w:cs="仿宋"/>
              </w:rPr>
              <w:t>接口鉴权、防篡改</w:t>
            </w:r>
          </w:p>
        </w:tc>
        <w:tc>
          <w:tcPr>
            <w:tcW w:w="6908" w:type="dxa"/>
            <w:tcBorders>
              <w:top w:val="single" w:color="auto" w:sz="4" w:space="0"/>
              <w:left w:val="single" w:color="auto" w:sz="4" w:space="0"/>
              <w:bottom w:val="single" w:color="auto" w:sz="4" w:space="0"/>
              <w:right w:val="single" w:color="auto" w:sz="4" w:space="0"/>
            </w:tcBorders>
          </w:tcPr>
          <w:p w14:paraId="63C0B37E">
            <w:pPr>
              <w:pStyle w:val="22"/>
              <w:rPr>
                <w:rFonts w:hint="eastAsia" w:ascii="仿宋" w:hAnsi="仿宋" w:eastAsia="仿宋" w:cs="仿宋"/>
              </w:rPr>
            </w:pPr>
            <w:r>
              <w:rPr>
                <w:rFonts w:hint="eastAsia" w:ascii="仿宋" w:hAnsi="仿宋" w:eastAsia="仿宋" w:cs="仿宋"/>
              </w:rPr>
              <w:t>跨系统接口采用Token、接口签名、时间戳、幂等ID和调用日志；敏感接口限制调用方和频率</w:t>
            </w:r>
          </w:p>
        </w:tc>
      </w:tr>
      <w:tr w14:paraId="24C9B9B1">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703BDE9C">
            <w:pPr>
              <w:pStyle w:val="22"/>
              <w:jc w:val="center"/>
              <w:rPr>
                <w:rFonts w:hint="eastAsia" w:ascii="仿宋" w:hAnsi="仿宋" w:eastAsia="仿宋" w:cs="仿宋"/>
              </w:rPr>
            </w:pPr>
            <w:r>
              <w:rPr>
                <w:rFonts w:hint="eastAsia" w:ascii="仿宋" w:hAnsi="仿宋" w:eastAsia="仿宋" w:cs="仿宋"/>
              </w:rPr>
              <w:t>存储安全</w:t>
            </w:r>
          </w:p>
        </w:tc>
        <w:tc>
          <w:tcPr>
            <w:tcW w:w="1687" w:type="dxa"/>
            <w:tcBorders>
              <w:top w:val="single" w:color="auto" w:sz="4" w:space="0"/>
              <w:left w:val="single" w:color="auto" w:sz="4" w:space="0"/>
              <w:bottom w:val="single" w:color="auto" w:sz="4" w:space="0"/>
              <w:right w:val="single" w:color="auto" w:sz="4" w:space="0"/>
            </w:tcBorders>
          </w:tcPr>
          <w:p w14:paraId="7059E8BF">
            <w:pPr>
              <w:pStyle w:val="22"/>
              <w:rPr>
                <w:rFonts w:hint="eastAsia" w:ascii="仿宋" w:hAnsi="仿宋" w:eastAsia="仿宋" w:cs="仿宋"/>
              </w:rPr>
            </w:pPr>
            <w:r>
              <w:rPr>
                <w:rFonts w:hint="eastAsia" w:ascii="仿宋" w:hAnsi="仿宋" w:eastAsia="仿宋" w:cs="仿宋"/>
              </w:rPr>
              <w:t>加密、脱敏、分库边界</w:t>
            </w:r>
          </w:p>
        </w:tc>
        <w:tc>
          <w:tcPr>
            <w:tcW w:w="6908" w:type="dxa"/>
            <w:tcBorders>
              <w:top w:val="single" w:color="auto" w:sz="4" w:space="0"/>
              <w:left w:val="single" w:color="auto" w:sz="4" w:space="0"/>
              <w:bottom w:val="single" w:color="auto" w:sz="4" w:space="0"/>
              <w:right w:val="single" w:color="auto" w:sz="4" w:space="0"/>
            </w:tcBorders>
          </w:tcPr>
          <w:p w14:paraId="68AAAF24">
            <w:pPr>
              <w:pStyle w:val="22"/>
              <w:rPr>
                <w:rFonts w:hint="eastAsia" w:ascii="仿宋" w:hAnsi="仿宋" w:eastAsia="仿宋" w:cs="仿宋"/>
              </w:rPr>
            </w:pPr>
            <w:r>
              <w:rPr>
                <w:rFonts w:hint="eastAsia" w:ascii="仿宋" w:hAnsi="仿宋" w:eastAsia="仿宋" w:cs="仿宋"/>
              </w:rPr>
              <w:t>身份证号、手机号、薪资等敏感信息按需加密；薪资字段密文存储，界面和导出统一显示“”</w:t>
            </w:r>
          </w:p>
        </w:tc>
      </w:tr>
      <w:tr w14:paraId="3D0792F4">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1962D436">
            <w:pPr>
              <w:pStyle w:val="22"/>
              <w:jc w:val="center"/>
              <w:rPr>
                <w:rFonts w:hint="eastAsia" w:ascii="仿宋" w:hAnsi="仿宋" w:eastAsia="仿宋" w:cs="仿宋"/>
              </w:rPr>
            </w:pPr>
            <w:r>
              <w:rPr>
                <w:rFonts w:hint="eastAsia" w:ascii="仿宋" w:hAnsi="仿宋" w:eastAsia="仿宋" w:cs="仿宋"/>
              </w:rPr>
              <w:t>展示安全</w:t>
            </w:r>
          </w:p>
        </w:tc>
        <w:tc>
          <w:tcPr>
            <w:tcW w:w="1687" w:type="dxa"/>
            <w:tcBorders>
              <w:top w:val="single" w:color="auto" w:sz="4" w:space="0"/>
              <w:left w:val="single" w:color="auto" w:sz="4" w:space="0"/>
              <w:bottom w:val="single" w:color="auto" w:sz="4" w:space="0"/>
              <w:right w:val="single" w:color="auto" w:sz="4" w:space="0"/>
            </w:tcBorders>
          </w:tcPr>
          <w:p w14:paraId="73B4A527">
            <w:pPr>
              <w:pStyle w:val="22"/>
              <w:rPr>
                <w:rFonts w:hint="eastAsia" w:ascii="仿宋" w:hAnsi="仿宋" w:eastAsia="仿宋" w:cs="仿宋"/>
              </w:rPr>
            </w:pPr>
            <w:r>
              <w:rPr>
                <w:rFonts w:hint="eastAsia" w:ascii="仿宋" w:hAnsi="仿宋" w:eastAsia="仿宋" w:cs="仿宋"/>
              </w:rPr>
              <w:t>按权限展示、脱敏展示</w:t>
            </w:r>
          </w:p>
        </w:tc>
        <w:tc>
          <w:tcPr>
            <w:tcW w:w="6908" w:type="dxa"/>
            <w:tcBorders>
              <w:top w:val="single" w:color="auto" w:sz="4" w:space="0"/>
              <w:left w:val="single" w:color="auto" w:sz="4" w:space="0"/>
              <w:bottom w:val="single" w:color="auto" w:sz="4" w:space="0"/>
              <w:right w:val="single" w:color="auto" w:sz="4" w:space="0"/>
            </w:tcBorders>
          </w:tcPr>
          <w:p w14:paraId="698D1562">
            <w:pPr>
              <w:pStyle w:val="22"/>
              <w:rPr>
                <w:rFonts w:hint="eastAsia" w:ascii="仿宋" w:hAnsi="仿宋" w:eastAsia="仿宋" w:cs="仿宋"/>
              </w:rPr>
            </w:pPr>
            <w:r>
              <w:rPr>
                <w:rFonts w:hint="eastAsia" w:ascii="仿宋" w:hAnsi="仿宋" w:eastAsia="仿宋" w:cs="仿宋"/>
              </w:rPr>
              <w:t>无权限用户不可查看敏感字段；报表、导出、详情页均按权限过滤</w:t>
            </w:r>
          </w:p>
        </w:tc>
      </w:tr>
      <w:tr w14:paraId="472D9575">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75D4A529">
            <w:pPr>
              <w:pStyle w:val="22"/>
              <w:jc w:val="center"/>
              <w:rPr>
                <w:rFonts w:hint="eastAsia" w:ascii="仿宋" w:hAnsi="仿宋" w:eastAsia="仿宋" w:cs="仿宋"/>
              </w:rPr>
            </w:pPr>
            <w:r>
              <w:rPr>
                <w:rFonts w:hint="eastAsia" w:ascii="仿宋" w:hAnsi="仿宋" w:eastAsia="仿宋" w:cs="仿宋"/>
              </w:rPr>
              <w:t>导出安全</w:t>
            </w:r>
          </w:p>
        </w:tc>
        <w:tc>
          <w:tcPr>
            <w:tcW w:w="1687" w:type="dxa"/>
            <w:tcBorders>
              <w:top w:val="single" w:color="auto" w:sz="4" w:space="0"/>
              <w:left w:val="single" w:color="auto" w:sz="4" w:space="0"/>
              <w:bottom w:val="single" w:color="auto" w:sz="4" w:space="0"/>
              <w:right w:val="single" w:color="auto" w:sz="4" w:space="0"/>
            </w:tcBorders>
          </w:tcPr>
          <w:p w14:paraId="447ABEF2">
            <w:pPr>
              <w:pStyle w:val="22"/>
              <w:rPr>
                <w:rFonts w:hint="eastAsia" w:ascii="仿宋" w:hAnsi="仿宋" w:eastAsia="仿宋" w:cs="仿宋"/>
              </w:rPr>
            </w:pPr>
            <w:r>
              <w:rPr>
                <w:rFonts w:hint="eastAsia" w:ascii="仿宋" w:hAnsi="仿宋" w:eastAsia="仿宋" w:cs="仿宋"/>
              </w:rPr>
              <w:t>审批、次数、日志</w:t>
            </w:r>
          </w:p>
        </w:tc>
        <w:tc>
          <w:tcPr>
            <w:tcW w:w="6908" w:type="dxa"/>
            <w:tcBorders>
              <w:top w:val="single" w:color="auto" w:sz="4" w:space="0"/>
              <w:left w:val="single" w:color="auto" w:sz="4" w:space="0"/>
              <w:bottom w:val="single" w:color="auto" w:sz="4" w:space="0"/>
              <w:right w:val="single" w:color="auto" w:sz="4" w:space="0"/>
            </w:tcBorders>
          </w:tcPr>
          <w:p w14:paraId="3D7238AC">
            <w:pPr>
              <w:pStyle w:val="22"/>
              <w:rPr>
                <w:rFonts w:hint="eastAsia" w:ascii="仿宋" w:hAnsi="仿宋" w:eastAsia="仿宋" w:cs="仿宋"/>
              </w:rPr>
            </w:pPr>
            <w:r>
              <w:rPr>
                <w:rFonts w:hint="eastAsia" w:ascii="仿宋" w:hAnsi="仿宋" w:eastAsia="仿宋" w:cs="仿宋"/>
              </w:rPr>
              <w:t>监理文件导出按审批和次数控制；重要数据导出记录导出人、时间、条件、文件名</w:t>
            </w:r>
          </w:p>
        </w:tc>
      </w:tr>
      <w:tr w14:paraId="2A3C4772">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1B5170C2">
            <w:pPr>
              <w:pStyle w:val="22"/>
              <w:jc w:val="center"/>
              <w:rPr>
                <w:rFonts w:hint="eastAsia" w:ascii="仿宋" w:hAnsi="仿宋" w:eastAsia="仿宋" w:cs="仿宋"/>
              </w:rPr>
            </w:pPr>
            <w:r>
              <w:rPr>
                <w:rFonts w:hint="eastAsia" w:ascii="仿宋" w:hAnsi="仿宋" w:eastAsia="仿宋" w:cs="仿宋"/>
              </w:rPr>
              <w:t>数据共享</w:t>
            </w:r>
          </w:p>
        </w:tc>
        <w:tc>
          <w:tcPr>
            <w:tcW w:w="1687" w:type="dxa"/>
            <w:tcBorders>
              <w:top w:val="single" w:color="auto" w:sz="4" w:space="0"/>
              <w:left w:val="single" w:color="auto" w:sz="4" w:space="0"/>
              <w:bottom w:val="single" w:color="auto" w:sz="4" w:space="0"/>
              <w:right w:val="single" w:color="auto" w:sz="4" w:space="0"/>
            </w:tcBorders>
          </w:tcPr>
          <w:p w14:paraId="7B9595C7">
            <w:pPr>
              <w:pStyle w:val="22"/>
              <w:rPr>
                <w:rFonts w:hint="eastAsia" w:ascii="仿宋" w:hAnsi="仿宋" w:eastAsia="仿宋" w:cs="仿宋"/>
              </w:rPr>
            </w:pPr>
            <w:r>
              <w:rPr>
                <w:rFonts w:hint="eastAsia" w:ascii="仿宋" w:hAnsi="仿宋" w:eastAsia="仿宋" w:cs="仿宋"/>
              </w:rPr>
              <w:t>数据最小必要</w:t>
            </w:r>
          </w:p>
        </w:tc>
        <w:tc>
          <w:tcPr>
            <w:tcW w:w="6908" w:type="dxa"/>
            <w:tcBorders>
              <w:top w:val="single" w:color="auto" w:sz="4" w:space="0"/>
              <w:left w:val="single" w:color="auto" w:sz="4" w:space="0"/>
              <w:bottom w:val="single" w:color="auto" w:sz="4" w:space="0"/>
              <w:right w:val="single" w:color="auto" w:sz="4" w:space="0"/>
            </w:tcBorders>
          </w:tcPr>
          <w:p w14:paraId="10953309">
            <w:pPr>
              <w:pStyle w:val="22"/>
              <w:rPr>
                <w:rFonts w:hint="default" w:ascii="仿宋" w:hAnsi="仿宋" w:eastAsia="仿宋" w:cs="仿宋"/>
                <w:lang w:val="en-US" w:eastAsia="zh-CN"/>
              </w:rPr>
            </w:pPr>
            <w:r>
              <w:rPr>
                <w:rFonts w:hint="eastAsia" w:ascii="仿宋" w:hAnsi="仿宋" w:eastAsia="仿宋" w:cs="仿宋"/>
                <w:lang w:val="en-US" w:eastAsia="zh-CN"/>
              </w:rPr>
              <w:t>各子系统</w:t>
            </w:r>
            <w:r>
              <w:rPr>
                <w:rFonts w:hint="eastAsia" w:ascii="仿宋" w:hAnsi="仿宋" w:eastAsia="仿宋" w:cs="仿宋"/>
              </w:rPr>
              <w:t>仅获取必要字段；</w:t>
            </w:r>
            <w:r>
              <w:rPr>
                <w:rFonts w:hint="eastAsia" w:ascii="仿宋" w:hAnsi="仿宋" w:eastAsia="仿宋" w:cs="仿宋"/>
                <w:lang w:val="en-US" w:eastAsia="zh-CN"/>
              </w:rPr>
              <w:t>子系统之间通过接口传递数据通信</w:t>
            </w:r>
          </w:p>
        </w:tc>
      </w:tr>
      <w:tr w14:paraId="444EAB69">
        <w:tblPrEx>
          <w:tblCellMar>
            <w:top w:w="0" w:type="dxa"/>
            <w:left w:w="108" w:type="dxa"/>
            <w:bottom w:w="0" w:type="dxa"/>
            <w:right w:w="108" w:type="dxa"/>
          </w:tblCellMar>
        </w:tblPrEx>
        <w:tc>
          <w:tcPr>
            <w:tcW w:w="1259" w:type="dxa"/>
            <w:tcBorders>
              <w:top w:val="single" w:color="auto" w:sz="4" w:space="0"/>
              <w:left w:val="single" w:color="auto" w:sz="4" w:space="0"/>
              <w:bottom w:val="single" w:color="auto" w:sz="4" w:space="0"/>
              <w:right w:val="single" w:color="auto" w:sz="4" w:space="0"/>
            </w:tcBorders>
            <w:vAlign w:val="center"/>
          </w:tcPr>
          <w:p w14:paraId="7D04C4B5">
            <w:pPr>
              <w:pStyle w:val="22"/>
              <w:jc w:val="center"/>
              <w:rPr>
                <w:rFonts w:hint="eastAsia" w:ascii="仿宋" w:hAnsi="仿宋" w:eastAsia="仿宋" w:cs="仿宋"/>
              </w:rPr>
            </w:pPr>
            <w:r>
              <w:rPr>
                <w:rFonts w:hint="eastAsia" w:ascii="仿宋" w:hAnsi="仿宋" w:eastAsia="仿宋" w:cs="仿宋"/>
              </w:rPr>
              <w:t>数据销毁</w:t>
            </w:r>
          </w:p>
        </w:tc>
        <w:tc>
          <w:tcPr>
            <w:tcW w:w="1687" w:type="dxa"/>
            <w:tcBorders>
              <w:top w:val="single" w:color="auto" w:sz="4" w:space="0"/>
              <w:left w:val="single" w:color="auto" w:sz="4" w:space="0"/>
              <w:bottom w:val="single" w:color="auto" w:sz="4" w:space="0"/>
              <w:right w:val="single" w:color="auto" w:sz="4" w:space="0"/>
            </w:tcBorders>
          </w:tcPr>
          <w:p w14:paraId="7805BCA0">
            <w:pPr>
              <w:pStyle w:val="22"/>
              <w:rPr>
                <w:rFonts w:hint="eastAsia" w:ascii="仿宋" w:hAnsi="仿宋" w:eastAsia="仿宋" w:cs="仿宋"/>
              </w:rPr>
            </w:pPr>
            <w:r>
              <w:rPr>
                <w:rFonts w:hint="eastAsia" w:ascii="仿宋" w:hAnsi="仿宋" w:eastAsia="仿宋" w:cs="仿宋"/>
              </w:rPr>
              <w:t>退出返还和销毁</w:t>
            </w:r>
          </w:p>
        </w:tc>
        <w:tc>
          <w:tcPr>
            <w:tcW w:w="6908" w:type="dxa"/>
            <w:tcBorders>
              <w:top w:val="single" w:color="auto" w:sz="4" w:space="0"/>
              <w:left w:val="single" w:color="auto" w:sz="4" w:space="0"/>
              <w:bottom w:val="single" w:color="auto" w:sz="4" w:space="0"/>
              <w:right w:val="single" w:color="auto" w:sz="4" w:space="0"/>
            </w:tcBorders>
          </w:tcPr>
          <w:p w14:paraId="6195C428">
            <w:pPr>
              <w:pStyle w:val="22"/>
              <w:rPr>
                <w:rFonts w:hint="eastAsia" w:ascii="仿宋" w:hAnsi="仿宋" w:eastAsia="仿宋" w:cs="仿宋"/>
              </w:rPr>
            </w:pPr>
            <w:r>
              <w:rPr>
                <w:rFonts w:hint="eastAsia" w:ascii="仿宋" w:hAnsi="仿宋" w:eastAsia="仿宋" w:cs="仿宋"/>
              </w:rPr>
              <w:t>合作结束后按甲方要求返还数据、删除副本并出具书面说明</w:t>
            </w:r>
          </w:p>
        </w:tc>
      </w:tr>
      <w:bookmarkEnd w:id="31"/>
    </w:tbl>
    <w:p w14:paraId="2502D8D3">
      <w:pPr>
        <w:pStyle w:val="3"/>
        <w:keepNext w:val="0"/>
        <w:keepLines w:val="0"/>
        <w:widowControl/>
        <w:suppressLineNumbers w:val="0"/>
        <w:spacing w:line="23" w:lineRule="atLeast"/>
        <w:rPr>
          <w:rFonts w:hint="eastAsia"/>
          <w:color w:val="111111"/>
          <w:lang w:val="en-US" w:eastAsia="zh-CN"/>
        </w:rPr>
      </w:pPr>
      <w:bookmarkStart w:id="32" w:name="_Toc16413"/>
      <w:bookmarkStart w:id="33" w:name="X3d093df34b1118426b21531259e0d4df2b030f3"/>
      <w:r>
        <w:rPr>
          <w:rFonts w:hint="eastAsia"/>
          <w:color w:val="111111"/>
          <w:lang w:val="en-US" w:eastAsia="zh-CN"/>
        </w:rPr>
        <w:t>5.3 日志审计实施方案</w:t>
      </w:r>
    </w:p>
    <w:bookmarkEnd w:id="32"/>
    <w:p w14:paraId="0983B107">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硬指标保障</w:t>
      </w:r>
      <w:r>
        <w:rPr>
          <w:rFonts w:hint="eastAsia" w:ascii="仿宋" w:hAnsi="仿宋" w:eastAsia="仿宋" w:cs="仿宋"/>
        </w:rPr>
        <w:t>：系统强制配置日志生命周期策略，不仅做到留痕，更做到防篡改与按规自动归档。</w:t>
      </w:r>
    </w:p>
    <w:p w14:paraId="258C069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系统操作日志、用户访问日志、接口日志、系统运行日志、定时任务日志、安全日志完整留存，</w:t>
      </w:r>
      <w:r>
        <w:rPr>
          <w:rFonts w:hint="eastAsia" w:ascii="仿宋" w:hAnsi="仿宋" w:eastAsia="仿宋" w:cs="仿宋"/>
          <w:b/>
          <w:bCs/>
        </w:rPr>
        <w:t>留存周期不少于180天</w:t>
      </w:r>
      <w:r>
        <w:rPr>
          <w:rFonts w:hint="eastAsia" w:ascii="仿宋" w:hAnsi="仿宋" w:eastAsia="仿宋" w:cs="仿宋"/>
        </w:rPr>
        <w:t>。日志具备可检索、可导出、可追溯、防篡改、防误删能力，并纳入备份和巡检。</w:t>
      </w:r>
    </w:p>
    <w:p w14:paraId="2A21A34C">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重点审计范围包括：</w:t>
      </w:r>
    </w:p>
    <w:tbl>
      <w:tblPr>
        <w:tblStyle w:val="15"/>
        <w:tblW w:w="0" w:type="auto"/>
        <w:tblInd w:w="0" w:type="dxa"/>
        <w:tblLayout w:type="autofit"/>
        <w:tblCellMar>
          <w:top w:w="0" w:type="dxa"/>
          <w:left w:w="108" w:type="dxa"/>
          <w:bottom w:w="0" w:type="dxa"/>
          <w:right w:w="108" w:type="dxa"/>
        </w:tblCellMar>
      </w:tblPr>
      <w:tblGrid>
        <w:gridCol w:w="1195"/>
        <w:gridCol w:w="4863"/>
        <w:gridCol w:w="3518"/>
      </w:tblGrid>
      <w:tr w14:paraId="5FEAC37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10C78C3E">
            <w:pPr>
              <w:pStyle w:val="22"/>
              <w:jc w:val="center"/>
              <w:rPr>
                <w:rFonts w:hint="eastAsia" w:ascii="仿宋" w:hAnsi="仿宋" w:eastAsia="仿宋" w:cs="仿宋"/>
                <w:b/>
                <w:bCs/>
              </w:rPr>
            </w:pPr>
            <w:r>
              <w:rPr>
                <w:rFonts w:hint="eastAsia" w:ascii="仿宋" w:hAnsi="仿宋" w:eastAsia="仿宋" w:cs="仿宋"/>
                <w:b/>
                <w:bCs/>
              </w:rPr>
              <w:t>审计对象</w:t>
            </w:r>
          </w:p>
        </w:tc>
        <w:tc>
          <w:tcPr>
            <w:tcBorders>
              <w:top w:val="single" w:color="auto" w:sz="4" w:space="0"/>
              <w:left w:val="single" w:color="auto" w:sz="4" w:space="0"/>
              <w:bottom w:val="single" w:color="auto" w:sz="4" w:space="0"/>
              <w:right w:val="single" w:color="auto" w:sz="4" w:space="0"/>
            </w:tcBorders>
          </w:tcPr>
          <w:p w14:paraId="15152D77">
            <w:pPr>
              <w:pStyle w:val="22"/>
              <w:jc w:val="center"/>
              <w:rPr>
                <w:rFonts w:hint="eastAsia" w:ascii="仿宋" w:hAnsi="仿宋" w:eastAsia="仿宋" w:cs="仿宋"/>
                <w:b/>
                <w:bCs/>
              </w:rPr>
            </w:pPr>
            <w:r>
              <w:rPr>
                <w:rFonts w:hint="eastAsia" w:ascii="仿宋" w:hAnsi="仿宋" w:eastAsia="仿宋" w:cs="仿宋"/>
                <w:b/>
                <w:bCs/>
              </w:rPr>
              <w:t>审计内容</w:t>
            </w:r>
          </w:p>
        </w:tc>
        <w:tc>
          <w:tcPr>
            <w:tcBorders>
              <w:top w:val="single" w:color="auto" w:sz="4" w:space="0"/>
              <w:left w:val="single" w:color="auto" w:sz="4" w:space="0"/>
              <w:bottom w:val="single" w:color="auto" w:sz="4" w:space="0"/>
              <w:right w:val="single" w:color="auto" w:sz="4" w:space="0"/>
            </w:tcBorders>
          </w:tcPr>
          <w:p w14:paraId="1D7288D4">
            <w:pPr>
              <w:pStyle w:val="22"/>
              <w:jc w:val="center"/>
              <w:rPr>
                <w:rFonts w:hint="eastAsia" w:ascii="仿宋" w:hAnsi="仿宋" w:eastAsia="仿宋" w:cs="仿宋"/>
                <w:b/>
                <w:bCs/>
              </w:rPr>
            </w:pPr>
            <w:r>
              <w:rPr>
                <w:rFonts w:hint="eastAsia" w:ascii="仿宋" w:hAnsi="仿宋" w:eastAsia="仿宋" w:cs="仿宋"/>
                <w:b/>
                <w:bCs/>
              </w:rPr>
              <w:t>审计字段</w:t>
            </w:r>
          </w:p>
        </w:tc>
      </w:tr>
      <w:tr w14:paraId="5F6C1AC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B53AF0">
            <w:pPr>
              <w:pStyle w:val="22"/>
              <w:rPr>
                <w:rFonts w:hint="eastAsia" w:ascii="仿宋" w:hAnsi="仿宋" w:eastAsia="仿宋" w:cs="仿宋"/>
              </w:rPr>
            </w:pPr>
            <w:r>
              <w:rPr>
                <w:rFonts w:hint="eastAsia" w:ascii="仿宋" w:hAnsi="仿宋" w:eastAsia="仿宋" w:cs="仿宋"/>
              </w:rPr>
              <w:t>用户与权限</w:t>
            </w:r>
          </w:p>
        </w:tc>
        <w:tc>
          <w:tcPr>
            <w:tcBorders>
              <w:top w:val="single" w:color="auto" w:sz="4" w:space="0"/>
              <w:left w:val="single" w:color="auto" w:sz="4" w:space="0"/>
              <w:bottom w:val="single" w:color="auto" w:sz="4" w:space="0"/>
              <w:right w:val="single" w:color="auto" w:sz="4" w:space="0"/>
            </w:tcBorders>
          </w:tcPr>
          <w:p w14:paraId="201E4E87">
            <w:pPr>
              <w:pStyle w:val="22"/>
              <w:rPr>
                <w:rFonts w:hint="eastAsia" w:ascii="仿宋" w:hAnsi="仿宋" w:eastAsia="仿宋" w:cs="仿宋"/>
              </w:rPr>
            </w:pPr>
            <w:r>
              <w:rPr>
                <w:rFonts w:hint="eastAsia" w:ascii="仿宋" w:hAnsi="仿宋" w:eastAsia="仿宋" w:cs="仿宋"/>
              </w:rPr>
              <w:t>登录、退出、密码修改、角色分配、权限变更</w:t>
            </w:r>
          </w:p>
        </w:tc>
        <w:tc>
          <w:tcPr>
            <w:tcBorders>
              <w:top w:val="single" w:color="auto" w:sz="4" w:space="0"/>
              <w:left w:val="single" w:color="auto" w:sz="4" w:space="0"/>
              <w:bottom w:val="single" w:color="auto" w:sz="4" w:space="0"/>
              <w:right w:val="single" w:color="auto" w:sz="4" w:space="0"/>
            </w:tcBorders>
          </w:tcPr>
          <w:p w14:paraId="76C3B935">
            <w:pPr>
              <w:pStyle w:val="22"/>
              <w:rPr>
                <w:rFonts w:hint="eastAsia" w:ascii="仿宋" w:hAnsi="仿宋" w:eastAsia="仿宋" w:cs="仿宋"/>
              </w:rPr>
            </w:pPr>
            <w:r>
              <w:rPr>
                <w:rFonts w:hint="eastAsia" w:ascii="仿宋" w:hAnsi="仿宋" w:eastAsia="仿宋" w:cs="仿宋"/>
              </w:rPr>
              <w:t>用户、IP、时间、操作、结果</w:t>
            </w:r>
          </w:p>
        </w:tc>
      </w:tr>
      <w:tr w14:paraId="3564E2B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10D2B30">
            <w:pPr>
              <w:pStyle w:val="22"/>
              <w:rPr>
                <w:rFonts w:hint="eastAsia" w:ascii="仿宋" w:hAnsi="仿宋" w:eastAsia="仿宋" w:cs="仿宋"/>
              </w:rPr>
            </w:pPr>
            <w:r>
              <w:rPr>
                <w:rFonts w:hint="eastAsia" w:ascii="仿宋" w:hAnsi="仿宋" w:eastAsia="仿宋" w:cs="仿宋"/>
              </w:rPr>
              <w:t>运维操作</w:t>
            </w:r>
          </w:p>
        </w:tc>
        <w:tc>
          <w:tcPr>
            <w:tcBorders>
              <w:top w:val="single" w:color="auto" w:sz="4" w:space="0"/>
              <w:left w:val="single" w:color="auto" w:sz="4" w:space="0"/>
              <w:bottom w:val="single" w:color="auto" w:sz="4" w:space="0"/>
              <w:right w:val="single" w:color="auto" w:sz="4" w:space="0"/>
            </w:tcBorders>
          </w:tcPr>
          <w:p w14:paraId="41C6DF75">
            <w:pPr>
              <w:pStyle w:val="22"/>
              <w:rPr>
                <w:rFonts w:hint="eastAsia" w:ascii="仿宋" w:hAnsi="仿宋" w:eastAsia="仿宋" w:cs="仿宋"/>
              </w:rPr>
            </w:pPr>
            <w:r>
              <w:rPr>
                <w:rFonts w:hint="eastAsia" w:ascii="仿宋" w:hAnsi="仿宋" w:eastAsia="仿宋" w:cs="仿宋"/>
              </w:rPr>
              <w:t>备份、恢复、发布、回滚、磁盘清理、迁移、健康检测</w:t>
            </w:r>
          </w:p>
        </w:tc>
        <w:tc>
          <w:tcPr>
            <w:tcBorders>
              <w:top w:val="single" w:color="auto" w:sz="4" w:space="0"/>
              <w:left w:val="single" w:color="auto" w:sz="4" w:space="0"/>
              <w:bottom w:val="single" w:color="auto" w:sz="4" w:space="0"/>
              <w:right w:val="single" w:color="auto" w:sz="4" w:space="0"/>
            </w:tcBorders>
          </w:tcPr>
          <w:p w14:paraId="0523F5A6">
            <w:pPr>
              <w:pStyle w:val="22"/>
              <w:rPr>
                <w:rFonts w:hint="eastAsia" w:ascii="仿宋" w:hAnsi="仿宋" w:eastAsia="仿宋" w:cs="仿宋"/>
              </w:rPr>
            </w:pPr>
            <w:r>
              <w:rPr>
                <w:rFonts w:hint="eastAsia" w:ascii="仿宋" w:hAnsi="仿宋" w:eastAsia="仿宋" w:cs="仿宋"/>
              </w:rPr>
              <w:t>操作人、时间、对象、结果、校验记录</w:t>
            </w:r>
          </w:p>
        </w:tc>
      </w:tr>
    </w:tbl>
    <w:p w14:paraId="3333C60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日志审计实施步骤如下：</w:t>
      </w:r>
    </w:p>
    <w:p w14:paraId="2DDB06ED">
      <w:pPr>
        <w:numPr>
          <w:ilvl w:val="0"/>
          <w:numId w:val="27"/>
        </w:numPr>
        <w:rPr>
          <w:rFonts w:hint="eastAsia" w:ascii="仿宋" w:hAnsi="仿宋" w:eastAsia="仿宋" w:cs="仿宋"/>
        </w:rPr>
      </w:pPr>
      <w:r>
        <w:rPr>
          <w:rFonts w:hint="eastAsia" w:ascii="仿宋" w:hAnsi="仿宋" w:eastAsia="仿宋" w:cs="仿宋"/>
        </w:rPr>
        <w:t>在系统设计阶段确定日志分类、字段和留存周期。</w:t>
      </w:r>
    </w:p>
    <w:p w14:paraId="2900D397">
      <w:pPr>
        <w:numPr>
          <w:ilvl w:val="0"/>
          <w:numId w:val="27"/>
        </w:numPr>
        <w:rPr>
          <w:rFonts w:hint="eastAsia" w:ascii="仿宋" w:hAnsi="仿宋" w:eastAsia="仿宋" w:cs="仿宋"/>
        </w:rPr>
      </w:pPr>
      <w:r>
        <w:rPr>
          <w:rFonts w:hint="eastAsia" w:ascii="仿宋" w:hAnsi="仿宋" w:eastAsia="仿宋" w:cs="仿宋"/>
        </w:rPr>
        <w:t>开发阶段在关键操作点埋点并统一日志格式。</w:t>
      </w:r>
    </w:p>
    <w:p w14:paraId="5DC92E7E">
      <w:pPr>
        <w:numPr>
          <w:ilvl w:val="0"/>
          <w:numId w:val="27"/>
        </w:numPr>
        <w:rPr>
          <w:rFonts w:hint="eastAsia" w:ascii="仿宋" w:hAnsi="仿宋" w:eastAsia="仿宋" w:cs="仿宋"/>
        </w:rPr>
      </w:pPr>
      <w:r>
        <w:rPr>
          <w:rFonts w:hint="eastAsia" w:ascii="仿宋" w:hAnsi="仿宋" w:eastAsia="仿宋" w:cs="仿宋"/>
        </w:rPr>
        <w:t>测试阶段验证日志完整性、查询能力、导出能力和权限控制。</w:t>
      </w:r>
    </w:p>
    <w:p w14:paraId="07832A64">
      <w:pPr>
        <w:numPr>
          <w:ilvl w:val="0"/>
          <w:numId w:val="27"/>
        </w:numPr>
        <w:rPr>
          <w:rFonts w:hint="eastAsia" w:ascii="仿宋" w:hAnsi="仿宋" w:eastAsia="仿宋" w:cs="仿宋"/>
        </w:rPr>
      </w:pPr>
      <w:r>
        <w:rPr>
          <w:rFonts w:hint="eastAsia" w:ascii="仿宋" w:hAnsi="仿宋" w:eastAsia="仿宋" w:cs="仿宋"/>
        </w:rPr>
        <w:t>上线后纳入月度巡检，检查日志增长、归档、备份和异常告警。</w:t>
      </w:r>
    </w:p>
    <w:p w14:paraId="62455227">
      <w:pPr>
        <w:numPr>
          <w:ilvl w:val="0"/>
          <w:numId w:val="27"/>
        </w:numPr>
        <w:rPr>
          <w:rFonts w:hint="eastAsia" w:ascii="仿宋" w:hAnsi="仿宋" w:eastAsia="仿宋" w:cs="仿宋"/>
        </w:rPr>
      </w:pPr>
      <w:r>
        <w:rPr>
          <w:rFonts w:hint="eastAsia" w:ascii="仿宋" w:hAnsi="仿宋" w:eastAsia="仿宋" w:cs="仿宋"/>
        </w:rPr>
        <w:t>发生安全事件或业务争议时，按业务ID、用户、时间、接口链路进行追踪分析。</w:t>
      </w:r>
    </w:p>
    <w:bookmarkEnd w:id="33"/>
    <w:p w14:paraId="76870A2B">
      <w:pPr>
        <w:pStyle w:val="3"/>
        <w:keepNext w:val="0"/>
        <w:keepLines w:val="0"/>
        <w:widowControl/>
        <w:suppressLineNumbers w:val="0"/>
        <w:spacing w:line="23" w:lineRule="atLeast"/>
        <w:rPr>
          <w:rFonts w:hint="eastAsia"/>
          <w:color w:val="111111"/>
          <w:lang w:val="en-US" w:eastAsia="zh-CN"/>
        </w:rPr>
      </w:pPr>
      <w:bookmarkStart w:id="34" w:name="Xadafc57cdde94efd7a5aaa4a17a2af826325452"/>
      <w:r>
        <w:rPr>
          <w:rFonts w:hint="eastAsia"/>
          <w:color w:val="111111"/>
          <w:lang w:val="en-US" w:eastAsia="zh-CN"/>
        </w:rPr>
        <w:t xml:space="preserve">5.4 </w:t>
      </w:r>
      <w:bookmarkStart w:id="35" w:name="_Toc29109"/>
      <w:r>
        <w:rPr>
          <w:rFonts w:hint="eastAsia"/>
          <w:color w:val="111111"/>
          <w:lang w:val="en-US" w:eastAsia="zh-CN"/>
        </w:rPr>
        <w:t>备份恢复具体实施方案</w:t>
      </w:r>
      <w:bookmarkEnd w:id="35"/>
    </w:p>
    <w:p w14:paraId="5D38F5E6">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备份恢复不只作为原则承诺，而作为上线和运维的强制控制项执行。系统上线、重大版本发布、数据库脚本执行、磁盘治理、归档迁移等高风险操作前必须确认备份和回滚方案。</w:t>
      </w:r>
    </w:p>
    <w:p w14:paraId="5B4BA1AA">
      <w:pPr>
        <w:pStyle w:val="5"/>
        <w:bidi w:val="0"/>
        <w:ind w:firstLine="520" w:firstLineChars="200"/>
        <w:rPr>
          <w:rFonts w:hint="eastAsia"/>
          <w:color w:val="111111"/>
          <w:lang w:val="en-US" w:eastAsia="zh-CN"/>
        </w:rPr>
      </w:pPr>
      <w:bookmarkStart w:id="36" w:name="Xb99e5e3cf511a3c891b6eb1493397293eb6b2bd"/>
      <w:r>
        <w:rPr>
          <w:rFonts w:hint="eastAsia"/>
          <w:color w:val="111111"/>
          <w:lang w:val="en-US" w:eastAsia="zh-CN"/>
        </w:rPr>
        <w:t xml:space="preserve">5.4.1 备份对象 </w:t>
      </w:r>
    </w:p>
    <w:tbl>
      <w:tblPr>
        <w:tblStyle w:val="15"/>
        <w:tblW w:w="0" w:type="auto"/>
        <w:tblInd w:w="0" w:type="dxa"/>
        <w:tblLayout w:type="autofit"/>
        <w:tblCellMar>
          <w:top w:w="0" w:type="dxa"/>
          <w:left w:w="108" w:type="dxa"/>
          <w:bottom w:w="0" w:type="dxa"/>
          <w:right w:w="108" w:type="dxa"/>
        </w:tblCellMar>
      </w:tblPr>
      <w:tblGrid>
        <w:gridCol w:w="1770"/>
        <w:gridCol w:w="5461"/>
        <w:gridCol w:w="2345"/>
      </w:tblGrid>
      <w:tr w14:paraId="0E4942A2">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4B3E3F6">
            <w:pPr>
              <w:pStyle w:val="22"/>
              <w:jc w:val="center"/>
              <w:rPr>
                <w:rFonts w:hint="eastAsia" w:ascii="仿宋" w:hAnsi="仿宋" w:eastAsia="仿宋" w:cs="仿宋"/>
                <w:b/>
                <w:bCs/>
              </w:rPr>
            </w:pPr>
            <w:r>
              <w:rPr>
                <w:rFonts w:hint="eastAsia" w:ascii="仿宋" w:hAnsi="仿宋" w:eastAsia="仿宋" w:cs="仿宋"/>
                <w:b/>
                <w:bCs/>
              </w:rPr>
              <w:t>备份对象</w:t>
            </w:r>
          </w:p>
        </w:tc>
        <w:tc>
          <w:tcPr>
            <w:tcBorders>
              <w:top w:val="single" w:color="auto" w:sz="4" w:space="0"/>
              <w:left w:val="single" w:color="auto" w:sz="4" w:space="0"/>
              <w:bottom w:val="single" w:color="auto" w:sz="4" w:space="0"/>
              <w:right w:val="single" w:color="auto" w:sz="4" w:space="0"/>
            </w:tcBorders>
          </w:tcPr>
          <w:p w14:paraId="47144726">
            <w:pPr>
              <w:pStyle w:val="22"/>
              <w:jc w:val="center"/>
              <w:rPr>
                <w:rFonts w:hint="eastAsia" w:ascii="仿宋" w:hAnsi="仿宋" w:eastAsia="仿宋" w:cs="仿宋"/>
                <w:b/>
                <w:bCs/>
              </w:rPr>
            </w:pPr>
            <w:r>
              <w:rPr>
                <w:rFonts w:hint="eastAsia" w:ascii="仿宋" w:hAnsi="仿宋" w:eastAsia="仿宋" w:cs="仿宋"/>
                <w:b/>
                <w:bCs/>
              </w:rPr>
              <w:t>内容范围</w:t>
            </w:r>
          </w:p>
        </w:tc>
        <w:tc>
          <w:tcPr>
            <w:tcBorders>
              <w:top w:val="single" w:color="auto" w:sz="4" w:space="0"/>
              <w:left w:val="single" w:color="auto" w:sz="4" w:space="0"/>
              <w:bottom w:val="single" w:color="auto" w:sz="4" w:space="0"/>
              <w:right w:val="single" w:color="auto" w:sz="4" w:space="0"/>
            </w:tcBorders>
          </w:tcPr>
          <w:p w14:paraId="5BFF10DC">
            <w:pPr>
              <w:pStyle w:val="22"/>
              <w:jc w:val="center"/>
              <w:rPr>
                <w:rFonts w:hint="eastAsia" w:ascii="仿宋" w:hAnsi="仿宋" w:eastAsia="仿宋" w:cs="仿宋"/>
                <w:b/>
                <w:bCs/>
              </w:rPr>
            </w:pPr>
            <w:r>
              <w:rPr>
                <w:rFonts w:hint="eastAsia" w:ascii="仿宋" w:hAnsi="仿宋" w:eastAsia="仿宋" w:cs="仿宋"/>
                <w:b/>
                <w:bCs/>
              </w:rPr>
              <w:t>备份目的</w:t>
            </w:r>
          </w:p>
        </w:tc>
      </w:tr>
      <w:tr w14:paraId="4E6C57D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21A91D">
            <w:pPr>
              <w:pStyle w:val="22"/>
              <w:rPr>
                <w:rFonts w:hint="eastAsia" w:ascii="仿宋" w:hAnsi="仿宋" w:eastAsia="仿宋" w:cs="仿宋"/>
              </w:rPr>
            </w:pPr>
            <w:r>
              <w:rPr>
                <w:rFonts w:hint="eastAsia" w:ascii="仿宋" w:hAnsi="仿宋" w:eastAsia="仿宋" w:cs="仿宋"/>
              </w:rPr>
              <w:t>数据库</w:t>
            </w:r>
          </w:p>
        </w:tc>
        <w:tc>
          <w:tcPr>
            <w:tcBorders>
              <w:top w:val="single" w:color="auto" w:sz="4" w:space="0"/>
              <w:left w:val="single" w:color="auto" w:sz="4" w:space="0"/>
              <w:bottom w:val="single" w:color="auto" w:sz="4" w:space="0"/>
              <w:right w:val="single" w:color="auto" w:sz="4" w:space="0"/>
            </w:tcBorders>
          </w:tcPr>
          <w:p w14:paraId="3B9810E5">
            <w:pPr>
              <w:pStyle w:val="22"/>
              <w:rPr>
                <w:rFonts w:hint="eastAsia" w:ascii="仿宋" w:hAnsi="仿宋" w:eastAsia="仿宋" w:cs="仿宋"/>
              </w:rPr>
            </w:pPr>
            <w:r>
              <w:rPr>
                <w:rFonts w:hint="eastAsia" w:ascii="仿宋" w:hAnsi="仿宋" w:eastAsia="仿宋" w:cs="仿宋"/>
                <w:lang w:val="en-US" w:eastAsia="zh-CN"/>
              </w:rPr>
              <w:t>系统</w:t>
            </w:r>
            <w:r>
              <w:rPr>
                <w:rFonts w:hint="eastAsia" w:ascii="仿宋" w:hAnsi="仿宋" w:eastAsia="仿宋" w:cs="仿宋"/>
              </w:rPr>
              <w:t>数据库</w:t>
            </w:r>
          </w:p>
        </w:tc>
        <w:tc>
          <w:tcPr>
            <w:tcBorders>
              <w:top w:val="single" w:color="auto" w:sz="4" w:space="0"/>
              <w:left w:val="single" w:color="auto" w:sz="4" w:space="0"/>
              <w:bottom w:val="single" w:color="auto" w:sz="4" w:space="0"/>
              <w:right w:val="single" w:color="auto" w:sz="4" w:space="0"/>
            </w:tcBorders>
          </w:tcPr>
          <w:p w14:paraId="2609DC51">
            <w:pPr>
              <w:pStyle w:val="22"/>
              <w:rPr>
                <w:rFonts w:hint="eastAsia" w:ascii="仿宋" w:hAnsi="仿宋" w:eastAsia="仿宋" w:cs="仿宋"/>
              </w:rPr>
            </w:pPr>
            <w:r>
              <w:rPr>
                <w:rFonts w:hint="eastAsia" w:ascii="仿宋" w:hAnsi="仿宋" w:eastAsia="仿宋" w:cs="仿宋"/>
              </w:rPr>
              <w:t>保障业务数据可恢复</w:t>
            </w:r>
          </w:p>
        </w:tc>
      </w:tr>
      <w:tr w14:paraId="4CB8D55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63FF2BA">
            <w:pPr>
              <w:pStyle w:val="22"/>
              <w:rPr>
                <w:rFonts w:hint="eastAsia" w:ascii="仿宋" w:hAnsi="仿宋" w:eastAsia="仿宋" w:cs="仿宋"/>
              </w:rPr>
            </w:pPr>
            <w:r>
              <w:rPr>
                <w:rFonts w:hint="eastAsia" w:ascii="仿宋" w:hAnsi="仿宋" w:eastAsia="仿宋" w:cs="仿宋"/>
              </w:rPr>
              <w:t>附件与文件</w:t>
            </w:r>
          </w:p>
        </w:tc>
        <w:tc>
          <w:tcPr>
            <w:tcBorders>
              <w:top w:val="single" w:color="auto" w:sz="4" w:space="0"/>
              <w:left w:val="single" w:color="auto" w:sz="4" w:space="0"/>
              <w:bottom w:val="single" w:color="auto" w:sz="4" w:space="0"/>
              <w:right w:val="single" w:color="auto" w:sz="4" w:space="0"/>
            </w:tcBorders>
          </w:tcPr>
          <w:p w14:paraId="58BFDD25">
            <w:pPr>
              <w:pStyle w:val="22"/>
              <w:rPr>
                <w:rFonts w:hint="eastAsia" w:ascii="仿宋" w:hAnsi="仿宋" w:eastAsia="仿宋" w:cs="仿宋"/>
              </w:rPr>
            </w:pPr>
            <w:r>
              <w:rPr>
                <w:rFonts w:hint="eastAsia" w:ascii="仿宋" w:hAnsi="仿宋" w:eastAsia="仿宋" w:cs="仿宋"/>
              </w:rPr>
              <w:t>监理文件、签字版文件、PDF、Excel、归档压缩包、培训材料</w:t>
            </w:r>
          </w:p>
        </w:tc>
        <w:tc>
          <w:tcPr>
            <w:tcBorders>
              <w:top w:val="single" w:color="auto" w:sz="4" w:space="0"/>
              <w:left w:val="single" w:color="auto" w:sz="4" w:space="0"/>
              <w:bottom w:val="single" w:color="auto" w:sz="4" w:space="0"/>
              <w:right w:val="single" w:color="auto" w:sz="4" w:space="0"/>
            </w:tcBorders>
          </w:tcPr>
          <w:p w14:paraId="6B5DD289">
            <w:pPr>
              <w:pStyle w:val="22"/>
              <w:rPr>
                <w:rFonts w:hint="eastAsia" w:ascii="仿宋" w:hAnsi="仿宋" w:eastAsia="仿宋" w:cs="仿宋"/>
              </w:rPr>
            </w:pPr>
            <w:r>
              <w:rPr>
                <w:rFonts w:hint="eastAsia" w:ascii="仿宋" w:hAnsi="仿宋" w:eastAsia="仿宋" w:cs="仿宋"/>
              </w:rPr>
              <w:t>保障文件资料完整</w:t>
            </w:r>
          </w:p>
        </w:tc>
      </w:tr>
      <w:tr w14:paraId="3F73D88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99D6808">
            <w:pPr>
              <w:pStyle w:val="22"/>
              <w:rPr>
                <w:rFonts w:hint="eastAsia" w:ascii="仿宋" w:hAnsi="仿宋" w:eastAsia="仿宋" w:cs="仿宋"/>
              </w:rPr>
            </w:pPr>
            <w:r>
              <w:rPr>
                <w:rFonts w:hint="eastAsia" w:ascii="仿宋" w:hAnsi="仿宋" w:eastAsia="仿宋" w:cs="仿宋"/>
              </w:rPr>
              <w:t>配置文件</w:t>
            </w:r>
          </w:p>
        </w:tc>
        <w:tc>
          <w:tcPr>
            <w:tcBorders>
              <w:top w:val="single" w:color="auto" w:sz="4" w:space="0"/>
              <w:left w:val="single" w:color="auto" w:sz="4" w:space="0"/>
              <w:bottom w:val="single" w:color="auto" w:sz="4" w:space="0"/>
              <w:right w:val="single" w:color="auto" w:sz="4" w:space="0"/>
            </w:tcBorders>
          </w:tcPr>
          <w:p w14:paraId="1958CFED">
            <w:pPr>
              <w:pStyle w:val="22"/>
              <w:rPr>
                <w:rFonts w:hint="eastAsia" w:ascii="仿宋" w:hAnsi="仿宋" w:eastAsia="仿宋" w:cs="仿宋"/>
              </w:rPr>
            </w:pPr>
            <w:r>
              <w:rPr>
                <w:rFonts w:hint="eastAsia" w:ascii="仿宋" w:hAnsi="仿宋" w:eastAsia="仿宋" w:cs="仿宋"/>
              </w:rPr>
              <w:t>应用配置、接口配置、权限配置、字典配置、消息模板</w:t>
            </w:r>
          </w:p>
        </w:tc>
        <w:tc>
          <w:tcPr>
            <w:tcBorders>
              <w:top w:val="single" w:color="auto" w:sz="4" w:space="0"/>
              <w:left w:val="single" w:color="auto" w:sz="4" w:space="0"/>
              <w:bottom w:val="single" w:color="auto" w:sz="4" w:space="0"/>
              <w:right w:val="single" w:color="auto" w:sz="4" w:space="0"/>
            </w:tcBorders>
          </w:tcPr>
          <w:p w14:paraId="3631C56C">
            <w:pPr>
              <w:pStyle w:val="22"/>
              <w:rPr>
                <w:rFonts w:hint="eastAsia" w:ascii="仿宋" w:hAnsi="仿宋" w:eastAsia="仿宋" w:cs="仿宋"/>
              </w:rPr>
            </w:pPr>
            <w:r>
              <w:rPr>
                <w:rFonts w:hint="eastAsia" w:ascii="仿宋" w:hAnsi="仿宋" w:eastAsia="仿宋" w:cs="仿宋"/>
              </w:rPr>
              <w:t>保障系统可重新部署</w:t>
            </w:r>
          </w:p>
        </w:tc>
      </w:tr>
      <w:tr w14:paraId="10E44E0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3799C2E">
            <w:pPr>
              <w:pStyle w:val="22"/>
              <w:rPr>
                <w:rFonts w:hint="eastAsia" w:ascii="仿宋" w:hAnsi="仿宋" w:eastAsia="仿宋" w:cs="仿宋"/>
              </w:rPr>
            </w:pPr>
            <w:r>
              <w:rPr>
                <w:rFonts w:hint="eastAsia" w:ascii="仿宋" w:hAnsi="仿宋" w:eastAsia="仿宋" w:cs="仿宋"/>
              </w:rPr>
              <w:t>数据库脚本</w:t>
            </w:r>
          </w:p>
        </w:tc>
        <w:tc>
          <w:tcPr>
            <w:tcBorders>
              <w:top w:val="single" w:color="auto" w:sz="4" w:space="0"/>
              <w:left w:val="single" w:color="auto" w:sz="4" w:space="0"/>
              <w:bottom w:val="single" w:color="auto" w:sz="4" w:space="0"/>
              <w:right w:val="single" w:color="auto" w:sz="4" w:space="0"/>
            </w:tcBorders>
          </w:tcPr>
          <w:p w14:paraId="362D0A3C">
            <w:pPr>
              <w:pStyle w:val="22"/>
              <w:rPr>
                <w:rFonts w:hint="eastAsia" w:ascii="仿宋" w:hAnsi="仿宋" w:eastAsia="仿宋" w:cs="仿宋"/>
              </w:rPr>
            </w:pPr>
            <w:r>
              <w:rPr>
                <w:rFonts w:hint="eastAsia" w:ascii="仿宋" w:hAnsi="仿宋" w:eastAsia="仿宋" w:cs="仿宋"/>
              </w:rPr>
              <w:t>建表、变更、初始化、字典、权限、清洗、回滚脚本</w:t>
            </w:r>
          </w:p>
        </w:tc>
        <w:tc>
          <w:tcPr>
            <w:tcBorders>
              <w:top w:val="single" w:color="auto" w:sz="4" w:space="0"/>
              <w:left w:val="single" w:color="auto" w:sz="4" w:space="0"/>
              <w:bottom w:val="single" w:color="auto" w:sz="4" w:space="0"/>
              <w:right w:val="single" w:color="auto" w:sz="4" w:space="0"/>
            </w:tcBorders>
          </w:tcPr>
          <w:p w14:paraId="27E4A358">
            <w:pPr>
              <w:pStyle w:val="22"/>
              <w:rPr>
                <w:rFonts w:hint="eastAsia" w:ascii="仿宋" w:hAnsi="仿宋" w:eastAsia="仿宋" w:cs="仿宋"/>
              </w:rPr>
            </w:pPr>
            <w:r>
              <w:rPr>
                <w:rFonts w:hint="eastAsia" w:ascii="仿宋" w:hAnsi="仿宋" w:eastAsia="仿宋" w:cs="仿宋"/>
              </w:rPr>
              <w:t>保障版本可追溯</w:t>
            </w:r>
          </w:p>
        </w:tc>
      </w:tr>
      <w:tr w14:paraId="29F7411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02A2A65">
            <w:pPr>
              <w:pStyle w:val="22"/>
              <w:rPr>
                <w:rFonts w:hint="eastAsia" w:ascii="仿宋" w:hAnsi="仿宋" w:eastAsia="仿宋" w:cs="仿宋"/>
              </w:rPr>
            </w:pPr>
            <w:r>
              <w:rPr>
                <w:rFonts w:hint="eastAsia" w:ascii="仿宋" w:hAnsi="仿宋" w:eastAsia="仿宋" w:cs="仿宋"/>
              </w:rPr>
              <w:t>部署包和源码版本</w:t>
            </w:r>
          </w:p>
        </w:tc>
        <w:tc>
          <w:tcPr>
            <w:tcBorders>
              <w:top w:val="single" w:color="auto" w:sz="4" w:space="0"/>
              <w:left w:val="single" w:color="auto" w:sz="4" w:space="0"/>
              <w:bottom w:val="single" w:color="auto" w:sz="4" w:space="0"/>
              <w:right w:val="single" w:color="auto" w:sz="4" w:space="0"/>
            </w:tcBorders>
          </w:tcPr>
          <w:p w14:paraId="5CF98311">
            <w:pPr>
              <w:pStyle w:val="22"/>
              <w:rPr>
                <w:rFonts w:hint="eastAsia" w:ascii="仿宋" w:hAnsi="仿宋" w:eastAsia="仿宋" w:cs="仿宋"/>
              </w:rPr>
            </w:pPr>
            <w:r>
              <w:rPr>
                <w:rFonts w:hint="eastAsia" w:ascii="仿宋" w:hAnsi="仿宋" w:eastAsia="仿宋" w:cs="仿宋"/>
              </w:rPr>
              <w:t>发布包、版本说明、依赖组件清单</w:t>
            </w:r>
          </w:p>
        </w:tc>
        <w:tc>
          <w:tcPr>
            <w:tcBorders>
              <w:top w:val="single" w:color="auto" w:sz="4" w:space="0"/>
              <w:left w:val="single" w:color="auto" w:sz="4" w:space="0"/>
              <w:bottom w:val="single" w:color="auto" w:sz="4" w:space="0"/>
              <w:right w:val="single" w:color="auto" w:sz="4" w:space="0"/>
            </w:tcBorders>
          </w:tcPr>
          <w:p w14:paraId="4922C305">
            <w:pPr>
              <w:pStyle w:val="22"/>
              <w:rPr>
                <w:rFonts w:hint="eastAsia" w:ascii="仿宋" w:hAnsi="仿宋" w:eastAsia="仿宋" w:cs="仿宋"/>
              </w:rPr>
            </w:pPr>
            <w:r>
              <w:rPr>
                <w:rFonts w:hint="eastAsia" w:ascii="仿宋" w:hAnsi="仿宋" w:eastAsia="仿宋" w:cs="仿宋"/>
              </w:rPr>
              <w:t>保障故障回退和交付移交</w:t>
            </w:r>
          </w:p>
        </w:tc>
      </w:tr>
      <w:tr w14:paraId="284D062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0A0B781">
            <w:pPr>
              <w:pStyle w:val="22"/>
              <w:rPr>
                <w:rFonts w:hint="eastAsia" w:ascii="仿宋" w:hAnsi="仿宋" w:eastAsia="仿宋" w:cs="仿宋"/>
              </w:rPr>
            </w:pPr>
            <w:r>
              <w:rPr>
                <w:rFonts w:hint="eastAsia" w:ascii="仿宋" w:hAnsi="仿宋" w:eastAsia="仿宋" w:cs="仿宋"/>
              </w:rPr>
              <w:t>日志资料</w:t>
            </w:r>
          </w:p>
        </w:tc>
        <w:tc>
          <w:tcPr>
            <w:tcBorders>
              <w:top w:val="single" w:color="auto" w:sz="4" w:space="0"/>
              <w:left w:val="single" w:color="auto" w:sz="4" w:space="0"/>
              <w:bottom w:val="single" w:color="auto" w:sz="4" w:space="0"/>
              <w:right w:val="single" w:color="auto" w:sz="4" w:space="0"/>
            </w:tcBorders>
          </w:tcPr>
          <w:p w14:paraId="6A92F485">
            <w:pPr>
              <w:pStyle w:val="22"/>
              <w:rPr>
                <w:rFonts w:hint="eastAsia" w:ascii="仿宋" w:hAnsi="仿宋" w:eastAsia="仿宋" w:cs="仿宋"/>
              </w:rPr>
            </w:pPr>
            <w:r>
              <w:rPr>
                <w:rFonts w:hint="eastAsia" w:ascii="仿宋" w:hAnsi="仿宋" w:eastAsia="仿宋" w:cs="仿宋"/>
              </w:rPr>
              <w:t>操作日志、接口日志、发布日志、恢复日志</w:t>
            </w:r>
          </w:p>
        </w:tc>
        <w:tc>
          <w:tcPr>
            <w:tcBorders>
              <w:top w:val="single" w:color="auto" w:sz="4" w:space="0"/>
              <w:left w:val="single" w:color="auto" w:sz="4" w:space="0"/>
              <w:bottom w:val="single" w:color="auto" w:sz="4" w:space="0"/>
              <w:right w:val="single" w:color="auto" w:sz="4" w:space="0"/>
            </w:tcBorders>
          </w:tcPr>
          <w:p w14:paraId="1B88A209">
            <w:pPr>
              <w:pStyle w:val="22"/>
              <w:rPr>
                <w:rFonts w:hint="eastAsia" w:ascii="仿宋" w:hAnsi="仿宋" w:eastAsia="仿宋" w:cs="仿宋"/>
              </w:rPr>
            </w:pPr>
            <w:r>
              <w:rPr>
                <w:rFonts w:hint="eastAsia" w:ascii="仿宋" w:hAnsi="仿宋" w:eastAsia="仿宋" w:cs="仿宋"/>
              </w:rPr>
              <w:t>保障审计追溯</w:t>
            </w:r>
          </w:p>
        </w:tc>
      </w:tr>
      <w:tr w14:paraId="30019F3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BD3F087">
            <w:pPr>
              <w:pStyle w:val="22"/>
              <w:rPr>
                <w:rFonts w:hint="eastAsia" w:ascii="仿宋" w:hAnsi="仿宋" w:eastAsia="仿宋" w:cs="仿宋"/>
              </w:rPr>
            </w:pPr>
            <w:r>
              <w:rPr>
                <w:rFonts w:hint="eastAsia" w:ascii="仿宋" w:hAnsi="仿宋" w:eastAsia="仿宋" w:cs="仿宋"/>
              </w:rPr>
              <w:t>磁盘治理资料</w:t>
            </w:r>
          </w:p>
        </w:tc>
        <w:tc>
          <w:tcPr>
            <w:tcBorders>
              <w:top w:val="single" w:color="auto" w:sz="4" w:space="0"/>
              <w:left w:val="single" w:color="auto" w:sz="4" w:space="0"/>
              <w:bottom w:val="single" w:color="auto" w:sz="4" w:space="0"/>
              <w:right w:val="single" w:color="auto" w:sz="4" w:space="0"/>
            </w:tcBorders>
          </w:tcPr>
          <w:p w14:paraId="76579230">
            <w:pPr>
              <w:pStyle w:val="22"/>
              <w:rPr>
                <w:rFonts w:hint="eastAsia" w:ascii="仿宋" w:hAnsi="仿宋" w:eastAsia="仿宋" w:cs="仿宋"/>
              </w:rPr>
            </w:pPr>
            <w:r>
              <w:rPr>
                <w:rFonts w:hint="eastAsia" w:ascii="仿宋" w:hAnsi="仿宋" w:eastAsia="仿宋" w:cs="仿宋"/>
              </w:rPr>
              <w:t>清理前清单、迁移清单、校验记录、治理报告</w:t>
            </w:r>
          </w:p>
        </w:tc>
        <w:tc>
          <w:tcPr>
            <w:tcBorders>
              <w:top w:val="single" w:color="auto" w:sz="4" w:space="0"/>
              <w:left w:val="single" w:color="auto" w:sz="4" w:space="0"/>
              <w:bottom w:val="single" w:color="auto" w:sz="4" w:space="0"/>
              <w:right w:val="single" w:color="auto" w:sz="4" w:space="0"/>
            </w:tcBorders>
          </w:tcPr>
          <w:p w14:paraId="2256F6A3">
            <w:pPr>
              <w:pStyle w:val="22"/>
              <w:rPr>
                <w:rFonts w:hint="eastAsia" w:ascii="仿宋" w:hAnsi="仿宋" w:eastAsia="仿宋" w:cs="仿宋"/>
              </w:rPr>
            </w:pPr>
            <w:r>
              <w:rPr>
                <w:rFonts w:hint="eastAsia" w:ascii="仿宋" w:hAnsi="仿宋" w:eastAsia="仿宋" w:cs="仿宋"/>
              </w:rPr>
              <w:t>保障治理可复核</w:t>
            </w:r>
          </w:p>
        </w:tc>
      </w:tr>
      <w:bookmarkEnd w:id="36"/>
    </w:tbl>
    <w:p w14:paraId="23E99D14">
      <w:pPr>
        <w:pStyle w:val="5"/>
        <w:bidi w:val="0"/>
        <w:ind w:firstLine="520" w:firstLineChars="200"/>
        <w:rPr>
          <w:rFonts w:hint="eastAsia"/>
          <w:color w:val="111111"/>
          <w:lang w:val="en-US" w:eastAsia="zh-CN"/>
        </w:rPr>
      </w:pPr>
      <w:bookmarkStart w:id="37" w:name="X946f55a089d368c3ae39a0b73a844abedec2092"/>
      <w:r>
        <w:rPr>
          <w:rFonts w:hint="eastAsia"/>
          <w:color w:val="111111"/>
          <w:lang w:val="en-US" w:eastAsia="zh-CN"/>
        </w:rPr>
        <w:t xml:space="preserve">5.4.2 备份策略和频率 </w:t>
      </w:r>
    </w:p>
    <w:tbl>
      <w:tblPr>
        <w:tblStyle w:val="15"/>
        <w:tblW w:w="0" w:type="auto"/>
        <w:tblInd w:w="0" w:type="dxa"/>
        <w:tblLayout w:type="autofit"/>
        <w:tblCellMar>
          <w:top w:w="0" w:type="dxa"/>
          <w:left w:w="108" w:type="dxa"/>
          <w:bottom w:w="0" w:type="dxa"/>
          <w:right w:w="108" w:type="dxa"/>
        </w:tblCellMar>
      </w:tblPr>
      <w:tblGrid>
        <w:gridCol w:w="1084"/>
        <w:gridCol w:w="4261"/>
        <w:gridCol w:w="2166"/>
        <w:gridCol w:w="2065"/>
      </w:tblGrid>
      <w:tr w14:paraId="7A40020B">
        <w:trPr>
          <w:tblHeader/>
        </w:trPr>
        <w:tc>
          <w:tcPr>
            <w:tcW w:w="1109" w:type="dxa"/>
            <w:tcBorders>
              <w:top w:val="single" w:color="auto" w:sz="4" w:space="0"/>
              <w:left w:val="single" w:color="auto" w:sz="4" w:space="0"/>
              <w:bottom w:val="single" w:color="auto" w:sz="4" w:space="0"/>
              <w:right w:val="single" w:color="auto" w:sz="4" w:space="0"/>
            </w:tcBorders>
          </w:tcPr>
          <w:p w14:paraId="49B5D501">
            <w:pPr>
              <w:pStyle w:val="22"/>
              <w:jc w:val="center"/>
              <w:rPr>
                <w:rFonts w:hint="eastAsia" w:ascii="仿宋" w:hAnsi="仿宋" w:eastAsia="仿宋" w:cs="仿宋"/>
                <w:b/>
                <w:bCs/>
              </w:rPr>
            </w:pPr>
            <w:r>
              <w:rPr>
                <w:rFonts w:hint="eastAsia" w:ascii="仿宋" w:hAnsi="仿宋" w:eastAsia="仿宋" w:cs="仿宋"/>
                <w:b/>
                <w:bCs/>
              </w:rPr>
              <w:t>场景</w:t>
            </w:r>
          </w:p>
        </w:tc>
        <w:tc>
          <w:tcPr>
            <w:tcW w:w="4400" w:type="dxa"/>
            <w:tcBorders>
              <w:top w:val="single" w:color="auto" w:sz="4" w:space="0"/>
              <w:left w:val="single" w:color="auto" w:sz="4" w:space="0"/>
              <w:bottom w:val="single" w:color="auto" w:sz="4" w:space="0"/>
              <w:right w:val="single" w:color="auto" w:sz="4" w:space="0"/>
            </w:tcBorders>
          </w:tcPr>
          <w:p w14:paraId="13B65F25">
            <w:pPr>
              <w:pStyle w:val="22"/>
              <w:jc w:val="center"/>
              <w:rPr>
                <w:rFonts w:hint="eastAsia" w:ascii="仿宋" w:hAnsi="仿宋" w:eastAsia="仿宋" w:cs="仿宋"/>
                <w:b/>
                <w:bCs/>
              </w:rPr>
            </w:pPr>
            <w:r>
              <w:rPr>
                <w:rFonts w:hint="eastAsia" w:ascii="仿宋" w:hAnsi="仿宋" w:eastAsia="仿宋" w:cs="仿宋"/>
                <w:b/>
                <w:bCs/>
              </w:rPr>
              <w:t>策略</w:t>
            </w:r>
          </w:p>
        </w:tc>
        <w:tc>
          <w:tcPr>
            <w:tcW w:w="2225" w:type="dxa"/>
            <w:tcBorders>
              <w:top w:val="single" w:color="auto" w:sz="4" w:space="0"/>
              <w:left w:val="single" w:color="auto" w:sz="4" w:space="0"/>
              <w:bottom w:val="single" w:color="auto" w:sz="4" w:space="0"/>
              <w:right w:val="single" w:color="auto" w:sz="4" w:space="0"/>
            </w:tcBorders>
          </w:tcPr>
          <w:p w14:paraId="30922524">
            <w:pPr>
              <w:pStyle w:val="22"/>
              <w:jc w:val="center"/>
              <w:rPr>
                <w:rFonts w:hint="eastAsia" w:ascii="仿宋" w:hAnsi="仿宋" w:eastAsia="仿宋" w:cs="仿宋"/>
                <w:b/>
                <w:bCs/>
              </w:rPr>
            </w:pPr>
            <w:r>
              <w:rPr>
                <w:rFonts w:hint="eastAsia" w:ascii="仿宋" w:hAnsi="仿宋" w:eastAsia="仿宋" w:cs="仿宋"/>
                <w:b/>
                <w:bCs/>
              </w:rPr>
              <w:t>频率/时点</w:t>
            </w:r>
          </w:p>
        </w:tc>
        <w:tc>
          <w:tcPr>
            <w:tcW w:w="2120" w:type="dxa"/>
            <w:tcBorders>
              <w:top w:val="single" w:color="auto" w:sz="4" w:space="0"/>
              <w:left w:val="single" w:color="auto" w:sz="4" w:space="0"/>
              <w:bottom w:val="single" w:color="auto" w:sz="4" w:space="0"/>
              <w:right w:val="single" w:color="auto" w:sz="4" w:space="0"/>
            </w:tcBorders>
          </w:tcPr>
          <w:p w14:paraId="55710518">
            <w:pPr>
              <w:pStyle w:val="22"/>
              <w:jc w:val="center"/>
              <w:rPr>
                <w:rFonts w:hint="eastAsia" w:ascii="仿宋" w:hAnsi="仿宋" w:eastAsia="仿宋" w:cs="仿宋"/>
                <w:b/>
                <w:bCs/>
              </w:rPr>
            </w:pPr>
            <w:r>
              <w:rPr>
                <w:rFonts w:hint="eastAsia" w:ascii="仿宋" w:hAnsi="仿宋" w:eastAsia="仿宋" w:cs="仿宋"/>
                <w:b/>
                <w:bCs/>
              </w:rPr>
              <w:t>验证方式</w:t>
            </w:r>
          </w:p>
        </w:tc>
      </w:tr>
      <w:tr w14:paraId="5853BB9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38C3302A">
            <w:pPr>
              <w:pStyle w:val="22"/>
              <w:jc w:val="center"/>
              <w:rPr>
                <w:rFonts w:hint="eastAsia" w:ascii="仿宋" w:hAnsi="仿宋" w:eastAsia="仿宋" w:cs="仿宋"/>
              </w:rPr>
            </w:pPr>
            <w:r>
              <w:rPr>
                <w:rFonts w:hint="eastAsia" w:ascii="仿宋" w:hAnsi="仿宋" w:eastAsia="仿宋" w:cs="仿宋"/>
              </w:rPr>
              <w:t>日常运行</w:t>
            </w:r>
          </w:p>
        </w:tc>
        <w:tc>
          <w:tcPr>
            <w:tcW w:w="4400" w:type="dxa"/>
            <w:tcBorders>
              <w:top w:val="single" w:color="auto" w:sz="4" w:space="0"/>
              <w:left w:val="single" w:color="auto" w:sz="4" w:space="0"/>
              <w:bottom w:val="single" w:color="auto" w:sz="4" w:space="0"/>
              <w:right w:val="single" w:color="auto" w:sz="4" w:space="0"/>
            </w:tcBorders>
          </w:tcPr>
          <w:p w14:paraId="00EC936D">
            <w:pPr>
              <w:pStyle w:val="22"/>
              <w:rPr>
                <w:rFonts w:hint="eastAsia" w:ascii="仿宋" w:hAnsi="仿宋" w:eastAsia="仿宋" w:cs="仿宋"/>
              </w:rPr>
            </w:pPr>
            <w:r>
              <w:rPr>
                <w:rFonts w:hint="eastAsia" w:ascii="仿宋" w:hAnsi="仿宋" w:eastAsia="仿宋" w:cs="仿宋"/>
              </w:rPr>
              <w:t>数据库增量备份、日志归档</w:t>
            </w:r>
          </w:p>
        </w:tc>
        <w:tc>
          <w:tcPr>
            <w:tcW w:w="2225" w:type="dxa"/>
            <w:tcBorders>
              <w:top w:val="single" w:color="auto" w:sz="4" w:space="0"/>
              <w:left w:val="single" w:color="auto" w:sz="4" w:space="0"/>
              <w:bottom w:val="single" w:color="auto" w:sz="4" w:space="0"/>
              <w:right w:val="single" w:color="auto" w:sz="4" w:space="0"/>
            </w:tcBorders>
          </w:tcPr>
          <w:p w14:paraId="574CD955">
            <w:pPr>
              <w:pStyle w:val="22"/>
              <w:rPr>
                <w:rFonts w:hint="eastAsia" w:ascii="仿宋" w:hAnsi="仿宋" w:eastAsia="仿宋" w:cs="仿宋"/>
              </w:rPr>
            </w:pPr>
            <w:r>
              <w:rPr>
                <w:rFonts w:hint="eastAsia" w:ascii="仿宋" w:hAnsi="仿宋" w:eastAsia="仿宋" w:cs="仿宋"/>
              </w:rPr>
              <w:t>每日执行，具体时间按甲方运维窗口确认</w:t>
            </w:r>
          </w:p>
        </w:tc>
        <w:tc>
          <w:tcPr>
            <w:tcW w:w="2120" w:type="dxa"/>
            <w:tcBorders>
              <w:top w:val="single" w:color="auto" w:sz="4" w:space="0"/>
              <w:left w:val="single" w:color="auto" w:sz="4" w:space="0"/>
              <w:bottom w:val="single" w:color="auto" w:sz="4" w:space="0"/>
              <w:right w:val="single" w:color="auto" w:sz="4" w:space="0"/>
            </w:tcBorders>
          </w:tcPr>
          <w:p w14:paraId="6ED05D8B">
            <w:pPr>
              <w:pStyle w:val="22"/>
              <w:rPr>
                <w:rFonts w:hint="eastAsia" w:ascii="仿宋" w:hAnsi="仿宋" w:eastAsia="仿宋" w:cs="仿宋"/>
              </w:rPr>
            </w:pPr>
            <w:r>
              <w:rPr>
                <w:rFonts w:hint="eastAsia" w:ascii="仿宋" w:hAnsi="仿宋" w:eastAsia="仿宋" w:cs="仿宋"/>
              </w:rPr>
              <w:t>检查备份任务状态和备份文件大小</w:t>
            </w:r>
          </w:p>
        </w:tc>
      </w:tr>
      <w:tr w14:paraId="68BAE04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226C7834">
            <w:pPr>
              <w:pStyle w:val="22"/>
              <w:jc w:val="center"/>
              <w:rPr>
                <w:rFonts w:hint="eastAsia" w:ascii="仿宋" w:hAnsi="仿宋" w:eastAsia="仿宋" w:cs="仿宋"/>
              </w:rPr>
            </w:pPr>
            <w:r>
              <w:rPr>
                <w:rFonts w:hint="eastAsia" w:ascii="仿宋" w:hAnsi="仿宋" w:eastAsia="仿宋" w:cs="仿宋"/>
              </w:rPr>
              <w:t>周期保护</w:t>
            </w:r>
          </w:p>
        </w:tc>
        <w:tc>
          <w:tcPr>
            <w:tcW w:w="4400" w:type="dxa"/>
            <w:tcBorders>
              <w:top w:val="single" w:color="auto" w:sz="4" w:space="0"/>
              <w:left w:val="single" w:color="auto" w:sz="4" w:space="0"/>
              <w:bottom w:val="single" w:color="auto" w:sz="4" w:space="0"/>
              <w:right w:val="single" w:color="auto" w:sz="4" w:space="0"/>
            </w:tcBorders>
          </w:tcPr>
          <w:p w14:paraId="745389DE">
            <w:pPr>
              <w:pStyle w:val="22"/>
              <w:rPr>
                <w:rFonts w:hint="eastAsia" w:ascii="仿宋" w:hAnsi="仿宋" w:eastAsia="仿宋" w:cs="仿宋"/>
              </w:rPr>
            </w:pPr>
            <w:r>
              <w:rPr>
                <w:rFonts w:hint="eastAsia" w:ascii="仿宋" w:hAnsi="仿宋" w:eastAsia="仿宋" w:cs="仿宋"/>
              </w:rPr>
              <w:t>数据库全量备份、附件增量核验</w:t>
            </w:r>
          </w:p>
        </w:tc>
        <w:tc>
          <w:tcPr>
            <w:tcW w:w="2225" w:type="dxa"/>
            <w:tcBorders>
              <w:top w:val="single" w:color="auto" w:sz="4" w:space="0"/>
              <w:left w:val="single" w:color="auto" w:sz="4" w:space="0"/>
              <w:bottom w:val="single" w:color="auto" w:sz="4" w:space="0"/>
              <w:right w:val="single" w:color="auto" w:sz="4" w:space="0"/>
            </w:tcBorders>
          </w:tcPr>
          <w:p w14:paraId="7E784C23">
            <w:pPr>
              <w:pStyle w:val="22"/>
              <w:rPr>
                <w:rFonts w:hint="eastAsia" w:ascii="仿宋" w:hAnsi="仿宋" w:eastAsia="仿宋" w:cs="仿宋"/>
              </w:rPr>
            </w:pPr>
            <w:r>
              <w:rPr>
                <w:rFonts w:hint="eastAsia" w:ascii="仿宋" w:hAnsi="仿宋" w:eastAsia="仿宋" w:cs="仿宋"/>
              </w:rPr>
              <w:t>每周执行，最终按甲方制度确认</w:t>
            </w:r>
          </w:p>
        </w:tc>
        <w:tc>
          <w:tcPr>
            <w:tcW w:w="2120" w:type="dxa"/>
            <w:tcBorders>
              <w:top w:val="single" w:color="auto" w:sz="4" w:space="0"/>
              <w:left w:val="single" w:color="auto" w:sz="4" w:space="0"/>
              <w:bottom w:val="single" w:color="auto" w:sz="4" w:space="0"/>
              <w:right w:val="single" w:color="auto" w:sz="4" w:space="0"/>
            </w:tcBorders>
          </w:tcPr>
          <w:p w14:paraId="41C86AD4">
            <w:pPr>
              <w:pStyle w:val="22"/>
              <w:rPr>
                <w:rFonts w:hint="eastAsia" w:ascii="仿宋" w:hAnsi="仿宋" w:eastAsia="仿宋" w:cs="仿宋"/>
              </w:rPr>
            </w:pPr>
            <w:r>
              <w:rPr>
                <w:rFonts w:hint="eastAsia" w:ascii="仿宋" w:hAnsi="仿宋" w:eastAsia="仿宋" w:cs="仿宋"/>
              </w:rPr>
              <w:t>抽样恢复和校验</w:t>
            </w:r>
          </w:p>
        </w:tc>
      </w:tr>
      <w:tr w14:paraId="37FB92D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03D7076B">
            <w:pPr>
              <w:pStyle w:val="22"/>
              <w:jc w:val="center"/>
              <w:rPr>
                <w:rFonts w:hint="eastAsia" w:ascii="仿宋" w:hAnsi="仿宋" w:eastAsia="仿宋" w:cs="仿宋"/>
              </w:rPr>
            </w:pPr>
            <w:r>
              <w:rPr>
                <w:rFonts w:hint="eastAsia" w:ascii="仿宋" w:hAnsi="仿宋" w:eastAsia="仿宋" w:cs="仿宋"/>
              </w:rPr>
              <w:t>版本上线</w:t>
            </w:r>
          </w:p>
        </w:tc>
        <w:tc>
          <w:tcPr>
            <w:tcW w:w="4400" w:type="dxa"/>
            <w:tcBorders>
              <w:top w:val="single" w:color="auto" w:sz="4" w:space="0"/>
              <w:left w:val="single" w:color="auto" w:sz="4" w:space="0"/>
              <w:bottom w:val="single" w:color="auto" w:sz="4" w:space="0"/>
              <w:right w:val="single" w:color="auto" w:sz="4" w:space="0"/>
            </w:tcBorders>
          </w:tcPr>
          <w:p w14:paraId="4023F50E">
            <w:pPr>
              <w:pStyle w:val="22"/>
              <w:rPr>
                <w:rFonts w:hint="eastAsia" w:ascii="仿宋" w:hAnsi="仿宋" w:eastAsia="仿宋" w:cs="仿宋"/>
              </w:rPr>
            </w:pPr>
            <w:r>
              <w:rPr>
                <w:rFonts w:hint="eastAsia" w:ascii="仿宋" w:hAnsi="仿宋" w:eastAsia="仿宋" w:cs="仿宋"/>
              </w:rPr>
              <w:t>数据库、配置、部署包、关键附件手动备份</w:t>
            </w:r>
          </w:p>
        </w:tc>
        <w:tc>
          <w:tcPr>
            <w:tcW w:w="2225" w:type="dxa"/>
            <w:tcBorders>
              <w:top w:val="single" w:color="auto" w:sz="4" w:space="0"/>
              <w:left w:val="single" w:color="auto" w:sz="4" w:space="0"/>
              <w:bottom w:val="single" w:color="auto" w:sz="4" w:space="0"/>
              <w:right w:val="single" w:color="auto" w:sz="4" w:space="0"/>
            </w:tcBorders>
          </w:tcPr>
          <w:p w14:paraId="489FF2E3">
            <w:pPr>
              <w:pStyle w:val="22"/>
              <w:rPr>
                <w:rFonts w:hint="eastAsia" w:ascii="仿宋" w:hAnsi="仿宋" w:eastAsia="仿宋" w:cs="仿宋"/>
              </w:rPr>
            </w:pPr>
            <w:r>
              <w:rPr>
                <w:rFonts w:hint="eastAsia" w:ascii="仿宋" w:hAnsi="仿宋" w:eastAsia="仿宋" w:cs="仿宋"/>
              </w:rPr>
              <w:t>每次上线前</w:t>
            </w:r>
          </w:p>
        </w:tc>
        <w:tc>
          <w:tcPr>
            <w:tcW w:w="2120" w:type="dxa"/>
            <w:tcBorders>
              <w:top w:val="single" w:color="auto" w:sz="4" w:space="0"/>
              <w:left w:val="single" w:color="auto" w:sz="4" w:space="0"/>
              <w:bottom w:val="single" w:color="auto" w:sz="4" w:space="0"/>
              <w:right w:val="single" w:color="auto" w:sz="4" w:space="0"/>
            </w:tcBorders>
          </w:tcPr>
          <w:p w14:paraId="04E5D15E">
            <w:pPr>
              <w:pStyle w:val="22"/>
              <w:rPr>
                <w:rFonts w:hint="eastAsia" w:ascii="仿宋" w:hAnsi="仿宋" w:eastAsia="仿宋" w:cs="仿宋"/>
              </w:rPr>
            </w:pPr>
            <w:r>
              <w:rPr>
                <w:rFonts w:hint="eastAsia" w:ascii="仿宋" w:hAnsi="仿宋" w:eastAsia="仿宋" w:cs="仿宋"/>
              </w:rPr>
              <w:t>上线审批单中确认备份点</w:t>
            </w:r>
          </w:p>
        </w:tc>
      </w:tr>
      <w:tr w14:paraId="3FA5231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6E2C283D">
            <w:pPr>
              <w:pStyle w:val="22"/>
              <w:jc w:val="center"/>
              <w:rPr>
                <w:rFonts w:hint="eastAsia" w:ascii="仿宋" w:hAnsi="仿宋" w:eastAsia="仿宋" w:cs="仿宋"/>
              </w:rPr>
            </w:pPr>
            <w:r>
              <w:rPr>
                <w:rFonts w:hint="eastAsia" w:ascii="仿宋" w:hAnsi="仿宋" w:eastAsia="仿宋" w:cs="仿宋"/>
              </w:rPr>
              <w:t>数据治理</w:t>
            </w:r>
          </w:p>
        </w:tc>
        <w:tc>
          <w:tcPr>
            <w:tcW w:w="4400" w:type="dxa"/>
            <w:tcBorders>
              <w:top w:val="single" w:color="auto" w:sz="4" w:space="0"/>
              <w:left w:val="single" w:color="auto" w:sz="4" w:space="0"/>
              <w:bottom w:val="single" w:color="auto" w:sz="4" w:space="0"/>
              <w:right w:val="single" w:color="auto" w:sz="4" w:space="0"/>
            </w:tcBorders>
          </w:tcPr>
          <w:p w14:paraId="7CE963F2">
            <w:pPr>
              <w:pStyle w:val="22"/>
              <w:rPr>
                <w:rFonts w:hint="eastAsia" w:ascii="仿宋" w:hAnsi="仿宋" w:eastAsia="仿宋" w:cs="仿宋"/>
              </w:rPr>
            </w:pPr>
            <w:r>
              <w:rPr>
                <w:rFonts w:hint="eastAsia" w:ascii="仿宋" w:hAnsi="仿宋" w:eastAsia="仿宋" w:cs="仿宋"/>
              </w:rPr>
              <w:t>磁盘清理、迁移、分区调整前备份</w:t>
            </w:r>
          </w:p>
        </w:tc>
        <w:tc>
          <w:tcPr>
            <w:tcW w:w="2225" w:type="dxa"/>
            <w:tcBorders>
              <w:top w:val="single" w:color="auto" w:sz="4" w:space="0"/>
              <w:left w:val="single" w:color="auto" w:sz="4" w:space="0"/>
              <w:bottom w:val="single" w:color="auto" w:sz="4" w:space="0"/>
              <w:right w:val="single" w:color="auto" w:sz="4" w:space="0"/>
            </w:tcBorders>
          </w:tcPr>
          <w:p w14:paraId="201AAA51">
            <w:pPr>
              <w:pStyle w:val="22"/>
              <w:rPr>
                <w:rFonts w:hint="eastAsia" w:ascii="仿宋" w:hAnsi="仿宋" w:eastAsia="仿宋" w:cs="仿宋"/>
              </w:rPr>
            </w:pPr>
            <w:r>
              <w:rPr>
                <w:rFonts w:hint="eastAsia" w:ascii="仿宋" w:hAnsi="仿宋" w:eastAsia="仿宋" w:cs="仿宋"/>
              </w:rPr>
              <w:t>每次治理操作前</w:t>
            </w:r>
          </w:p>
        </w:tc>
        <w:tc>
          <w:tcPr>
            <w:tcW w:w="2120" w:type="dxa"/>
            <w:tcBorders>
              <w:top w:val="single" w:color="auto" w:sz="4" w:space="0"/>
              <w:left w:val="single" w:color="auto" w:sz="4" w:space="0"/>
              <w:bottom w:val="single" w:color="auto" w:sz="4" w:space="0"/>
              <w:right w:val="single" w:color="auto" w:sz="4" w:space="0"/>
            </w:tcBorders>
          </w:tcPr>
          <w:p w14:paraId="7A39B642">
            <w:pPr>
              <w:pStyle w:val="22"/>
              <w:rPr>
                <w:rFonts w:hint="eastAsia" w:ascii="仿宋" w:hAnsi="仿宋" w:eastAsia="仿宋" w:cs="仿宋"/>
              </w:rPr>
            </w:pPr>
            <w:r>
              <w:rPr>
                <w:rFonts w:hint="eastAsia" w:ascii="仿宋" w:hAnsi="仿宋" w:eastAsia="仿宋" w:cs="仿宋"/>
              </w:rPr>
              <w:t>校验备份可读、可恢复</w:t>
            </w:r>
          </w:p>
        </w:tc>
      </w:tr>
      <w:tr w14:paraId="58E33A7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7E329ECB">
            <w:pPr>
              <w:pStyle w:val="22"/>
              <w:jc w:val="center"/>
              <w:rPr>
                <w:rFonts w:hint="eastAsia" w:ascii="仿宋" w:hAnsi="仿宋" w:eastAsia="仿宋" w:cs="仿宋"/>
              </w:rPr>
            </w:pPr>
            <w:r>
              <w:rPr>
                <w:rFonts w:hint="eastAsia" w:ascii="仿宋" w:hAnsi="仿宋" w:eastAsia="仿宋" w:cs="仿宋"/>
              </w:rPr>
              <w:t>重大变更</w:t>
            </w:r>
          </w:p>
        </w:tc>
        <w:tc>
          <w:tcPr>
            <w:tcW w:w="4400" w:type="dxa"/>
            <w:tcBorders>
              <w:top w:val="single" w:color="auto" w:sz="4" w:space="0"/>
              <w:left w:val="single" w:color="auto" w:sz="4" w:space="0"/>
              <w:bottom w:val="single" w:color="auto" w:sz="4" w:space="0"/>
              <w:right w:val="single" w:color="auto" w:sz="4" w:space="0"/>
            </w:tcBorders>
          </w:tcPr>
          <w:p w14:paraId="040EC5A0">
            <w:pPr>
              <w:pStyle w:val="22"/>
              <w:rPr>
                <w:rFonts w:hint="eastAsia" w:ascii="仿宋" w:hAnsi="仿宋" w:eastAsia="仿宋" w:cs="仿宋"/>
              </w:rPr>
            </w:pPr>
            <w:r>
              <w:rPr>
                <w:rFonts w:hint="eastAsia" w:ascii="仿宋" w:hAnsi="仿宋" w:eastAsia="仿宋" w:cs="仿宋"/>
              </w:rPr>
              <w:t>数据结构、权限、接口、计算公式重大调整前备份</w:t>
            </w:r>
          </w:p>
        </w:tc>
        <w:tc>
          <w:tcPr>
            <w:tcW w:w="2225" w:type="dxa"/>
            <w:tcBorders>
              <w:top w:val="single" w:color="auto" w:sz="4" w:space="0"/>
              <w:left w:val="single" w:color="auto" w:sz="4" w:space="0"/>
              <w:bottom w:val="single" w:color="auto" w:sz="4" w:space="0"/>
              <w:right w:val="single" w:color="auto" w:sz="4" w:space="0"/>
            </w:tcBorders>
          </w:tcPr>
          <w:p w14:paraId="0127B03F">
            <w:pPr>
              <w:pStyle w:val="22"/>
              <w:rPr>
                <w:rFonts w:hint="eastAsia" w:ascii="仿宋" w:hAnsi="仿宋" w:eastAsia="仿宋" w:cs="仿宋"/>
              </w:rPr>
            </w:pPr>
            <w:r>
              <w:rPr>
                <w:rFonts w:hint="eastAsia" w:ascii="仿宋" w:hAnsi="仿宋" w:eastAsia="仿宋" w:cs="仿宋"/>
              </w:rPr>
              <w:t>变更实施前</w:t>
            </w:r>
          </w:p>
        </w:tc>
        <w:tc>
          <w:tcPr>
            <w:tcW w:w="2120" w:type="dxa"/>
            <w:tcBorders>
              <w:top w:val="single" w:color="auto" w:sz="4" w:space="0"/>
              <w:left w:val="single" w:color="auto" w:sz="4" w:space="0"/>
              <w:bottom w:val="single" w:color="auto" w:sz="4" w:space="0"/>
              <w:right w:val="single" w:color="auto" w:sz="4" w:space="0"/>
            </w:tcBorders>
          </w:tcPr>
          <w:p w14:paraId="154862B0">
            <w:pPr>
              <w:pStyle w:val="22"/>
              <w:rPr>
                <w:rFonts w:hint="eastAsia" w:ascii="仿宋" w:hAnsi="仿宋" w:eastAsia="仿宋" w:cs="仿宋"/>
              </w:rPr>
            </w:pPr>
            <w:r>
              <w:rPr>
                <w:rFonts w:hint="eastAsia" w:ascii="仿宋" w:hAnsi="仿宋" w:eastAsia="仿宋" w:cs="仿宋"/>
              </w:rPr>
              <w:t>形成变更备份记录</w:t>
            </w:r>
          </w:p>
        </w:tc>
      </w:tr>
      <w:bookmarkEnd w:id="37"/>
    </w:tbl>
    <w:p w14:paraId="72AFA11E">
      <w:pPr>
        <w:pStyle w:val="5"/>
        <w:bidi w:val="0"/>
        <w:ind w:firstLine="520" w:firstLineChars="200"/>
        <w:rPr>
          <w:rFonts w:hint="eastAsia"/>
          <w:color w:val="111111"/>
          <w:lang w:val="en-US" w:eastAsia="zh-CN"/>
        </w:rPr>
      </w:pPr>
      <w:bookmarkStart w:id="38" w:name="X0637a36d15a7cabf5d61ff5fabef7908c5670f4"/>
      <w:r>
        <w:rPr>
          <w:rFonts w:hint="eastAsia"/>
          <w:color w:val="111111"/>
          <w:lang w:val="en-US" w:eastAsia="zh-CN"/>
        </w:rPr>
        <w:t xml:space="preserve">5.4.3 恢复目标和恢复流程 </w:t>
      </w:r>
    </w:p>
    <w:p w14:paraId="7590E4A3">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我公司建议以“重要业务数据RPO原则上不超过24小时、核心系统RTO按甲方运维条件和系统部署架构确认”为恢复目标，最终指标以甲方现网环境、备份设备和运维制度确认为准。</w:t>
      </w:r>
    </w:p>
    <w:p w14:paraId="53F321D1">
      <w:pPr>
        <w:pStyle w:val="4"/>
        <w:jc w:val="center"/>
        <w:rPr>
          <w:rFonts w:hint="eastAsia" w:ascii="仿宋" w:hAnsi="仿宋" w:eastAsia="仿宋" w:cs="仿宋"/>
        </w:rPr>
      </w:pPr>
      <w:r>
        <w:rPr>
          <w:rFonts w:hint="eastAsia" w:ascii="仿宋" w:hAnsi="仿宋" w:eastAsia="仿宋" w:cs="仿宋"/>
        </w:rPr>
        <w:drawing>
          <wp:inline distT="0" distB="0" distL="114300" distR="114300">
            <wp:extent cx="2038350" cy="5808345"/>
            <wp:effectExtent l="0" t="0" r="1905" b="10160"/>
            <wp:docPr id="13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title="fig:"/>
                    <pic:cNvPicPr>
                      <a:picLocks noChangeAspect="1" noChangeArrowheads="1"/>
                    </pic:cNvPicPr>
                  </pic:nvPicPr>
                  <pic:blipFill>
                    <a:blip r:embed="rId7"/>
                    <a:stretch>
                      <a:fillRect/>
                    </a:stretch>
                  </pic:blipFill>
                  <pic:spPr>
                    <a:xfrm>
                      <a:off x="0" y="0"/>
                      <a:ext cx="2038350" cy="5808345"/>
                    </a:xfrm>
                    <a:prstGeom prst="rect">
                      <a:avLst/>
                    </a:prstGeom>
                    <a:noFill/>
                    <a:ln w="9525">
                      <a:noFill/>
                    </a:ln>
                  </pic:spPr>
                </pic:pic>
              </a:graphicData>
            </a:graphic>
          </wp:inline>
        </w:drawing>
      </w:r>
    </w:p>
    <w:p w14:paraId="1733E62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恢复流程如下：</w:t>
      </w:r>
    </w:p>
    <w:p w14:paraId="5B3087A3">
      <w:pPr>
        <w:numPr>
          <w:ilvl w:val="0"/>
          <w:numId w:val="28"/>
        </w:numPr>
        <w:rPr>
          <w:rFonts w:hint="eastAsia" w:ascii="仿宋" w:hAnsi="仿宋" w:eastAsia="仿宋" w:cs="仿宋"/>
        </w:rPr>
      </w:pPr>
      <w:r>
        <w:rPr>
          <w:rFonts w:hint="eastAsia" w:ascii="仿宋" w:hAnsi="仿宋" w:eastAsia="仿宋" w:cs="仿宋"/>
        </w:rPr>
        <w:t>故障确认：确认故障类型、影响范围、发生时间和涉及数据对象。</w:t>
      </w:r>
    </w:p>
    <w:p w14:paraId="044D5114">
      <w:pPr>
        <w:numPr>
          <w:ilvl w:val="0"/>
          <w:numId w:val="28"/>
        </w:numPr>
        <w:rPr>
          <w:rFonts w:hint="eastAsia" w:ascii="仿宋" w:hAnsi="仿宋" w:eastAsia="仿宋" w:cs="仿宋"/>
        </w:rPr>
      </w:pPr>
      <w:r>
        <w:rPr>
          <w:rFonts w:hint="eastAsia" w:ascii="仿宋" w:hAnsi="仿宋" w:eastAsia="仿宋" w:cs="仿宋"/>
        </w:rPr>
        <w:t>恢复申请：由甲方或授权运维人员确认是否启动恢复。</w:t>
      </w:r>
    </w:p>
    <w:p w14:paraId="7E0F1250">
      <w:pPr>
        <w:numPr>
          <w:ilvl w:val="0"/>
          <w:numId w:val="28"/>
        </w:numPr>
        <w:rPr>
          <w:rFonts w:hint="eastAsia" w:ascii="仿宋" w:hAnsi="仿宋" w:eastAsia="仿宋" w:cs="仿宋"/>
        </w:rPr>
      </w:pPr>
      <w:r>
        <w:rPr>
          <w:rFonts w:hint="eastAsia" w:ascii="仿宋" w:hAnsi="仿宋" w:eastAsia="仿宋" w:cs="仿宋"/>
        </w:rPr>
        <w:t>备份校验：检查备份文件完整性、备份时间点、文件大小和校验值。</w:t>
      </w:r>
    </w:p>
    <w:p w14:paraId="337C58A7">
      <w:pPr>
        <w:numPr>
          <w:ilvl w:val="0"/>
          <w:numId w:val="28"/>
        </w:numPr>
        <w:rPr>
          <w:rFonts w:hint="eastAsia" w:ascii="仿宋" w:hAnsi="仿宋" w:eastAsia="仿宋" w:cs="仿宋"/>
        </w:rPr>
      </w:pPr>
      <w:r>
        <w:rPr>
          <w:rFonts w:hint="eastAsia" w:ascii="仿宋" w:hAnsi="仿宋" w:eastAsia="仿宋" w:cs="仿宋"/>
        </w:rPr>
        <w:t>环境准备：优先在测试或临时环境验证恢复可行性。</w:t>
      </w:r>
    </w:p>
    <w:p w14:paraId="6B8E76C1">
      <w:pPr>
        <w:numPr>
          <w:ilvl w:val="0"/>
          <w:numId w:val="28"/>
        </w:numPr>
        <w:rPr>
          <w:rFonts w:hint="eastAsia" w:ascii="仿宋" w:hAnsi="仿宋" w:eastAsia="仿宋" w:cs="仿宋"/>
        </w:rPr>
      </w:pPr>
      <w:r>
        <w:rPr>
          <w:rFonts w:hint="eastAsia" w:ascii="仿宋" w:hAnsi="仿宋" w:eastAsia="仿宋" w:cs="仿宋"/>
        </w:rPr>
        <w:t>数据恢复：按数据库、附件、配置、脚本顺序恢复。</w:t>
      </w:r>
    </w:p>
    <w:p w14:paraId="29FF343F">
      <w:pPr>
        <w:numPr>
          <w:ilvl w:val="0"/>
          <w:numId w:val="28"/>
        </w:numPr>
        <w:rPr>
          <w:rFonts w:hint="eastAsia" w:ascii="仿宋" w:hAnsi="仿宋" w:eastAsia="仿宋" w:cs="仿宋"/>
        </w:rPr>
      </w:pPr>
      <w:r>
        <w:rPr>
          <w:rFonts w:hint="eastAsia" w:ascii="仿宋" w:hAnsi="仿宋" w:eastAsia="仿宋" w:cs="仿宋"/>
        </w:rPr>
        <w:t>数据校验：校验关键表行数、业务ID、附件数量、权限配置和接口可用性。</w:t>
      </w:r>
    </w:p>
    <w:p w14:paraId="6DFB8A08">
      <w:pPr>
        <w:numPr>
          <w:ilvl w:val="0"/>
          <w:numId w:val="28"/>
        </w:numPr>
        <w:rPr>
          <w:rFonts w:hint="eastAsia" w:ascii="仿宋" w:hAnsi="仿宋" w:eastAsia="仿宋" w:cs="仿宋"/>
        </w:rPr>
      </w:pPr>
      <w:r>
        <w:rPr>
          <w:rFonts w:hint="eastAsia" w:ascii="仿宋" w:hAnsi="仿宋" w:eastAsia="仿宋" w:cs="仿宋"/>
        </w:rPr>
        <w:t>业务验证：由业务用户验证派单、文件、经营数据、APP消息、安全台账等核心场景。</w:t>
      </w:r>
    </w:p>
    <w:p w14:paraId="3ABA5862">
      <w:pPr>
        <w:numPr>
          <w:ilvl w:val="0"/>
          <w:numId w:val="28"/>
        </w:numPr>
        <w:rPr>
          <w:rFonts w:hint="eastAsia" w:ascii="仿宋" w:hAnsi="仿宋" w:eastAsia="仿宋" w:cs="仿宋"/>
        </w:rPr>
      </w:pPr>
      <w:r>
        <w:rPr>
          <w:rFonts w:hint="eastAsia" w:ascii="仿宋" w:hAnsi="仿宋" w:eastAsia="仿宋" w:cs="仿宋"/>
        </w:rPr>
        <w:t>恢复确认：形成恢复记录，注明恢复时间点、恢复对象、验证结果和遗留问题。</w:t>
      </w:r>
    </w:p>
    <w:p w14:paraId="1570A30D">
      <w:pPr>
        <w:numPr>
          <w:ilvl w:val="0"/>
          <w:numId w:val="28"/>
        </w:numPr>
        <w:rPr>
          <w:rFonts w:hint="eastAsia" w:ascii="仿宋" w:hAnsi="仿宋" w:eastAsia="仿宋" w:cs="仿宋"/>
        </w:rPr>
      </w:pPr>
      <w:r>
        <w:rPr>
          <w:rFonts w:hint="eastAsia" w:ascii="仿宋" w:hAnsi="仿宋" w:eastAsia="仿宋" w:cs="仿宋"/>
        </w:rPr>
        <w:t>复盘改进：分析故障原因，完善备份策略、监控告警或操作规范。</w:t>
      </w:r>
    </w:p>
    <w:bookmarkEnd w:id="38"/>
    <w:p w14:paraId="41078D0A">
      <w:pPr>
        <w:pStyle w:val="5"/>
        <w:bidi w:val="0"/>
        <w:ind w:firstLine="520" w:firstLineChars="200"/>
        <w:rPr>
          <w:rFonts w:hint="eastAsia"/>
          <w:color w:val="111111"/>
          <w:lang w:val="en-US" w:eastAsia="zh-CN"/>
        </w:rPr>
      </w:pPr>
      <w:bookmarkStart w:id="39" w:name="X291e99d994358d468faefd3d40bba01dcd5fad3"/>
      <w:r>
        <w:rPr>
          <w:rFonts w:hint="eastAsia"/>
          <w:color w:val="111111"/>
          <w:lang w:val="en-US" w:eastAsia="zh-CN"/>
        </w:rPr>
        <w:t xml:space="preserve">5.4.4 恢复演练 </w:t>
      </w:r>
    </w:p>
    <w:p w14:paraId="439DE2C6">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恢复演练至少覆盖数据库恢复、附件恢复、配置恢复和业务验证。演练步骤如下：</w:t>
      </w:r>
    </w:p>
    <w:p w14:paraId="3D620922">
      <w:pPr>
        <w:numPr>
          <w:ilvl w:val="0"/>
          <w:numId w:val="29"/>
        </w:numPr>
        <w:rPr>
          <w:rFonts w:hint="eastAsia" w:ascii="仿宋" w:hAnsi="仿宋" w:eastAsia="仿宋" w:cs="仿宋"/>
        </w:rPr>
      </w:pPr>
      <w:r>
        <w:rPr>
          <w:rFonts w:hint="eastAsia" w:ascii="仿宋" w:hAnsi="仿宋" w:eastAsia="仿宋" w:cs="仿宋"/>
        </w:rPr>
        <w:t>确定演练范围和演练数据。</w:t>
      </w:r>
    </w:p>
    <w:p w14:paraId="06DB54AB">
      <w:pPr>
        <w:numPr>
          <w:ilvl w:val="0"/>
          <w:numId w:val="29"/>
        </w:numPr>
        <w:rPr>
          <w:rFonts w:hint="eastAsia" w:ascii="仿宋" w:hAnsi="仿宋" w:eastAsia="仿宋" w:cs="仿宋"/>
        </w:rPr>
      </w:pPr>
      <w:r>
        <w:rPr>
          <w:rFonts w:hint="eastAsia" w:ascii="仿宋" w:hAnsi="仿宋" w:eastAsia="仿宋" w:cs="仿宋"/>
        </w:rPr>
        <w:t>准备隔离演练环境，避免影响生产数据。</w:t>
      </w:r>
    </w:p>
    <w:p w14:paraId="4B84808F">
      <w:pPr>
        <w:numPr>
          <w:ilvl w:val="0"/>
          <w:numId w:val="29"/>
        </w:numPr>
        <w:rPr>
          <w:rFonts w:hint="eastAsia" w:ascii="仿宋" w:hAnsi="仿宋" w:eastAsia="仿宋" w:cs="仿宋"/>
        </w:rPr>
      </w:pPr>
      <w:r>
        <w:rPr>
          <w:rFonts w:hint="eastAsia" w:ascii="仿宋" w:hAnsi="仿宋" w:eastAsia="仿宋" w:cs="仿宋"/>
        </w:rPr>
        <w:t>选择最近一次全量备份和对应增量备份。</w:t>
      </w:r>
    </w:p>
    <w:p w14:paraId="72CB490A">
      <w:pPr>
        <w:numPr>
          <w:ilvl w:val="0"/>
          <w:numId w:val="29"/>
        </w:numPr>
        <w:rPr>
          <w:rFonts w:hint="eastAsia" w:ascii="仿宋" w:hAnsi="仿宋" w:eastAsia="仿宋" w:cs="仿宋"/>
        </w:rPr>
      </w:pPr>
      <w:r>
        <w:rPr>
          <w:rFonts w:hint="eastAsia" w:ascii="仿宋" w:hAnsi="仿宋" w:eastAsia="仿宋" w:cs="仿宋"/>
        </w:rPr>
        <w:t>执行数据库恢复和附件恢复。</w:t>
      </w:r>
    </w:p>
    <w:p w14:paraId="28751B85">
      <w:pPr>
        <w:numPr>
          <w:ilvl w:val="0"/>
          <w:numId w:val="29"/>
        </w:numPr>
        <w:rPr>
          <w:rFonts w:hint="eastAsia" w:ascii="仿宋" w:hAnsi="仿宋" w:eastAsia="仿宋" w:cs="仿宋"/>
        </w:rPr>
      </w:pPr>
      <w:r>
        <w:rPr>
          <w:rFonts w:hint="eastAsia" w:ascii="仿宋" w:hAnsi="仿宋" w:eastAsia="仿宋" w:cs="仿宋"/>
        </w:rPr>
        <w:t>启动应用服务并验证登录、查询、导出、消息、权限、报表。</w:t>
      </w:r>
    </w:p>
    <w:p w14:paraId="1D96087D">
      <w:pPr>
        <w:numPr>
          <w:ilvl w:val="0"/>
          <w:numId w:val="29"/>
        </w:numPr>
        <w:rPr>
          <w:rFonts w:hint="eastAsia" w:ascii="仿宋" w:hAnsi="仿宋" w:eastAsia="仿宋" w:cs="仿宋"/>
        </w:rPr>
      </w:pPr>
      <w:r>
        <w:rPr>
          <w:rFonts w:hint="eastAsia" w:ascii="仿宋" w:hAnsi="仿宋" w:eastAsia="仿宋" w:cs="仿宋"/>
        </w:rPr>
        <w:t>记录恢复耗时、问题、修复措施和验证结果。</w:t>
      </w:r>
    </w:p>
    <w:p w14:paraId="319FBA77">
      <w:pPr>
        <w:numPr>
          <w:ilvl w:val="0"/>
          <w:numId w:val="29"/>
        </w:numPr>
        <w:rPr>
          <w:rFonts w:hint="eastAsia" w:ascii="仿宋" w:hAnsi="仿宋" w:eastAsia="仿宋" w:cs="仿宋"/>
        </w:rPr>
      </w:pPr>
      <w:r>
        <w:rPr>
          <w:rFonts w:hint="eastAsia" w:ascii="仿宋" w:hAnsi="仿宋" w:eastAsia="仿宋" w:cs="仿宋"/>
        </w:rPr>
        <w:t>输出《备份恢复演练报告》。</w:t>
      </w:r>
    </w:p>
    <w:bookmarkEnd w:id="34"/>
    <w:bookmarkEnd w:id="39"/>
    <w:p w14:paraId="1B71DDC3">
      <w:pPr>
        <w:numPr>
          <w:ilvl w:val="0"/>
          <w:numId w:val="0"/>
        </w:numPr>
        <w:ind w:left="360" w:leftChars="0"/>
        <w:rPr>
          <w:rFonts w:hint="eastAsia" w:ascii="仿宋" w:hAnsi="仿宋" w:eastAsia="仿宋" w:cs="仿宋"/>
        </w:rPr>
      </w:pPr>
      <w:bookmarkStart w:id="40" w:name="方案三底层开源容灾引擎深度定制方案技术服务替代硬件采买）"/>
      <w:bookmarkStart w:id="41" w:name="X7c8c10e66d0c4813e4d72f7598e40a1d44b6d92"/>
    </w:p>
    <w:bookmarkEnd w:id="40"/>
    <w:bookmarkEnd w:id="41"/>
    <w:p w14:paraId="5025D217">
      <w:pPr>
        <w:pStyle w:val="3"/>
        <w:keepNext w:val="0"/>
        <w:keepLines w:val="0"/>
        <w:widowControl/>
        <w:suppressLineNumbers w:val="0"/>
        <w:spacing w:line="23" w:lineRule="atLeast"/>
        <w:rPr>
          <w:rFonts w:hint="eastAsia"/>
          <w:color w:val="111111"/>
          <w:lang w:val="en-US" w:eastAsia="zh-CN"/>
        </w:rPr>
      </w:pPr>
      <w:bookmarkStart w:id="42" w:name="_Toc5948"/>
      <w:bookmarkStart w:id="43" w:name="X433d2a62df5e57e6c88a13d6ceefe5871a83331"/>
      <w:r>
        <w:rPr>
          <w:rFonts w:hint="eastAsia"/>
          <w:color w:val="111111"/>
          <w:lang w:val="en-US" w:eastAsia="zh-CN"/>
        </w:rPr>
        <w:t>5.5等保实施配合与整改流程</w:t>
      </w:r>
      <w:bookmarkEnd w:id="42"/>
    </w:p>
    <w:p w14:paraId="5639E49A">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配合承诺</w:t>
      </w:r>
      <w:r>
        <w:rPr>
          <w:rFonts w:hint="eastAsia" w:ascii="仿宋" w:hAnsi="仿宋" w:eastAsia="仿宋" w:cs="仿宋"/>
        </w:rPr>
        <w:t>：我公司不只提供文档，更深度参与漏洞修复与基线加固，确保应用层满足等保测评的高级要求。</w:t>
      </w:r>
    </w:p>
    <w:p w14:paraId="0A2FAB9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我公司不只承诺“配合等保”，而是按等保测评和整改需要提供系统边界梳理、材料准备、技术整改、复测支撑和持续改进。</w:t>
      </w:r>
    </w:p>
    <w:tbl>
      <w:tblPr>
        <w:tblStyle w:val="15"/>
        <w:tblW w:w="0" w:type="auto"/>
        <w:tblInd w:w="0" w:type="dxa"/>
        <w:tblLayout w:type="autofit"/>
        <w:tblCellMar>
          <w:top w:w="0" w:type="dxa"/>
          <w:left w:w="108" w:type="dxa"/>
          <w:bottom w:w="0" w:type="dxa"/>
          <w:right w:w="108" w:type="dxa"/>
        </w:tblCellMar>
      </w:tblPr>
      <w:tblGrid>
        <w:gridCol w:w="2005"/>
        <w:gridCol w:w="4523"/>
        <w:gridCol w:w="3048"/>
      </w:tblGrid>
      <w:tr w14:paraId="6097A07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4026BCE">
            <w:pPr>
              <w:pStyle w:val="22"/>
              <w:jc w:val="center"/>
              <w:rPr>
                <w:rFonts w:hint="eastAsia" w:ascii="仿宋" w:hAnsi="仿宋" w:eastAsia="仿宋" w:cs="仿宋"/>
                <w:b/>
                <w:bCs/>
              </w:rPr>
            </w:pPr>
            <w:r>
              <w:rPr>
                <w:rFonts w:hint="eastAsia" w:ascii="仿宋" w:hAnsi="仿宋" w:eastAsia="仿宋" w:cs="仿宋"/>
                <w:b/>
                <w:bCs/>
              </w:rPr>
              <w:t>阶段</w:t>
            </w:r>
          </w:p>
        </w:tc>
        <w:tc>
          <w:tcPr>
            <w:tcBorders>
              <w:top w:val="single" w:color="auto" w:sz="4" w:space="0"/>
              <w:left w:val="single" w:color="auto" w:sz="4" w:space="0"/>
              <w:bottom w:val="single" w:color="auto" w:sz="4" w:space="0"/>
              <w:right w:val="single" w:color="auto" w:sz="4" w:space="0"/>
            </w:tcBorders>
          </w:tcPr>
          <w:p w14:paraId="167FBEC6">
            <w:pPr>
              <w:pStyle w:val="22"/>
              <w:jc w:val="center"/>
              <w:rPr>
                <w:rFonts w:hint="eastAsia" w:ascii="仿宋" w:hAnsi="仿宋" w:eastAsia="仿宋" w:cs="仿宋"/>
                <w:b/>
                <w:bCs/>
              </w:rPr>
            </w:pPr>
            <w:r>
              <w:rPr>
                <w:rFonts w:hint="eastAsia" w:ascii="仿宋" w:hAnsi="仿宋" w:eastAsia="仿宋" w:cs="仿宋"/>
                <w:b/>
                <w:bCs/>
              </w:rPr>
              <w:t>实施内容</w:t>
            </w:r>
          </w:p>
        </w:tc>
        <w:tc>
          <w:tcPr>
            <w:tcBorders>
              <w:top w:val="single" w:color="auto" w:sz="4" w:space="0"/>
              <w:left w:val="single" w:color="auto" w:sz="4" w:space="0"/>
              <w:bottom w:val="single" w:color="auto" w:sz="4" w:space="0"/>
              <w:right w:val="single" w:color="auto" w:sz="4" w:space="0"/>
            </w:tcBorders>
          </w:tcPr>
          <w:p w14:paraId="46D91DD3">
            <w:pPr>
              <w:pStyle w:val="22"/>
              <w:jc w:val="center"/>
              <w:rPr>
                <w:rFonts w:hint="eastAsia" w:ascii="仿宋" w:hAnsi="仿宋" w:eastAsia="仿宋" w:cs="仿宋"/>
                <w:b/>
                <w:bCs/>
              </w:rPr>
            </w:pPr>
            <w:r>
              <w:rPr>
                <w:rFonts w:hint="eastAsia" w:ascii="仿宋" w:hAnsi="仿宋" w:eastAsia="仿宋" w:cs="仿宋"/>
                <w:b/>
                <w:bCs/>
              </w:rPr>
              <w:t>我方交付/配合材料</w:t>
            </w:r>
          </w:p>
        </w:tc>
      </w:tr>
      <w:tr w14:paraId="6B360A2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17C6A3">
            <w:pPr>
              <w:pStyle w:val="22"/>
              <w:rPr>
                <w:rFonts w:hint="eastAsia" w:ascii="仿宋" w:hAnsi="仿宋" w:eastAsia="仿宋" w:cs="仿宋"/>
              </w:rPr>
            </w:pPr>
            <w:r>
              <w:rPr>
                <w:rFonts w:hint="eastAsia" w:ascii="仿宋" w:hAnsi="仿宋" w:eastAsia="仿宋" w:cs="仿宋"/>
              </w:rPr>
              <w:t>1. 资产和边界梳理</w:t>
            </w:r>
          </w:p>
        </w:tc>
        <w:tc>
          <w:tcPr>
            <w:tcBorders>
              <w:top w:val="single" w:color="auto" w:sz="4" w:space="0"/>
              <w:left w:val="single" w:color="auto" w:sz="4" w:space="0"/>
              <w:bottom w:val="single" w:color="auto" w:sz="4" w:space="0"/>
              <w:right w:val="single" w:color="auto" w:sz="4" w:space="0"/>
            </w:tcBorders>
          </w:tcPr>
          <w:p w14:paraId="28F2749D">
            <w:pPr>
              <w:pStyle w:val="22"/>
              <w:rPr>
                <w:rFonts w:hint="eastAsia" w:ascii="仿宋" w:hAnsi="仿宋" w:eastAsia="仿宋" w:cs="仿宋"/>
              </w:rPr>
            </w:pPr>
            <w:r>
              <w:rPr>
                <w:rFonts w:hint="eastAsia" w:ascii="仿宋" w:hAnsi="仿宋" w:eastAsia="仿宋" w:cs="仿宋"/>
              </w:rPr>
              <w:t>梳理系统、服务器、数据库、接口、用户、数据流向、外部连接</w:t>
            </w:r>
          </w:p>
        </w:tc>
        <w:tc>
          <w:tcPr>
            <w:tcBorders>
              <w:top w:val="single" w:color="auto" w:sz="4" w:space="0"/>
              <w:left w:val="single" w:color="auto" w:sz="4" w:space="0"/>
              <w:bottom w:val="single" w:color="auto" w:sz="4" w:space="0"/>
              <w:right w:val="single" w:color="auto" w:sz="4" w:space="0"/>
            </w:tcBorders>
          </w:tcPr>
          <w:p w14:paraId="7B746E01">
            <w:pPr>
              <w:pStyle w:val="22"/>
              <w:rPr>
                <w:rFonts w:hint="eastAsia" w:ascii="仿宋" w:hAnsi="仿宋" w:eastAsia="仿宋" w:cs="仿宋"/>
              </w:rPr>
            </w:pPr>
            <w:r>
              <w:rPr>
                <w:rFonts w:hint="eastAsia" w:ascii="仿宋" w:hAnsi="仿宋" w:eastAsia="仿宋" w:cs="仿宋"/>
              </w:rPr>
              <w:t>系统清单、资产清单、数据流向图、接口清单</w:t>
            </w:r>
          </w:p>
        </w:tc>
      </w:tr>
      <w:tr w14:paraId="3F5AA9C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345E6CC">
            <w:pPr>
              <w:pStyle w:val="22"/>
              <w:rPr>
                <w:rFonts w:hint="eastAsia" w:ascii="仿宋" w:hAnsi="仿宋" w:eastAsia="仿宋" w:cs="仿宋"/>
              </w:rPr>
            </w:pPr>
            <w:r>
              <w:rPr>
                <w:rFonts w:hint="eastAsia" w:ascii="仿宋" w:hAnsi="仿宋" w:eastAsia="仿宋" w:cs="仿宋"/>
              </w:rPr>
              <w:t>2. 定级备案支撑</w:t>
            </w:r>
          </w:p>
        </w:tc>
        <w:tc>
          <w:tcPr>
            <w:tcBorders>
              <w:top w:val="single" w:color="auto" w:sz="4" w:space="0"/>
              <w:left w:val="single" w:color="auto" w:sz="4" w:space="0"/>
              <w:bottom w:val="single" w:color="auto" w:sz="4" w:space="0"/>
              <w:right w:val="single" w:color="auto" w:sz="4" w:space="0"/>
            </w:tcBorders>
          </w:tcPr>
          <w:p w14:paraId="0E20B4F8">
            <w:pPr>
              <w:pStyle w:val="22"/>
              <w:rPr>
                <w:rFonts w:hint="eastAsia" w:ascii="仿宋" w:hAnsi="仿宋" w:eastAsia="仿宋" w:cs="仿宋"/>
              </w:rPr>
            </w:pPr>
            <w:r>
              <w:rPr>
                <w:rFonts w:hint="eastAsia" w:ascii="仿宋" w:hAnsi="仿宋" w:eastAsia="仿宋" w:cs="仿宋"/>
              </w:rPr>
              <w:t>配合甲方确认系统定级范围和业务影响</w:t>
            </w:r>
          </w:p>
        </w:tc>
        <w:tc>
          <w:tcPr>
            <w:tcBorders>
              <w:top w:val="single" w:color="auto" w:sz="4" w:space="0"/>
              <w:left w:val="single" w:color="auto" w:sz="4" w:space="0"/>
              <w:bottom w:val="single" w:color="auto" w:sz="4" w:space="0"/>
              <w:right w:val="single" w:color="auto" w:sz="4" w:space="0"/>
            </w:tcBorders>
          </w:tcPr>
          <w:p w14:paraId="19CA8AE9">
            <w:pPr>
              <w:pStyle w:val="22"/>
              <w:rPr>
                <w:rFonts w:hint="eastAsia" w:ascii="仿宋" w:hAnsi="仿宋" w:eastAsia="仿宋" w:cs="仿宋"/>
              </w:rPr>
            </w:pPr>
            <w:r>
              <w:rPr>
                <w:rFonts w:hint="eastAsia" w:ascii="仿宋" w:hAnsi="仿宋" w:eastAsia="仿宋" w:cs="仿宋"/>
              </w:rPr>
              <w:t>系统说明、业务说明、部署说明</w:t>
            </w:r>
          </w:p>
        </w:tc>
      </w:tr>
      <w:tr w14:paraId="2B797ED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8F55268">
            <w:pPr>
              <w:pStyle w:val="22"/>
              <w:rPr>
                <w:rFonts w:hint="eastAsia" w:ascii="仿宋" w:hAnsi="仿宋" w:eastAsia="仿宋" w:cs="仿宋"/>
              </w:rPr>
            </w:pPr>
            <w:r>
              <w:rPr>
                <w:rFonts w:hint="eastAsia" w:ascii="仿宋" w:hAnsi="仿宋" w:eastAsia="仿宋" w:cs="仿宋"/>
              </w:rPr>
              <w:t>3. 差距评估</w:t>
            </w:r>
          </w:p>
        </w:tc>
        <w:tc>
          <w:tcPr>
            <w:tcBorders>
              <w:top w:val="single" w:color="auto" w:sz="4" w:space="0"/>
              <w:left w:val="single" w:color="auto" w:sz="4" w:space="0"/>
              <w:bottom w:val="single" w:color="auto" w:sz="4" w:space="0"/>
              <w:right w:val="single" w:color="auto" w:sz="4" w:space="0"/>
            </w:tcBorders>
          </w:tcPr>
          <w:p w14:paraId="56FFE06A">
            <w:pPr>
              <w:pStyle w:val="22"/>
              <w:rPr>
                <w:rFonts w:hint="eastAsia" w:ascii="仿宋" w:hAnsi="仿宋" w:eastAsia="仿宋" w:cs="仿宋"/>
              </w:rPr>
            </w:pPr>
            <w:r>
              <w:rPr>
                <w:rFonts w:hint="eastAsia" w:ascii="仿宋" w:hAnsi="仿宋" w:eastAsia="仿宋" w:cs="仿宋"/>
              </w:rPr>
              <w:t>对身份鉴别、访问控制、日志审计、数据备份、通信安全进行差距分析</w:t>
            </w:r>
          </w:p>
        </w:tc>
        <w:tc>
          <w:tcPr>
            <w:tcBorders>
              <w:top w:val="single" w:color="auto" w:sz="4" w:space="0"/>
              <w:left w:val="single" w:color="auto" w:sz="4" w:space="0"/>
              <w:bottom w:val="single" w:color="auto" w:sz="4" w:space="0"/>
              <w:right w:val="single" w:color="auto" w:sz="4" w:space="0"/>
            </w:tcBorders>
          </w:tcPr>
          <w:p w14:paraId="2F57E11F">
            <w:pPr>
              <w:pStyle w:val="22"/>
              <w:rPr>
                <w:rFonts w:hint="eastAsia" w:ascii="仿宋" w:hAnsi="仿宋" w:eastAsia="仿宋" w:cs="仿宋"/>
              </w:rPr>
            </w:pPr>
            <w:r>
              <w:rPr>
                <w:rFonts w:hint="eastAsia" w:ascii="仿宋" w:hAnsi="仿宋" w:eastAsia="仿宋" w:cs="仿宋"/>
              </w:rPr>
              <w:t>差距清单、整改建议</w:t>
            </w:r>
          </w:p>
        </w:tc>
      </w:tr>
      <w:tr w14:paraId="4C8BC0E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10321BE">
            <w:pPr>
              <w:pStyle w:val="22"/>
              <w:rPr>
                <w:rFonts w:hint="eastAsia" w:ascii="仿宋" w:hAnsi="仿宋" w:eastAsia="仿宋" w:cs="仿宋"/>
              </w:rPr>
            </w:pPr>
            <w:r>
              <w:rPr>
                <w:rFonts w:hint="eastAsia" w:ascii="仿宋" w:hAnsi="仿宋" w:eastAsia="仿宋" w:cs="仿宋"/>
              </w:rPr>
              <w:t>4. 漏洞扫描和基线检查</w:t>
            </w:r>
          </w:p>
        </w:tc>
        <w:tc>
          <w:tcPr>
            <w:tcBorders>
              <w:top w:val="single" w:color="auto" w:sz="4" w:space="0"/>
              <w:left w:val="single" w:color="auto" w:sz="4" w:space="0"/>
              <w:bottom w:val="single" w:color="auto" w:sz="4" w:space="0"/>
              <w:right w:val="single" w:color="auto" w:sz="4" w:space="0"/>
            </w:tcBorders>
          </w:tcPr>
          <w:p w14:paraId="35807701">
            <w:pPr>
              <w:pStyle w:val="22"/>
              <w:rPr>
                <w:rFonts w:hint="eastAsia" w:ascii="仿宋" w:hAnsi="仿宋" w:eastAsia="仿宋" w:cs="仿宋"/>
              </w:rPr>
            </w:pPr>
            <w:r>
              <w:rPr>
                <w:rFonts w:hint="eastAsia" w:ascii="仿宋" w:hAnsi="仿宋" w:eastAsia="仿宋" w:cs="仿宋"/>
              </w:rPr>
              <w:t>配合开展漏洞扫描、弱口令检查、配置基线检查</w:t>
            </w:r>
          </w:p>
        </w:tc>
        <w:tc>
          <w:tcPr>
            <w:tcBorders>
              <w:top w:val="single" w:color="auto" w:sz="4" w:space="0"/>
              <w:left w:val="single" w:color="auto" w:sz="4" w:space="0"/>
              <w:bottom w:val="single" w:color="auto" w:sz="4" w:space="0"/>
              <w:right w:val="single" w:color="auto" w:sz="4" w:space="0"/>
            </w:tcBorders>
          </w:tcPr>
          <w:p w14:paraId="65A90029">
            <w:pPr>
              <w:pStyle w:val="22"/>
              <w:rPr>
                <w:rFonts w:hint="eastAsia" w:ascii="仿宋" w:hAnsi="仿宋" w:eastAsia="仿宋" w:cs="仿宋"/>
              </w:rPr>
            </w:pPr>
            <w:r>
              <w:rPr>
                <w:rFonts w:hint="eastAsia" w:ascii="仿宋" w:hAnsi="仿宋" w:eastAsia="仿宋" w:cs="仿宋"/>
              </w:rPr>
              <w:t>扫描配合记录、问题清单</w:t>
            </w:r>
          </w:p>
        </w:tc>
      </w:tr>
      <w:tr w14:paraId="3BDA06B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C4D3C60">
            <w:pPr>
              <w:pStyle w:val="22"/>
              <w:rPr>
                <w:rFonts w:hint="eastAsia" w:ascii="仿宋" w:hAnsi="仿宋" w:eastAsia="仿宋" w:cs="仿宋"/>
              </w:rPr>
            </w:pPr>
            <w:r>
              <w:rPr>
                <w:rFonts w:hint="eastAsia" w:ascii="仿宋" w:hAnsi="仿宋" w:eastAsia="仿宋" w:cs="仿宋"/>
              </w:rPr>
              <w:t>5. 账号权限整改</w:t>
            </w:r>
          </w:p>
        </w:tc>
        <w:tc>
          <w:tcPr>
            <w:tcBorders>
              <w:top w:val="single" w:color="auto" w:sz="4" w:space="0"/>
              <w:left w:val="single" w:color="auto" w:sz="4" w:space="0"/>
              <w:bottom w:val="single" w:color="auto" w:sz="4" w:space="0"/>
              <w:right w:val="single" w:color="auto" w:sz="4" w:space="0"/>
            </w:tcBorders>
          </w:tcPr>
          <w:p w14:paraId="183D328F">
            <w:pPr>
              <w:pStyle w:val="22"/>
              <w:rPr>
                <w:rFonts w:hint="eastAsia" w:ascii="仿宋" w:hAnsi="仿宋" w:eastAsia="仿宋" w:cs="仿宋"/>
              </w:rPr>
            </w:pPr>
            <w:r>
              <w:rPr>
                <w:rFonts w:hint="eastAsia" w:ascii="仿宋" w:hAnsi="仿宋" w:eastAsia="仿宋" w:cs="仿宋"/>
              </w:rPr>
              <w:t>清理无效账号、共享账号、过大权限，完善最小权限</w:t>
            </w:r>
          </w:p>
        </w:tc>
        <w:tc>
          <w:tcPr>
            <w:tcBorders>
              <w:top w:val="single" w:color="auto" w:sz="4" w:space="0"/>
              <w:left w:val="single" w:color="auto" w:sz="4" w:space="0"/>
              <w:bottom w:val="single" w:color="auto" w:sz="4" w:space="0"/>
              <w:right w:val="single" w:color="auto" w:sz="4" w:space="0"/>
            </w:tcBorders>
          </w:tcPr>
          <w:p w14:paraId="5F2A84B2">
            <w:pPr>
              <w:pStyle w:val="22"/>
              <w:rPr>
                <w:rFonts w:hint="eastAsia" w:ascii="仿宋" w:hAnsi="仿宋" w:eastAsia="仿宋" w:cs="仿宋"/>
              </w:rPr>
            </w:pPr>
            <w:r>
              <w:rPr>
                <w:rFonts w:hint="eastAsia" w:ascii="仿宋" w:hAnsi="仿宋" w:eastAsia="仿宋" w:cs="仿宋"/>
              </w:rPr>
              <w:t>权限矩阵、整改记录</w:t>
            </w:r>
          </w:p>
        </w:tc>
      </w:tr>
      <w:tr w14:paraId="0D6D9B2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F03E81">
            <w:pPr>
              <w:pStyle w:val="22"/>
              <w:rPr>
                <w:rFonts w:hint="eastAsia" w:ascii="仿宋" w:hAnsi="仿宋" w:eastAsia="仿宋" w:cs="仿宋"/>
              </w:rPr>
            </w:pPr>
            <w:r>
              <w:rPr>
                <w:rFonts w:hint="eastAsia" w:ascii="仿宋" w:hAnsi="仿宋" w:eastAsia="仿宋" w:cs="仿宋"/>
              </w:rPr>
              <w:t>6. 日志审计加固</w:t>
            </w:r>
          </w:p>
        </w:tc>
        <w:tc>
          <w:tcPr>
            <w:tcBorders>
              <w:top w:val="single" w:color="auto" w:sz="4" w:space="0"/>
              <w:left w:val="single" w:color="auto" w:sz="4" w:space="0"/>
              <w:bottom w:val="single" w:color="auto" w:sz="4" w:space="0"/>
              <w:right w:val="single" w:color="auto" w:sz="4" w:space="0"/>
            </w:tcBorders>
          </w:tcPr>
          <w:p w14:paraId="10D2CD2D">
            <w:pPr>
              <w:pStyle w:val="22"/>
              <w:rPr>
                <w:rFonts w:hint="eastAsia" w:ascii="仿宋" w:hAnsi="仿宋" w:eastAsia="仿宋" w:cs="仿宋"/>
              </w:rPr>
            </w:pPr>
            <w:r>
              <w:rPr>
                <w:rFonts w:hint="eastAsia" w:ascii="仿宋" w:hAnsi="仿宋" w:eastAsia="仿宋" w:cs="仿宋"/>
              </w:rPr>
              <w:t>完善登录、接口、审批、导出、权限变更、备份恢复日志</w:t>
            </w:r>
          </w:p>
        </w:tc>
        <w:tc>
          <w:tcPr>
            <w:tcBorders>
              <w:top w:val="single" w:color="auto" w:sz="4" w:space="0"/>
              <w:left w:val="single" w:color="auto" w:sz="4" w:space="0"/>
              <w:bottom w:val="single" w:color="auto" w:sz="4" w:space="0"/>
              <w:right w:val="single" w:color="auto" w:sz="4" w:space="0"/>
            </w:tcBorders>
          </w:tcPr>
          <w:p w14:paraId="771D5A26">
            <w:pPr>
              <w:pStyle w:val="22"/>
              <w:rPr>
                <w:rFonts w:hint="eastAsia" w:ascii="仿宋" w:hAnsi="仿宋" w:eastAsia="仿宋" w:cs="仿宋"/>
              </w:rPr>
            </w:pPr>
            <w:r>
              <w:rPr>
                <w:rFonts w:hint="eastAsia" w:ascii="仿宋" w:hAnsi="仿宋" w:eastAsia="仿宋" w:cs="仿宋"/>
              </w:rPr>
              <w:t>日志清单、日志样例</w:t>
            </w:r>
          </w:p>
        </w:tc>
      </w:tr>
      <w:tr w14:paraId="4A73846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7AA89C">
            <w:pPr>
              <w:pStyle w:val="22"/>
              <w:rPr>
                <w:rFonts w:hint="eastAsia" w:ascii="仿宋" w:hAnsi="仿宋" w:eastAsia="仿宋" w:cs="仿宋"/>
              </w:rPr>
            </w:pPr>
            <w:r>
              <w:rPr>
                <w:rFonts w:hint="eastAsia" w:ascii="仿宋" w:hAnsi="仿宋" w:eastAsia="仿宋" w:cs="仿宋"/>
              </w:rPr>
              <w:t>7. 数据备份和安全策略整改</w:t>
            </w:r>
          </w:p>
        </w:tc>
        <w:tc>
          <w:tcPr>
            <w:tcBorders>
              <w:top w:val="single" w:color="auto" w:sz="4" w:space="0"/>
              <w:left w:val="single" w:color="auto" w:sz="4" w:space="0"/>
              <w:bottom w:val="single" w:color="auto" w:sz="4" w:space="0"/>
              <w:right w:val="single" w:color="auto" w:sz="4" w:space="0"/>
            </w:tcBorders>
          </w:tcPr>
          <w:p w14:paraId="48802C07">
            <w:pPr>
              <w:pStyle w:val="22"/>
              <w:rPr>
                <w:rFonts w:hint="eastAsia" w:ascii="仿宋" w:hAnsi="仿宋" w:eastAsia="仿宋" w:cs="仿宋"/>
              </w:rPr>
            </w:pPr>
            <w:r>
              <w:rPr>
                <w:rFonts w:hint="eastAsia" w:ascii="仿宋" w:hAnsi="仿宋" w:eastAsia="仿宋" w:cs="仿宋"/>
              </w:rPr>
              <w:t>完善备份任务、恢复演练、敏感数据脱敏、导出控制</w:t>
            </w:r>
          </w:p>
        </w:tc>
        <w:tc>
          <w:tcPr>
            <w:tcBorders>
              <w:top w:val="single" w:color="auto" w:sz="4" w:space="0"/>
              <w:left w:val="single" w:color="auto" w:sz="4" w:space="0"/>
              <w:bottom w:val="single" w:color="auto" w:sz="4" w:space="0"/>
              <w:right w:val="single" w:color="auto" w:sz="4" w:space="0"/>
            </w:tcBorders>
          </w:tcPr>
          <w:p w14:paraId="292987E4">
            <w:pPr>
              <w:pStyle w:val="22"/>
              <w:rPr>
                <w:rFonts w:hint="eastAsia" w:ascii="仿宋" w:hAnsi="仿宋" w:eastAsia="仿宋" w:cs="仿宋"/>
              </w:rPr>
            </w:pPr>
            <w:r>
              <w:rPr>
                <w:rFonts w:hint="eastAsia" w:ascii="仿宋" w:hAnsi="仿宋" w:eastAsia="仿宋" w:cs="仿宋"/>
              </w:rPr>
              <w:t>备份策略、演练报告、脱敏说明</w:t>
            </w:r>
          </w:p>
        </w:tc>
      </w:tr>
      <w:tr w14:paraId="7AC882E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1313A0D">
            <w:pPr>
              <w:pStyle w:val="22"/>
              <w:rPr>
                <w:rFonts w:hint="eastAsia" w:ascii="仿宋" w:hAnsi="仿宋" w:eastAsia="仿宋" w:cs="仿宋"/>
              </w:rPr>
            </w:pPr>
            <w:r>
              <w:rPr>
                <w:rFonts w:hint="eastAsia" w:ascii="仿宋" w:hAnsi="仿宋" w:eastAsia="仿宋" w:cs="仿宋"/>
              </w:rPr>
              <w:t>8. 安全测试整改</w:t>
            </w:r>
          </w:p>
        </w:tc>
        <w:tc>
          <w:tcPr>
            <w:tcBorders>
              <w:top w:val="single" w:color="auto" w:sz="4" w:space="0"/>
              <w:left w:val="single" w:color="auto" w:sz="4" w:space="0"/>
              <w:bottom w:val="single" w:color="auto" w:sz="4" w:space="0"/>
              <w:right w:val="single" w:color="auto" w:sz="4" w:space="0"/>
            </w:tcBorders>
          </w:tcPr>
          <w:p w14:paraId="3532561D">
            <w:pPr>
              <w:pStyle w:val="22"/>
              <w:rPr>
                <w:rFonts w:hint="eastAsia" w:ascii="仿宋" w:hAnsi="仿宋" w:eastAsia="仿宋" w:cs="仿宋"/>
              </w:rPr>
            </w:pPr>
            <w:r>
              <w:rPr>
                <w:rFonts w:hint="eastAsia" w:ascii="仿宋" w:hAnsi="仿宋" w:eastAsia="仿宋" w:cs="仿宋"/>
              </w:rPr>
              <w:t>对扫描、渗透或测评发现问题进行修复</w:t>
            </w:r>
          </w:p>
        </w:tc>
        <w:tc>
          <w:tcPr>
            <w:tcBorders>
              <w:top w:val="single" w:color="auto" w:sz="4" w:space="0"/>
              <w:left w:val="single" w:color="auto" w:sz="4" w:space="0"/>
              <w:bottom w:val="single" w:color="auto" w:sz="4" w:space="0"/>
              <w:right w:val="single" w:color="auto" w:sz="4" w:space="0"/>
            </w:tcBorders>
          </w:tcPr>
          <w:p w14:paraId="423E1B91">
            <w:pPr>
              <w:pStyle w:val="22"/>
              <w:rPr>
                <w:rFonts w:hint="eastAsia" w:ascii="仿宋" w:hAnsi="仿宋" w:eastAsia="仿宋" w:cs="仿宋"/>
              </w:rPr>
            </w:pPr>
            <w:r>
              <w:rPr>
                <w:rFonts w:hint="eastAsia" w:ascii="仿宋" w:hAnsi="仿宋" w:eastAsia="仿宋" w:cs="仿宋"/>
              </w:rPr>
              <w:t>修复记录、版本说明</w:t>
            </w:r>
          </w:p>
        </w:tc>
      </w:tr>
      <w:tr w14:paraId="5A5E8CD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2F31EF9">
            <w:pPr>
              <w:pStyle w:val="22"/>
              <w:rPr>
                <w:rFonts w:hint="eastAsia" w:ascii="仿宋" w:hAnsi="仿宋" w:eastAsia="仿宋" w:cs="仿宋"/>
              </w:rPr>
            </w:pPr>
            <w:r>
              <w:rPr>
                <w:rFonts w:hint="eastAsia" w:ascii="仿宋" w:hAnsi="仿宋" w:eastAsia="仿宋" w:cs="仿宋"/>
              </w:rPr>
              <w:t>9. 整改复测</w:t>
            </w:r>
          </w:p>
        </w:tc>
        <w:tc>
          <w:tcPr>
            <w:tcBorders>
              <w:top w:val="single" w:color="auto" w:sz="4" w:space="0"/>
              <w:left w:val="single" w:color="auto" w:sz="4" w:space="0"/>
              <w:bottom w:val="single" w:color="auto" w:sz="4" w:space="0"/>
              <w:right w:val="single" w:color="auto" w:sz="4" w:space="0"/>
            </w:tcBorders>
          </w:tcPr>
          <w:p w14:paraId="22910DA6">
            <w:pPr>
              <w:pStyle w:val="22"/>
              <w:rPr>
                <w:rFonts w:hint="eastAsia" w:ascii="仿宋" w:hAnsi="仿宋" w:eastAsia="仿宋" w:cs="仿宋"/>
              </w:rPr>
            </w:pPr>
            <w:r>
              <w:rPr>
                <w:rFonts w:hint="eastAsia" w:ascii="仿宋" w:hAnsi="仿宋" w:eastAsia="仿宋" w:cs="仿宋"/>
              </w:rPr>
              <w:t>配合测评机构或甲方复测整改结果</w:t>
            </w:r>
          </w:p>
        </w:tc>
        <w:tc>
          <w:tcPr>
            <w:tcBorders>
              <w:top w:val="single" w:color="auto" w:sz="4" w:space="0"/>
              <w:left w:val="single" w:color="auto" w:sz="4" w:space="0"/>
              <w:bottom w:val="single" w:color="auto" w:sz="4" w:space="0"/>
              <w:right w:val="single" w:color="auto" w:sz="4" w:space="0"/>
            </w:tcBorders>
          </w:tcPr>
          <w:p w14:paraId="4558F9F3">
            <w:pPr>
              <w:pStyle w:val="22"/>
              <w:rPr>
                <w:rFonts w:hint="eastAsia" w:ascii="仿宋" w:hAnsi="仿宋" w:eastAsia="仿宋" w:cs="仿宋"/>
              </w:rPr>
            </w:pPr>
            <w:r>
              <w:rPr>
                <w:rFonts w:hint="eastAsia" w:ascii="仿宋" w:hAnsi="仿宋" w:eastAsia="仿宋" w:cs="仿宋"/>
              </w:rPr>
              <w:t>复测支撑材料</w:t>
            </w:r>
          </w:p>
        </w:tc>
      </w:tr>
      <w:tr w14:paraId="0CEF727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930BADA">
            <w:pPr>
              <w:pStyle w:val="22"/>
              <w:rPr>
                <w:rFonts w:hint="eastAsia" w:ascii="仿宋" w:hAnsi="仿宋" w:eastAsia="仿宋" w:cs="仿宋"/>
              </w:rPr>
            </w:pPr>
            <w:r>
              <w:rPr>
                <w:rFonts w:hint="eastAsia" w:ascii="仿宋" w:hAnsi="仿宋" w:eastAsia="仿宋" w:cs="仿宋"/>
              </w:rPr>
              <w:t>10. 材料归档和持续改进</w:t>
            </w:r>
          </w:p>
        </w:tc>
        <w:tc>
          <w:tcPr>
            <w:tcBorders>
              <w:top w:val="single" w:color="auto" w:sz="4" w:space="0"/>
              <w:left w:val="single" w:color="auto" w:sz="4" w:space="0"/>
              <w:bottom w:val="single" w:color="auto" w:sz="4" w:space="0"/>
              <w:right w:val="single" w:color="auto" w:sz="4" w:space="0"/>
            </w:tcBorders>
          </w:tcPr>
          <w:p w14:paraId="0151D471">
            <w:pPr>
              <w:pStyle w:val="22"/>
              <w:rPr>
                <w:rFonts w:hint="eastAsia" w:ascii="仿宋" w:hAnsi="仿宋" w:eastAsia="仿宋" w:cs="仿宋"/>
              </w:rPr>
            </w:pPr>
            <w:r>
              <w:rPr>
                <w:rFonts w:hint="eastAsia" w:ascii="仿宋" w:hAnsi="仿宋" w:eastAsia="仿宋" w:cs="仿宋"/>
              </w:rPr>
              <w:t>归档制度、记录、报告和后续整改计划</w:t>
            </w:r>
          </w:p>
        </w:tc>
        <w:tc>
          <w:tcPr>
            <w:tcBorders>
              <w:top w:val="single" w:color="auto" w:sz="4" w:space="0"/>
              <w:left w:val="single" w:color="auto" w:sz="4" w:space="0"/>
              <w:bottom w:val="single" w:color="auto" w:sz="4" w:space="0"/>
              <w:right w:val="single" w:color="auto" w:sz="4" w:space="0"/>
            </w:tcBorders>
          </w:tcPr>
          <w:p w14:paraId="31E455B3">
            <w:pPr>
              <w:pStyle w:val="22"/>
              <w:rPr>
                <w:rFonts w:hint="eastAsia" w:ascii="仿宋" w:hAnsi="仿宋" w:eastAsia="仿宋" w:cs="仿宋"/>
              </w:rPr>
            </w:pPr>
            <w:r>
              <w:rPr>
                <w:rFonts w:hint="eastAsia" w:ascii="仿宋" w:hAnsi="仿宋" w:eastAsia="仿宋" w:cs="仿宋"/>
              </w:rPr>
              <w:t>等保整改材料包</w:t>
            </w:r>
          </w:p>
        </w:tc>
      </w:tr>
    </w:tbl>
    <w:p w14:paraId="75F84A66">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等保整改过程中，如涉及甲方基础设施、网络设备、安全设备或第三方系统，我公司牵头本项目软件侧分析和整改，并配合甲方协调相关单位完成闭环。</w:t>
      </w:r>
    </w:p>
    <w:bookmarkEnd w:id="43"/>
    <w:p w14:paraId="54927D5A">
      <w:pPr>
        <w:pStyle w:val="3"/>
        <w:keepNext w:val="0"/>
        <w:keepLines w:val="0"/>
        <w:widowControl/>
        <w:suppressLineNumbers w:val="0"/>
        <w:spacing w:line="23" w:lineRule="atLeast"/>
        <w:rPr>
          <w:rFonts w:hint="eastAsia"/>
          <w:color w:val="111111"/>
          <w:lang w:val="en-US" w:eastAsia="zh-CN"/>
        </w:rPr>
      </w:pPr>
      <w:bookmarkStart w:id="44" w:name="_Toc11606"/>
      <w:bookmarkStart w:id="45" w:name="X9bc07943fdbc9ccbb277d5350e960bf42d8d48d"/>
      <w:r>
        <w:rPr>
          <w:rFonts w:hint="eastAsia"/>
          <w:color w:val="111111"/>
          <w:lang w:val="en-US" w:eastAsia="zh-CN"/>
        </w:rPr>
        <w:t>5.6 DCMM实施配合与数据治理流程</w:t>
      </w:r>
      <w:bookmarkEnd w:id="44"/>
    </w:p>
    <w:p w14:paraId="285E7090">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闭环价值</w:t>
      </w:r>
      <w:r>
        <w:rPr>
          <w:rFonts w:hint="eastAsia" w:ascii="仿宋" w:hAnsi="仿宋" w:eastAsia="仿宋" w:cs="仿宋"/>
        </w:rPr>
        <w:t>：将数据视为项目最核心资产，不仅保证数据安全，更通过标准化的流程拉升甲方整体的数据管理成熟度。</w:t>
      </w:r>
    </w:p>
    <w:p w14:paraId="2A297FD0">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我公司按DCMM数据管理能力成熟度评估关注点，对本项目相关数据资源、数据标准、数据质量、数据安全、数据共享和数据生命周期进行梳理和整改支撑。</w:t>
      </w:r>
    </w:p>
    <w:tbl>
      <w:tblPr>
        <w:tblStyle w:val="15"/>
        <w:tblW w:w="0" w:type="auto"/>
        <w:tblInd w:w="0" w:type="dxa"/>
        <w:tblLayout w:type="autofit"/>
        <w:tblCellMar>
          <w:top w:w="0" w:type="dxa"/>
          <w:left w:w="108" w:type="dxa"/>
          <w:bottom w:w="0" w:type="dxa"/>
          <w:right w:w="108" w:type="dxa"/>
        </w:tblCellMar>
      </w:tblPr>
      <w:tblGrid>
        <w:gridCol w:w="2021"/>
        <w:gridCol w:w="4741"/>
        <w:gridCol w:w="2814"/>
      </w:tblGrid>
      <w:tr w14:paraId="7FF956C7">
        <w:tblPrEx>
          <w:tblCellMar>
            <w:top w:w="0" w:type="dxa"/>
            <w:left w:w="108" w:type="dxa"/>
            <w:bottom w:w="0" w:type="dxa"/>
            <w:right w:w="108" w:type="dxa"/>
          </w:tblCellMar>
        </w:tblPrEx>
        <w:trPr>
          <w:tblHeader/>
        </w:trPr>
        <w:tc>
          <w:tcPr>
            <w:tcW w:w="2021" w:type="dxa"/>
            <w:tcBorders>
              <w:top w:val="single" w:color="auto" w:sz="4" w:space="0"/>
              <w:left w:val="single" w:color="auto" w:sz="4" w:space="0"/>
              <w:bottom w:val="single" w:color="auto" w:sz="4" w:space="0"/>
              <w:right w:val="single" w:color="auto" w:sz="4" w:space="0"/>
            </w:tcBorders>
          </w:tcPr>
          <w:p w14:paraId="77D4F4F4">
            <w:pPr>
              <w:pStyle w:val="22"/>
              <w:jc w:val="center"/>
              <w:rPr>
                <w:rFonts w:hint="eastAsia" w:ascii="仿宋" w:hAnsi="仿宋" w:eastAsia="仿宋" w:cs="仿宋"/>
                <w:b/>
                <w:bCs/>
              </w:rPr>
            </w:pPr>
            <w:r>
              <w:rPr>
                <w:rFonts w:hint="eastAsia" w:ascii="仿宋" w:hAnsi="仿宋" w:eastAsia="仿宋" w:cs="仿宋"/>
                <w:b/>
                <w:bCs/>
              </w:rPr>
              <w:t>阶段</w:t>
            </w:r>
          </w:p>
        </w:tc>
        <w:tc>
          <w:tcPr>
            <w:tcW w:w="4741" w:type="dxa"/>
            <w:tcBorders>
              <w:top w:val="single" w:color="auto" w:sz="4" w:space="0"/>
              <w:left w:val="single" w:color="auto" w:sz="4" w:space="0"/>
              <w:bottom w:val="single" w:color="auto" w:sz="4" w:space="0"/>
              <w:right w:val="single" w:color="auto" w:sz="4" w:space="0"/>
            </w:tcBorders>
          </w:tcPr>
          <w:p w14:paraId="7A918AD8">
            <w:pPr>
              <w:pStyle w:val="22"/>
              <w:jc w:val="center"/>
              <w:rPr>
                <w:rFonts w:hint="eastAsia" w:ascii="仿宋" w:hAnsi="仿宋" w:eastAsia="仿宋" w:cs="仿宋"/>
                <w:b/>
                <w:bCs/>
              </w:rPr>
            </w:pPr>
            <w:r>
              <w:rPr>
                <w:rFonts w:hint="eastAsia" w:ascii="仿宋" w:hAnsi="仿宋" w:eastAsia="仿宋" w:cs="仿宋"/>
                <w:b/>
                <w:bCs/>
              </w:rPr>
              <w:t>实施内容</w:t>
            </w:r>
          </w:p>
        </w:tc>
        <w:tc>
          <w:tcPr>
            <w:tcBorders>
              <w:top w:val="single" w:color="auto" w:sz="4" w:space="0"/>
              <w:left w:val="single" w:color="auto" w:sz="4" w:space="0"/>
              <w:bottom w:val="single" w:color="auto" w:sz="4" w:space="0"/>
              <w:right w:val="single" w:color="auto" w:sz="4" w:space="0"/>
            </w:tcBorders>
          </w:tcPr>
          <w:p w14:paraId="187962FC">
            <w:pPr>
              <w:pStyle w:val="22"/>
              <w:jc w:val="center"/>
              <w:rPr>
                <w:rFonts w:hint="eastAsia" w:ascii="仿宋" w:hAnsi="仿宋" w:eastAsia="仿宋" w:cs="仿宋"/>
                <w:b/>
                <w:bCs/>
              </w:rPr>
            </w:pPr>
            <w:r>
              <w:rPr>
                <w:rFonts w:hint="eastAsia" w:ascii="仿宋" w:hAnsi="仿宋" w:eastAsia="仿宋" w:cs="仿宋"/>
                <w:b/>
                <w:bCs/>
              </w:rPr>
              <w:t>本项目落地方式</w:t>
            </w:r>
          </w:p>
        </w:tc>
      </w:tr>
      <w:tr w14:paraId="2BA4D126">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569E341E">
            <w:pPr>
              <w:pStyle w:val="22"/>
              <w:jc w:val="center"/>
              <w:rPr>
                <w:rFonts w:hint="eastAsia" w:ascii="仿宋" w:hAnsi="仿宋" w:eastAsia="仿宋" w:cs="仿宋"/>
              </w:rPr>
            </w:pPr>
            <w:r>
              <w:rPr>
                <w:rFonts w:hint="eastAsia" w:ascii="仿宋" w:hAnsi="仿宋" w:eastAsia="仿宋" w:cs="仿宋"/>
              </w:rPr>
              <w:t>1. 数据资源梳理</w:t>
            </w:r>
          </w:p>
        </w:tc>
        <w:tc>
          <w:tcPr>
            <w:tcW w:w="4741" w:type="dxa"/>
            <w:tcBorders>
              <w:top w:val="single" w:color="auto" w:sz="4" w:space="0"/>
              <w:left w:val="single" w:color="auto" w:sz="4" w:space="0"/>
              <w:bottom w:val="single" w:color="auto" w:sz="4" w:space="0"/>
              <w:right w:val="single" w:color="auto" w:sz="4" w:space="0"/>
            </w:tcBorders>
          </w:tcPr>
          <w:p w14:paraId="231ACB20">
            <w:pPr>
              <w:pStyle w:val="22"/>
              <w:rPr>
                <w:rFonts w:hint="eastAsia" w:ascii="仿宋" w:hAnsi="仿宋" w:eastAsia="仿宋" w:cs="仿宋"/>
              </w:rPr>
            </w:pPr>
            <w:r>
              <w:rPr>
                <w:rFonts w:hint="eastAsia" w:ascii="仿宋" w:hAnsi="仿宋" w:eastAsia="仿宋" w:cs="仿宋"/>
              </w:rPr>
              <w:t>梳理</w:t>
            </w:r>
            <w:r>
              <w:rPr>
                <w:rFonts w:hint="eastAsia" w:ascii="仿宋" w:hAnsi="仿宋" w:eastAsia="仿宋" w:cs="仿宋"/>
                <w:lang w:val="en-US" w:eastAsia="zh-CN"/>
              </w:rPr>
              <w:t>各模块</w:t>
            </w:r>
            <w:r>
              <w:rPr>
                <w:rFonts w:hint="eastAsia" w:ascii="仿宋" w:hAnsi="仿宋" w:eastAsia="仿宋" w:cs="仿宋"/>
              </w:rPr>
              <w:t>数据</w:t>
            </w:r>
          </w:p>
        </w:tc>
        <w:tc>
          <w:tcPr>
            <w:tcBorders>
              <w:top w:val="single" w:color="auto" w:sz="4" w:space="0"/>
              <w:left w:val="single" w:color="auto" w:sz="4" w:space="0"/>
              <w:bottom w:val="single" w:color="auto" w:sz="4" w:space="0"/>
              <w:right w:val="single" w:color="auto" w:sz="4" w:space="0"/>
            </w:tcBorders>
          </w:tcPr>
          <w:p w14:paraId="2D4E8EAA">
            <w:pPr>
              <w:pStyle w:val="22"/>
              <w:rPr>
                <w:rFonts w:hint="eastAsia" w:ascii="仿宋" w:hAnsi="仿宋" w:eastAsia="仿宋" w:cs="仿宋"/>
              </w:rPr>
            </w:pPr>
            <w:r>
              <w:rPr>
                <w:rFonts w:hint="eastAsia" w:ascii="仿宋" w:hAnsi="仿宋" w:eastAsia="仿宋" w:cs="仿宋"/>
              </w:rPr>
              <w:t>形成数据资源目录和数据责任边界</w:t>
            </w:r>
          </w:p>
        </w:tc>
      </w:tr>
      <w:tr w14:paraId="2372F766">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7666C9C0">
            <w:pPr>
              <w:pStyle w:val="22"/>
              <w:jc w:val="center"/>
              <w:rPr>
                <w:rFonts w:hint="eastAsia" w:ascii="仿宋" w:hAnsi="仿宋" w:eastAsia="仿宋" w:cs="仿宋"/>
              </w:rPr>
            </w:pPr>
            <w:r>
              <w:rPr>
                <w:rFonts w:hint="eastAsia" w:ascii="仿宋" w:hAnsi="仿宋" w:eastAsia="仿宋" w:cs="仿宋"/>
              </w:rPr>
              <w:t>2. 数据分类分级</w:t>
            </w:r>
          </w:p>
        </w:tc>
        <w:tc>
          <w:tcPr>
            <w:tcW w:w="4741" w:type="dxa"/>
            <w:tcBorders>
              <w:top w:val="single" w:color="auto" w:sz="4" w:space="0"/>
              <w:left w:val="single" w:color="auto" w:sz="4" w:space="0"/>
              <w:bottom w:val="single" w:color="auto" w:sz="4" w:space="0"/>
              <w:right w:val="single" w:color="auto" w:sz="4" w:space="0"/>
            </w:tcBorders>
          </w:tcPr>
          <w:p w14:paraId="17552DE5">
            <w:pPr>
              <w:pStyle w:val="22"/>
              <w:rPr>
                <w:rFonts w:hint="eastAsia" w:ascii="仿宋" w:hAnsi="仿宋" w:eastAsia="仿宋" w:cs="仿宋"/>
              </w:rPr>
            </w:pPr>
            <w:r>
              <w:rPr>
                <w:rFonts w:hint="eastAsia" w:ascii="仿宋" w:hAnsi="仿宋" w:eastAsia="仿宋" w:cs="仿宋"/>
              </w:rPr>
              <w:t>对合同、派单、人员、培训考试等数据分类</w:t>
            </w:r>
          </w:p>
        </w:tc>
        <w:tc>
          <w:tcPr>
            <w:tcBorders>
              <w:top w:val="single" w:color="auto" w:sz="4" w:space="0"/>
              <w:left w:val="single" w:color="auto" w:sz="4" w:space="0"/>
              <w:bottom w:val="single" w:color="auto" w:sz="4" w:space="0"/>
              <w:right w:val="single" w:color="auto" w:sz="4" w:space="0"/>
            </w:tcBorders>
          </w:tcPr>
          <w:p w14:paraId="2B2ED982">
            <w:pPr>
              <w:pStyle w:val="22"/>
              <w:rPr>
                <w:rFonts w:hint="eastAsia" w:ascii="仿宋" w:hAnsi="仿宋" w:eastAsia="仿宋" w:cs="仿宋"/>
              </w:rPr>
            </w:pPr>
            <w:r>
              <w:rPr>
                <w:rFonts w:hint="eastAsia" w:ascii="仿宋" w:hAnsi="仿宋" w:eastAsia="仿宋" w:cs="仿宋"/>
              </w:rPr>
              <w:t>标注敏感等级和访问控制要求</w:t>
            </w:r>
          </w:p>
        </w:tc>
      </w:tr>
      <w:tr w14:paraId="2490B0C7">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7173E163">
            <w:pPr>
              <w:pStyle w:val="22"/>
              <w:jc w:val="center"/>
              <w:rPr>
                <w:rFonts w:hint="eastAsia" w:ascii="仿宋" w:hAnsi="仿宋" w:eastAsia="仿宋" w:cs="仿宋"/>
              </w:rPr>
            </w:pPr>
            <w:r>
              <w:rPr>
                <w:rFonts w:hint="eastAsia" w:ascii="仿宋" w:hAnsi="仿宋" w:eastAsia="仿宋" w:cs="仿宋"/>
              </w:rPr>
              <w:t>3. 数据流向梳理</w:t>
            </w:r>
          </w:p>
        </w:tc>
        <w:tc>
          <w:tcPr>
            <w:tcW w:w="4741" w:type="dxa"/>
            <w:tcBorders>
              <w:top w:val="single" w:color="auto" w:sz="4" w:space="0"/>
              <w:left w:val="single" w:color="auto" w:sz="4" w:space="0"/>
              <w:bottom w:val="single" w:color="auto" w:sz="4" w:space="0"/>
              <w:right w:val="single" w:color="auto" w:sz="4" w:space="0"/>
            </w:tcBorders>
          </w:tcPr>
          <w:p w14:paraId="4411D9F7">
            <w:pPr>
              <w:pStyle w:val="22"/>
              <w:rPr>
                <w:rFonts w:hint="eastAsia" w:ascii="仿宋" w:hAnsi="仿宋" w:eastAsia="仿宋" w:cs="仿宋"/>
              </w:rPr>
            </w:pPr>
            <w:r>
              <w:rPr>
                <w:rFonts w:hint="eastAsia" w:ascii="仿宋" w:hAnsi="仿宋" w:eastAsia="仿宋" w:cs="仿宋"/>
              </w:rPr>
              <w:t>梳理</w:t>
            </w:r>
            <w:r>
              <w:rPr>
                <w:rFonts w:hint="eastAsia" w:ascii="仿宋" w:hAnsi="仿宋" w:eastAsia="仿宋" w:cs="仿宋"/>
                <w:lang w:val="en-US" w:eastAsia="zh-CN"/>
              </w:rPr>
              <w:t>各个子服务之间</w:t>
            </w:r>
            <w:r>
              <w:rPr>
                <w:rFonts w:hint="eastAsia" w:ascii="仿宋" w:hAnsi="仿宋" w:eastAsia="仿宋" w:cs="仿宋"/>
              </w:rPr>
              <w:t>的数据流</w:t>
            </w:r>
          </w:p>
        </w:tc>
        <w:tc>
          <w:tcPr>
            <w:tcBorders>
              <w:top w:val="single" w:color="auto" w:sz="4" w:space="0"/>
              <w:left w:val="single" w:color="auto" w:sz="4" w:space="0"/>
              <w:bottom w:val="single" w:color="auto" w:sz="4" w:space="0"/>
              <w:right w:val="single" w:color="auto" w:sz="4" w:space="0"/>
            </w:tcBorders>
          </w:tcPr>
          <w:p w14:paraId="76E1F465">
            <w:pPr>
              <w:pStyle w:val="22"/>
              <w:rPr>
                <w:rFonts w:hint="eastAsia" w:ascii="仿宋" w:hAnsi="仿宋" w:eastAsia="仿宋" w:cs="仿宋"/>
              </w:rPr>
            </w:pPr>
            <w:r>
              <w:rPr>
                <w:rFonts w:hint="eastAsia" w:ascii="仿宋" w:hAnsi="仿宋" w:eastAsia="仿宋" w:cs="仿宋"/>
              </w:rPr>
              <w:t>形成数据流向图和接口清单</w:t>
            </w:r>
          </w:p>
        </w:tc>
      </w:tr>
      <w:tr w14:paraId="12F08280">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7296E2F4">
            <w:pPr>
              <w:pStyle w:val="22"/>
              <w:jc w:val="center"/>
              <w:rPr>
                <w:rFonts w:hint="eastAsia" w:ascii="仿宋" w:hAnsi="仿宋" w:eastAsia="仿宋" w:cs="仿宋"/>
              </w:rPr>
            </w:pPr>
            <w:r>
              <w:rPr>
                <w:rFonts w:hint="eastAsia" w:ascii="仿宋" w:hAnsi="仿宋" w:eastAsia="仿宋" w:cs="仿宋"/>
              </w:rPr>
              <w:t>4. 数据权限和脱敏</w:t>
            </w:r>
          </w:p>
        </w:tc>
        <w:tc>
          <w:tcPr>
            <w:tcW w:w="4741" w:type="dxa"/>
            <w:tcBorders>
              <w:top w:val="single" w:color="auto" w:sz="4" w:space="0"/>
              <w:left w:val="single" w:color="auto" w:sz="4" w:space="0"/>
              <w:bottom w:val="single" w:color="auto" w:sz="4" w:space="0"/>
              <w:right w:val="single" w:color="auto" w:sz="4" w:space="0"/>
            </w:tcBorders>
          </w:tcPr>
          <w:p w14:paraId="46FFA1F2">
            <w:pPr>
              <w:pStyle w:val="22"/>
              <w:rPr>
                <w:rFonts w:hint="eastAsia" w:ascii="仿宋" w:hAnsi="仿宋" w:eastAsia="仿宋" w:cs="仿宋"/>
              </w:rPr>
            </w:pPr>
            <w:r>
              <w:rPr>
                <w:rFonts w:hint="eastAsia" w:ascii="仿宋" w:hAnsi="仿宋" w:eastAsia="仿宋" w:cs="仿宋"/>
              </w:rPr>
              <w:t>明确角色可见范围、导出权限、敏感字段脱敏规则</w:t>
            </w:r>
          </w:p>
        </w:tc>
        <w:tc>
          <w:tcPr>
            <w:tcBorders>
              <w:top w:val="single" w:color="auto" w:sz="4" w:space="0"/>
              <w:left w:val="single" w:color="auto" w:sz="4" w:space="0"/>
              <w:bottom w:val="single" w:color="auto" w:sz="4" w:space="0"/>
              <w:right w:val="single" w:color="auto" w:sz="4" w:space="0"/>
            </w:tcBorders>
          </w:tcPr>
          <w:p w14:paraId="1F5B527E">
            <w:pPr>
              <w:pStyle w:val="22"/>
              <w:rPr>
                <w:rFonts w:hint="eastAsia" w:ascii="仿宋" w:hAnsi="仿宋" w:eastAsia="仿宋" w:cs="仿宋"/>
              </w:rPr>
            </w:pPr>
            <w:r>
              <w:rPr>
                <w:rFonts w:hint="eastAsia" w:ascii="仿宋" w:hAnsi="仿宋" w:eastAsia="仿宋" w:cs="仿宋"/>
              </w:rPr>
              <w:t>权限矩阵、脱敏策略、导出控制</w:t>
            </w:r>
          </w:p>
        </w:tc>
      </w:tr>
      <w:tr w14:paraId="6AE42DBE">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21ABFF06">
            <w:pPr>
              <w:pStyle w:val="22"/>
              <w:jc w:val="center"/>
              <w:rPr>
                <w:rFonts w:hint="eastAsia" w:ascii="仿宋" w:hAnsi="仿宋" w:eastAsia="仿宋" w:cs="仿宋"/>
              </w:rPr>
            </w:pPr>
            <w:r>
              <w:rPr>
                <w:rFonts w:hint="eastAsia" w:ascii="仿宋" w:hAnsi="仿宋" w:eastAsia="仿宋" w:cs="仿宋"/>
              </w:rPr>
              <w:t>5. 数据质量规则</w:t>
            </w:r>
          </w:p>
        </w:tc>
        <w:tc>
          <w:tcPr>
            <w:tcW w:w="4741" w:type="dxa"/>
            <w:tcBorders>
              <w:top w:val="single" w:color="auto" w:sz="4" w:space="0"/>
              <w:left w:val="single" w:color="auto" w:sz="4" w:space="0"/>
              <w:bottom w:val="single" w:color="auto" w:sz="4" w:space="0"/>
              <w:right w:val="single" w:color="auto" w:sz="4" w:space="0"/>
            </w:tcBorders>
          </w:tcPr>
          <w:p w14:paraId="16D483DA">
            <w:pPr>
              <w:pStyle w:val="22"/>
              <w:rPr>
                <w:rFonts w:hint="eastAsia" w:ascii="仿宋" w:hAnsi="仿宋" w:eastAsia="仿宋" w:cs="仿宋"/>
              </w:rPr>
            </w:pPr>
            <w:r>
              <w:rPr>
                <w:rFonts w:hint="eastAsia" w:ascii="仿宋" w:hAnsi="仿宋" w:eastAsia="仿宋" w:cs="仿宋"/>
              </w:rPr>
              <w:t>建立合同编号、派单编号、人员、时间字段校验</w:t>
            </w:r>
          </w:p>
        </w:tc>
        <w:tc>
          <w:tcPr>
            <w:tcBorders>
              <w:top w:val="single" w:color="auto" w:sz="4" w:space="0"/>
              <w:left w:val="single" w:color="auto" w:sz="4" w:space="0"/>
              <w:bottom w:val="single" w:color="auto" w:sz="4" w:space="0"/>
              <w:right w:val="single" w:color="auto" w:sz="4" w:space="0"/>
            </w:tcBorders>
          </w:tcPr>
          <w:p w14:paraId="75DC70F0">
            <w:pPr>
              <w:pStyle w:val="22"/>
              <w:rPr>
                <w:rFonts w:hint="eastAsia" w:ascii="仿宋" w:hAnsi="仿宋" w:eastAsia="仿宋" w:cs="仿宋"/>
              </w:rPr>
            </w:pPr>
            <w:r>
              <w:rPr>
                <w:rFonts w:hint="eastAsia" w:ascii="仿宋" w:hAnsi="仿宋" w:eastAsia="仿宋" w:cs="仿宋"/>
              </w:rPr>
              <w:t>数据质量校验清单、异常数据处理记录</w:t>
            </w:r>
          </w:p>
        </w:tc>
      </w:tr>
      <w:tr w14:paraId="6A880B96">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6BC12F5F">
            <w:pPr>
              <w:pStyle w:val="22"/>
              <w:jc w:val="center"/>
              <w:rPr>
                <w:rFonts w:hint="eastAsia" w:ascii="仿宋" w:hAnsi="仿宋" w:eastAsia="仿宋" w:cs="仿宋"/>
              </w:rPr>
            </w:pPr>
            <w:r>
              <w:rPr>
                <w:rFonts w:hint="eastAsia" w:ascii="仿宋" w:hAnsi="仿宋" w:eastAsia="仿宋" w:cs="仿宋"/>
              </w:rPr>
              <w:t>6. 数据备份恢复</w:t>
            </w:r>
          </w:p>
        </w:tc>
        <w:tc>
          <w:tcPr>
            <w:tcW w:w="4741" w:type="dxa"/>
            <w:tcBorders>
              <w:top w:val="single" w:color="auto" w:sz="4" w:space="0"/>
              <w:left w:val="single" w:color="auto" w:sz="4" w:space="0"/>
              <w:bottom w:val="single" w:color="auto" w:sz="4" w:space="0"/>
              <w:right w:val="single" w:color="auto" w:sz="4" w:space="0"/>
            </w:tcBorders>
          </w:tcPr>
          <w:p w14:paraId="76E959F9">
            <w:pPr>
              <w:pStyle w:val="22"/>
              <w:rPr>
                <w:rFonts w:hint="eastAsia" w:ascii="仿宋" w:hAnsi="仿宋" w:eastAsia="仿宋" w:cs="仿宋"/>
              </w:rPr>
            </w:pPr>
            <w:r>
              <w:rPr>
                <w:rFonts w:hint="eastAsia" w:ascii="仿宋" w:hAnsi="仿宋" w:eastAsia="仿宋" w:cs="仿宋"/>
              </w:rPr>
              <w:t>将数据库、附件、配置、归档包纳入备份恢复</w:t>
            </w:r>
          </w:p>
        </w:tc>
        <w:tc>
          <w:tcPr>
            <w:tcBorders>
              <w:top w:val="single" w:color="auto" w:sz="4" w:space="0"/>
              <w:left w:val="single" w:color="auto" w:sz="4" w:space="0"/>
              <w:bottom w:val="single" w:color="auto" w:sz="4" w:space="0"/>
              <w:right w:val="single" w:color="auto" w:sz="4" w:space="0"/>
            </w:tcBorders>
          </w:tcPr>
          <w:p w14:paraId="18D4D733">
            <w:pPr>
              <w:pStyle w:val="22"/>
              <w:rPr>
                <w:rFonts w:hint="eastAsia" w:ascii="仿宋" w:hAnsi="仿宋" w:eastAsia="仿宋" w:cs="仿宋"/>
              </w:rPr>
            </w:pPr>
            <w:r>
              <w:rPr>
                <w:rFonts w:hint="eastAsia" w:ascii="仿宋" w:hAnsi="仿宋" w:eastAsia="仿宋" w:cs="仿宋"/>
              </w:rPr>
              <w:t>备份策略、恢复演练报告</w:t>
            </w:r>
          </w:p>
        </w:tc>
      </w:tr>
      <w:tr w14:paraId="26F62AE0">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67FD09A2">
            <w:pPr>
              <w:pStyle w:val="22"/>
              <w:jc w:val="center"/>
              <w:rPr>
                <w:rFonts w:hint="eastAsia" w:ascii="仿宋" w:hAnsi="仿宋" w:eastAsia="仿宋" w:cs="仿宋"/>
              </w:rPr>
            </w:pPr>
            <w:r>
              <w:rPr>
                <w:rFonts w:hint="eastAsia" w:ascii="仿宋" w:hAnsi="仿宋" w:eastAsia="仿宋" w:cs="仿宋"/>
              </w:rPr>
              <w:t>7. 数据安全管理</w:t>
            </w:r>
          </w:p>
        </w:tc>
        <w:tc>
          <w:tcPr>
            <w:tcW w:w="4741" w:type="dxa"/>
            <w:tcBorders>
              <w:top w:val="single" w:color="auto" w:sz="4" w:space="0"/>
              <w:left w:val="single" w:color="auto" w:sz="4" w:space="0"/>
              <w:bottom w:val="single" w:color="auto" w:sz="4" w:space="0"/>
              <w:right w:val="single" w:color="auto" w:sz="4" w:space="0"/>
            </w:tcBorders>
          </w:tcPr>
          <w:p w14:paraId="52816B66">
            <w:pPr>
              <w:pStyle w:val="22"/>
              <w:rPr>
                <w:rFonts w:hint="eastAsia" w:ascii="仿宋" w:hAnsi="仿宋" w:eastAsia="仿宋" w:cs="仿宋"/>
              </w:rPr>
            </w:pPr>
            <w:r>
              <w:rPr>
                <w:rFonts w:hint="eastAsia" w:ascii="仿宋" w:hAnsi="仿宋" w:eastAsia="仿宋" w:cs="仿宋"/>
              </w:rPr>
              <w:t>建立日志、审计、数据返还、销毁和保密要求</w:t>
            </w:r>
          </w:p>
        </w:tc>
        <w:tc>
          <w:tcPr>
            <w:tcBorders>
              <w:top w:val="single" w:color="auto" w:sz="4" w:space="0"/>
              <w:left w:val="single" w:color="auto" w:sz="4" w:space="0"/>
              <w:bottom w:val="single" w:color="auto" w:sz="4" w:space="0"/>
              <w:right w:val="single" w:color="auto" w:sz="4" w:space="0"/>
            </w:tcBorders>
          </w:tcPr>
          <w:p w14:paraId="7690D830">
            <w:pPr>
              <w:pStyle w:val="22"/>
              <w:rPr>
                <w:rFonts w:hint="eastAsia" w:ascii="仿宋" w:hAnsi="仿宋" w:eastAsia="仿宋" w:cs="仿宋"/>
              </w:rPr>
            </w:pPr>
            <w:r>
              <w:rPr>
                <w:rFonts w:hint="eastAsia" w:ascii="仿宋" w:hAnsi="仿宋" w:eastAsia="仿宋" w:cs="仿宋"/>
              </w:rPr>
              <w:t>审计日志、保密承诺、销毁说明</w:t>
            </w:r>
          </w:p>
        </w:tc>
      </w:tr>
      <w:tr w14:paraId="6FE48B30">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7D36FADC">
            <w:pPr>
              <w:pStyle w:val="22"/>
              <w:jc w:val="center"/>
              <w:rPr>
                <w:rFonts w:hint="eastAsia" w:ascii="仿宋" w:hAnsi="仿宋" w:eastAsia="仿宋" w:cs="仿宋"/>
              </w:rPr>
            </w:pPr>
            <w:r>
              <w:rPr>
                <w:rFonts w:hint="eastAsia" w:ascii="仿宋" w:hAnsi="仿宋" w:eastAsia="仿宋" w:cs="仿宋"/>
              </w:rPr>
              <w:t>8. 评估材料准备</w:t>
            </w:r>
          </w:p>
        </w:tc>
        <w:tc>
          <w:tcPr>
            <w:tcW w:w="4741" w:type="dxa"/>
            <w:tcBorders>
              <w:top w:val="single" w:color="auto" w:sz="4" w:space="0"/>
              <w:left w:val="single" w:color="auto" w:sz="4" w:space="0"/>
              <w:bottom w:val="single" w:color="auto" w:sz="4" w:space="0"/>
              <w:right w:val="single" w:color="auto" w:sz="4" w:space="0"/>
            </w:tcBorders>
          </w:tcPr>
          <w:p w14:paraId="5947649D">
            <w:pPr>
              <w:pStyle w:val="22"/>
              <w:rPr>
                <w:rFonts w:hint="eastAsia" w:ascii="仿宋" w:hAnsi="仿宋" w:eastAsia="仿宋" w:cs="仿宋"/>
              </w:rPr>
            </w:pPr>
            <w:r>
              <w:rPr>
                <w:rFonts w:hint="eastAsia" w:ascii="仿宋" w:hAnsi="仿宋" w:eastAsia="仿宋" w:cs="仿宋"/>
              </w:rPr>
              <w:t>配合提供数据目录、制度、流程、记录、样例</w:t>
            </w:r>
          </w:p>
        </w:tc>
        <w:tc>
          <w:tcPr>
            <w:tcBorders>
              <w:top w:val="single" w:color="auto" w:sz="4" w:space="0"/>
              <w:left w:val="single" w:color="auto" w:sz="4" w:space="0"/>
              <w:bottom w:val="single" w:color="auto" w:sz="4" w:space="0"/>
              <w:right w:val="single" w:color="auto" w:sz="4" w:space="0"/>
            </w:tcBorders>
          </w:tcPr>
          <w:p w14:paraId="42DBC536">
            <w:pPr>
              <w:pStyle w:val="22"/>
              <w:rPr>
                <w:rFonts w:hint="eastAsia" w:ascii="仿宋" w:hAnsi="仿宋" w:eastAsia="仿宋" w:cs="仿宋"/>
              </w:rPr>
            </w:pPr>
            <w:r>
              <w:rPr>
                <w:rFonts w:hint="eastAsia" w:ascii="仿宋" w:hAnsi="仿宋" w:eastAsia="仿宋" w:cs="仿宋"/>
              </w:rPr>
              <w:t>DCMM支撑材料包</w:t>
            </w:r>
          </w:p>
        </w:tc>
      </w:tr>
      <w:tr w14:paraId="681A013A">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2355CA08">
            <w:pPr>
              <w:pStyle w:val="22"/>
              <w:jc w:val="center"/>
              <w:rPr>
                <w:rFonts w:hint="eastAsia" w:ascii="仿宋" w:hAnsi="仿宋" w:eastAsia="仿宋" w:cs="仿宋"/>
              </w:rPr>
            </w:pPr>
            <w:r>
              <w:rPr>
                <w:rFonts w:hint="eastAsia" w:ascii="仿宋" w:hAnsi="仿宋" w:eastAsia="仿宋" w:cs="仿宋"/>
              </w:rPr>
              <w:t>9. 问题整改闭环</w:t>
            </w:r>
          </w:p>
        </w:tc>
        <w:tc>
          <w:tcPr>
            <w:tcW w:w="4741" w:type="dxa"/>
            <w:tcBorders>
              <w:top w:val="single" w:color="auto" w:sz="4" w:space="0"/>
              <w:left w:val="single" w:color="auto" w:sz="4" w:space="0"/>
              <w:bottom w:val="single" w:color="auto" w:sz="4" w:space="0"/>
              <w:right w:val="single" w:color="auto" w:sz="4" w:space="0"/>
            </w:tcBorders>
          </w:tcPr>
          <w:p w14:paraId="78AECABD">
            <w:pPr>
              <w:pStyle w:val="22"/>
              <w:rPr>
                <w:rFonts w:hint="eastAsia" w:ascii="仿宋" w:hAnsi="仿宋" w:eastAsia="仿宋" w:cs="仿宋"/>
              </w:rPr>
            </w:pPr>
            <w:r>
              <w:rPr>
                <w:rFonts w:hint="eastAsia" w:ascii="仿宋" w:hAnsi="仿宋" w:eastAsia="仿宋" w:cs="仿宋"/>
              </w:rPr>
              <w:t>对评估发现的数据管理问题进行整改</w:t>
            </w:r>
          </w:p>
        </w:tc>
        <w:tc>
          <w:tcPr>
            <w:tcBorders>
              <w:top w:val="single" w:color="auto" w:sz="4" w:space="0"/>
              <w:left w:val="single" w:color="auto" w:sz="4" w:space="0"/>
              <w:bottom w:val="single" w:color="auto" w:sz="4" w:space="0"/>
              <w:right w:val="single" w:color="auto" w:sz="4" w:space="0"/>
            </w:tcBorders>
          </w:tcPr>
          <w:p w14:paraId="51E2C1B3">
            <w:pPr>
              <w:pStyle w:val="22"/>
              <w:rPr>
                <w:rFonts w:hint="eastAsia" w:ascii="仿宋" w:hAnsi="仿宋" w:eastAsia="仿宋" w:cs="仿宋"/>
              </w:rPr>
            </w:pPr>
            <w:r>
              <w:rPr>
                <w:rFonts w:hint="eastAsia" w:ascii="仿宋" w:hAnsi="仿宋" w:eastAsia="仿宋" w:cs="仿宋"/>
              </w:rPr>
              <w:t>整改台账、复测记录</w:t>
            </w:r>
          </w:p>
        </w:tc>
      </w:tr>
      <w:tr w14:paraId="434B895D">
        <w:tblPrEx>
          <w:tblCellMar>
            <w:top w:w="0" w:type="dxa"/>
            <w:left w:w="108" w:type="dxa"/>
            <w:bottom w:w="0" w:type="dxa"/>
            <w:right w:w="108" w:type="dxa"/>
          </w:tblCellMar>
        </w:tblPrEx>
        <w:tc>
          <w:tcPr>
            <w:tcW w:w="2021" w:type="dxa"/>
            <w:tcBorders>
              <w:top w:val="single" w:color="auto" w:sz="4" w:space="0"/>
              <w:left w:val="single" w:color="auto" w:sz="4" w:space="0"/>
              <w:bottom w:val="single" w:color="auto" w:sz="4" w:space="0"/>
              <w:right w:val="single" w:color="auto" w:sz="4" w:space="0"/>
            </w:tcBorders>
            <w:vAlign w:val="center"/>
          </w:tcPr>
          <w:p w14:paraId="62CC1C49">
            <w:pPr>
              <w:pStyle w:val="22"/>
              <w:jc w:val="center"/>
              <w:rPr>
                <w:rFonts w:hint="eastAsia" w:ascii="仿宋" w:hAnsi="仿宋" w:eastAsia="仿宋" w:cs="仿宋"/>
              </w:rPr>
            </w:pPr>
            <w:r>
              <w:rPr>
                <w:rFonts w:hint="eastAsia" w:ascii="仿宋" w:hAnsi="仿宋" w:eastAsia="仿宋" w:cs="仿宋"/>
              </w:rPr>
              <w:t>10. 持续优化</w:t>
            </w:r>
          </w:p>
        </w:tc>
        <w:tc>
          <w:tcPr>
            <w:tcW w:w="4741" w:type="dxa"/>
            <w:tcBorders>
              <w:top w:val="single" w:color="auto" w:sz="4" w:space="0"/>
              <w:left w:val="single" w:color="auto" w:sz="4" w:space="0"/>
              <w:bottom w:val="single" w:color="auto" w:sz="4" w:space="0"/>
              <w:right w:val="single" w:color="auto" w:sz="4" w:space="0"/>
            </w:tcBorders>
          </w:tcPr>
          <w:p w14:paraId="4002FAF3">
            <w:pPr>
              <w:pStyle w:val="22"/>
              <w:rPr>
                <w:rFonts w:hint="eastAsia" w:ascii="仿宋" w:hAnsi="仿宋" w:eastAsia="仿宋" w:cs="仿宋"/>
              </w:rPr>
            </w:pPr>
            <w:r>
              <w:rPr>
                <w:rFonts w:hint="eastAsia" w:ascii="仿宋" w:hAnsi="仿宋" w:eastAsia="仿宋" w:cs="仿宋"/>
              </w:rPr>
              <w:t>将数据质量、权限和备份纳入月度巡检</w:t>
            </w:r>
          </w:p>
        </w:tc>
        <w:tc>
          <w:tcPr>
            <w:tcBorders>
              <w:top w:val="single" w:color="auto" w:sz="4" w:space="0"/>
              <w:left w:val="single" w:color="auto" w:sz="4" w:space="0"/>
              <w:bottom w:val="single" w:color="auto" w:sz="4" w:space="0"/>
              <w:right w:val="single" w:color="auto" w:sz="4" w:space="0"/>
            </w:tcBorders>
          </w:tcPr>
          <w:p w14:paraId="66659051">
            <w:pPr>
              <w:pStyle w:val="22"/>
              <w:rPr>
                <w:rFonts w:hint="eastAsia" w:ascii="仿宋" w:hAnsi="仿宋" w:eastAsia="仿宋" w:cs="仿宋"/>
              </w:rPr>
            </w:pPr>
            <w:r>
              <w:rPr>
                <w:rFonts w:hint="eastAsia" w:ascii="仿宋" w:hAnsi="仿宋" w:eastAsia="仿宋" w:cs="仿宋"/>
              </w:rPr>
              <w:t>巡检报告、优化建议</w:t>
            </w:r>
          </w:p>
        </w:tc>
      </w:tr>
      <w:bookmarkEnd w:id="45"/>
    </w:tbl>
    <w:p w14:paraId="62406AB5">
      <w:pPr>
        <w:pStyle w:val="3"/>
        <w:keepNext w:val="0"/>
        <w:keepLines w:val="0"/>
        <w:widowControl/>
        <w:suppressLineNumbers w:val="0"/>
        <w:spacing w:line="23" w:lineRule="atLeast"/>
        <w:rPr>
          <w:rFonts w:hint="eastAsia"/>
          <w:color w:val="111111"/>
          <w:lang w:val="en-US" w:eastAsia="zh-CN"/>
        </w:rPr>
      </w:pPr>
      <w:bookmarkStart w:id="46" w:name="_Toc12601"/>
      <w:bookmarkStart w:id="47" w:name="X22c113d1e69875e44d87a9e412d383ac9b1ba77"/>
      <w:r>
        <w:rPr>
          <w:rFonts w:hint="eastAsia"/>
          <w:color w:val="111111"/>
          <w:lang w:val="en-US" w:eastAsia="zh-CN"/>
        </w:rPr>
        <w:t>5.7开源组件与第三方软件合规</w:t>
      </w:r>
      <w:bookmarkEnd w:id="46"/>
    </w:p>
    <w:p w14:paraId="0C8A81CB">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项目使用的开源组件、第三方框架、中间件、工具软件等均满足合法、合规、可商用要求，不存在版权纠纷、授权缺陷或侵权风险。我公司向甲方提供完整开源组件清单，列明组件名称、版本号、用途、授权协议类型、商用合规说明及相关授权文件。</w:t>
      </w:r>
    </w:p>
    <w:p w14:paraId="6FF58012">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开源合规实施步骤如下：</w:t>
      </w:r>
    </w:p>
    <w:p w14:paraId="625DDF49">
      <w:pPr>
        <w:numPr>
          <w:ilvl w:val="0"/>
          <w:numId w:val="30"/>
        </w:numPr>
        <w:rPr>
          <w:rFonts w:hint="eastAsia" w:ascii="仿宋" w:hAnsi="仿宋" w:eastAsia="仿宋" w:cs="仿宋"/>
        </w:rPr>
      </w:pPr>
      <w:r>
        <w:rPr>
          <w:rFonts w:hint="eastAsia" w:ascii="仿宋" w:hAnsi="仿宋" w:eastAsia="仿宋" w:cs="仿宋"/>
        </w:rPr>
        <w:t>开发阶段建立第三方组件清单，记录名称、版本、用途和许可证。</w:t>
      </w:r>
    </w:p>
    <w:p w14:paraId="3F58E61F">
      <w:pPr>
        <w:numPr>
          <w:ilvl w:val="0"/>
          <w:numId w:val="30"/>
        </w:numPr>
        <w:rPr>
          <w:rFonts w:hint="eastAsia" w:ascii="仿宋" w:hAnsi="仿宋" w:eastAsia="仿宋" w:cs="仿宋"/>
        </w:rPr>
      </w:pPr>
      <w:r>
        <w:rPr>
          <w:rFonts w:hint="eastAsia" w:ascii="仿宋" w:hAnsi="仿宋" w:eastAsia="仿宋" w:cs="仿宋"/>
        </w:rPr>
        <w:t>对GPL、AGPL等可能影响甲方后续使用和二次开发的协议进行风险识别，未经甲方书面同意不引入。</w:t>
      </w:r>
    </w:p>
    <w:p w14:paraId="680A8700">
      <w:pPr>
        <w:numPr>
          <w:ilvl w:val="0"/>
          <w:numId w:val="30"/>
        </w:numPr>
        <w:rPr>
          <w:rFonts w:hint="eastAsia" w:ascii="仿宋" w:hAnsi="仿宋" w:eastAsia="仿宋" w:cs="仿宋"/>
        </w:rPr>
      </w:pPr>
      <w:r>
        <w:rPr>
          <w:rFonts w:hint="eastAsia" w:ascii="仿宋" w:hAnsi="仿宋" w:eastAsia="仿宋" w:cs="仿宋"/>
        </w:rPr>
        <w:t>对组件漏洞进行版本检查，发现高危、中危漏洞及时升级或替换。</w:t>
      </w:r>
    </w:p>
    <w:p w14:paraId="7E36CA65">
      <w:pPr>
        <w:numPr>
          <w:ilvl w:val="0"/>
          <w:numId w:val="30"/>
        </w:numPr>
        <w:rPr>
          <w:rFonts w:hint="eastAsia" w:ascii="仿宋" w:hAnsi="仿宋" w:eastAsia="仿宋" w:cs="仿宋"/>
        </w:rPr>
      </w:pPr>
      <w:r>
        <w:rPr>
          <w:rFonts w:hint="eastAsia" w:ascii="仿宋" w:hAnsi="仿宋" w:eastAsia="仿宋" w:cs="仿宋"/>
        </w:rPr>
        <w:t>交付时提供开源组件清单、授权说明和风险说明。</w:t>
      </w:r>
    </w:p>
    <w:p w14:paraId="7C5A0A8A">
      <w:pPr>
        <w:numPr>
          <w:ilvl w:val="0"/>
          <w:numId w:val="30"/>
        </w:numPr>
        <w:rPr>
          <w:rFonts w:hint="eastAsia" w:ascii="仿宋" w:hAnsi="仿宋" w:eastAsia="仿宋" w:cs="仿宋"/>
        </w:rPr>
      </w:pPr>
      <w:r>
        <w:rPr>
          <w:rFonts w:hint="eastAsia" w:ascii="仿宋" w:hAnsi="仿宋" w:eastAsia="仿宋" w:cs="仿宋"/>
        </w:rPr>
        <w:t>质保期内如发现组件安全漏洞，配合甲方完成评估、升级和验证。</w:t>
      </w:r>
    </w:p>
    <w:bookmarkEnd w:id="47"/>
    <w:p w14:paraId="647E7726">
      <w:pPr>
        <w:pStyle w:val="3"/>
        <w:keepNext w:val="0"/>
        <w:keepLines w:val="0"/>
        <w:widowControl/>
        <w:suppressLineNumbers w:val="0"/>
        <w:spacing w:line="23" w:lineRule="atLeast"/>
        <w:rPr>
          <w:rFonts w:hint="eastAsia"/>
          <w:color w:val="111111"/>
          <w:lang w:val="en-US" w:eastAsia="zh-CN"/>
        </w:rPr>
      </w:pPr>
      <w:bookmarkStart w:id="48" w:name="_Toc12265"/>
      <w:bookmarkStart w:id="49" w:name="Xdaad1d8b1f4704d673aac2905fdfb2fa390164c"/>
      <w:r>
        <w:rPr>
          <w:rFonts w:hint="eastAsia"/>
          <w:color w:val="111111"/>
          <w:lang w:val="en-US" w:eastAsia="zh-CN"/>
        </w:rPr>
        <w:t>5.8保密、退出和数据销毁</w:t>
      </w:r>
      <w:bookmarkEnd w:id="48"/>
    </w:p>
    <w:p w14:paraId="30971521">
      <w:pPr>
        <w:pStyle w:val="21"/>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红线管控</w:t>
      </w:r>
      <w:r>
        <w:rPr>
          <w:rFonts w:hint="eastAsia" w:ascii="仿宋" w:hAnsi="仿宋" w:eastAsia="仿宋" w:cs="仿宋"/>
        </w:rPr>
        <w:t>：从合同签署起即锁定退出与数据流向协议，杜绝任何数据滞留外流隐患。</w:t>
      </w:r>
    </w:p>
    <w:p w14:paraId="48E795A4">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未经甲方书面同意，我公司不复制、留存、转移、使用或向第三方披露甲方业务数据、测试数据、生产数据和项目资料。项目实施期间接触的数据仅限于本项目开发、测试、联调、运维和验收使用。</w:t>
      </w:r>
    </w:p>
    <w:p w14:paraId="750C0445">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合同期满或提前终止时，我公司按甲方要求完成数据和资料移交，交接内容包括源代码、数据库脚本、部署包、接口文档、运行配置、备份文件、业务资料和未关闭问题清单。甲方确认移交完成后，我公司删除或销毁保留副本，并按甲方要求出具书面数据销毁说明。</w:t>
      </w:r>
    </w:p>
    <w:bookmarkEnd w:id="49"/>
    <w:p w14:paraId="49DC82FF"/>
    <w:p w14:paraId="149D4800">
      <w:pPr>
        <w:rPr>
          <w:rFonts w:hint="default"/>
          <w:color w:val="111111"/>
          <w:lang w:val="en-US" w:eastAsia="zh-CN"/>
        </w:rPr>
      </w:pPr>
    </w:p>
    <w:p w14:paraId="54447F76">
      <w:pPr>
        <w:pStyle w:val="2"/>
        <w:keepNext w:val="0"/>
        <w:keepLines w:val="0"/>
        <w:widowControl/>
        <w:suppressLineNumbers w:val="0"/>
        <w:spacing w:line="23" w:lineRule="atLeast"/>
        <w:rPr>
          <w:rFonts w:hint="default"/>
          <w:color w:val="111111"/>
          <w:lang w:val="en-US" w:eastAsia="zh-CN"/>
        </w:rPr>
      </w:pPr>
      <w:r>
        <w:rPr>
          <w:rFonts w:hint="eastAsia"/>
          <w:color w:val="111111"/>
          <w:lang w:val="en-US" w:eastAsia="zh-CN"/>
        </w:rPr>
        <w:t>六、</w:t>
      </w:r>
      <w:r>
        <w:rPr>
          <w:rFonts w:hint="eastAsia"/>
          <w:lang w:val="en-US" w:eastAsia="zh-CN"/>
        </w:rPr>
        <w:t>知识产权与项目交付保障</w:t>
      </w:r>
    </w:p>
    <w:p w14:paraId="09E78735">
      <w:pPr>
        <w:pStyle w:val="3"/>
        <w:keepNext w:val="0"/>
        <w:keepLines w:val="0"/>
        <w:widowControl/>
        <w:suppressLineNumbers w:val="0"/>
        <w:spacing w:line="23" w:lineRule="atLeast"/>
        <w:rPr>
          <w:rFonts w:hint="eastAsia"/>
          <w:color w:val="111111"/>
          <w:lang w:val="en-US" w:eastAsia="zh-CN"/>
        </w:rPr>
      </w:pPr>
      <w:bookmarkStart w:id="50" w:name="_Toc680"/>
      <w:r>
        <w:rPr>
          <w:rFonts w:hint="eastAsia"/>
          <w:color w:val="111111"/>
          <w:lang w:val="en-US" w:eastAsia="zh-CN"/>
        </w:rPr>
        <w:t>6.1知识产权归属</w:t>
      </w:r>
      <w:bookmarkEnd w:id="50"/>
    </w:p>
    <w:p w14:paraId="50F0E84E">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本项目形成的源代码、文档、设计文件、接口资料、配置文件、数据库结构、业务数据及其他交付成果，其知识产权及相关权益按合同约定归属甲方。原则上，我公司为本项目专门开发并交付甲方使用的成果，其相关权利归甲方所有。我公司配合甲方完成软件著作权登记及相关权属确认工作。</w:t>
      </w:r>
    </w:p>
    <w:p w14:paraId="6AD147C9">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权属保障增强措施</w:t>
      </w:r>
      <w:r>
        <w:rPr>
          <w:rFonts w:hint="eastAsia" w:ascii="仿宋" w:hAnsi="仿宋" w:eastAsia="仿宋" w:cs="仿宋"/>
        </w:rPr>
        <w:t>：</w:t>
      </w:r>
    </w:p>
    <w:p w14:paraId="2B24AFEC">
      <w:pPr>
        <w:numPr>
          <w:ilvl w:val="0"/>
          <w:numId w:val="31"/>
        </w:numPr>
        <w:rPr>
          <w:rFonts w:hint="eastAsia" w:ascii="仿宋" w:hAnsi="仿宋" w:eastAsia="仿宋" w:cs="仿宋"/>
        </w:rPr>
      </w:pPr>
      <w:r>
        <w:rPr>
          <w:rFonts w:hint="eastAsia" w:ascii="仿宋" w:hAnsi="仿宋" w:eastAsia="仿宋" w:cs="仿宋"/>
          <w:b/>
          <w:bCs/>
        </w:rPr>
        <w:t>软件著作权登记协助</w:t>
      </w:r>
      <w:r>
        <w:rPr>
          <w:rFonts w:hint="eastAsia" w:ascii="仿宋" w:hAnsi="仿宋" w:eastAsia="仿宋" w:cs="仿宋"/>
        </w:rPr>
        <w:t>：如甲方需要就本项目交付的软件成果申请软件著作权登记，我公司在合理范围内提供技术描述文档、功能说明材料和代码清单等登记所需的辅助材料，配合甲方或甲方指定的代理机构完成登记工作。</w:t>
      </w:r>
    </w:p>
    <w:p w14:paraId="13D501C4">
      <w:pPr>
        <w:numPr>
          <w:ilvl w:val="0"/>
          <w:numId w:val="31"/>
        </w:numPr>
        <w:rPr>
          <w:rFonts w:hint="eastAsia" w:ascii="仿宋" w:hAnsi="仿宋" w:eastAsia="仿宋" w:cs="仿宋"/>
        </w:rPr>
      </w:pPr>
      <w:r>
        <w:rPr>
          <w:rFonts w:hint="eastAsia" w:ascii="仿宋" w:hAnsi="仿宋" w:eastAsia="仿宋" w:cs="仿宋"/>
          <w:b/>
          <w:bCs/>
        </w:rPr>
        <w:t>权属争议免责</w:t>
      </w:r>
      <w:r>
        <w:rPr>
          <w:rFonts w:hint="eastAsia" w:ascii="仿宋" w:hAnsi="仿宋" w:eastAsia="仿宋" w:cs="仿宋"/>
        </w:rPr>
        <w:t>：我公司保证本项目交付成果中由我方原创开发的部分不侵犯任何第三方的知识产权。如因我方原创代码部分引发的知识产权争议，由我方负责处理并承担相应法律责任，确保甲方的正常使用不受影响。</w:t>
      </w:r>
    </w:p>
    <w:p w14:paraId="66BF9827">
      <w:pPr>
        <w:numPr>
          <w:ilvl w:val="0"/>
          <w:numId w:val="31"/>
        </w:numPr>
        <w:rPr>
          <w:rFonts w:hint="eastAsia" w:ascii="仿宋" w:hAnsi="仿宋" w:eastAsia="仿宋" w:cs="仿宋"/>
        </w:rPr>
      </w:pPr>
      <w:r>
        <w:rPr>
          <w:rFonts w:hint="eastAsia" w:ascii="仿宋" w:hAnsi="仿宋" w:eastAsia="仿宋" w:cs="仿宋"/>
          <w:b/>
          <w:bCs/>
        </w:rPr>
        <w:t>底层框架声明</w:t>
      </w:r>
      <w:r>
        <w:rPr>
          <w:rFonts w:hint="eastAsia" w:ascii="仿宋" w:hAnsi="仿宋" w:eastAsia="仿宋" w:cs="仿宋"/>
        </w:rPr>
        <w:t>：本项目基于 JeecgBoot（Apache 2.0 协议）、Spring Boot（Apache 2.0 协议）、Vue.js（MIT 协议）等开源框架进行二次开发，上述框架本身不转让著作权，但其许可协议允许甲方无限制地使用、修改和分发基于该框架的应用代码。</w:t>
      </w:r>
    </w:p>
    <w:p w14:paraId="2011D99B">
      <w:pPr>
        <w:pStyle w:val="3"/>
        <w:keepNext w:val="0"/>
        <w:keepLines w:val="0"/>
        <w:widowControl/>
        <w:suppressLineNumbers w:val="0"/>
        <w:spacing w:line="23" w:lineRule="atLeast"/>
        <w:rPr>
          <w:rFonts w:hint="eastAsia"/>
          <w:color w:val="111111"/>
          <w:lang w:val="en-US" w:eastAsia="zh-CN"/>
        </w:rPr>
      </w:pPr>
      <w:bookmarkStart w:id="51" w:name="_Toc18107"/>
      <w:bookmarkStart w:id="52" w:name="Xf028b29bc83def57dba2d8f32a0dd2174554fa7"/>
      <w:r>
        <w:rPr>
          <w:rFonts w:hint="eastAsia"/>
          <w:color w:val="111111"/>
          <w:lang w:val="en-US" w:eastAsia="zh-CN"/>
        </w:rPr>
        <w:t>6.2全量成果交付</w:t>
      </w:r>
      <w:bookmarkEnd w:id="51"/>
    </w:p>
    <w:p w14:paraId="7F67CF63">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完整交付项目对应的全部源代码、部署包、数据库建表脚本、初始化脚本、配置说明、发布说明、第三方授权文件及项目运行所需其他必要资产，确保甲方在合理条件下能够脱离我公司原有环境，独立完成系统部署、运行、测试、验证及后续维护。</w:t>
      </w:r>
    </w:p>
    <w:p w14:paraId="17AAD795">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交付完整性保障增强措施</w:t>
      </w:r>
      <w:r>
        <w:rPr>
          <w:rFonts w:hint="eastAsia" w:ascii="仿宋" w:hAnsi="仿宋" w:eastAsia="仿宋" w:cs="仿宋"/>
        </w:rPr>
        <w:t>：</w:t>
      </w:r>
    </w:p>
    <w:p w14:paraId="376B5A22">
      <w:pPr>
        <w:numPr>
          <w:ilvl w:val="0"/>
          <w:numId w:val="32"/>
        </w:numPr>
        <w:rPr>
          <w:rFonts w:hint="eastAsia" w:ascii="仿宋" w:hAnsi="仿宋" w:eastAsia="仿宋" w:cs="仿宋"/>
        </w:rPr>
      </w:pPr>
      <w:r>
        <w:rPr>
          <w:rFonts w:hint="eastAsia" w:ascii="仿宋" w:hAnsi="仿宋" w:eastAsia="仿宋" w:cs="仿宋"/>
          <w:b/>
          <w:bCs/>
        </w:rPr>
        <w:t>交付物全量覆盖</w:t>
      </w:r>
      <w:r>
        <w:rPr>
          <w:rFonts w:hint="eastAsia" w:ascii="仿宋" w:hAnsi="仿宋" w:eastAsia="仿宋" w:cs="仿宋"/>
        </w:rPr>
        <w:t>：本项目交付物涵盖源代码及注释、数据库脚本、接口文档、部署说明、测试报告、用户操作手册、系统运维手册、培训资料、磁盘治理资料、缺陷清单及整改闭环记录、需求追踪矩阵共11大类，覆盖从开发到运维的完整生命周期。</w:t>
      </w:r>
    </w:p>
    <w:p w14:paraId="5FAEC24F">
      <w:pPr>
        <w:numPr>
          <w:ilvl w:val="0"/>
          <w:numId w:val="32"/>
        </w:numPr>
        <w:rPr>
          <w:rFonts w:hint="eastAsia" w:ascii="仿宋" w:hAnsi="仿宋" w:eastAsia="仿宋" w:cs="仿宋"/>
        </w:rPr>
      </w:pPr>
      <w:r>
        <w:rPr>
          <w:rFonts w:hint="eastAsia" w:ascii="仿宋" w:hAnsi="仿宋" w:eastAsia="仿宋" w:cs="仿宋"/>
          <w:b/>
          <w:bCs/>
        </w:rPr>
        <w:t>交付资产结构化归档</w:t>
      </w:r>
      <w:r>
        <w:rPr>
          <w:rFonts w:hint="eastAsia" w:ascii="仿宋" w:hAnsi="仿宋" w:eastAsia="仿宋" w:cs="仿宋"/>
        </w:rPr>
        <w:t>：所有交付资产按项目管理基线文档、需求与架构设计图纸、质量保证与测试报告、源代码与部署配置资产、用户培训与运维操作手册共5大目录进行分层归档，确保甲方接手后即查即用。</w:t>
      </w:r>
    </w:p>
    <w:p w14:paraId="0DF4D38D">
      <w:pPr>
        <w:numPr>
          <w:ilvl w:val="0"/>
          <w:numId w:val="32"/>
        </w:numPr>
        <w:rPr>
          <w:rFonts w:hint="eastAsia" w:ascii="仿宋" w:hAnsi="仿宋" w:eastAsia="仿宋" w:cs="仿宋"/>
        </w:rPr>
      </w:pPr>
      <w:r>
        <w:rPr>
          <w:rFonts w:hint="eastAsia" w:ascii="仿宋" w:hAnsi="仿宋" w:eastAsia="仿宋" w:cs="仿宋"/>
          <w:b/>
          <w:bCs/>
        </w:rPr>
        <w:t>交付完整性自检标准</w:t>
      </w:r>
      <w:r>
        <w:rPr>
          <w:rFonts w:hint="eastAsia" w:ascii="仿宋" w:hAnsi="仿宋" w:eastAsia="仿宋" w:cs="仿宋"/>
        </w:rPr>
        <w:t>：</w:t>
      </w:r>
    </w:p>
    <w:p w14:paraId="7DA75512">
      <w:pPr>
        <w:numPr>
          <w:ilvl w:val="1"/>
          <w:numId w:val="33"/>
        </w:numPr>
        <w:rPr>
          <w:rFonts w:hint="eastAsia" w:ascii="仿宋" w:hAnsi="仿宋" w:eastAsia="仿宋" w:cs="仿宋"/>
        </w:rPr>
      </w:pPr>
      <w:r>
        <w:rPr>
          <w:rFonts w:hint="eastAsia" w:ascii="仿宋" w:hAnsi="仿宋" w:eastAsia="仿宋" w:cs="仿宋"/>
        </w:rPr>
        <w:t>源代码在纯净环境中可编译、可部署、可运行（不依赖我方私有仓库或专属工具链）。</w:t>
      </w:r>
    </w:p>
    <w:p w14:paraId="45C8BD01">
      <w:pPr>
        <w:numPr>
          <w:ilvl w:val="1"/>
          <w:numId w:val="33"/>
        </w:numPr>
        <w:rPr>
          <w:rFonts w:hint="eastAsia" w:ascii="仿宋" w:hAnsi="仿宋" w:eastAsia="仿宋" w:cs="仿宋"/>
        </w:rPr>
      </w:pPr>
      <w:r>
        <w:rPr>
          <w:rFonts w:hint="eastAsia" w:ascii="仿宋" w:hAnsi="仿宋" w:eastAsia="仿宋" w:cs="仿宋"/>
        </w:rPr>
        <w:t>数据库脚本可在甲方测试环境中独立执行通过，且历史数据不丢失。</w:t>
      </w:r>
    </w:p>
    <w:p w14:paraId="654F79A7">
      <w:pPr>
        <w:numPr>
          <w:ilvl w:val="1"/>
          <w:numId w:val="33"/>
        </w:numPr>
        <w:rPr>
          <w:rFonts w:hint="eastAsia" w:ascii="仿宋" w:hAnsi="仿宋" w:eastAsia="仿宋" w:cs="仿宋"/>
        </w:rPr>
      </w:pPr>
      <w:r>
        <w:rPr>
          <w:rFonts w:hint="eastAsia" w:ascii="仿宋" w:hAnsi="仿宋" w:eastAsia="仿宋" w:cs="仿宋"/>
        </w:rPr>
        <w:t>全部接口文档与系统实际接口保持一致（字段、错误码、鉴权方式、补偿机制均准确反映当前版本）。</w:t>
      </w:r>
    </w:p>
    <w:p w14:paraId="0F6BB961">
      <w:pPr>
        <w:numPr>
          <w:ilvl w:val="1"/>
          <w:numId w:val="33"/>
        </w:numPr>
        <w:rPr>
          <w:rFonts w:hint="eastAsia" w:ascii="仿宋" w:hAnsi="仿宋" w:eastAsia="仿宋" w:cs="仿宋"/>
        </w:rPr>
      </w:pPr>
      <w:r>
        <w:rPr>
          <w:rFonts w:hint="eastAsia" w:ascii="仿宋" w:hAnsi="仿宋" w:eastAsia="仿宋" w:cs="仿宋"/>
        </w:rPr>
        <w:t>用户手册和运维手册能够指导甲方人员在无我方介入的情况下完成基本操作和故障排查。</w:t>
      </w:r>
    </w:p>
    <w:bookmarkEnd w:id="52"/>
    <w:p w14:paraId="1901FE6E">
      <w:pPr>
        <w:pStyle w:val="3"/>
        <w:keepNext w:val="0"/>
        <w:keepLines w:val="0"/>
        <w:widowControl/>
        <w:suppressLineNumbers w:val="0"/>
        <w:spacing w:line="23" w:lineRule="atLeast"/>
        <w:rPr>
          <w:rFonts w:hint="eastAsia"/>
          <w:color w:val="111111"/>
          <w:lang w:val="en-US" w:eastAsia="zh-CN"/>
        </w:rPr>
      </w:pPr>
      <w:bookmarkStart w:id="53" w:name="_Toc25886"/>
      <w:bookmarkStart w:id="54" w:name="X6e0125bbec5f214a3fe55f03c2007e9fce03738"/>
      <w:r>
        <w:rPr>
          <w:rFonts w:hint="eastAsia"/>
          <w:color w:val="111111"/>
          <w:lang w:val="en-US" w:eastAsia="zh-CN"/>
        </w:rPr>
        <w:t>6.3第三方组件与侵权防控</w:t>
      </w:r>
      <w:bookmarkEnd w:id="53"/>
    </w:p>
    <w:p w14:paraId="65FF91BC">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我公司完整披露项目中使用的第三方开源组件、商业组件及其授权协议情况，提供相应清单和授权说明。未经甲方书面同意，不使用可能对甲方后续使用、部署、修改或再开发形成明显限制的协议或组件。如因我公司选型、使用或提供的代码、素材、字体、插件、接口或其他第三方资源引起侵权纠纷，由我公司负责解决并承担相应责任。</w:t>
      </w:r>
    </w:p>
    <w:p w14:paraId="775F3FDE">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第三方组件治理增强措施</w:t>
      </w:r>
      <w:r>
        <w:rPr>
          <w:rFonts w:hint="eastAsia" w:ascii="仿宋" w:hAnsi="仿宋" w:eastAsia="仿宋" w:cs="仿宋"/>
        </w:rPr>
        <w:t>：</w:t>
      </w:r>
    </w:p>
    <w:p w14:paraId="55F198C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为使甲方对本项目的技术底座有完整的掌控力，我公司将随交付资产一并提供如下格式的《第三方组件合规声明清单》：</w:t>
      </w:r>
    </w:p>
    <w:tbl>
      <w:tblPr>
        <w:tblStyle w:val="15"/>
        <w:tblW w:w="0" w:type="auto"/>
        <w:tblInd w:w="0" w:type="dxa"/>
        <w:tblLayout w:type="autofit"/>
        <w:tblCellMar>
          <w:top w:w="0" w:type="dxa"/>
          <w:left w:w="108" w:type="dxa"/>
          <w:bottom w:w="0" w:type="dxa"/>
          <w:right w:w="108" w:type="dxa"/>
        </w:tblCellMar>
      </w:tblPr>
      <w:tblGrid>
        <w:gridCol w:w="1380"/>
        <w:gridCol w:w="1125"/>
        <w:gridCol w:w="1913"/>
        <w:gridCol w:w="1292"/>
        <w:gridCol w:w="1690"/>
        <w:gridCol w:w="903"/>
        <w:gridCol w:w="1273"/>
      </w:tblGrid>
      <w:tr w14:paraId="4DBD18ED">
        <w:tblPrEx>
          <w:tblCellMar>
            <w:top w:w="0" w:type="dxa"/>
            <w:left w:w="108" w:type="dxa"/>
            <w:bottom w:w="0" w:type="dxa"/>
            <w:right w:w="108" w:type="dxa"/>
          </w:tblCellMar>
        </w:tblPrEx>
        <w:trPr>
          <w:tblHeader/>
        </w:trPr>
        <w:tc>
          <w:tcPr>
            <w:tcW w:w="1396" w:type="dxa"/>
            <w:tcBorders>
              <w:top w:val="single" w:color="auto" w:sz="4" w:space="0"/>
              <w:left w:val="single" w:color="auto" w:sz="4" w:space="0"/>
              <w:bottom w:val="single" w:color="auto" w:sz="4" w:space="0"/>
              <w:right w:val="single" w:color="auto" w:sz="4" w:space="0"/>
            </w:tcBorders>
            <w:vAlign w:val="center"/>
          </w:tcPr>
          <w:p w14:paraId="087E22F3">
            <w:pPr>
              <w:pStyle w:val="22"/>
              <w:jc w:val="center"/>
              <w:rPr>
                <w:rFonts w:hint="eastAsia" w:ascii="仿宋" w:hAnsi="仿宋" w:eastAsia="仿宋" w:cs="仿宋"/>
                <w:b/>
                <w:bCs/>
              </w:rPr>
            </w:pPr>
            <w:r>
              <w:rPr>
                <w:rFonts w:hint="eastAsia" w:ascii="仿宋" w:hAnsi="仿宋" w:eastAsia="仿宋" w:cs="仿宋"/>
                <w:b/>
                <w:bCs/>
              </w:rPr>
              <w:t>组件名称</w:t>
            </w:r>
          </w:p>
        </w:tc>
        <w:tc>
          <w:tcPr>
            <w:tcW w:w="1138" w:type="dxa"/>
            <w:tcBorders>
              <w:top w:val="single" w:color="auto" w:sz="4" w:space="0"/>
              <w:left w:val="single" w:color="auto" w:sz="4" w:space="0"/>
              <w:bottom w:val="single" w:color="auto" w:sz="4" w:space="0"/>
              <w:right w:val="single" w:color="auto" w:sz="4" w:space="0"/>
            </w:tcBorders>
            <w:vAlign w:val="center"/>
          </w:tcPr>
          <w:p w14:paraId="3C99638F">
            <w:pPr>
              <w:pStyle w:val="22"/>
              <w:jc w:val="center"/>
              <w:rPr>
                <w:rFonts w:hint="eastAsia" w:ascii="仿宋" w:hAnsi="仿宋" w:eastAsia="仿宋" w:cs="仿宋"/>
                <w:b/>
                <w:bCs/>
              </w:rPr>
            </w:pPr>
            <w:r>
              <w:rPr>
                <w:rFonts w:hint="eastAsia" w:ascii="仿宋" w:hAnsi="仿宋" w:eastAsia="仿宋" w:cs="仿宋"/>
                <w:b/>
                <w:bCs/>
              </w:rPr>
              <w:t>版本号</w:t>
            </w:r>
          </w:p>
        </w:tc>
        <w:tc>
          <w:tcPr>
            <w:tcW w:w="2000" w:type="dxa"/>
            <w:tcBorders>
              <w:top w:val="single" w:color="auto" w:sz="4" w:space="0"/>
              <w:left w:val="single" w:color="auto" w:sz="4" w:space="0"/>
              <w:bottom w:val="single" w:color="auto" w:sz="4" w:space="0"/>
              <w:right w:val="single" w:color="auto" w:sz="4" w:space="0"/>
            </w:tcBorders>
            <w:vAlign w:val="center"/>
          </w:tcPr>
          <w:p w14:paraId="571215F5">
            <w:pPr>
              <w:pStyle w:val="22"/>
              <w:jc w:val="center"/>
              <w:rPr>
                <w:rFonts w:hint="eastAsia" w:ascii="仿宋" w:hAnsi="仿宋" w:eastAsia="仿宋" w:cs="仿宋"/>
                <w:b/>
                <w:bCs/>
              </w:rPr>
            </w:pPr>
            <w:r>
              <w:rPr>
                <w:rFonts w:hint="eastAsia" w:ascii="仿宋" w:hAnsi="仿宋" w:eastAsia="仿宋" w:cs="仿宋"/>
                <w:b/>
                <w:bCs/>
              </w:rPr>
              <w:t>用途说明</w:t>
            </w:r>
          </w:p>
        </w:tc>
        <w:tc>
          <w:tcPr>
            <w:tcW w:w="1325" w:type="dxa"/>
            <w:tcBorders>
              <w:top w:val="single" w:color="auto" w:sz="4" w:space="0"/>
              <w:left w:val="single" w:color="auto" w:sz="4" w:space="0"/>
              <w:bottom w:val="single" w:color="auto" w:sz="4" w:space="0"/>
              <w:right w:val="single" w:color="auto" w:sz="4" w:space="0"/>
            </w:tcBorders>
            <w:vAlign w:val="center"/>
          </w:tcPr>
          <w:p w14:paraId="2CF497EE">
            <w:pPr>
              <w:pStyle w:val="22"/>
              <w:jc w:val="center"/>
              <w:rPr>
                <w:rFonts w:hint="eastAsia" w:ascii="仿宋" w:hAnsi="仿宋" w:eastAsia="仿宋" w:cs="仿宋"/>
                <w:b/>
                <w:bCs/>
              </w:rPr>
            </w:pPr>
            <w:r>
              <w:rPr>
                <w:rFonts w:hint="eastAsia" w:ascii="仿宋" w:hAnsi="仿宋" w:eastAsia="仿宋" w:cs="仿宋"/>
                <w:b/>
                <w:bCs/>
              </w:rPr>
              <w:t>许可协议</w:t>
            </w:r>
          </w:p>
        </w:tc>
        <w:tc>
          <w:tcPr>
            <w:tcW w:w="1737" w:type="dxa"/>
            <w:tcBorders>
              <w:top w:val="single" w:color="auto" w:sz="4" w:space="0"/>
              <w:left w:val="single" w:color="auto" w:sz="4" w:space="0"/>
              <w:bottom w:val="single" w:color="auto" w:sz="4" w:space="0"/>
              <w:right w:val="single" w:color="auto" w:sz="4" w:space="0"/>
            </w:tcBorders>
            <w:vAlign w:val="center"/>
          </w:tcPr>
          <w:p w14:paraId="47355CCD">
            <w:pPr>
              <w:pStyle w:val="22"/>
              <w:jc w:val="center"/>
              <w:rPr>
                <w:rFonts w:hint="eastAsia" w:ascii="仿宋" w:hAnsi="仿宋" w:eastAsia="仿宋" w:cs="仿宋"/>
                <w:b/>
                <w:bCs/>
              </w:rPr>
            </w:pPr>
            <w:r>
              <w:rPr>
                <w:rFonts w:hint="eastAsia" w:ascii="仿宋" w:hAnsi="仿宋" w:eastAsia="仿宋" w:cs="仿宋"/>
                <w:b/>
                <w:bCs/>
              </w:rPr>
              <w:t>是否有GPL/AGPL传染风险</w:t>
            </w:r>
          </w:p>
        </w:tc>
        <w:tc>
          <w:tcPr>
            <w:tcW w:w="938" w:type="dxa"/>
            <w:tcBorders>
              <w:top w:val="single" w:color="auto" w:sz="4" w:space="0"/>
              <w:left w:val="single" w:color="auto" w:sz="4" w:space="0"/>
              <w:bottom w:val="single" w:color="auto" w:sz="4" w:space="0"/>
              <w:right w:val="single" w:color="auto" w:sz="4" w:space="0"/>
            </w:tcBorders>
            <w:vAlign w:val="center"/>
          </w:tcPr>
          <w:p w14:paraId="2D7B48E8">
            <w:pPr>
              <w:pStyle w:val="22"/>
              <w:jc w:val="center"/>
              <w:rPr>
                <w:rFonts w:hint="eastAsia" w:ascii="仿宋" w:hAnsi="仿宋" w:eastAsia="仿宋" w:cs="仿宋"/>
                <w:b/>
                <w:bCs/>
              </w:rPr>
            </w:pPr>
            <w:r>
              <w:rPr>
                <w:rFonts w:hint="eastAsia" w:ascii="仿宋" w:hAnsi="仿宋" w:eastAsia="仿宋" w:cs="仿宋"/>
                <w:b/>
                <w:bCs/>
              </w:rPr>
              <w:t>已知安全漏洞</w:t>
            </w:r>
          </w:p>
        </w:tc>
        <w:tc>
          <w:tcPr>
            <w:tcW w:w="1320" w:type="dxa"/>
            <w:tcBorders>
              <w:top w:val="single" w:color="auto" w:sz="4" w:space="0"/>
              <w:left w:val="single" w:color="auto" w:sz="4" w:space="0"/>
              <w:bottom w:val="single" w:color="auto" w:sz="4" w:space="0"/>
              <w:right w:val="single" w:color="auto" w:sz="4" w:space="0"/>
            </w:tcBorders>
            <w:vAlign w:val="center"/>
          </w:tcPr>
          <w:p w14:paraId="35F6BDF7">
            <w:pPr>
              <w:pStyle w:val="22"/>
              <w:jc w:val="center"/>
              <w:rPr>
                <w:rFonts w:hint="eastAsia" w:ascii="仿宋" w:hAnsi="仿宋" w:eastAsia="仿宋" w:cs="仿宋"/>
                <w:b/>
                <w:bCs/>
              </w:rPr>
            </w:pPr>
            <w:r>
              <w:rPr>
                <w:rFonts w:hint="eastAsia" w:ascii="仿宋" w:hAnsi="仿宋" w:eastAsia="仿宋" w:cs="仿宋"/>
                <w:b/>
                <w:bCs/>
              </w:rPr>
              <w:t>处置状态</w:t>
            </w:r>
          </w:p>
        </w:tc>
      </w:tr>
      <w:tr w14:paraId="32D8472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14FB3DB2">
            <w:pPr>
              <w:pStyle w:val="22"/>
              <w:jc w:val="center"/>
              <w:rPr>
                <w:rFonts w:hint="eastAsia" w:ascii="仿宋" w:hAnsi="仿宋" w:eastAsia="仿宋" w:cs="仿宋"/>
              </w:rPr>
            </w:pPr>
            <w:r>
              <w:rPr>
                <w:rFonts w:hint="eastAsia" w:ascii="仿宋" w:hAnsi="仿宋" w:eastAsia="仿宋" w:cs="仿宋"/>
              </w:rPr>
              <w:t>JeecgBoot</w:t>
            </w:r>
          </w:p>
        </w:tc>
        <w:tc>
          <w:tcPr>
            <w:tcW w:w="1138" w:type="dxa"/>
            <w:tcBorders>
              <w:top w:val="single" w:color="auto" w:sz="4" w:space="0"/>
              <w:left w:val="single" w:color="auto" w:sz="4" w:space="0"/>
              <w:bottom w:val="single" w:color="auto" w:sz="4" w:space="0"/>
              <w:right w:val="single" w:color="auto" w:sz="4" w:space="0"/>
            </w:tcBorders>
          </w:tcPr>
          <w:p w14:paraId="761B1F6C">
            <w:pPr>
              <w:pStyle w:val="22"/>
              <w:rPr>
                <w:rFonts w:hint="eastAsia" w:ascii="仿宋" w:hAnsi="仿宋" w:eastAsia="仿宋" w:cs="仿宋"/>
              </w:rPr>
            </w:pPr>
            <w:r>
              <w:rPr>
                <w:rFonts w:hint="eastAsia" w:ascii="仿宋" w:hAnsi="仿宋" w:eastAsia="仿宋" w:cs="仿宋"/>
              </w:rPr>
              <w:t>3.x</w:t>
            </w:r>
          </w:p>
        </w:tc>
        <w:tc>
          <w:tcPr>
            <w:tcW w:w="2000" w:type="dxa"/>
            <w:tcBorders>
              <w:top w:val="single" w:color="auto" w:sz="4" w:space="0"/>
              <w:left w:val="single" w:color="auto" w:sz="4" w:space="0"/>
              <w:bottom w:val="single" w:color="auto" w:sz="4" w:space="0"/>
              <w:right w:val="single" w:color="auto" w:sz="4" w:space="0"/>
            </w:tcBorders>
          </w:tcPr>
          <w:p w14:paraId="43BD722C">
            <w:pPr>
              <w:pStyle w:val="22"/>
              <w:rPr>
                <w:rFonts w:hint="eastAsia" w:ascii="仿宋" w:hAnsi="仿宋" w:eastAsia="仿宋" w:cs="仿宋"/>
              </w:rPr>
            </w:pPr>
            <w:r>
              <w:rPr>
                <w:rFonts w:hint="eastAsia" w:ascii="仿宋" w:hAnsi="仿宋" w:eastAsia="仿宋" w:cs="仿宋"/>
              </w:rPr>
              <w:t>后端快速开发平台</w:t>
            </w:r>
          </w:p>
        </w:tc>
        <w:tc>
          <w:tcPr>
            <w:tcW w:w="1325" w:type="dxa"/>
            <w:tcBorders>
              <w:top w:val="single" w:color="auto" w:sz="4" w:space="0"/>
              <w:left w:val="single" w:color="auto" w:sz="4" w:space="0"/>
              <w:bottom w:val="single" w:color="auto" w:sz="4" w:space="0"/>
              <w:right w:val="single" w:color="auto" w:sz="4" w:space="0"/>
            </w:tcBorders>
          </w:tcPr>
          <w:p w14:paraId="089BA504">
            <w:pPr>
              <w:pStyle w:val="22"/>
              <w:rPr>
                <w:rFonts w:hint="eastAsia" w:ascii="仿宋" w:hAnsi="仿宋" w:eastAsia="仿宋" w:cs="仿宋"/>
              </w:rPr>
            </w:pPr>
            <w:r>
              <w:rPr>
                <w:rFonts w:hint="eastAsia" w:ascii="仿宋" w:hAnsi="仿宋" w:eastAsia="仿宋" w:cs="仿宋"/>
              </w:rPr>
              <w:t>Apache 2.0</w:t>
            </w:r>
          </w:p>
        </w:tc>
        <w:tc>
          <w:tcPr>
            <w:tcW w:w="1737" w:type="dxa"/>
            <w:tcBorders>
              <w:top w:val="single" w:color="auto" w:sz="4" w:space="0"/>
              <w:left w:val="single" w:color="auto" w:sz="4" w:space="0"/>
              <w:bottom w:val="single" w:color="auto" w:sz="4" w:space="0"/>
              <w:right w:val="single" w:color="auto" w:sz="4" w:space="0"/>
            </w:tcBorders>
          </w:tcPr>
          <w:p w14:paraId="414EC356">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5BAD442D">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5287E279">
            <w:pPr>
              <w:pStyle w:val="22"/>
              <w:rPr>
                <w:rFonts w:hint="eastAsia" w:ascii="仿宋" w:hAnsi="仿宋" w:eastAsia="仿宋" w:cs="仿宋"/>
              </w:rPr>
            </w:pPr>
            <w:r>
              <w:rPr>
                <w:rFonts w:hint="eastAsia" w:ascii="仿宋" w:hAnsi="仿宋" w:eastAsia="仿宋" w:cs="仿宋"/>
              </w:rPr>
              <w:t>正常使用</w:t>
            </w:r>
          </w:p>
        </w:tc>
      </w:tr>
      <w:tr w14:paraId="12884EE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1C9294C8">
            <w:pPr>
              <w:pStyle w:val="22"/>
              <w:jc w:val="center"/>
              <w:rPr>
                <w:rFonts w:hint="eastAsia" w:ascii="仿宋" w:hAnsi="仿宋" w:eastAsia="仿宋" w:cs="仿宋"/>
              </w:rPr>
            </w:pPr>
            <w:r>
              <w:rPr>
                <w:rFonts w:hint="eastAsia" w:ascii="仿宋" w:hAnsi="仿宋" w:eastAsia="仿宋" w:cs="仿宋"/>
              </w:rPr>
              <w:t>Spring Boot</w:t>
            </w:r>
          </w:p>
        </w:tc>
        <w:tc>
          <w:tcPr>
            <w:tcW w:w="1138" w:type="dxa"/>
            <w:tcBorders>
              <w:top w:val="single" w:color="auto" w:sz="4" w:space="0"/>
              <w:left w:val="single" w:color="auto" w:sz="4" w:space="0"/>
              <w:bottom w:val="single" w:color="auto" w:sz="4" w:space="0"/>
              <w:right w:val="single" w:color="auto" w:sz="4" w:space="0"/>
            </w:tcBorders>
          </w:tcPr>
          <w:p w14:paraId="171FB101">
            <w:pPr>
              <w:pStyle w:val="22"/>
              <w:rPr>
                <w:rFonts w:hint="eastAsia" w:ascii="仿宋" w:hAnsi="仿宋" w:eastAsia="仿宋" w:cs="仿宋"/>
              </w:rPr>
            </w:pPr>
            <w:r>
              <w:rPr>
                <w:rFonts w:hint="eastAsia" w:ascii="仿宋" w:hAnsi="仿宋" w:eastAsia="仿宋" w:cs="仿宋"/>
              </w:rPr>
              <w:t>2.7.x</w:t>
            </w:r>
          </w:p>
        </w:tc>
        <w:tc>
          <w:tcPr>
            <w:tcW w:w="2000" w:type="dxa"/>
            <w:tcBorders>
              <w:top w:val="single" w:color="auto" w:sz="4" w:space="0"/>
              <w:left w:val="single" w:color="auto" w:sz="4" w:space="0"/>
              <w:bottom w:val="single" w:color="auto" w:sz="4" w:space="0"/>
              <w:right w:val="single" w:color="auto" w:sz="4" w:space="0"/>
            </w:tcBorders>
          </w:tcPr>
          <w:p w14:paraId="6D89807B">
            <w:pPr>
              <w:pStyle w:val="22"/>
              <w:rPr>
                <w:rFonts w:hint="eastAsia" w:ascii="仿宋" w:hAnsi="仿宋" w:eastAsia="仿宋" w:cs="仿宋"/>
              </w:rPr>
            </w:pPr>
            <w:r>
              <w:rPr>
                <w:rFonts w:hint="eastAsia" w:ascii="仿宋" w:hAnsi="仿宋" w:eastAsia="仿宋" w:cs="仿宋"/>
              </w:rPr>
              <w:t>后端微服务框架</w:t>
            </w:r>
          </w:p>
        </w:tc>
        <w:tc>
          <w:tcPr>
            <w:tcW w:w="1325" w:type="dxa"/>
            <w:tcBorders>
              <w:top w:val="single" w:color="auto" w:sz="4" w:space="0"/>
              <w:left w:val="single" w:color="auto" w:sz="4" w:space="0"/>
              <w:bottom w:val="single" w:color="auto" w:sz="4" w:space="0"/>
              <w:right w:val="single" w:color="auto" w:sz="4" w:space="0"/>
            </w:tcBorders>
          </w:tcPr>
          <w:p w14:paraId="0FC129EC">
            <w:pPr>
              <w:pStyle w:val="22"/>
              <w:rPr>
                <w:rFonts w:hint="eastAsia" w:ascii="仿宋" w:hAnsi="仿宋" w:eastAsia="仿宋" w:cs="仿宋"/>
              </w:rPr>
            </w:pPr>
            <w:r>
              <w:rPr>
                <w:rFonts w:hint="eastAsia" w:ascii="仿宋" w:hAnsi="仿宋" w:eastAsia="仿宋" w:cs="仿宋"/>
              </w:rPr>
              <w:t>Apache 2.0</w:t>
            </w:r>
          </w:p>
        </w:tc>
        <w:tc>
          <w:tcPr>
            <w:tcW w:w="1737" w:type="dxa"/>
            <w:tcBorders>
              <w:top w:val="single" w:color="auto" w:sz="4" w:space="0"/>
              <w:left w:val="single" w:color="auto" w:sz="4" w:space="0"/>
              <w:bottom w:val="single" w:color="auto" w:sz="4" w:space="0"/>
              <w:right w:val="single" w:color="auto" w:sz="4" w:space="0"/>
            </w:tcBorders>
          </w:tcPr>
          <w:p w14:paraId="4B74B40C">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3935E070">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62348A77">
            <w:pPr>
              <w:pStyle w:val="22"/>
              <w:rPr>
                <w:rFonts w:hint="eastAsia" w:ascii="仿宋" w:hAnsi="仿宋" w:eastAsia="仿宋" w:cs="仿宋"/>
              </w:rPr>
            </w:pPr>
            <w:r>
              <w:rPr>
                <w:rFonts w:hint="eastAsia" w:ascii="仿宋" w:hAnsi="仿宋" w:eastAsia="仿宋" w:cs="仿宋"/>
              </w:rPr>
              <w:t>正常使用</w:t>
            </w:r>
          </w:p>
        </w:tc>
      </w:tr>
      <w:tr w14:paraId="5FEB719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49B92CDE">
            <w:pPr>
              <w:pStyle w:val="22"/>
              <w:jc w:val="center"/>
              <w:rPr>
                <w:rFonts w:hint="eastAsia" w:ascii="仿宋" w:hAnsi="仿宋" w:eastAsia="仿宋" w:cs="仿宋"/>
              </w:rPr>
            </w:pPr>
            <w:r>
              <w:rPr>
                <w:rFonts w:hint="eastAsia" w:ascii="仿宋" w:hAnsi="仿宋" w:eastAsia="仿宋" w:cs="仿宋"/>
              </w:rPr>
              <w:t>Vue.js</w:t>
            </w:r>
          </w:p>
        </w:tc>
        <w:tc>
          <w:tcPr>
            <w:tcW w:w="1138" w:type="dxa"/>
            <w:tcBorders>
              <w:top w:val="single" w:color="auto" w:sz="4" w:space="0"/>
              <w:left w:val="single" w:color="auto" w:sz="4" w:space="0"/>
              <w:bottom w:val="single" w:color="auto" w:sz="4" w:space="0"/>
              <w:right w:val="single" w:color="auto" w:sz="4" w:space="0"/>
            </w:tcBorders>
          </w:tcPr>
          <w:p w14:paraId="09B06B77">
            <w:pPr>
              <w:pStyle w:val="22"/>
              <w:rPr>
                <w:rFonts w:hint="eastAsia" w:ascii="仿宋" w:hAnsi="仿宋" w:eastAsia="仿宋" w:cs="仿宋"/>
              </w:rPr>
            </w:pPr>
            <w:r>
              <w:rPr>
                <w:rFonts w:hint="eastAsia" w:ascii="仿宋" w:hAnsi="仿宋" w:eastAsia="仿宋" w:cs="仿宋"/>
              </w:rPr>
              <w:t>2.x/3.x</w:t>
            </w:r>
          </w:p>
        </w:tc>
        <w:tc>
          <w:tcPr>
            <w:tcW w:w="2000" w:type="dxa"/>
            <w:tcBorders>
              <w:top w:val="single" w:color="auto" w:sz="4" w:space="0"/>
              <w:left w:val="single" w:color="auto" w:sz="4" w:space="0"/>
              <w:bottom w:val="single" w:color="auto" w:sz="4" w:space="0"/>
              <w:right w:val="single" w:color="auto" w:sz="4" w:space="0"/>
            </w:tcBorders>
          </w:tcPr>
          <w:p w14:paraId="69D4E900">
            <w:pPr>
              <w:pStyle w:val="22"/>
              <w:rPr>
                <w:rFonts w:hint="eastAsia" w:ascii="仿宋" w:hAnsi="仿宋" w:eastAsia="仿宋" w:cs="仿宋"/>
              </w:rPr>
            </w:pPr>
            <w:r>
              <w:rPr>
                <w:rFonts w:hint="eastAsia" w:ascii="仿宋" w:hAnsi="仿宋" w:eastAsia="仿宋" w:cs="仿宋"/>
              </w:rPr>
              <w:t>前端渲染框架</w:t>
            </w:r>
          </w:p>
        </w:tc>
        <w:tc>
          <w:tcPr>
            <w:tcW w:w="1325" w:type="dxa"/>
            <w:tcBorders>
              <w:top w:val="single" w:color="auto" w:sz="4" w:space="0"/>
              <w:left w:val="single" w:color="auto" w:sz="4" w:space="0"/>
              <w:bottom w:val="single" w:color="auto" w:sz="4" w:space="0"/>
              <w:right w:val="single" w:color="auto" w:sz="4" w:space="0"/>
            </w:tcBorders>
          </w:tcPr>
          <w:p w14:paraId="4F1B3D6F">
            <w:pPr>
              <w:pStyle w:val="22"/>
              <w:rPr>
                <w:rFonts w:hint="eastAsia" w:ascii="仿宋" w:hAnsi="仿宋" w:eastAsia="仿宋" w:cs="仿宋"/>
              </w:rPr>
            </w:pPr>
            <w:r>
              <w:rPr>
                <w:rFonts w:hint="eastAsia" w:ascii="仿宋" w:hAnsi="仿宋" w:eastAsia="仿宋" w:cs="仿宋"/>
              </w:rPr>
              <w:t>MIT</w:t>
            </w:r>
          </w:p>
        </w:tc>
        <w:tc>
          <w:tcPr>
            <w:tcW w:w="1737" w:type="dxa"/>
            <w:tcBorders>
              <w:top w:val="single" w:color="auto" w:sz="4" w:space="0"/>
              <w:left w:val="single" w:color="auto" w:sz="4" w:space="0"/>
              <w:bottom w:val="single" w:color="auto" w:sz="4" w:space="0"/>
              <w:right w:val="single" w:color="auto" w:sz="4" w:space="0"/>
            </w:tcBorders>
          </w:tcPr>
          <w:p w14:paraId="0EB0A89A">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16F6972A">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0A0D2FF9">
            <w:pPr>
              <w:pStyle w:val="22"/>
              <w:rPr>
                <w:rFonts w:hint="eastAsia" w:ascii="仿宋" w:hAnsi="仿宋" w:eastAsia="仿宋" w:cs="仿宋"/>
              </w:rPr>
            </w:pPr>
            <w:r>
              <w:rPr>
                <w:rFonts w:hint="eastAsia" w:ascii="仿宋" w:hAnsi="仿宋" w:eastAsia="仿宋" w:cs="仿宋"/>
              </w:rPr>
              <w:t>正常使用</w:t>
            </w:r>
          </w:p>
        </w:tc>
      </w:tr>
      <w:tr w14:paraId="2D71C8E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535BA304">
            <w:pPr>
              <w:pStyle w:val="22"/>
              <w:jc w:val="center"/>
              <w:rPr>
                <w:rFonts w:hint="eastAsia" w:ascii="仿宋" w:hAnsi="仿宋" w:eastAsia="仿宋" w:cs="仿宋"/>
              </w:rPr>
            </w:pPr>
            <w:r>
              <w:rPr>
                <w:rFonts w:hint="eastAsia" w:ascii="仿宋" w:hAnsi="仿宋" w:eastAsia="仿宋" w:cs="仿宋"/>
              </w:rPr>
              <w:t>UniApp</w:t>
            </w:r>
          </w:p>
        </w:tc>
        <w:tc>
          <w:tcPr>
            <w:tcW w:w="1138" w:type="dxa"/>
            <w:tcBorders>
              <w:top w:val="single" w:color="auto" w:sz="4" w:space="0"/>
              <w:left w:val="single" w:color="auto" w:sz="4" w:space="0"/>
              <w:bottom w:val="single" w:color="auto" w:sz="4" w:space="0"/>
              <w:right w:val="single" w:color="auto" w:sz="4" w:space="0"/>
            </w:tcBorders>
          </w:tcPr>
          <w:p w14:paraId="0837AA1F">
            <w:pPr>
              <w:pStyle w:val="22"/>
              <w:rPr>
                <w:rFonts w:hint="eastAsia" w:ascii="仿宋" w:hAnsi="仿宋" w:eastAsia="仿宋" w:cs="仿宋"/>
              </w:rPr>
            </w:pPr>
            <w:r>
              <w:rPr>
                <w:rFonts w:hint="eastAsia" w:ascii="仿宋" w:hAnsi="仿宋" w:eastAsia="仿宋" w:cs="仿宋"/>
              </w:rPr>
              <w:t>最新稳定版</w:t>
            </w:r>
          </w:p>
        </w:tc>
        <w:tc>
          <w:tcPr>
            <w:tcW w:w="2000" w:type="dxa"/>
            <w:tcBorders>
              <w:top w:val="single" w:color="auto" w:sz="4" w:space="0"/>
              <w:left w:val="single" w:color="auto" w:sz="4" w:space="0"/>
              <w:bottom w:val="single" w:color="auto" w:sz="4" w:space="0"/>
              <w:right w:val="single" w:color="auto" w:sz="4" w:space="0"/>
            </w:tcBorders>
          </w:tcPr>
          <w:p w14:paraId="50598B1E">
            <w:pPr>
              <w:pStyle w:val="22"/>
              <w:rPr>
                <w:rFonts w:hint="eastAsia" w:ascii="仿宋" w:hAnsi="仿宋" w:eastAsia="仿宋" w:cs="仿宋"/>
              </w:rPr>
            </w:pPr>
            <w:r>
              <w:rPr>
                <w:rFonts w:hint="eastAsia" w:ascii="仿宋" w:hAnsi="仿宋" w:eastAsia="仿宋" w:cs="仿宋"/>
              </w:rPr>
              <w:t>移动端跨平台框架</w:t>
            </w:r>
          </w:p>
        </w:tc>
        <w:tc>
          <w:tcPr>
            <w:tcW w:w="1325" w:type="dxa"/>
            <w:tcBorders>
              <w:top w:val="single" w:color="auto" w:sz="4" w:space="0"/>
              <w:left w:val="single" w:color="auto" w:sz="4" w:space="0"/>
              <w:bottom w:val="single" w:color="auto" w:sz="4" w:space="0"/>
              <w:right w:val="single" w:color="auto" w:sz="4" w:space="0"/>
            </w:tcBorders>
          </w:tcPr>
          <w:p w14:paraId="668B9787">
            <w:pPr>
              <w:pStyle w:val="22"/>
              <w:rPr>
                <w:rFonts w:hint="eastAsia" w:ascii="仿宋" w:hAnsi="仿宋" w:eastAsia="仿宋" w:cs="仿宋"/>
              </w:rPr>
            </w:pPr>
            <w:r>
              <w:rPr>
                <w:rFonts w:hint="eastAsia" w:ascii="仿宋" w:hAnsi="仿宋" w:eastAsia="仿宋" w:cs="仿宋"/>
              </w:rPr>
              <w:t>商业授权</w:t>
            </w:r>
          </w:p>
        </w:tc>
        <w:tc>
          <w:tcPr>
            <w:tcW w:w="1737" w:type="dxa"/>
            <w:tcBorders>
              <w:top w:val="single" w:color="auto" w:sz="4" w:space="0"/>
              <w:left w:val="single" w:color="auto" w:sz="4" w:space="0"/>
              <w:bottom w:val="single" w:color="auto" w:sz="4" w:space="0"/>
              <w:right w:val="single" w:color="auto" w:sz="4" w:space="0"/>
            </w:tcBorders>
          </w:tcPr>
          <w:p w14:paraId="1660D975">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762854E6">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11B142C2">
            <w:pPr>
              <w:pStyle w:val="22"/>
              <w:rPr>
                <w:rFonts w:hint="eastAsia" w:ascii="仿宋" w:hAnsi="仿宋" w:eastAsia="仿宋" w:cs="仿宋"/>
              </w:rPr>
            </w:pPr>
            <w:r>
              <w:rPr>
                <w:rFonts w:hint="eastAsia" w:ascii="仿宋" w:hAnsi="仿宋" w:eastAsia="仿宋" w:cs="仿宋"/>
              </w:rPr>
              <w:t>正常使用</w:t>
            </w:r>
          </w:p>
        </w:tc>
      </w:tr>
      <w:tr w14:paraId="0559072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74D73BD1">
            <w:pPr>
              <w:pStyle w:val="22"/>
              <w:jc w:val="center"/>
              <w:rPr>
                <w:rFonts w:hint="eastAsia" w:ascii="仿宋" w:hAnsi="仿宋" w:eastAsia="仿宋" w:cs="仿宋"/>
              </w:rPr>
            </w:pPr>
            <w:r>
              <w:rPr>
                <w:rFonts w:hint="eastAsia" w:ascii="仿宋" w:hAnsi="仿宋" w:eastAsia="仿宋" w:cs="仿宋"/>
              </w:rPr>
              <w:t>Apache POI</w:t>
            </w:r>
          </w:p>
        </w:tc>
        <w:tc>
          <w:tcPr>
            <w:tcW w:w="1138" w:type="dxa"/>
            <w:tcBorders>
              <w:top w:val="single" w:color="auto" w:sz="4" w:space="0"/>
              <w:left w:val="single" w:color="auto" w:sz="4" w:space="0"/>
              <w:bottom w:val="single" w:color="auto" w:sz="4" w:space="0"/>
              <w:right w:val="single" w:color="auto" w:sz="4" w:space="0"/>
            </w:tcBorders>
          </w:tcPr>
          <w:p w14:paraId="30220D49">
            <w:pPr>
              <w:pStyle w:val="22"/>
              <w:rPr>
                <w:rFonts w:hint="eastAsia" w:ascii="仿宋" w:hAnsi="仿宋" w:eastAsia="仿宋" w:cs="仿宋"/>
              </w:rPr>
            </w:pPr>
            <w:r>
              <w:rPr>
                <w:rFonts w:hint="eastAsia" w:ascii="仿宋" w:hAnsi="仿宋" w:eastAsia="仿宋" w:cs="仿宋"/>
              </w:rPr>
              <w:t>5.x</w:t>
            </w:r>
          </w:p>
        </w:tc>
        <w:tc>
          <w:tcPr>
            <w:tcW w:w="2000" w:type="dxa"/>
            <w:tcBorders>
              <w:top w:val="single" w:color="auto" w:sz="4" w:space="0"/>
              <w:left w:val="single" w:color="auto" w:sz="4" w:space="0"/>
              <w:bottom w:val="single" w:color="auto" w:sz="4" w:space="0"/>
              <w:right w:val="single" w:color="auto" w:sz="4" w:space="0"/>
            </w:tcBorders>
          </w:tcPr>
          <w:p w14:paraId="78C476DA">
            <w:pPr>
              <w:pStyle w:val="22"/>
              <w:rPr>
                <w:rFonts w:hint="eastAsia" w:ascii="仿宋" w:hAnsi="仿宋" w:eastAsia="仿宋" w:cs="仿宋"/>
              </w:rPr>
            </w:pPr>
            <w:r>
              <w:rPr>
                <w:rFonts w:hint="eastAsia" w:ascii="仿宋" w:hAnsi="仿宋" w:eastAsia="仿宋" w:cs="仿宋"/>
              </w:rPr>
              <w:t>Excel导入导出</w:t>
            </w:r>
          </w:p>
        </w:tc>
        <w:tc>
          <w:tcPr>
            <w:tcW w:w="1325" w:type="dxa"/>
            <w:tcBorders>
              <w:top w:val="single" w:color="auto" w:sz="4" w:space="0"/>
              <w:left w:val="single" w:color="auto" w:sz="4" w:space="0"/>
              <w:bottom w:val="single" w:color="auto" w:sz="4" w:space="0"/>
              <w:right w:val="single" w:color="auto" w:sz="4" w:space="0"/>
            </w:tcBorders>
          </w:tcPr>
          <w:p w14:paraId="0D1922CE">
            <w:pPr>
              <w:pStyle w:val="22"/>
              <w:rPr>
                <w:rFonts w:hint="eastAsia" w:ascii="仿宋" w:hAnsi="仿宋" w:eastAsia="仿宋" w:cs="仿宋"/>
              </w:rPr>
            </w:pPr>
            <w:r>
              <w:rPr>
                <w:rFonts w:hint="eastAsia" w:ascii="仿宋" w:hAnsi="仿宋" w:eastAsia="仿宋" w:cs="仿宋"/>
              </w:rPr>
              <w:t>Apache 2.0</w:t>
            </w:r>
          </w:p>
        </w:tc>
        <w:tc>
          <w:tcPr>
            <w:tcW w:w="1737" w:type="dxa"/>
            <w:tcBorders>
              <w:top w:val="single" w:color="auto" w:sz="4" w:space="0"/>
              <w:left w:val="single" w:color="auto" w:sz="4" w:space="0"/>
              <w:bottom w:val="single" w:color="auto" w:sz="4" w:space="0"/>
              <w:right w:val="single" w:color="auto" w:sz="4" w:space="0"/>
            </w:tcBorders>
          </w:tcPr>
          <w:p w14:paraId="2382CD23">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52B31C40">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1E095FF3">
            <w:pPr>
              <w:pStyle w:val="22"/>
              <w:rPr>
                <w:rFonts w:hint="eastAsia" w:ascii="仿宋" w:hAnsi="仿宋" w:eastAsia="仿宋" w:cs="仿宋"/>
              </w:rPr>
            </w:pPr>
            <w:r>
              <w:rPr>
                <w:rFonts w:hint="eastAsia" w:ascii="仿宋" w:hAnsi="仿宋" w:eastAsia="仿宋" w:cs="仿宋"/>
              </w:rPr>
              <w:t>正常使用</w:t>
            </w:r>
          </w:p>
        </w:tc>
      </w:tr>
      <w:tr w14:paraId="48E9967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010DA76B">
            <w:pPr>
              <w:pStyle w:val="22"/>
              <w:jc w:val="center"/>
              <w:rPr>
                <w:rFonts w:hint="eastAsia" w:ascii="仿宋" w:hAnsi="仿宋" w:eastAsia="仿宋" w:cs="仿宋"/>
              </w:rPr>
            </w:pPr>
            <w:r>
              <w:rPr>
                <w:rFonts w:hint="eastAsia" w:ascii="仿宋" w:hAnsi="仿宋" w:eastAsia="仿宋" w:cs="仿宋"/>
              </w:rPr>
              <w:t>iTextPDF</w:t>
            </w:r>
          </w:p>
        </w:tc>
        <w:tc>
          <w:tcPr>
            <w:tcW w:w="1138" w:type="dxa"/>
            <w:tcBorders>
              <w:top w:val="single" w:color="auto" w:sz="4" w:space="0"/>
              <w:left w:val="single" w:color="auto" w:sz="4" w:space="0"/>
              <w:bottom w:val="single" w:color="auto" w:sz="4" w:space="0"/>
              <w:right w:val="single" w:color="auto" w:sz="4" w:space="0"/>
            </w:tcBorders>
          </w:tcPr>
          <w:p w14:paraId="7263DA0D">
            <w:pPr>
              <w:pStyle w:val="22"/>
              <w:rPr>
                <w:rFonts w:hint="eastAsia" w:ascii="仿宋" w:hAnsi="仿宋" w:eastAsia="仿宋" w:cs="仿宋"/>
              </w:rPr>
            </w:pPr>
            <w:r>
              <w:rPr>
                <w:rFonts w:hint="eastAsia" w:ascii="仿宋" w:hAnsi="仿宋" w:eastAsia="仿宋" w:cs="仿宋"/>
              </w:rPr>
              <w:t>商业/AGPL</w:t>
            </w:r>
          </w:p>
        </w:tc>
        <w:tc>
          <w:tcPr>
            <w:tcW w:w="2000" w:type="dxa"/>
            <w:tcBorders>
              <w:top w:val="single" w:color="auto" w:sz="4" w:space="0"/>
              <w:left w:val="single" w:color="auto" w:sz="4" w:space="0"/>
              <w:bottom w:val="single" w:color="auto" w:sz="4" w:space="0"/>
              <w:right w:val="single" w:color="auto" w:sz="4" w:space="0"/>
            </w:tcBorders>
          </w:tcPr>
          <w:p w14:paraId="21C8C1A2">
            <w:pPr>
              <w:pStyle w:val="22"/>
              <w:rPr>
                <w:rFonts w:hint="eastAsia" w:ascii="仿宋" w:hAnsi="仿宋" w:eastAsia="仿宋" w:cs="仿宋"/>
              </w:rPr>
            </w:pPr>
            <w:r>
              <w:rPr>
                <w:rFonts w:hint="eastAsia" w:ascii="仿宋" w:hAnsi="仿宋" w:eastAsia="仿宋" w:cs="仿宋"/>
              </w:rPr>
              <w:t>PDF生成</w:t>
            </w:r>
          </w:p>
        </w:tc>
        <w:tc>
          <w:tcPr>
            <w:tcW w:w="1325" w:type="dxa"/>
            <w:tcBorders>
              <w:top w:val="single" w:color="auto" w:sz="4" w:space="0"/>
              <w:left w:val="single" w:color="auto" w:sz="4" w:space="0"/>
              <w:bottom w:val="single" w:color="auto" w:sz="4" w:space="0"/>
              <w:right w:val="single" w:color="auto" w:sz="4" w:space="0"/>
            </w:tcBorders>
          </w:tcPr>
          <w:p w14:paraId="601998A2">
            <w:pPr>
              <w:pStyle w:val="22"/>
              <w:rPr>
                <w:rFonts w:hint="eastAsia" w:ascii="仿宋" w:hAnsi="仿宋" w:eastAsia="仿宋" w:cs="仿宋"/>
              </w:rPr>
            </w:pPr>
            <w:r>
              <w:rPr>
                <w:rFonts w:hint="eastAsia" w:ascii="仿宋" w:hAnsi="仿宋" w:eastAsia="仿宋" w:cs="仿宋"/>
              </w:rPr>
              <w:t>待确认</w:t>
            </w:r>
          </w:p>
        </w:tc>
        <w:tc>
          <w:tcPr>
            <w:tcW w:w="1737" w:type="dxa"/>
            <w:tcBorders>
              <w:top w:val="single" w:color="auto" w:sz="4" w:space="0"/>
              <w:left w:val="single" w:color="auto" w:sz="4" w:space="0"/>
              <w:bottom w:val="single" w:color="auto" w:sz="4" w:space="0"/>
              <w:right w:val="single" w:color="auto" w:sz="4" w:space="0"/>
            </w:tcBorders>
          </w:tcPr>
          <w:p w14:paraId="68895E63">
            <w:pPr>
              <w:pStyle w:val="22"/>
              <w:rPr>
                <w:rFonts w:hint="eastAsia" w:ascii="仿宋" w:hAnsi="仿宋" w:eastAsia="仿宋" w:cs="仿宋"/>
              </w:rPr>
            </w:pPr>
            <w:r>
              <w:rPr>
                <w:rFonts w:hint="eastAsia" w:ascii="仿宋" w:hAnsi="仿宋" w:eastAsia="仿宋" w:cs="仿宋"/>
              </w:rPr>
              <w:t>需评估</w:t>
            </w:r>
          </w:p>
        </w:tc>
        <w:tc>
          <w:tcPr>
            <w:tcW w:w="938" w:type="dxa"/>
            <w:tcBorders>
              <w:top w:val="single" w:color="auto" w:sz="4" w:space="0"/>
              <w:left w:val="single" w:color="auto" w:sz="4" w:space="0"/>
              <w:bottom w:val="single" w:color="auto" w:sz="4" w:space="0"/>
              <w:right w:val="single" w:color="auto" w:sz="4" w:space="0"/>
            </w:tcBorders>
          </w:tcPr>
          <w:p w14:paraId="3E5FFAD9">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7A2E6DFB">
            <w:pPr>
              <w:pStyle w:val="22"/>
              <w:rPr>
                <w:rFonts w:hint="eastAsia" w:ascii="仿宋" w:hAnsi="仿宋" w:eastAsia="仿宋" w:cs="仿宋"/>
              </w:rPr>
            </w:pPr>
            <w:r>
              <w:rPr>
                <w:rFonts w:hint="eastAsia" w:ascii="仿宋" w:hAnsi="仿宋" w:eastAsia="仿宋" w:cs="仿宋"/>
              </w:rPr>
              <w:t>如存在AGPL传染风险则替换</w:t>
            </w:r>
          </w:p>
        </w:tc>
      </w:tr>
      <w:tr w14:paraId="6F419B7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5679F898">
            <w:pPr>
              <w:pStyle w:val="22"/>
              <w:jc w:val="center"/>
              <w:rPr>
                <w:rFonts w:hint="eastAsia" w:ascii="仿宋" w:hAnsi="仿宋" w:eastAsia="仿宋" w:cs="仿宋"/>
              </w:rPr>
            </w:pPr>
            <w:r>
              <w:rPr>
                <w:rFonts w:hint="eastAsia" w:ascii="仿宋" w:hAnsi="仿宋" w:eastAsia="仿宋" w:cs="仿宋"/>
              </w:rPr>
              <w:t>ECharts</w:t>
            </w:r>
          </w:p>
        </w:tc>
        <w:tc>
          <w:tcPr>
            <w:tcW w:w="1138" w:type="dxa"/>
            <w:tcBorders>
              <w:top w:val="single" w:color="auto" w:sz="4" w:space="0"/>
              <w:left w:val="single" w:color="auto" w:sz="4" w:space="0"/>
              <w:bottom w:val="single" w:color="auto" w:sz="4" w:space="0"/>
              <w:right w:val="single" w:color="auto" w:sz="4" w:space="0"/>
            </w:tcBorders>
          </w:tcPr>
          <w:p w14:paraId="253B4BD4">
            <w:pPr>
              <w:pStyle w:val="22"/>
              <w:rPr>
                <w:rFonts w:hint="eastAsia" w:ascii="仿宋" w:hAnsi="仿宋" w:eastAsia="仿宋" w:cs="仿宋"/>
              </w:rPr>
            </w:pPr>
            <w:r>
              <w:rPr>
                <w:rFonts w:hint="eastAsia" w:ascii="仿宋" w:hAnsi="仿宋" w:eastAsia="仿宋" w:cs="仿宋"/>
              </w:rPr>
              <w:t>5.x</w:t>
            </w:r>
          </w:p>
        </w:tc>
        <w:tc>
          <w:tcPr>
            <w:tcW w:w="2000" w:type="dxa"/>
            <w:tcBorders>
              <w:top w:val="single" w:color="auto" w:sz="4" w:space="0"/>
              <w:left w:val="single" w:color="auto" w:sz="4" w:space="0"/>
              <w:bottom w:val="single" w:color="auto" w:sz="4" w:space="0"/>
              <w:right w:val="single" w:color="auto" w:sz="4" w:space="0"/>
            </w:tcBorders>
          </w:tcPr>
          <w:p w14:paraId="6F27B587">
            <w:pPr>
              <w:pStyle w:val="22"/>
              <w:rPr>
                <w:rFonts w:hint="eastAsia" w:ascii="仿宋" w:hAnsi="仿宋" w:eastAsia="仿宋" w:cs="仿宋"/>
              </w:rPr>
            </w:pPr>
            <w:r>
              <w:rPr>
                <w:rFonts w:hint="eastAsia" w:ascii="仿宋" w:hAnsi="仿宋" w:eastAsia="仿宋" w:cs="仿宋"/>
              </w:rPr>
              <w:t>图表可视化</w:t>
            </w:r>
          </w:p>
        </w:tc>
        <w:tc>
          <w:tcPr>
            <w:tcW w:w="1325" w:type="dxa"/>
            <w:tcBorders>
              <w:top w:val="single" w:color="auto" w:sz="4" w:space="0"/>
              <w:left w:val="single" w:color="auto" w:sz="4" w:space="0"/>
              <w:bottom w:val="single" w:color="auto" w:sz="4" w:space="0"/>
              <w:right w:val="single" w:color="auto" w:sz="4" w:space="0"/>
            </w:tcBorders>
          </w:tcPr>
          <w:p w14:paraId="52232921">
            <w:pPr>
              <w:pStyle w:val="22"/>
              <w:rPr>
                <w:rFonts w:hint="eastAsia" w:ascii="仿宋" w:hAnsi="仿宋" w:eastAsia="仿宋" w:cs="仿宋"/>
              </w:rPr>
            </w:pPr>
            <w:r>
              <w:rPr>
                <w:rFonts w:hint="eastAsia" w:ascii="仿宋" w:hAnsi="仿宋" w:eastAsia="仿宋" w:cs="仿宋"/>
              </w:rPr>
              <w:t>Apache 2.0</w:t>
            </w:r>
          </w:p>
        </w:tc>
        <w:tc>
          <w:tcPr>
            <w:tcW w:w="1737" w:type="dxa"/>
            <w:tcBorders>
              <w:top w:val="single" w:color="auto" w:sz="4" w:space="0"/>
              <w:left w:val="single" w:color="auto" w:sz="4" w:space="0"/>
              <w:bottom w:val="single" w:color="auto" w:sz="4" w:space="0"/>
              <w:right w:val="single" w:color="auto" w:sz="4" w:space="0"/>
            </w:tcBorders>
          </w:tcPr>
          <w:p w14:paraId="5F38F353">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1690AE70">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70836B5C">
            <w:pPr>
              <w:pStyle w:val="22"/>
              <w:rPr>
                <w:rFonts w:hint="eastAsia" w:ascii="仿宋" w:hAnsi="仿宋" w:eastAsia="仿宋" w:cs="仿宋"/>
              </w:rPr>
            </w:pPr>
            <w:r>
              <w:rPr>
                <w:rFonts w:hint="eastAsia" w:ascii="仿宋" w:hAnsi="仿宋" w:eastAsia="仿宋" w:cs="仿宋"/>
              </w:rPr>
              <w:t>正常使用</w:t>
            </w:r>
          </w:p>
        </w:tc>
      </w:tr>
      <w:tr w14:paraId="55AEE9C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vAlign w:val="center"/>
          </w:tcPr>
          <w:p w14:paraId="43DDAADF">
            <w:pPr>
              <w:pStyle w:val="22"/>
              <w:jc w:val="center"/>
              <w:rPr>
                <w:rFonts w:hint="eastAsia" w:ascii="仿宋" w:hAnsi="仿宋" w:eastAsia="仿宋" w:cs="仿宋"/>
              </w:rPr>
            </w:pPr>
            <w:r>
              <w:rPr>
                <w:rFonts w:hint="eastAsia" w:ascii="仿宋" w:hAnsi="仿宋" w:eastAsia="仿宋" w:cs="仿宋"/>
              </w:rPr>
              <w:t>Druid</w:t>
            </w:r>
          </w:p>
        </w:tc>
        <w:tc>
          <w:tcPr>
            <w:tcW w:w="1138" w:type="dxa"/>
            <w:tcBorders>
              <w:top w:val="single" w:color="auto" w:sz="4" w:space="0"/>
              <w:left w:val="single" w:color="auto" w:sz="4" w:space="0"/>
              <w:bottom w:val="single" w:color="auto" w:sz="4" w:space="0"/>
              <w:right w:val="single" w:color="auto" w:sz="4" w:space="0"/>
            </w:tcBorders>
          </w:tcPr>
          <w:p w14:paraId="07BF99C7">
            <w:pPr>
              <w:pStyle w:val="22"/>
              <w:rPr>
                <w:rFonts w:hint="eastAsia" w:ascii="仿宋" w:hAnsi="仿宋" w:eastAsia="仿宋" w:cs="仿宋"/>
              </w:rPr>
            </w:pPr>
            <w:r>
              <w:rPr>
                <w:rFonts w:hint="eastAsia" w:ascii="仿宋" w:hAnsi="仿宋" w:eastAsia="仿宋" w:cs="仿宋"/>
              </w:rPr>
              <w:t>1.2.x</w:t>
            </w:r>
          </w:p>
        </w:tc>
        <w:tc>
          <w:tcPr>
            <w:tcW w:w="2000" w:type="dxa"/>
            <w:tcBorders>
              <w:top w:val="single" w:color="auto" w:sz="4" w:space="0"/>
              <w:left w:val="single" w:color="auto" w:sz="4" w:space="0"/>
              <w:bottom w:val="single" w:color="auto" w:sz="4" w:space="0"/>
              <w:right w:val="single" w:color="auto" w:sz="4" w:space="0"/>
            </w:tcBorders>
          </w:tcPr>
          <w:p w14:paraId="398290DF">
            <w:pPr>
              <w:pStyle w:val="22"/>
              <w:rPr>
                <w:rFonts w:hint="eastAsia" w:ascii="仿宋" w:hAnsi="仿宋" w:eastAsia="仿宋" w:cs="仿宋"/>
              </w:rPr>
            </w:pPr>
            <w:r>
              <w:rPr>
                <w:rFonts w:hint="eastAsia" w:ascii="仿宋" w:hAnsi="仿宋" w:eastAsia="仿宋" w:cs="仿宋"/>
              </w:rPr>
              <w:t>数据库连接池与监控</w:t>
            </w:r>
          </w:p>
        </w:tc>
        <w:tc>
          <w:tcPr>
            <w:tcW w:w="1325" w:type="dxa"/>
            <w:tcBorders>
              <w:top w:val="single" w:color="auto" w:sz="4" w:space="0"/>
              <w:left w:val="single" w:color="auto" w:sz="4" w:space="0"/>
              <w:bottom w:val="single" w:color="auto" w:sz="4" w:space="0"/>
              <w:right w:val="single" w:color="auto" w:sz="4" w:space="0"/>
            </w:tcBorders>
          </w:tcPr>
          <w:p w14:paraId="7805A087">
            <w:pPr>
              <w:pStyle w:val="22"/>
              <w:rPr>
                <w:rFonts w:hint="eastAsia" w:ascii="仿宋" w:hAnsi="仿宋" w:eastAsia="仿宋" w:cs="仿宋"/>
              </w:rPr>
            </w:pPr>
            <w:r>
              <w:rPr>
                <w:rFonts w:hint="eastAsia" w:ascii="仿宋" w:hAnsi="仿宋" w:eastAsia="仿宋" w:cs="仿宋"/>
              </w:rPr>
              <w:t>Apache 2.0</w:t>
            </w:r>
          </w:p>
        </w:tc>
        <w:tc>
          <w:tcPr>
            <w:tcW w:w="1737" w:type="dxa"/>
            <w:tcBorders>
              <w:top w:val="single" w:color="auto" w:sz="4" w:space="0"/>
              <w:left w:val="single" w:color="auto" w:sz="4" w:space="0"/>
              <w:bottom w:val="single" w:color="auto" w:sz="4" w:space="0"/>
              <w:right w:val="single" w:color="auto" w:sz="4" w:space="0"/>
            </w:tcBorders>
          </w:tcPr>
          <w:p w14:paraId="05FAFF37">
            <w:pPr>
              <w:pStyle w:val="22"/>
              <w:rPr>
                <w:rFonts w:hint="eastAsia" w:ascii="仿宋" w:hAnsi="仿宋" w:eastAsia="仿宋" w:cs="仿宋"/>
              </w:rPr>
            </w:pPr>
            <w:r>
              <w:rPr>
                <w:rFonts w:hint="eastAsia" w:ascii="仿宋" w:hAnsi="仿宋" w:eastAsia="仿宋" w:cs="仿宋"/>
              </w:rPr>
              <w:t>否</w:t>
            </w:r>
          </w:p>
        </w:tc>
        <w:tc>
          <w:tcPr>
            <w:tcW w:w="938" w:type="dxa"/>
            <w:tcBorders>
              <w:top w:val="single" w:color="auto" w:sz="4" w:space="0"/>
              <w:left w:val="single" w:color="auto" w:sz="4" w:space="0"/>
              <w:bottom w:val="single" w:color="auto" w:sz="4" w:space="0"/>
              <w:right w:val="single" w:color="auto" w:sz="4" w:space="0"/>
            </w:tcBorders>
          </w:tcPr>
          <w:p w14:paraId="7ABDCEF5">
            <w:pPr>
              <w:pStyle w:val="22"/>
              <w:rPr>
                <w:rFonts w:hint="eastAsia" w:ascii="仿宋" w:hAnsi="仿宋" w:eastAsia="仿宋" w:cs="仿宋"/>
              </w:rPr>
            </w:pPr>
            <w:r>
              <w:rPr>
                <w:rFonts w:hint="eastAsia" w:ascii="仿宋" w:hAnsi="仿宋" w:eastAsia="仿宋" w:cs="仿宋"/>
              </w:rPr>
              <w:t>无</w:t>
            </w:r>
          </w:p>
        </w:tc>
        <w:tc>
          <w:tcPr>
            <w:tcW w:w="1320" w:type="dxa"/>
            <w:tcBorders>
              <w:top w:val="single" w:color="auto" w:sz="4" w:space="0"/>
              <w:left w:val="single" w:color="auto" w:sz="4" w:space="0"/>
              <w:bottom w:val="single" w:color="auto" w:sz="4" w:space="0"/>
              <w:right w:val="single" w:color="auto" w:sz="4" w:space="0"/>
            </w:tcBorders>
          </w:tcPr>
          <w:p w14:paraId="7E321B57">
            <w:pPr>
              <w:pStyle w:val="22"/>
              <w:rPr>
                <w:rFonts w:hint="eastAsia" w:ascii="仿宋" w:hAnsi="仿宋" w:eastAsia="仿宋" w:cs="仿宋"/>
              </w:rPr>
            </w:pPr>
            <w:r>
              <w:rPr>
                <w:rFonts w:hint="eastAsia" w:ascii="仿宋" w:hAnsi="仿宋" w:eastAsia="仿宋" w:cs="仿宋"/>
              </w:rPr>
              <w:t>正常使用</w:t>
            </w:r>
          </w:p>
        </w:tc>
      </w:tr>
    </w:tbl>
    <w:p w14:paraId="67978585">
      <w:pPr>
        <w:pStyle w:val="8"/>
        <w:rPr>
          <w:rFonts w:hint="eastAsia" w:ascii="仿宋" w:hAnsi="仿宋" w:eastAsia="仿宋" w:cs="仿宋"/>
        </w:rPr>
      </w:pPr>
      <w:r>
        <w:rPr>
          <w:rFonts w:hint="eastAsia" w:ascii="仿宋" w:hAnsi="仿宋" w:eastAsia="仿宋" w:cs="仿宋"/>
          <w:b/>
          <w:bCs/>
        </w:rPr>
        <w:t>说明</w:t>
      </w:r>
      <w:r>
        <w:rPr>
          <w:rFonts w:hint="eastAsia" w:ascii="仿宋" w:hAnsi="仿宋" w:eastAsia="仿宋" w:cs="仿宋"/>
        </w:rPr>
        <w:t>：上表为模板示例，正式交付时将根据项目实际使用的全部第三方组件逐一填写。对于存在GPL/AGPL传染风险的组件，我公司将在开发阶段主动识别并与甲方协商，必要时替换为兼容协议的替代方案，坚决杜绝在交付后给甲方埋下法律风险。</w:t>
      </w:r>
    </w:p>
    <w:bookmarkEnd w:id="54"/>
    <w:p w14:paraId="6CC62102">
      <w:pPr>
        <w:pStyle w:val="3"/>
        <w:keepNext w:val="0"/>
        <w:keepLines w:val="0"/>
        <w:widowControl/>
        <w:suppressLineNumbers w:val="0"/>
        <w:spacing w:line="23" w:lineRule="atLeast"/>
        <w:rPr>
          <w:rFonts w:hint="eastAsia"/>
          <w:color w:val="111111"/>
          <w:lang w:val="en-US" w:eastAsia="zh-CN"/>
        </w:rPr>
      </w:pPr>
      <w:bookmarkStart w:id="55" w:name="_Toc6865"/>
      <w:bookmarkStart w:id="56" w:name="X1a696b6b547888a65defe54731e28f38b9ec032"/>
      <w:r>
        <w:rPr>
          <w:rFonts w:hint="eastAsia"/>
          <w:color w:val="111111"/>
          <w:lang w:val="en-US" w:eastAsia="zh-CN"/>
        </w:rPr>
        <w:t>6.4退出交接与数据处理</w:t>
      </w:r>
      <w:bookmarkEnd w:id="55"/>
    </w:p>
    <w:p w14:paraId="21A3E375">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合同期满不续约或合作提前终止时，我公司配合甲方或甲方指定的新服务商完成系统交接，交接配合期原则上不少于5个工作日。交接内容包括技术文档说明、系统架构讲解、部署方式说明、运行环境说明、运维知识转移、遗留问题说明及第三方资源交接。</w:t>
      </w:r>
    </w:p>
    <w:p w14:paraId="657829C9">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合作结束后，我公司将持有或控制的全部甲方数据、资料及相关备份完整移交甲方，并在甲方确认后删除或销毁保留副本，同时向甲方出具书面数据销毁说明或证明。</w:t>
      </w:r>
    </w:p>
    <w:p w14:paraId="1481075F">
      <w:pPr>
        <w:pStyle w:val="4"/>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仿宋" w:hAnsi="仿宋" w:eastAsia="仿宋" w:cs="仿宋"/>
        </w:rPr>
      </w:pPr>
      <w:r>
        <w:rPr>
          <w:rFonts w:hint="eastAsia" w:ascii="仿宋" w:hAnsi="仿宋" w:eastAsia="仿宋" w:cs="仿宋"/>
          <w:b/>
          <w:bCs/>
        </w:rPr>
        <w:t>退出交接增强措施</w:t>
      </w:r>
      <w:r>
        <w:rPr>
          <w:rFonts w:hint="eastAsia" w:ascii="仿宋" w:hAnsi="仿宋" w:eastAsia="仿宋" w:cs="仿宋"/>
        </w:rPr>
        <w:t>：</w:t>
      </w:r>
    </w:p>
    <w:p w14:paraId="2189D34A">
      <w:pPr>
        <w:pStyle w:val="4"/>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为确保交接过程不流于形式、真正实现"无缝切换"，我公司承诺在退出交接期间：</w:t>
      </w:r>
    </w:p>
    <w:p w14:paraId="5F81FC8B">
      <w:pPr>
        <w:numPr>
          <w:ilvl w:val="0"/>
          <w:numId w:val="34"/>
        </w:numPr>
        <w:rPr>
          <w:rFonts w:hint="eastAsia" w:ascii="仿宋" w:hAnsi="仿宋" w:eastAsia="仿宋" w:cs="仿宋"/>
        </w:rPr>
      </w:pPr>
      <w:r>
        <w:rPr>
          <w:rFonts w:hint="eastAsia" w:ascii="仿宋" w:hAnsi="仿宋" w:eastAsia="仿宋" w:cs="仿宋"/>
          <w:b/>
          <w:bCs/>
        </w:rPr>
        <w:t>技术答疑会</w:t>
      </w:r>
      <w:r>
        <w:rPr>
          <w:rFonts w:hint="eastAsia" w:ascii="仿宋" w:hAnsi="仿宋" w:eastAsia="仿宋" w:cs="仿宋"/>
        </w:rPr>
        <w:t>：安排项目经理和核心开发人员就系统架构、核心业务逻辑、接口调用关系、已知遗留问题等进行集中答疑，形成《技术答疑会议纪要》留存。</w:t>
      </w:r>
    </w:p>
    <w:p w14:paraId="424BEEDD">
      <w:pPr>
        <w:numPr>
          <w:ilvl w:val="0"/>
          <w:numId w:val="34"/>
        </w:numPr>
        <w:rPr>
          <w:rFonts w:hint="eastAsia" w:ascii="仿宋" w:hAnsi="仿宋" w:eastAsia="仿宋" w:cs="仿宋"/>
        </w:rPr>
      </w:pPr>
      <w:r>
        <w:rPr>
          <w:rFonts w:hint="eastAsia" w:ascii="仿宋" w:hAnsi="仿宋" w:eastAsia="仿宋" w:cs="仿宋"/>
          <w:b/>
          <w:bCs/>
        </w:rPr>
        <w:t>环境移交验证</w:t>
      </w:r>
      <w:r>
        <w:rPr>
          <w:rFonts w:hint="eastAsia" w:ascii="仿宋" w:hAnsi="仿宋" w:eastAsia="仿宋" w:cs="仿宋"/>
        </w:rPr>
        <w:t>：在甲方或新服务商的环境中完成至少一次完整的系统编译、部署和冒烟测试，确认交付的源码、脚本和配置文件可在脱离我方环境的条件下独立运行。</w:t>
      </w:r>
    </w:p>
    <w:p w14:paraId="74D679FE">
      <w:pPr>
        <w:numPr>
          <w:ilvl w:val="0"/>
          <w:numId w:val="34"/>
        </w:numPr>
        <w:rPr>
          <w:rFonts w:hint="eastAsia" w:ascii="仿宋" w:hAnsi="仿宋" w:eastAsia="仿宋" w:cs="仿宋"/>
        </w:rPr>
      </w:pPr>
      <w:r>
        <w:rPr>
          <w:rFonts w:hint="eastAsia" w:ascii="仿宋" w:hAnsi="仿宋" w:eastAsia="仿宋" w:cs="仿宋"/>
          <w:b/>
          <w:bCs/>
        </w:rPr>
        <w:t>遗留问题清单</w:t>
      </w:r>
      <w:r>
        <w:rPr>
          <w:rFonts w:hint="eastAsia" w:ascii="仿宋" w:hAnsi="仿宋" w:eastAsia="仿宋" w:cs="仿宋"/>
        </w:rPr>
        <w:t>：如交接时尚有未关闭的缺陷或待优化项，我公司将以书面形式提交《遗留问题清单》，注明问题描述、影响范围、临时规避方案和建议处理优先级。</w:t>
      </w:r>
    </w:p>
    <w:p w14:paraId="4CB16111">
      <w:pPr>
        <w:numPr>
          <w:ilvl w:val="0"/>
          <w:numId w:val="34"/>
        </w:numPr>
        <w:rPr>
          <w:rFonts w:hint="eastAsia" w:ascii="仿宋" w:hAnsi="仿宋" w:eastAsia="仿宋" w:cs="仿宋"/>
        </w:rPr>
      </w:pPr>
      <w:r>
        <w:rPr>
          <w:rFonts w:hint="eastAsia" w:ascii="仿宋" w:hAnsi="仿宋" w:eastAsia="仿宋" w:cs="仿宋"/>
          <w:b/>
          <w:bCs/>
        </w:rPr>
        <w:t>数据销毁确认函</w:t>
      </w:r>
      <w:r>
        <w:rPr>
          <w:rFonts w:hint="eastAsia" w:ascii="仿宋" w:hAnsi="仿宋" w:eastAsia="仿宋" w:cs="仿宋"/>
        </w:rPr>
        <w:t>：在完成数据移交后，我公司出具正式的《数据销毁确认函》，明确已删除或销毁的数据范围、执行时间和执行人，确保甲方数据资产安全。</w:t>
      </w:r>
    </w:p>
    <w:bookmarkEnd w:id="56"/>
    <w:p w14:paraId="39C70648">
      <w:pPr>
        <w:pStyle w:val="3"/>
        <w:keepNext w:val="0"/>
        <w:keepLines w:val="0"/>
        <w:widowControl/>
        <w:suppressLineNumbers w:val="0"/>
        <w:spacing w:line="23" w:lineRule="atLeast"/>
        <w:rPr>
          <w:rFonts w:hint="eastAsia"/>
          <w:color w:val="111111"/>
          <w:lang w:val="en-US" w:eastAsia="zh-CN"/>
        </w:rPr>
      </w:pPr>
      <w:bookmarkStart w:id="57" w:name="_Toc5400"/>
      <w:bookmarkStart w:id="58" w:name="X3e2a7c03e1397a2576e3759f6cf328299e7d567"/>
      <w:r>
        <w:rPr>
          <w:rFonts w:hint="eastAsia"/>
          <w:color w:val="111111"/>
          <w:lang w:val="en-US" w:eastAsia="zh-CN"/>
        </w:rPr>
        <w:t>6.5交付完整性验证与知识转移检查表</w:t>
      </w:r>
      <w:bookmarkEnd w:id="57"/>
    </w:p>
    <w:p w14:paraId="60C7B841">
      <w:pPr>
        <w:pStyle w:val="21"/>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rPr>
      </w:pPr>
      <w:r>
        <w:rPr>
          <w:rFonts w:hint="eastAsia" w:ascii="仿宋" w:hAnsi="仿宋" w:eastAsia="仿宋" w:cs="仿宋"/>
        </w:rPr>
        <w:t>为将"交付保障"从口头承诺转化为可量化、可逐项勾选的验收标准，我公司特提供以下《知识转移与交付完整性检查表》，在终验和退出交接阶段由甲乙双方逐项确认签字：</w:t>
      </w:r>
    </w:p>
    <w:tbl>
      <w:tblPr>
        <w:tblStyle w:val="15"/>
        <w:tblW w:w="0" w:type="auto"/>
        <w:tblInd w:w="0" w:type="dxa"/>
        <w:tblLayout w:type="autofit"/>
        <w:tblCellMar>
          <w:top w:w="0" w:type="dxa"/>
          <w:left w:w="108" w:type="dxa"/>
          <w:bottom w:w="0" w:type="dxa"/>
          <w:right w:w="108" w:type="dxa"/>
        </w:tblCellMar>
      </w:tblPr>
      <w:tblGrid>
        <w:gridCol w:w="1073"/>
        <w:gridCol w:w="1882"/>
        <w:gridCol w:w="4195"/>
        <w:gridCol w:w="1559"/>
        <w:gridCol w:w="867"/>
      </w:tblGrid>
      <w:tr w14:paraId="604FC267">
        <w:tblPrEx>
          <w:tblCellMar>
            <w:top w:w="0" w:type="dxa"/>
            <w:left w:w="108" w:type="dxa"/>
            <w:bottom w:w="0" w:type="dxa"/>
            <w:right w:w="108" w:type="dxa"/>
          </w:tblCellMar>
        </w:tblPrEx>
        <w:trPr>
          <w:tblHeader/>
        </w:trPr>
        <w:tc>
          <w:tcPr>
            <w:tcW w:w="696" w:type="dxa"/>
            <w:tcBorders>
              <w:top w:val="single" w:color="auto" w:sz="4" w:space="0"/>
              <w:left w:val="single" w:color="auto" w:sz="4" w:space="0"/>
              <w:bottom w:val="single" w:color="auto" w:sz="4" w:space="0"/>
              <w:right w:val="single" w:color="auto" w:sz="4" w:space="0"/>
            </w:tcBorders>
            <w:vAlign w:val="center"/>
          </w:tcPr>
          <w:p w14:paraId="5FA9AB5E">
            <w:pPr>
              <w:pStyle w:val="22"/>
              <w:jc w:val="center"/>
              <w:rPr>
                <w:rFonts w:hint="eastAsia" w:ascii="仿宋" w:hAnsi="仿宋" w:eastAsia="仿宋" w:cs="仿宋"/>
                <w:b/>
                <w:bCs/>
              </w:rPr>
            </w:pPr>
            <w:r>
              <w:rPr>
                <w:rFonts w:hint="eastAsia" w:ascii="仿宋" w:hAnsi="仿宋" w:eastAsia="仿宋" w:cs="仿宋"/>
                <w:b/>
                <w:bCs/>
              </w:rPr>
              <w:t>检查维度</w:t>
            </w:r>
          </w:p>
        </w:tc>
        <w:tc>
          <w:tcPr>
            <w:tcW w:w="1800" w:type="dxa"/>
            <w:tcBorders>
              <w:top w:val="single" w:color="auto" w:sz="4" w:space="0"/>
              <w:left w:val="single" w:color="auto" w:sz="4" w:space="0"/>
              <w:bottom w:val="single" w:color="auto" w:sz="4" w:space="0"/>
              <w:right w:val="single" w:color="auto" w:sz="4" w:space="0"/>
            </w:tcBorders>
            <w:vAlign w:val="center"/>
          </w:tcPr>
          <w:p w14:paraId="03301ABD">
            <w:pPr>
              <w:pStyle w:val="22"/>
              <w:jc w:val="center"/>
              <w:rPr>
                <w:rFonts w:hint="eastAsia" w:ascii="仿宋" w:hAnsi="仿宋" w:eastAsia="仿宋" w:cs="仿宋"/>
                <w:b/>
                <w:bCs/>
              </w:rPr>
            </w:pPr>
            <w:r>
              <w:rPr>
                <w:rFonts w:hint="eastAsia" w:ascii="仿宋" w:hAnsi="仿宋" w:eastAsia="仿宋" w:cs="仿宋"/>
                <w:b/>
                <w:bCs/>
              </w:rPr>
              <w:t>检查项</w:t>
            </w:r>
          </w:p>
        </w:tc>
        <w:tc>
          <w:tcPr>
            <w:tcW w:w="4655" w:type="dxa"/>
            <w:tcBorders>
              <w:top w:val="single" w:color="auto" w:sz="4" w:space="0"/>
              <w:left w:val="single" w:color="auto" w:sz="4" w:space="0"/>
              <w:bottom w:val="single" w:color="auto" w:sz="4" w:space="0"/>
              <w:right w:val="single" w:color="auto" w:sz="4" w:space="0"/>
            </w:tcBorders>
            <w:vAlign w:val="center"/>
          </w:tcPr>
          <w:p w14:paraId="3E7A3236">
            <w:pPr>
              <w:pStyle w:val="22"/>
              <w:jc w:val="center"/>
              <w:rPr>
                <w:rFonts w:hint="eastAsia" w:ascii="仿宋" w:hAnsi="仿宋" w:eastAsia="仿宋" w:cs="仿宋"/>
                <w:b/>
                <w:bCs/>
              </w:rPr>
            </w:pPr>
            <w:r>
              <w:rPr>
                <w:rFonts w:hint="eastAsia" w:ascii="仿宋" w:hAnsi="仿宋" w:eastAsia="仿宋" w:cs="仿宋"/>
                <w:b/>
                <w:bCs/>
              </w:rPr>
              <w:t>验证标准</w:t>
            </w:r>
          </w:p>
        </w:tc>
        <w:tc>
          <w:tcPr>
            <w:tcW w:w="1705" w:type="dxa"/>
            <w:tcBorders>
              <w:top w:val="single" w:color="auto" w:sz="4" w:space="0"/>
              <w:left w:val="single" w:color="auto" w:sz="4" w:space="0"/>
              <w:bottom w:val="single" w:color="auto" w:sz="4" w:space="0"/>
              <w:right w:val="single" w:color="auto" w:sz="4" w:space="0"/>
            </w:tcBorders>
            <w:vAlign w:val="center"/>
          </w:tcPr>
          <w:p w14:paraId="1B1BC1B7">
            <w:pPr>
              <w:pStyle w:val="22"/>
              <w:jc w:val="center"/>
              <w:rPr>
                <w:rFonts w:hint="eastAsia" w:ascii="仿宋" w:hAnsi="仿宋" w:eastAsia="仿宋" w:cs="仿宋"/>
                <w:b/>
                <w:bCs/>
              </w:rPr>
            </w:pPr>
            <w:r>
              <w:rPr>
                <w:rFonts w:hint="eastAsia" w:ascii="仿宋" w:hAnsi="仿宋" w:eastAsia="仿宋" w:cs="仿宋"/>
                <w:b/>
                <w:bCs/>
              </w:rPr>
              <w:t>验证方式</w:t>
            </w:r>
          </w:p>
        </w:tc>
        <w:tc>
          <w:tcPr>
            <w:tcW w:w="998" w:type="dxa"/>
            <w:tcBorders>
              <w:top w:val="single" w:color="auto" w:sz="4" w:space="0"/>
              <w:left w:val="single" w:color="auto" w:sz="4" w:space="0"/>
              <w:bottom w:val="single" w:color="auto" w:sz="4" w:space="0"/>
              <w:right w:val="single" w:color="auto" w:sz="4" w:space="0"/>
            </w:tcBorders>
            <w:vAlign w:val="center"/>
          </w:tcPr>
          <w:p w14:paraId="58B440F1">
            <w:pPr>
              <w:pStyle w:val="22"/>
              <w:jc w:val="center"/>
              <w:rPr>
                <w:rFonts w:hint="eastAsia" w:ascii="仿宋" w:hAnsi="仿宋" w:eastAsia="仿宋" w:cs="仿宋"/>
                <w:b/>
                <w:bCs/>
              </w:rPr>
            </w:pPr>
            <w:r>
              <w:rPr>
                <w:rFonts w:hint="eastAsia" w:ascii="仿宋" w:hAnsi="仿宋" w:eastAsia="仿宋" w:cs="仿宋"/>
                <w:b/>
                <w:bCs/>
              </w:rPr>
              <w:t>甲方确认</w:t>
            </w:r>
          </w:p>
        </w:tc>
      </w:tr>
      <w:tr w14:paraId="123EAA7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CE18B64">
            <w:pPr>
              <w:pStyle w:val="22"/>
              <w:rPr>
                <w:rFonts w:hint="eastAsia" w:ascii="仿宋" w:hAnsi="仿宋" w:eastAsia="仿宋" w:cs="仿宋"/>
              </w:rPr>
            </w:pPr>
            <w:r>
              <w:rPr>
                <w:rFonts w:hint="eastAsia" w:ascii="仿宋" w:hAnsi="仿宋" w:eastAsia="仿宋" w:cs="仿宋"/>
              </w:rPr>
              <w:t>源代码</w:t>
            </w:r>
          </w:p>
        </w:tc>
        <w:tc>
          <w:tcPr>
            <w:tcBorders>
              <w:top w:val="single" w:color="auto" w:sz="4" w:space="0"/>
              <w:left w:val="single" w:color="auto" w:sz="4" w:space="0"/>
              <w:bottom w:val="single" w:color="auto" w:sz="4" w:space="0"/>
              <w:right w:val="single" w:color="auto" w:sz="4" w:space="0"/>
            </w:tcBorders>
          </w:tcPr>
          <w:p w14:paraId="005ABF0A">
            <w:pPr>
              <w:pStyle w:val="22"/>
              <w:rPr>
                <w:rFonts w:hint="eastAsia" w:ascii="仿宋" w:hAnsi="仿宋" w:eastAsia="仿宋" w:cs="仿宋"/>
              </w:rPr>
            </w:pPr>
            <w:r>
              <w:rPr>
                <w:rFonts w:hint="eastAsia" w:ascii="仿宋" w:hAnsi="仿宋" w:eastAsia="仿宋" w:cs="仿宋"/>
              </w:rPr>
              <w:t>全量源码已移交</w:t>
            </w:r>
          </w:p>
        </w:tc>
        <w:tc>
          <w:tcPr>
            <w:tcBorders>
              <w:top w:val="single" w:color="auto" w:sz="4" w:space="0"/>
              <w:left w:val="single" w:color="auto" w:sz="4" w:space="0"/>
              <w:bottom w:val="single" w:color="auto" w:sz="4" w:space="0"/>
              <w:right w:val="single" w:color="auto" w:sz="4" w:space="0"/>
            </w:tcBorders>
          </w:tcPr>
          <w:p w14:paraId="6DE4F808">
            <w:pPr>
              <w:pStyle w:val="22"/>
              <w:rPr>
                <w:rFonts w:hint="eastAsia" w:ascii="仿宋" w:hAnsi="仿宋" w:eastAsia="仿宋" w:cs="仿宋"/>
              </w:rPr>
            </w:pPr>
            <w:r>
              <w:rPr>
                <w:rFonts w:hint="eastAsia" w:ascii="仿宋" w:hAnsi="仿宋" w:eastAsia="仿宋" w:cs="仿宋"/>
              </w:rPr>
              <w:t>在纯净环境可编译通过，无私有依赖</w:t>
            </w:r>
          </w:p>
        </w:tc>
        <w:tc>
          <w:tcPr>
            <w:tcBorders>
              <w:top w:val="single" w:color="auto" w:sz="4" w:space="0"/>
              <w:left w:val="single" w:color="auto" w:sz="4" w:space="0"/>
              <w:bottom w:val="single" w:color="auto" w:sz="4" w:space="0"/>
              <w:right w:val="single" w:color="auto" w:sz="4" w:space="0"/>
            </w:tcBorders>
          </w:tcPr>
          <w:p w14:paraId="0BFBFA9B">
            <w:pPr>
              <w:pStyle w:val="22"/>
              <w:rPr>
                <w:rFonts w:hint="eastAsia" w:ascii="仿宋" w:hAnsi="仿宋" w:eastAsia="仿宋" w:cs="仿宋"/>
              </w:rPr>
            </w:pPr>
            <w:r>
              <w:rPr>
                <w:rFonts w:hint="eastAsia" w:ascii="仿宋" w:hAnsi="仿宋" w:eastAsia="仿宋" w:cs="仿宋"/>
              </w:rPr>
              <w:t>甲方环境编译验证</w:t>
            </w:r>
          </w:p>
        </w:tc>
        <w:tc>
          <w:tcPr>
            <w:tcBorders>
              <w:top w:val="single" w:color="auto" w:sz="4" w:space="0"/>
              <w:left w:val="single" w:color="auto" w:sz="4" w:space="0"/>
              <w:bottom w:val="single" w:color="auto" w:sz="4" w:space="0"/>
              <w:right w:val="single" w:color="auto" w:sz="4" w:space="0"/>
            </w:tcBorders>
          </w:tcPr>
          <w:p w14:paraId="0E5D53E6">
            <w:pPr>
              <w:pStyle w:val="22"/>
              <w:rPr>
                <w:rFonts w:hint="eastAsia" w:ascii="仿宋" w:hAnsi="仿宋" w:eastAsia="仿宋" w:cs="仿宋"/>
              </w:rPr>
            </w:pPr>
            <w:r>
              <w:rPr>
                <w:rFonts w:hint="eastAsia" w:ascii="仿宋" w:hAnsi="仿宋" w:eastAsia="仿宋" w:cs="仿宋"/>
              </w:rPr>
              <w:t>□</w:t>
            </w:r>
          </w:p>
        </w:tc>
      </w:tr>
      <w:tr w14:paraId="5CDEFCB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0AB0412">
            <w:pPr>
              <w:pStyle w:val="22"/>
              <w:rPr>
                <w:rFonts w:hint="eastAsia" w:ascii="仿宋" w:hAnsi="仿宋" w:eastAsia="仿宋" w:cs="仿宋"/>
              </w:rPr>
            </w:pPr>
            <w:r>
              <w:rPr>
                <w:rFonts w:hint="eastAsia" w:ascii="仿宋" w:hAnsi="仿宋" w:eastAsia="仿宋" w:cs="仿宋"/>
              </w:rPr>
              <w:t>源代码</w:t>
            </w:r>
          </w:p>
        </w:tc>
        <w:tc>
          <w:tcPr>
            <w:tcBorders>
              <w:top w:val="single" w:color="auto" w:sz="4" w:space="0"/>
              <w:left w:val="single" w:color="auto" w:sz="4" w:space="0"/>
              <w:bottom w:val="single" w:color="auto" w:sz="4" w:space="0"/>
              <w:right w:val="single" w:color="auto" w:sz="4" w:space="0"/>
            </w:tcBorders>
          </w:tcPr>
          <w:p w14:paraId="099A893D">
            <w:pPr>
              <w:pStyle w:val="22"/>
              <w:rPr>
                <w:rFonts w:hint="eastAsia" w:ascii="仿宋" w:hAnsi="仿宋" w:eastAsia="仿宋" w:cs="仿宋"/>
              </w:rPr>
            </w:pPr>
            <w:r>
              <w:rPr>
                <w:rFonts w:hint="eastAsia" w:ascii="仿宋" w:hAnsi="仿宋" w:eastAsia="仿宋" w:cs="仿宋"/>
              </w:rPr>
              <w:t>代码注释完整</w:t>
            </w:r>
          </w:p>
        </w:tc>
        <w:tc>
          <w:tcPr>
            <w:tcBorders>
              <w:top w:val="single" w:color="auto" w:sz="4" w:space="0"/>
              <w:left w:val="single" w:color="auto" w:sz="4" w:space="0"/>
              <w:bottom w:val="single" w:color="auto" w:sz="4" w:space="0"/>
              <w:right w:val="single" w:color="auto" w:sz="4" w:space="0"/>
            </w:tcBorders>
          </w:tcPr>
          <w:p w14:paraId="64B07A76">
            <w:pPr>
              <w:pStyle w:val="22"/>
              <w:rPr>
                <w:rFonts w:hint="eastAsia" w:ascii="仿宋" w:hAnsi="仿宋" w:eastAsia="仿宋" w:cs="仿宋"/>
              </w:rPr>
            </w:pPr>
            <w:r>
              <w:rPr>
                <w:rFonts w:hint="eastAsia" w:ascii="仿宋" w:hAnsi="仿宋" w:eastAsia="仿宋" w:cs="仿宋"/>
              </w:rPr>
              <w:t>核心业务逻辑、复杂算法处有中文注释</w:t>
            </w:r>
          </w:p>
        </w:tc>
        <w:tc>
          <w:tcPr>
            <w:tcBorders>
              <w:top w:val="single" w:color="auto" w:sz="4" w:space="0"/>
              <w:left w:val="single" w:color="auto" w:sz="4" w:space="0"/>
              <w:bottom w:val="single" w:color="auto" w:sz="4" w:space="0"/>
              <w:right w:val="single" w:color="auto" w:sz="4" w:space="0"/>
            </w:tcBorders>
          </w:tcPr>
          <w:p w14:paraId="3C61922A">
            <w:pPr>
              <w:pStyle w:val="22"/>
              <w:rPr>
                <w:rFonts w:hint="eastAsia" w:ascii="仿宋" w:hAnsi="仿宋" w:eastAsia="仿宋" w:cs="仿宋"/>
              </w:rPr>
            </w:pPr>
            <w:r>
              <w:rPr>
                <w:rFonts w:hint="eastAsia" w:ascii="仿宋" w:hAnsi="仿宋" w:eastAsia="仿宋" w:cs="仿宋"/>
              </w:rPr>
              <w:t>代码抽检</w:t>
            </w:r>
          </w:p>
        </w:tc>
        <w:tc>
          <w:tcPr>
            <w:tcBorders>
              <w:top w:val="single" w:color="auto" w:sz="4" w:space="0"/>
              <w:left w:val="single" w:color="auto" w:sz="4" w:space="0"/>
              <w:bottom w:val="single" w:color="auto" w:sz="4" w:space="0"/>
              <w:right w:val="single" w:color="auto" w:sz="4" w:space="0"/>
            </w:tcBorders>
          </w:tcPr>
          <w:p w14:paraId="3D5B093E">
            <w:pPr>
              <w:pStyle w:val="22"/>
              <w:rPr>
                <w:rFonts w:hint="eastAsia" w:ascii="仿宋" w:hAnsi="仿宋" w:eastAsia="仿宋" w:cs="仿宋"/>
              </w:rPr>
            </w:pPr>
            <w:r>
              <w:rPr>
                <w:rFonts w:hint="eastAsia" w:ascii="仿宋" w:hAnsi="仿宋" w:eastAsia="仿宋" w:cs="仿宋"/>
              </w:rPr>
              <w:t>□</w:t>
            </w:r>
          </w:p>
        </w:tc>
      </w:tr>
      <w:tr w14:paraId="2BCEB64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C14C612">
            <w:pPr>
              <w:pStyle w:val="22"/>
              <w:rPr>
                <w:rFonts w:hint="eastAsia" w:ascii="仿宋" w:hAnsi="仿宋" w:eastAsia="仿宋" w:cs="仿宋"/>
              </w:rPr>
            </w:pPr>
            <w:r>
              <w:rPr>
                <w:rFonts w:hint="eastAsia" w:ascii="仿宋" w:hAnsi="仿宋" w:eastAsia="仿宋" w:cs="仿宋"/>
              </w:rPr>
              <w:t>数据库</w:t>
            </w:r>
          </w:p>
        </w:tc>
        <w:tc>
          <w:tcPr>
            <w:tcBorders>
              <w:top w:val="single" w:color="auto" w:sz="4" w:space="0"/>
              <w:left w:val="single" w:color="auto" w:sz="4" w:space="0"/>
              <w:bottom w:val="single" w:color="auto" w:sz="4" w:space="0"/>
              <w:right w:val="single" w:color="auto" w:sz="4" w:space="0"/>
            </w:tcBorders>
          </w:tcPr>
          <w:p w14:paraId="1016FD20">
            <w:pPr>
              <w:pStyle w:val="22"/>
              <w:rPr>
                <w:rFonts w:hint="eastAsia" w:ascii="仿宋" w:hAnsi="仿宋" w:eastAsia="仿宋" w:cs="仿宋"/>
              </w:rPr>
            </w:pPr>
            <w:r>
              <w:rPr>
                <w:rFonts w:hint="eastAsia" w:ascii="仿宋" w:hAnsi="仿宋" w:eastAsia="仿宋" w:cs="仿宋"/>
              </w:rPr>
              <w:t>建表与初始化脚本完整</w:t>
            </w:r>
          </w:p>
        </w:tc>
        <w:tc>
          <w:tcPr>
            <w:tcBorders>
              <w:top w:val="single" w:color="auto" w:sz="4" w:space="0"/>
              <w:left w:val="single" w:color="auto" w:sz="4" w:space="0"/>
              <w:bottom w:val="single" w:color="auto" w:sz="4" w:space="0"/>
              <w:right w:val="single" w:color="auto" w:sz="4" w:space="0"/>
            </w:tcBorders>
          </w:tcPr>
          <w:p w14:paraId="669F4EBB">
            <w:pPr>
              <w:pStyle w:val="22"/>
              <w:rPr>
                <w:rFonts w:hint="eastAsia" w:ascii="仿宋" w:hAnsi="仿宋" w:eastAsia="仿宋" w:cs="仿宋"/>
              </w:rPr>
            </w:pPr>
            <w:r>
              <w:rPr>
                <w:rFonts w:hint="eastAsia" w:ascii="仿宋" w:hAnsi="仿宋" w:eastAsia="仿宋" w:cs="仿宋"/>
              </w:rPr>
              <w:t>可在空库上执行并创建完整表结构</w:t>
            </w:r>
          </w:p>
        </w:tc>
        <w:tc>
          <w:tcPr>
            <w:tcBorders>
              <w:top w:val="single" w:color="auto" w:sz="4" w:space="0"/>
              <w:left w:val="single" w:color="auto" w:sz="4" w:space="0"/>
              <w:bottom w:val="single" w:color="auto" w:sz="4" w:space="0"/>
              <w:right w:val="single" w:color="auto" w:sz="4" w:space="0"/>
            </w:tcBorders>
          </w:tcPr>
          <w:p w14:paraId="1161ED5A">
            <w:pPr>
              <w:pStyle w:val="22"/>
              <w:rPr>
                <w:rFonts w:hint="eastAsia" w:ascii="仿宋" w:hAnsi="仿宋" w:eastAsia="仿宋" w:cs="仿宋"/>
              </w:rPr>
            </w:pPr>
            <w:r>
              <w:rPr>
                <w:rFonts w:hint="eastAsia" w:ascii="仿宋" w:hAnsi="仿宋" w:eastAsia="仿宋" w:cs="仿宋"/>
              </w:rPr>
              <w:t>测试环境执行验证</w:t>
            </w:r>
          </w:p>
        </w:tc>
        <w:tc>
          <w:tcPr>
            <w:tcBorders>
              <w:top w:val="single" w:color="auto" w:sz="4" w:space="0"/>
              <w:left w:val="single" w:color="auto" w:sz="4" w:space="0"/>
              <w:bottom w:val="single" w:color="auto" w:sz="4" w:space="0"/>
              <w:right w:val="single" w:color="auto" w:sz="4" w:space="0"/>
            </w:tcBorders>
          </w:tcPr>
          <w:p w14:paraId="439F455C">
            <w:pPr>
              <w:pStyle w:val="22"/>
              <w:rPr>
                <w:rFonts w:hint="eastAsia" w:ascii="仿宋" w:hAnsi="仿宋" w:eastAsia="仿宋" w:cs="仿宋"/>
              </w:rPr>
            </w:pPr>
            <w:r>
              <w:rPr>
                <w:rFonts w:hint="eastAsia" w:ascii="仿宋" w:hAnsi="仿宋" w:eastAsia="仿宋" w:cs="仿宋"/>
              </w:rPr>
              <w:t>□</w:t>
            </w:r>
          </w:p>
        </w:tc>
      </w:tr>
      <w:tr w14:paraId="3D1081B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EAC05E7">
            <w:pPr>
              <w:pStyle w:val="22"/>
              <w:rPr>
                <w:rFonts w:hint="eastAsia" w:ascii="仿宋" w:hAnsi="仿宋" w:eastAsia="仿宋" w:cs="仿宋"/>
              </w:rPr>
            </w:pPr>
            <w:r>
              <w:rPr>
                <w:rFonts w:hint="eastAsia" w:ascii="仿宋" w:hAnsi="仿宋" w:eastAsia="仿宋" w:cs="仿宋"/>
              </w:rPr>
              <w:t>数据库</w:t>
            </w:r>
          </w:p>
        </w:tc>
        <w:tc>
          <w:tcPr>
            <w:tcBorders>
              <w:top w:val="single" w:color="auto" w:sz="4" w:space="0"/>
              <w:left w:val="single" w:color="auto" w:sz="4" w:space="0"/>
              <w:bottom w:val="single" w:color="auto" w:sz="4" w:space="0"/>
              <w:right w:val="single" w:color="auto" w:sz="4" w:space="0"/>
            </w:tcBorders>
          </w:tcPr>
          <w:p w14:paraId="7FD1E266">
            <w:pPr>
              <w:pStyle w:val="22"/>
              <w:rPr>
                <w:rFonts w:hint="eastAsia" w:ascii="仿宋" w:hAnsi="仿宋" w:eastAsia="仿宋" w:cs="仿宋"/>
              </w:rPr>
            </w:pPr>
            <w:r>
              <w:rPr>
                <w:rFonts w:hint="eastAsia" w:ascii="仿宋" w:hAnsi="仿宋" w:eastAsia="仿宋" w:cs="仿宋"/>
              </w:rPr>
              <w:t>数据字典完整</w:t>
            </w:r>
          </w:p>
        </w:tc>
        <w:tc>
          <w:tcPr>
            <w:tcBorders>
              <w:top w:val="single" w:color="auto" w:sz="4" w:space="0"/>
              <w:left w:val="single" w:color="auto" w:sz="4" w:space="0"/>
              <w:bottom w:val="single" w:color="auto" w:sz="4" w:space="0"/>
              <w:right w:val="single" w:color="auto" w:sz="4" w:space="0"/>
            </w:tcBorders>
          </w:tcPr>
          <w:p w14:paraId="75504F8D">
            <w:pPr>
              <w:pStyle w:val="22"/>
              <w:rPr>
                <w:rFonts w:hint="eastAsia" w:ascii="仿宋" w:hAnsi="仿宋" w:eastAsia="仿宋" w:cs="仿宋"/>
              </w:rPr>
            </w:pPr>
            <w:r>
              <w:rPr>
                <w:rFonts w:hint="eastAsia" w:ascii="仿宋" w:hAnsi="仿宋" w:eastAsia="仿宋" w:cs="仿宋"/>
              </w:rPr>
              <w:t>表名、字段名、类型、说明齐全</w:t>
            </w:r>
          </w:p>
        </w:tc>
        <w:tc>
          <w:tcPr>
            <w:tcBorders>
              <w:top w:val="single" w:color="auto" w:sz="4" w:space="0"/>
              <w:left w:val="single" w:color="auto" w:sz="4" w:space="0"/>
              <w:bottom w:val="single" w:color="auto" w:sz="4" w:space="0"/>
              <w:right w:val="single" w:color="auto" w:sz="4" w:space="0"/>
            </w:tcBorders>
          </w:tcPr>
          <w:p w14:paraId="55A1701E">
            <w:pPr>
              <w:pStyle w:val="22"/>
              <w:rPr>
                <w:rFonts w:hint="eastAsia" w:ascii="仿宋" w:hAnsi="仿宋" w:eastAsia="仿宋" w:cs="仿宋"/>
              </w:rPr>
            </w:pPr>
            <w:r>
              <w:rPr>
                <w:rFonts w:hint="eastAsia" w:ascii="仿宋" w:hAnsi="仿宋" w:eastAsia="仿宋" w:cs="仿宋"/>
              </w:rPr>
              <w:t>文档审查</w:t>
            </w:r>
          </w:p>
        </w:tc>
        <w:tc>
          <w:tcPr>
            <w:tcBorders>
              <w:top w:val="single" w:color="auto" w:sz="4" w:space="0"/>
              <w:left w:val="single" w:color="auto" w:sz="4" w:space="0"/>
              <w:bottom w:val="single" w:color="auto" w:sz="4" w:space="0"/>
              <w:right w:val="single" w:color="auto" w:sz="4" w:space="0"/>
            </w:tcBorders>
          </w:tcPr>
          <w:p w14:paraId="65362925">
            <w:pPr>
              <w:pStyle w:val="22"/>
              <w:rPr>
                <w:rFonts w:hint="eastAsia" w:ascii="仿宋" w:hAnsi="仿宋" w:eastAsia="仿宋" w:cs="仿宋"/>
              </w:rPr>
            </w:pPr>
            <w:r>
              <w:rPr>
                <w:rFonts w:hint="eastAsia" w:ascii="仿宋" w:hAnsi="仿宋" w:eastAsia="仿宋" w:cs="仿宋"/>
              </w:rPr>
              <w:t>□</w:t>
            </w:r>
          </w:p>
        </w:tc>
      </w:tr>
      <w:tr w14:paraId="3CB1995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CECF35C">
            <w:pPr>
              <w:pStyle w:val="22"/>
              <w:rPr>
                <w:rFonts w:hint="eastAsia" w:ascii="仿宋" w:hAnsi="仿宋" w:eastAsia="仿宋" w:cs="仿宋"/>
              </w:rPr>
            </w:pPr>
            <w:r>
              <w:rPr>
                <w:rFonts w:hint="eastAsia" w:ascii="仿宋" w:hAnsi="仿宋" w:eastAsia="仿宋" w:cs="仿宋"/>
              </w:rPr>
              <w:t>接口文档</w:t>
            </w:r>
          </w:p>
        </w:tc>
        <w:tc>
          <w:tcPr>
            <w:tcBorders>
              <w:top w:val="single" w:color="auto" w:sz="4" w:space="0"/>
              <w:left w:val="single" w:color="auto" w:sz="4" w:space="0"/>
              <w:bottom w:val="single" w:color="auto" w:sz="4" w:space="0"/>
              <w:right w:val="single" w:color="auto" w:sz="4" w:space="0"/>
            </w:tcBorders>
          </w:tcPr>
          <w:p w14:paraId="606FC7DB">
            <w:pPr>
              <w:pStyle w:val="22"/>
              <w:rPr>
                <w:rFonts w:hint="eastAsia" w:ascii="仿宋" w:hAnsi="仿宋" w:eastAsia="仿宋" w:cs="仿宋"/>
              </w:rPr>
            </w:pPr>
            <w:r>
              <w:rPr>
                <w:rFonts w:hint="eastAsia" w:ascii="仿宋" w:hAnsi="仿宋" w:eastAsia="仿宋" w:cs="仿宋"/>
              </w:rPr>
              <w:t>接口清单与实际一致</w:t>
            </w:r>
          </w:p>
        </w:tc>
        <w:tc>
          <w:tcPr>
            <w:tcBorders>
              <w:top w:val="single" w:color="auto" w:sz="4" w:space="0"/>
              <w:left w:val="single" w:color="auto" w:sz="4" w:space="0"/>
              <w:bottom w:val="single" w:color="auto" w:sz="4" w:space="0"/>
              <w:right w:val="single" w:color="auto" w:sz="4" w:space="0"/>
            </w:tcBorders>
          </w:tcPr>
          <w:p w14:paraId="4A4DC494">
            <w:pPr>
              <w:pStyle w:val="22"/>
              <w:rPr>
                <w:rFonts w:hint="eastAsia" w:ascii="仿宋" w:hAnsi="仿宋" w:eastAsia="仿宋" w:cs="仿宋"/>
              </w:rPr>
            </w:pPr>
            <w:r>
              <w:rPr>
                <w:rFonts w:hint="eastAsia" w:ascii="仿宋" w:hAnsi="仿宋" w:eastAsia="仿宋" w:cs="仿宋"/>
              </w:rPr>
              <w:t>字段、错误码、鉴权方式与线上环境一致</w:t>
            </w:r>
          </w:p>
        </w:tc>
        <w:tc>
          <w:tcPr>
            <w:tcBorders>
              <w:top w:val="single" w:color="auto" w:sz="4" w:space="0"/>
              <w:left w:val="single" w:color="auto" w:sz="4" w:space="0"/>
              <w:bottom w:val="single" w:color="auto" w:sz="4" w:space="0"/>
              <w:right w:val="single" w:color="auto" w:sz="4" w:space="0"/>
            </w:tcBorders>
          </w:tcPr>
          <w:p w14:paraId="7A704BE5">
            <w:pPr>
              <w:pStyle w:val="22"/>
              <w:rPr>
                <w:rFonts w:hint="eastAsia" w:ascii="仿宋" w:hAnsi="仿宋" w:eastAsia="仿宋" w:cs="仿宋"/>
              </w:rPr>
            </w:pPr>
            <w:r>
              <w:rPr>
                <w:rFonts w:hint="eastAsia" w:ascii="仿宋" w:hAnsi="仿宋" w:eastAsia="仿宋" w:cs="仿宋"/>
              </w:rPr>
              <w:t>抽样接口调用比对</w:t>
            </w:r>
          </w:p>
        </w:tc>
        <w:tc>
          <w:tcPr>
            <w:tcBorders>
              <w:top w:val="single" w:color="auto" w:sz="4" w:space="0"/>
              <w:left w:val="single" w:color="auto" w:sz="4" w:space="0"/>
              <w:bottom w:val="single" w:color="auto" w:sz="4" w:space="0"/>
              <w:right w:val="single" w:color="auto" w:sz="4" w:space="0"/>
            </w:tcBorders>
          </w:tcPr>
          <w:p w14:paraId="5DE314DE">
            <w:pPr>
              <w:pStyle w:val="22"/>
              <w:rPr>
                <w:rFonts w:hint="eastAsia" w:ascii="仿宋" w:hAnsi="仿宋" w:eastAsia="仿宋" w:cs="仿宋"/>
              </w:rPr>
            </w:pPr>
            <w:r>
              <w:rPr>
                <w:rFonts w:hint="eastAsia" w:ascii="仿宋" w:hAnsi="仿宋" w:eastAsia="仿宋" w:cs="仿宋"/>
              </w:rPr>
              <w:t>□</w:t>
            </w:r>
          </w:p>
        </w:tc>
      </w:tr>
      <w:tr w14:paraId="26414C7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67DC31">
            <w:pPr>
              <w:pStyle w:val="22"/>
              <w:rPr>
                <w:rFonts w:hint="eastAsia" w:ascii="仿宋" w:hAnsi="仿宋" w:eastAsia="仿宋" w:cs="仿宋"/>
              </w:rPr>
            </w:pPr>
            <w:r>
              <w:rPr>
                <w:rFonts w:hint="eastAsia" w:ascii="仿宋" w:hAnsi="仿宋" w:eastAsia="仿宋" w:cs="仿宋"/>
              </w:rPr>
              <w:t>部署配置</w:t>
            </w:r>
          </w:p>
        </w:tc>
        <w:tc>
          <w:tcPr>
            <w:tcBorders>
              <w:top w:val="single" w:color="auto" w:sz="4" w:space="0"/>
              <w:left w:val="single" w:color="auto" w:sz="4" w:space="0"/>
              <w:bottom w:val="single" w:color="auto" w:sz="4" w:space="0"/>
              <w:right w:val="single" w:color="auto" w:sz="4" w:space="0"/>
            </w:tcBorders>
          </w:tcPr>
          <w:p w14:paraId="69DCC9CA">
            <w:pPr>
              <w:pStyle w:val="22"/>
              <w:rPr>
                <w:rFonts w:hint="eastAsia" w:ascii="仿宋" w:hAnsi="仿宋" w:eastAsia="仿宋" w:cs="仿宋"/>
              </w:rPr>
            </w:pPr>
            <w:r>
              <w:rPr>
                <w:rFonts w:hint="eastAsia" w:ascii="仿宋" w:hAnsi="仿宋" w:eastAsia="仿宋" w:cs="仿宋"/>
              </w:rPr>
              <w:t>部署手册可执行</w:t>
            </w:r>
          </w:p>
        </w:tc>
        <w:tc>
          <w:tcPr>
            <w:tcBorders>
              <w:top w:val="single" w:color="auto" w:sz="4" w:space="0"/>
              <w:left w:val="single" w:color="auto" w:sz="4" w:space="0"/>
              <w:bottom w:val="single" w:color="auto" w:sz="4" w:space="0"/>
              <w:right w:val="single" w:color="auto" w:sz="4" w:space="0"/>
            </w:tcBorders>
          </w:tcPr>
          <w:p w14:paraId="08A70E8C">
            <w:pPr>
              <w:pStyle w:val="22"/>
              <w:rPr>
                <w:rFonts w:hint="eastAsia" w:ascii="仿宋" w:hAnsi="仿宋" w:eastAsia="仿宋" w:cs="仿宋"/>
              </w:rPr>
            </w:pPr>
            <w:r>
              <w:rPr>
                <w:rFonts w:hint="eastAsia" w:ascii="仿宋" w:hAnsi="仿宋" w:eastAsia="仿宋" w:cs="仿宋"/>
              </w:rPr>
              <w:t>甲方运维人员可按手册独立完成部署</w:t>
            </w:r>
          </w:p>
        </w:tc>
        <w:tc>
          <w:tcPr>
            <w:tcBorders>
              <w:top w:val="single" w:color="auto" w:sz="4" w:space="0"/>
              <w:left w:val="single" w:color="auto" w:sz="4" w:space="0"/>
              <w:bottom w:val="single" w:color="auto" w:sz="4" w:space="0"/>
              <w:right w:val="single" w:color="auto" w:sz="4" w:space="0"/>
            </w:tcBorders>
          </w:tcPr>
          <w:p w14:paraId="2785739D">
            <w:pPr>
              <w:pStyle w:val="22"/>
              <w:rPr>
                <w:rFonts w:hint="eastAsia" w:ascii="仿宋" w:hAnsi="仿宋" w:eastAsia="仿宋" w:cs="仿宋"/>
              </w:rPr>
            </w:pPr>
            <w:r>
              <w:rPr>
                <w:rFonts w:hint="eastAsia" w:ascii="仿宋" w:hAnsi="仿宋" w:eastAsia="仿宋" w:cs="仿宋"/>
              </w:rPr>
              <w:t>甲方实操验证</w:t>
            </w:r>
          </w:p>
        </w:tc>
        <w:tc>
          <w:tcPr>
            <w:tcBorders>
              <w:top w:val="single" w:color="auto" w:sz="4" w:space="0"/>
              <w:left w:val="single" w:color="auto" w:sz="4" w:space="0"/>
              <w:bottom w:val="single" w:color="auto" w:sz="4" w:space="0"/>
              <w:right w:val="single" w:color="auto" w:sz="4" w:space="0"/>
            </w:tcBorders>
          </w:tcPr>
          <w:p w14:paraId="7B2A97A9">
            <w:pPr>
              <w:pStyle w:val="22"/>
              <w:rPr>
                <w:rFonts w:hint="eastAsia" w:ascii="仿宋" w:hAnsi="仿宋" w:eastAsia="仿宋" w:cs="仿宋"/>
              </w:rPr>
            </w:pPr>
            <w:r>
              <w:rPr>
                <w:rFonts w:hint="eastAsia" w:ascii="仿宋" w:hAnsi="仿宋" w:eastAsia="仿宋" w:cs="仿宋"/>
              </w:rPr>
              <w:t>□</w:t>
            </w:r>
          </w:p>
        </w:tc>
      </w:tr>
      <w:tr w14:paraId="341378F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C504BE8">
            <w:pPr>
              <w:pStyle w:val="22"/>
              <w:rPr>
                <w:rFonts w:hint="eastAsia" w:ascii="仿宋" w:hAnsi="仿宋" w:eastAsia="仿宋" w:cs="仿宋"/>
              </w:rPr>
            </w:pPr>
            <w:r>
              <w:rPr>
                <w:rFonts w:hint="eastAsia" w:ascii="仿宋" w:hAnsi="仿宋" w:eastAsia="仿宋" w:cs="仿宋"/>
              </w:rPr>
              <w:t>用户手册</w:t>
            </w:r>
          </w:p>
        </w:tc>
        <w:tc>
          <w:tcPr>
            <w:tcBorders>
              <w:top w:val="single" w:color="auto" w:sz="4" w:space="0"/>
              <w:left w:val="single" w:color="auto" w:sz="4" w:space="0"/>
              <w:bottom w:val="single" w:color="auto" w:sz="4" w:space="0"/>
              <w:right w:val="single" w:color="auto" w:sz="4" w:space="0"/>
            </w:tcBorders>
          </w:tcPr>
          <w:p w14:paraId="5063A53E">
            <w:pPr>
              <w:pStyle w:val="22"/>
              <w:rPr>
                <w:rFonts w:hint="eastAsia" w:ascii="仿宋" w:hAnsi="仿宋" w:eastAsia="仿宋" w:cs="仿宋"/>
              </w:rPr>
            </w:pPr>
            <w:r>
              <w:rPr>
                <w:rFonts w:hint="eastAsia" w:ascii="仿宋" w:hAnsi="仿宋" w:eastAsia="仿宋" w:cs="仿宋"/>
              </w:rPr>
              <w:t>操作指南覆盖全角色</w:t>
            </w:r>
          </w:p>
        </w:tc>
        <w:tc>
          <w:tcPr>
            <w:tcBorders>
              <w:top w:val="single" w:color="auto" w:sz="4" w:space="0"/>
              <w:left w:val="single" w:color="auto" w:sz="4" w:space="0"/>
              <w:bottom w:val="single" w:color="auto" w:sz="4" w:space="0"/>
              <w:right w:val="single" w:color="auto" w:sz="4" w:space="0"/>
            </w:tcBorders>
          </w:tcPr>
          <w:p w14:paraId="04813476">
            <w:pPr>
              <w:pStyle w:val="22"/>
              <w:rPr>
                <w:rFonts w:hint="eastAsia" w:ascii="仿宋" w:hAnsi="仿宋" w:eastAsia="仿宋" w:cs="仿宋"/>
              </w:rPr>
            </w:pPr>
            <w:r>
              <w:rPr>
                <w:rFonts w:hint="eastAsia" w:ascii="仿宋" w:hAnsi="仿宋" w:eastAsia="仿宋" w:cs="仿宋"/>
              </w:rPr>
              <w:t>项目总监、监理、管理员等核心角色操作均有图文说明</w:t>
            </w:r>
          </w:p>
        </w:tc>
        <w:tc>
          <w:tcPr>
            <w:tcBorders>
              <w:top w:val="single" w:color="auto" w:sz="4" w:space="0"/>
              <w:left w:val="single" w:color="auto" w:sz="4" w:space="0"/>
              <w:bottom w:val="single" w:color="auto" w:sz="4" w:space="0"/>
              <w:right w:val="single" w:color="auto" w:sz="4" w:space="0"/>
            </w:tcBorders>
          </w:tcPr>
          <w:p w14:paraId="392D34BD">
            <w:pPr>
              <w:pStyle w:val="22"/>
              <w:rPr>
                <w:rFonts w:hint="eastAsia" w:ascii="仿宋" w:hAnsi="仿宋" w:eastAsia="仿宋" w:cs="仿宋"/>
              </w:rPr>
            </w:pPr>
            <w:r>
              <w:rPr>
                <w:rFonts w:hint="eastAsia" w:ascii="仿宋" w:hAnsi="仿宋" w:eastAsia="仿宋" w:cs="仿宋"/>
              </w:rPr>
              <w:t>文档审查</w:t>
            </w:r>
          </w:p>
        </w:tc>
        <w:tc>
          <w:tcPr>
            <w:tcBorders>
              <w:top w:val="single" w:color="auto" w:sz="4" w:space="0"/>
              <w:left w:val="single" w:color="auto" w:sz="4" w:space="0"/>
              <w:bottom w:val="single" w:color="auto" w:sz="4" w:space="0"/>
              <w:right w:val="single" w:color="auto" w:sz="4" w:space="0"/>
            </w:tcBorders>
          </w:tcPr>
          <w:p w14:paraId="75E55070">
            <w:pPr>
              <w:pStyle w:val="22"/>
              <w:rPr>
                <w:rFonts w:hint="eastAsia" w:ascii="仿宋" w:hAnsi="仿宋" w:eastAsia="仿宋" w:cs="仿宋"/>
              </w:rPr>
            </w:pPr>
            <w:r>
              <w:rPr>
                <w:rFonts w:hint="eastAsia" w:ascii="仿宋" w:hAnsi="仿宋" w:eastAsia="仿宋" w:cs="仿宋"/>
              </w:rPr>
              <w:t>□</w:t>
            </w:r>
          </w:p>
        </w:tc>
      </w:tr>
      <w:tr w14:paraId="500C82E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3A41EFC">
            <w:pPr>
              <w:pStyle w:val="22"/>
              <w:rPr>
                <w:rFonts w:hint="eastAsia" w:ascii="仿宋" w:hAnsi="仿宋" w:eastAsia="仿宋" w:cs="仿宋"/>
              </w:rPr>
            </w:pPr>
            <w:r>
              <w:rPr>
                <w:rFonts w:hint="eastAsia" w:ascii="仿宋" w:hAnsi="仿宋" w:eastAsia="仿宋" w:cs="仿宋"/>
              </w:rPr>
              <w:t>运维手册</w:t>
            </w:r>
          </w:p>
        </w:tc>
        <w:tc>
          <w:tcPr>
            <w:tcBorders>
              <w:top w:val="single" w:color="auto" w:sz="4" w:space="0"/>
              <w:left w:val="single" w:color="auto" w:sz="4" w:space="0"/>
              <w:bottom w:val="single" w:color="auto" w:sz="4" w:space="0"/>
              <w:right w:val="single" w:color="auto" w:sz="4" w:space="0"/>
            </w:tcBorders>
          </w:tcPr>
          <w:p w14:paraId="3E9192C5">
            <w:pPr>
              <w:pStyle w:val="22"/>
              <w:rPr>
                <w:rFonts w:hint="eastAsia" w:ascii="仿宋" w:hAnsi="仿宋" w:eastAsia="仿宋" w:cs="仿宋"/>
              </w:rPr>
            </w:pPr>
            <w:r>
              <w:rPr>
                <w:rFonts w:hint="eastAsia" w:ascii="仿宋" w:hAnsi="仿宋" w:eastAsia="仿宋" w:cs="仿宋"/>
              </w:rPr>
              <w:t>排障指南可独立使用</w:t>
            </w:r>
          </w:p>
        </w:tc>
        <w:tc>
          <w:tcPr>
            <w:tcBorders>
              <w:top w:val="single" w:color="auto" w:sz="4" w:space="0"/>
              <w:left w:val="single" w:color="auto" w:sz="4" w:space="0"/>
              <w:bottom w:val="single" w:color="auto" w:sz="4" w:space="0"/>
              <w:right w:val="single" w:color="auto" w:sz="4" w:space="0"/>
            </w:tcBorders>
          </w:tcPr>
          <w:p w14:paraId="73A4F111">
            <w:pPr>
              <w:pStyle w:val="22"/>
              <w:rPr>
                <w:rFonts w:hint="eastAsia" w:ascii="仿宋" w:hAnsi="仿宋" w:eastAsia="仿宋" w:cs="仿宋"/>
              </w:rPr>
            </w:pPr>
            <w:r>
              <w:rPr>
                <w:rFonts w:hint="eastAsia" w:ascii="仿宋" w:hAnsi="仿宋" w:eastAsia="仿宋" w:cs="仿宋"/>
              </w:rPr>
              <w:t>包含日志定位、备份恢复、常见问题处理等内容</w:t>
            </w:r>
          </w:p>
        </w:tc>
        <w:tc>
          <w:tcPr>
            <w:tcBorders>
              <w:top w:val="single" w:color="auto" w:sz="4" w:space="0"/>
              <w:left w:val="single" w:color="auto" w:sz="4" w:space="0"/>
              <w:bottom w:val="single" w:color="auto" w:sz="4" w:space="0"/>
              <w:right w:val="single" w:color="auto" w:sz="4" w:space="0"/>
            </w:tcBorders>
          </w:tcPr>
          <w:p w14:paraId="3F0DFD28">
            <w:pPr>
              <w:pStyle w:val="22"/>
              <w:rPr>
                <w:rFonts w:hint="eastAsia" w:ascii="仿宋" w:hAnsi="仿宋" w:eastAsia="仿宋" w:cs="仿宋"/>
              </w:rPr>
            </w:pPr>
            <w:r>
              <w:rPr>
                <w:rFonts w:hint="eastAsia" w:ascii="仿宋" w:hAnsi="仿宋" w:eastAsia="仿宋" w:cs="仿宋"/>
              </w:rPr>
              <w:t>甲方运维人员审查</w:t>
            </w:r>
          </w:p>
        </w:tc>
        <w:tc>
          <w:tcPr>
            <w:tcBorders>
              <w:top w:val="single" w:color="auto" w:sz="4" w:space="0"/>
              <w:left w:val="single" w:color="auto" w:sz="4" w:space="0"/>
              <w:bottom w:val="single" w:color="auto" w:sz="4" w:space="0"/>
              <w:right w:val="single" w:color="auto" w:sz="4" w:space="0"/>
            </w:tcBorders>
          </w:tcPr>
          <w:p w14:paraId="5F5CEBE5">
            <w:pPr>
              <w:pStyle w:val="22"/>
              <w:rPr>
                <w:rFonts w:hint="eastAsia" w:ascii="仿宋" w:hAnsi="仿宋" w:eastAsia="仿宋" w:cs="仿宋"/>
              </w:rPr>
            </w:pPr>
            <w:r>
              <w:rPr>
                <w:rFonts w:hint="eastAsia" w:ascii="仿宋" w:hAnsi="仿宋" w:eastAsia="仿宋" w:cs="仿宋"/>
              </w:rPr>
              <w:t>□</w:t>
            </w:r>
          </w:p>
        </w:tc>
      </w:tr>
      <w:tr w14:paraId="5163255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EF2A66A">
            <w:pPr>
              <w:pStyle w:val="22"/>
              <w:rPr>
                <w:rFonts w:hint="eastAsia" w:ascii="仿宋" w:hAnsi="仿宋" w:eastAsia="仿宋" w:cs="仿宋"/>
              </w:rPr>
            </w:pPr>
            <w:r>
              <w:rPr>
                <w:rFonts w:hint="eastAsia" w:ascii="仿宋" w:hAnsi="仿宋" w:eastAsia="仿宋" w:cs="仿宋"/>
              </w:rPr>
              <w:t>第三方组件</w:t>
            </w:r>
          </w:p>
        </w:tc>
        <w:tc>
          <w:tcPr>
            <w:tcBorders>
              <w:top w:val="single" w:color="auto" w:sz="4" w:space="0"/>
              <w:left w:val="single" w:color="auto" w:sz="4" w:space="0"/>
              <w:bottom w:val="single" w:color="auto" w:sz="4" w:space="0"/>
              <w:right w:val="single" w:color="auto" w:sz="4" w:space="0"/>
            </w:tcBorders>
          </w:tcPr>
          <w:p w14:paraId="22450E93">
            <w:pPr>
              <w:pStyle w:val="22"/>
              <w:rPr>
                <w:rFonts w:hint="eastAsia" w:ascii="仿宋" w:hAnsi="仿宋" w:eastAsia="仿宋" w:cs="仿宋"/>
              </w:rPr>
            </w:pPr>
            <w:r>
              <w:rPr>
                <w:rFonts w:hint="eastAsia" w:ascii="仿宋" w:hAnsi="仿宋" w:eastAsia="仿宋" w:cs="仿宋"/>
              </w:rPr>
              <w:t>合规声明已提供</w:t>
            </w:r>
          </w:p>
        </w:tc>
        <w:tc>
          <w:tcPr>
            <w:tcBorders>
              <w:top w:val="single" w:color="auto" w:sz="4" w:space="0"/>
              <w:left w:val="single" w:color="auto" w:sz="4" w:space="0"/>
              <w:bottom w:val="single" w:color="auto" w:sz="4" w:space="0"/>
              <w:right w:val="single" w:color="auto" w:sz="4" w:space="0"/>
            </w:tcBorders>
          </w:tcPr>
          <w:p w14:paraId="578A6A4F">
            <w:pPr>
              <w:pStyle w:val="22"/>
              <w:rPr>
                <w:rFonts w:hint="eastAsia" w:ascii="仿宋" w:hAnsi="仿宋" w:eastAsia="仿宋" w:cs="仿宋"/>
              </w:rPr>
            </w:pPr>
            <w:r>
              <w:rPr>
                <w:rFonts w:hint="eastAsia" w:ascii="仿宋" w:hAnsi="仿宋" w:eastAsia="仿宋" w:cs="仿宋"/>
              </w:rPr>
              <w:t>组件名称、版本、协议、风险评估齐全</w:t>
            </w:r>
          </w:p>
        </w:tc>
        <w:tc>
          <w:tcPr>
            <w:tcBorders>
              <w:top w:val="single" w:color="auto" w:sz="4" w:space="0"/>
              <w:left w:val="single" w:color="auto" w:sz="4" w:space="0"/>
              <w:bottom w:val="single" w:color="auto" w:sz="4" w:space="0"/>
              <w:right w:val="single" w:color="auto" w:sz="4" w:space="0"/>
            </w:tcBorders>
          </w:tcPr>
          <w:p w14:paraId="49D1F647">
            <w:pPr>
              <w:pStyle w:val="22"/>
              <w:rPr>
                <w:rFonts w:hint="eastAsia" w:ascii="仿宋" w:hAnsi="仿宋" w:eastAsia="仿宋" w:cs="仿宋"/>
              </w:rPr>
            </w:pPr>
            <w:r>
              <w:rPr>
                <w:rFonts w:hint="eastAsia" w:ascii="仿宋" w:hAnsi="仿宋" w:eastAsia="仿宋" w:cs="仿宋"/>
              </w:rPr>
              <w:t>清单审查</w:t>
            </w:r>
          </w:p>
        </w:tc>
        <w:tc>
          <w:tcPr>
            <w:tcBorders>
              <w:top w:val="single" w:color="auto" w:sz="4" w:space="0"/>
              <w:left w:val="single" w:color="auto" w:sz="4" w:space="0"/>
              <w:bottom w:val="single" w:color="auto" w:sz="4" w:space="0"/>
              <w:right w:val="single" w:color="auto" w:sz="4" w:space="0"/>
            </w:tcBorders>
          </w:tcPr>
          <w:p w14:paraId="5942083C">
            <w:pPr>
              <w:pStyle w:val="22"/>
              <w:rPr>
                <w:rFonts w:hint="eastAsia" w:ascii="仿宋" w:hAnsi="仿宋" w:eastAsia="仿宋" w:cs="仿宋"/>
              </w:rPr>
            </w:pPr>
            <w:r>
              <w:rPr>
                <w:rFonts w:hint="eastAsia" w:ascii="仿宋" w:hAnsi="仿宋" w:eastAsia="仿宋" w:cs="仿宋"/>
              </w:rPr>
              <w:t>□</w:t>
            </w:r>
          </w:p>
        </w:tc>
      </w:tr>
      <w:tr w14:paraId="3D85776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6F5E3DF">
            <w:pPr>
              <w:pStyle w:val="22"/>
              <w:rPr>
                <w:rFonts w:hint="eastAsia" w:ascii="仿宋" w:hAnsi="仿宋" w:eastAsia="仿宋" w:cs="仿宋"/>
              </w:rPr>
            </w:pPr>
            <w:r>
              <w:rPr>
                <w:rFonts w:hint="eastAsia" w:ascii="仿宋" w:hAnsi="仿宋" w:eastAsia="仿宋" w:cs="仿宋"/>
              </w:rPr>
              <w:t>培训</w:t>
            </w:r>
          </w:p>
        </w:tc>
        <w:tc>
          <w:tcPr>
            <w:tcBorders>
              <w:top w:val="single" w:color="auto" w:sz="4" w:space="0"/>
              <w:left w:val="single" w:color="auto" w:sz="4" w:space="0"/>
              <w:bottom w:val="single" w:color="auto" w:sz="4" w:space="0"/>
              <w:right w:val="single" w:color="auto" w:sz="4" w:space="0"/>
            </w:tcBorders>
          </w:tcPr>
          <w:p w14:paraId="3658B52F">
            <w:pPr>
              <w:pStyle w:val="22"/>
              <w:rPr>
                <w:rFonts w:hint="eastAsia" w:ascii="仿宋" w:hAnsi="仿宋" w:eastAsia="仿宋" w:cs="仿宋"/>
              </w:rPr>
            </w:pPr>
            <w:r>
              <w:rPr>
                <w:rFonts w:hint="eastAsia" w:ascii="仿宋" w:hAnsi="仿宋" w:eastAsia="仿宋" w:cs="仿宋"/>
              </w:rPr>
              <w:t>用户培训已完成</w:t>
            </w:r>
          </w:p>
        </w:tc>
        <w:tc>
          <w:tcPr>
            <w:tcBorders>
              <w:top w:val="single" w:color="auto" w:sz="4" w:space="0"/>
              <w:left w:val="single" w:color="auto" w:sz="4" w:space="0"/>
              <w:bottom w:val="single" w:color="auto" w:sz="4" w:space="0"/>
              <w:right w:val="single" w:color="auto" w:sz="4" w:space="0"/>
            </w:tcBorders>
          </w:tcPr>
          <w:p w14:paraId="6A27C286">
            <w:pPr>
              <w:pStyle w:val="22"/>
              <w:rPr>
                <w:rFonts w:hint="eastAsia" w:ascii="仿宋" w:hAnsi="仿宋" w:eastAsia="仿宋" w:cs="仿宋"/>
              </w:rPr>
            </w:pPr>
            <w:r>
              <w:rPr>
                <w:rFonts w:hint="eastAsia" w:ascii="仿宋" w:hAnsi="仿宋" w:eastAsia="仿宋" w:cs="仿宋"/>
              </w:rPr>
              <w:t>签到表、培训课件、录屏存档齐全</w:t>
            </w:r>
          </w:p>
        </w:tc>
        <w:tc>
          <w:tcPr>
            <w:tcBorders>
              <w:top w:val="single" w:color="auto" w:sz="4" w:space="0"/>
              <w:left w:val="single" w:color="auto" w:sz="4" w:space="0"/>
              <w:bottom w:val="single" w:color="auto" w:sz="4" w:space="0"/>
              <w:right w:val="single" w:color="auto" w:sz="4" w:space="0"/>
            </w:tcBorders>
          </w:tcPr>
          <w:p w14:paraId="588BD471">
            <w:pPr>
              <w:pStyle w:val="22"/>
              <w:rPr>
                <w:rFonts w:hint="eastAsia" w:ascii="仿宋" w:hAnsi="仿宋" w:eastAsia="仿宋" w:cs="仿宋"/>
              </w:rPr>
            </w:pPr>
            <w:r>
              <w:rPr>
                <w:rFonts w:hint="eastAsia" w:ascii="仿宋" w:hAnsi="仿宋" w:eastAsia="仿宋" w:cs="仿宋"/>
              </w:rPr>
              <w:t>培训记录确认</w:t>
            </w:r>
          </w:p>
        </w:tc>
        <w:tc>
          <w:tcPr>
            <w:tcBorders>
              <w:top w:val="single" w:color="auto" w:sz="4" w:space="0"/>
              <w:left w:val="single" w:color="auto" w:sz="4" w:space="0"/>
              <w:bottom w:val="single" w:color="auto" w:sz="4" w:space="0"/>
              <w:right w:val="single" w:color="auto" w:sz="4" w:space="0"/>
            </w:tcBorders>
          </w:tcPr>
          <w:p w14:paraId="734CBC67">
            <w:pPr>
              <w:pStyle w:val="22"/>
              <w:rPr>
                <w:rFonts w:hint="eastAsia" w:ascii="仿宋" w:hAnsi="仿宋" w:eastAsia="仿宋" w:cs="仿宋"/>
              </w:rPr>
            </w:pPr>
            <w:r>
              <w:rPr>
                <w:rFonts w:hint="eastAsia" w:ascii="仿宋" w:hAnsi="仿宋" w:eastAsia="仿宋" w:cs="仿宋"/>
              </w:rPr>
              <w:t>□</w:t>
            </w:r>
          </w:p>
        </w:tc>
      </w:tr>
      <w:tr w14:paraId="1B77A35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7C0DB8">
            <w:pPr>
              <w:pStyle w:val="22"/>
              <w:rPr>
                <w:rFonts w:hint="eastAsia" w:ascii="仿宋" w:hAnsi="仿宋" w:eastAsia="仿宋" w:cs="仿宋"/>
              </w:rPr>
            </w:pPr>
            <w:r>
              <w:rPr>
                <w:rFonts w:hint="eastAsia" w:ascii="仿宋" w:hAnsi="仿宋" w:eastAsia="仿宋" w:cs="仿宋"/>
              </w:rPr>
              <w:t>培训</w:t>
            </w:r>
          </w:p>
        </w:tc>
        <w:tc>
          <w:tcPr>
            <w:tcBorders>
              <w:top w:val="single" w:color="auto" w:sz="4" w:space="0"/>
              <w:left w:val="single" w:color="auto" w:sz="4" w:space="0"/>
              <w:bottom w:val="single" w:color="auto" w:sz="4" w:space="0"/>
              <w:right w:val="single" w:color="auto" w:sz="4" w:space="0"/>
            </w:tcBorders>
          </w:tcPr>
          <w:p w14:paraId="29C005CD">
            <w:pPr>
              <w:pStyle w:val="22"/>
              <w:rPr>
                <w:rFonts w:hint="eastAsia" w:ascii="仿宋" w:hAnsi="仿宋" w:eastAsia="仿宋" w:cs="仿宋"/>
              </w:rPr>
            </w:pPr>
            <w:r>
              <w:rPr>
                <w:rFonts w:hint="eastAsia" w:ascii="仿宋" w:hAnsi="仿宋" w:eastAsia="仿宋" w:cs="仿宋"/>
              </w:rPr>
              <w:t>运维培训已完成</w:t>
            </w:r>
          </w:p>
        </w:tc>
        <w:tc>
          <w:tcPr>
            <w:tcBorders>
              <w:top w:val="single" w:color="auto" w:sz="4" w:space="0"/>
              <w:left w:val="single" w:color="auto" w:sz="4" w:space="0"/>
              <w:bottom w:val="single" w:color="auto" w:sz="4" w:space="0"/>
              <w:right w:val="single" w:color="auto" w:sz="4" w:space="0"/>
            </w:tcBorders>
          </w:tcPr>
          <w:p w14:paraId="0D6E2599">
            <w:pPr>
              <w:pStyle w:val="22"/>
              <w:rPr>
                <w:rFonts w:hint="eastAsia" w:ascii="仿宋" w:hAnsi="仿宋" w:eastAsia="仿宋" w:cs="仿宋"/>
              </w:rPr>
            </w:pPr>
            <w:r>
              <w:rPr>
                <w:rFonts w:hint="eastAsia" w:ascii="仿宋" w:hAnsi="仿宋" w:eastAsia="仿宋" w:cs="仿宋"/>
              </w:rPr>
              <w:t>甲方运维人员可独立执行日常巡检和故障初筛</w:t>
            </w:r>
          </w:p>
        </w:tc>
        <w:tc>
          <w:tcPr>
            <w:tcBorders>
              <w:top w:val="single" w:color="auto" w:sz="4" w:space="0"/>
              <w:left w:val="single" w:color="auto" w:sz="4" w:space="0"/>
              <w:bottom w:val="single" w:color="auto" w:sz="4" w:space="0"/>
              <w:right w:val="single" w:color="auto" w:sz="4" w:space="0"/>
            </w:tcBorders>
          </w:tcPr>
          <w:p w14:paraId="44EF9F6B">
            <w:pPr>
              <w:pStyle w:val="22"/>
              <w:rPr>
                <w:rFonts w:hint="eastAsia" w:ascii="仿宋" w:hAnsi="仿宋" w:eastAsia="仿宋" w:cs="仿宋"/>
              </w:rPr>
            </w:pPr>
            <w:r>
              <w:rPr>
                <w:rFonts w:hint="eastAsia" w:ascii="仿宋" w:hAnsi="仿宋" w:eastAsia="仿宋" w:cs="仿宋"/>
              </w:rPr>
              <w:t>现场实操考核</w:t>
            </w:r>
          </w:p>
        </w:tc>
        <w:tc>
          <w:tcPr>
            <w:tcBorders>
              <w:top w:val="single" w:color="auto" w:sz="4" w:space="0"/>
              <w:left w:val="single" w:color="auto" w:sz="4" w:space="0"/>
              <w:bottom w:val="single" w:color="auto" w:sz="4" w:space="0"/>
              <w:right w:val="single" w:color="auto" w:sz="4" w:space="0"/>
            </w:tcBorders>
          </w:tcPr>
          <w:p w14:paraId="742033C8">
            <w:pPr>
              <w:pStyle w:val="22"/>
              <w:rPr>
                <w:rFonts w:hint="eastAsia" w:ascii="仿宋" w:hAnsi="仿宋" w:eastAsia="仿宋" w:cs="仿宋"/>
              </w:rPr>
            </w:pPr>
            <w:r>
              <w:rPr>
                <w:rFonts w:hint="eastAsia" w:ascii="仿宋" w:hAnsi="仿宋" w:eastAsia="仿宋" w:cs="仿宋"/>
              </w:rPr>
              <w:t>□</w:t>
            </w:r>
          </w:p>
        </w:tc>
      </w:tr>
      <w:tr w14:paraId="0F47882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DBCA918">
            <w:pPr>
              <w:pStyle w:val="22"/>
              <w:rPr>
                <w:rFonts w:hint="eastAsia" w:ascii="仿宋" w:hAnsi="仿宋" w:eastAsia="仿宋" w:cs="仿宋"/>
              </w:rPr>
            </w:pPr>
            <w:r>
              <w:rPr>
                <w:rFonts w:hint="eastAsia" w:ascii="仿宋" w:hAnsi="仿宋" w:eastAsia="仿宋" w:cs="仿宋"/>
              </w:rPr>
              <w:t>数据安全</w:t>
            </w:r>
          </w:p>
        </w:tc>
        <w:tc>
          <w:tcPr>
            <w:tcBorders>
              <w:top w:val="single" w:color="auto" w:sz="4" w:space="0"/>
              <w:left w:val="single" w:color="auto" w:sz="4" w:space="0"/>
              <w:bottom w:val="single" w:color="auto" w:sz="4" w:space="0"/>
              <w:right w:val="single" w:color="auto" w:sz="4" w:space="0"/>
            </w:tcBorders>
          </w:tcPr>
          <w:p w14:paraId="0F7831C3">
            <w:pPr>
              <w:pStyle w:val="22"/>
              <w:rPr>
                <w:rFonts w:hint="eastAsia" w:ascii="仿宋" w:hAnsi="仿宋" w:eastAsia="仿宋" w:cs="仿宋"/>
              </w:rPr>
            </w:pPr>
            <w:r>
              <w:rPr>
                <w:rFonts w:hint="eastAsia" w:ascii="仿宋" w:hAnsi="仿宋" w:eastAsia="仿宋" w:cs="仿宋"/>
              </w:rPr>
              <w:t>数据销毁确认函已出具</w:t>
            </w:r>
          </w:p>
        </w:tc>
        <w:tc>
          <w:tcPr>
            <w:tcBorders>
              <w:top w:val="single" w:color="auto" w:sz="4" w:space="0"/>
              <w:left w:val="single" w:color="auto" w:sz="4" w:space="0"/>
              <w:bottom w:val="single" w:color="auto" w:sz="4" w:space="0"/>
              <w:right w:val="single" w:color="auto" w:sz="4" w:space="0"/>
            </w:tcBorders>
          </w:tcPr>
          <w:p w14:paraId="442B4D95">
            <w:pPr>
              <w:pStyle w:val="22"/>
              <w:rPr>
                <w:rFonts w:hint="eastAsia" w:ascii="仿宋" w:hAnsi="仿宋" w:eastAsia="仿宋" w:cs="仿宋"/>
              </w:rPr>
            </w:pPr>
            <w:r>
              <w:rPr>
                <w:rFonts w:hint="eastAsia" w:ascii="仿宋" w:hAnsi="仿宋" w:eastAsia="仿宋" w:cs="仿宋"/>
              </w:rPr>
              <w:t>明确已删除数据范围、执行时间和执行人</w:t>
            </w:r>
          </w:p>
        </w:tc>
        <w:tc>
          <w:tcPr>
            <w:tcBorders>
              <w:top w:val="single" w:color="auto" w:sz="4" w:space="0"/>
              <w:left w:val="single" w:color="auto" w:sz="4" w:space="0"/>
              <w:bottom w:val="single" w:color="auto" w:sz="4" w:space="0"/>
              <w:right w:val="single" w:color="auto" w:sz="4" w:space="0"/>
            </w:tcBorders>
          </w:tcPr>
          <w:p w14:paraId="7486653B">
            <w:pPr>
              <w:pStyle w:val="22"/>
              <w:rPr>
                <w:rFonts w:hint="eastAsia" w:ascii="仿宋" w:hAnsi="仿宋" w:eastAsia="仿宋" w:cs="仿宋"/>
              </w:rPr>
            </w:pPr>
            <w:r>
              <w:rPr>
                <w:rFonts w:hint="eastAsia" w:ascii="仿宋" w:hAnsi="仿宋" w:eastAsia="仿宋" w:cs="仿宋"/>
              </w:rPr>
              <w:t>书面确认</w:t>
            </w:r>
          </w:p>
        </w:tc>
        <w:tc>
          <w:tcPr>
            <w:tcBorders>
              <w:top w:val="single" w:color="auto" w:sz="4" w:space="0"/>
              <w:left w:val="single" w:color="auto" w:sz="4" w:space="0"/>
              <w:bottom w:val="single" w:color="auto" w:sz="4" w:space="0"/>
              <w:right w:val="single" w:color="auto" w:sz="4" w:space="0"/>
            </w:tcBorders>
          </w:tcPr>
          <w:p w14:paraId="6022BCE7">
            <w:pPr>
              <w:pStyle w:val="22"/>
              <w:rPr>
                <w:rFonts w:hint="eastAsia" w:ascii="仿宋" w:hAnsi="仿宋" w:eastAsia="仿宋" w:cs="仿宋"/>
              </w:rPr>
            </w:pPr>
            <w:r>
              <w:rPr>
                <w:rFonts w:hint="eastAsia" w:ascii="仿宋" w:hAnsi="仿宋" w:eastAsia="仿宋" w:cs="仿宋"/>
              </w:rPr>
              <w:t>□</w:t>
            </w:r>
          </w:p>
        </w:tc>
      </w:tr>
    </w:tbl>
    <w:p w14:paraId="1C1A468F">
      <w:pPr>
        <w:pStyle w:val="8"/>
        <w:rPr>
          <w:rFonts w:hint="eastAsia" w:ascii="仿宋" w:hAnsi="仿宋" w:eastAsia="仿宋" w:cs="仿宋"/>
        </w:rPr>
      </w:pPr>
      <w:r>
        <w:rPr>
          <w:rFonts w:hint="eastAsia" w:ascii="仿宋" w:hAnsi="仿宋" w:eastAsia="仿宋" w:cs="仿宋"/>
          <w:b/>
          <w:bCs/>
        </w:rPr>
        <w:t>使用说明</w:t>
      </w:r>
      <w:r>
        <w:rPr>
          <w:rFonts w:hint="eastAsia" w:ascii="仿宋" w:hAnsi="仿宋" w:eastAsia="仿宋" w:cs="仿宋"/>
        </w:rPr>
        <w:t>：上表在终验阶段由甲乙双方逐项核查并签字确认。全部检查项通过后，方可视为交付完整性验收合格。如有不通过项，我公司在约定时限内完成整改并重新提交验证。</w:t>
      </w:r>
    </w:p>
    <w:bookmarkEnd w:id="58"/>
    <w:p w14:paraId="0C19E466">
      <w:pPr>
        <w:rPr>
          <w:rFonts w:hint="default"/>
          <w:color w:val="111111"/>
          <w:lang w:val="en-US" w:eastAsia="zh-CN"/>
        </w:rPr>
      </w:pPr>
    </w:p>
    <w:p w14:paraId="24DEDD2D">
      <w:pPr>
        <w:pStyle w:val="2"/>
        <w:keepNext w:val="0"/>
        <w:keepLines w:val="0"/>
        <w:widowControl/>
        <w:suppressLineNumbers w:val="0"/>
        <w:spacing w:line="23" w:lineRule="atLeast"/>
        <w:rPr>
          <w:rFonts w:hint="default"/>
          <w:color w:val="111111"/>
          <w:lang w:val="en-US" w:eastAsia="zh-CN"/>
        </w:rPr>
      </w:pPr>
      <w:r>
        <w:rPr>
          <w:rFonts w:hint="eastAsia"/>
          <w:color w:val="111111"/>
          <w:lang w:val="en-US" w:eastAsia="zh-CN"/>
        </w:rPr>
        <w:t>七、</w:t>
      </w:r>
      <w:r>
        <w:rPr>
          <w:rFonts w:hint="eastAsia"/>
          <w:lang w:val="en-US" w:eastAsia="zh-CN"/>
        </w:rPr>
        <w:t>售后服务及运维</w:t>
      </w:r>
    </w:p>
    <w:p w14:paraId="3B609BAF">
      <w:pPr>
        <w:pStyle w:val="3"/>
        <w:keepNext w:val="0"/>
        <w:keepLines w:val="0"/>
        <w:widowControl/>
        <w:suppressLineNumbers w:val="0"/>
        <w:spacing w:line="23" w:lineRule="atLeast"/>
        <w:rPr>
          <w:rFonts w:hint="eastAsia"/>
          <w:color w:val="111111"/>
          <w:lang w:val="en-US" w:eastAsia="zh-CN"/>
        </w:rPr>
      </w:pPr>
      <w:bookmarkStart w:id="59" w:name="_Toc20421"/>
      <w:r>
        <w:rPr>
          <w:rFonts w:hint="eastAsia"/>
          <w:color w:val="111111"/>
          <w:lang w:val="en-US" w:eastAsia="zh-CN"/>
        </w:rPr>
        <w:t>7</w:t>
      </w:r>
      <w:r>
        <w:rPr>
          <w:color w:val="111111"/>
        </w:rPr>
        <w:t xml:space="preserve">.1 </w:t>
      </w:r>
      <w:r>
        <w:rPr>
          <w:rFonts w:hint="eastAsia"/>
          <w:color w:val="111111"/>
          <w:lang w:val="en-US" w:eastAsia="zh-CN"/>
        </w:rPr>
        <w:t>质保与服务范围</w:t>
      </w:r>
      <w:bookmarkEnd w:id="59"/>
    </w:p>
    <w:p w14:paraId="40DA1D1D">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仿宋" w:hAnsi="仿宋" w:eastAsia="仿宋" w:cs="仿宋"/>
          <w:b w:val="0"/>
          <w:sz w:val="24"/>
          <w:szCs w:val="24"/>
        </w:rPr>
      </w:pPr>
      <w:r>
        <w:rPr>
          <w:rFonts w:hint="eastAsia" w:ascii="仿宋" w:hAnsi="仿宋" w:eastAsia="仿宋" w:cs="仿宋"/>
          <w:b/>
          <w:bCs/>
          <w:sz w:val="24"/>
          <w:szCs w:val="24"/>
        </w:rPr>
        <w:t>实施基调</w:t>
      </w:r>
      <w:r>
        <w:rPr>
          <w:rFonts w:hint="eastAsia" w:ascii="仿宋" w:hAnsi="仿宋" w:eastAsia="仿宋" w:cs="仿宋"/>
          <w:b w:val="0"/>
          <w:sz w:val="24"/>
          <w:szCs w:val="24"/>
        </w:rPr>
        <w:t>：将质保承诺视为系统生命周期的延续，坚决杜绝“重开发、轻运维”的行业通病，以重兵驻场的态势确保系统平稳过渡。</w:t>
      </w:r>
    </w:p>
    <w:p w14:paraId="761F1A92">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仿宋" w:hAnsi="仿宋" w:eastAsia="仿宋" w:cs="仿宋"/>
          <w:b w:val="0"/>
          <w:sz w:val="24"/>
          <w:szCs w:val="24"/>
        </w:rPr>
      </w:pPr>
      <w:r>
        <w:rPr>
          <w:rFonts w:hint="eastAsia" w:ascii="仿宋" w:hAnsi="仿宋" w:eastAsia="仿宋" w:cs="仿宋"/>
          <w:b w:val="0"/>
          <w:sz w:val="24"/>
          <w:szCs w:val="24"/>
        </w:rPr>
        <w:t>本项目质保期为项目经甲方书面最终验收合格之日起连续12个自然月。质保期内，我公司提供7×24小时技术支持服务，并根据项目运行需要安排不少于2名具备相应能力的人员提供驻场维护服务。</w:t>
      </w:r>
    </w:p>
    <w:p w14:paraId="144DA027">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仿宋" w:hAnsi="仿宋" w:eastAsia="仿宋" w:cs="仿宋"/>
          <w:b w:val="0"/>
          <w:sz w:val="24"/>
          <w:szCs w:val="24"/>
        </w:rPr>
      </w:pPr>
      <w:r>
        <w:rPr>
          <w:rFonts w:hint="eastAsia" w:ascii="仿宋" w:hAnsi="仿宋" w:eastAsia="仿宋" w:cs="仿宋"/>
          <w:b w:val="0"/>
          <w:sz w:val="24"/>
          <w:szCs w:val="24"/>
        </w:rPr>
        <w:t>质保期内，我公司免费提供与本项目相关的运行维护服务，具体维护范围分解如下：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6913"/>
      </w:tblGrid>
      <w:tr w14:paraId="6094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9" w:type="dxa"/>
          </w:tcPr>
          <w:p w14:paraId="6806A92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维护领域</w:t>
            </w:r>
          </w:p>
        </w:tc>
        <w:tc>
          <w:tcPr>
            <w:tcW w:w="6913" w:type="dxa"/>
          </w:tcPr>
          <w:p w14:paraId="35E4D29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具体免费维护服务内容清单</w:t>
            </w:r>
          </w:p>
        </w:tc>
      </w:tr>
      <w:tr w14:paraId="63B4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tcPr>
          <w:p w14:paraId="4EC445C5">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rPr>
              <w:t>应用功能层</w:t>
            </w:r>
          </w:p>
        </w:tc>
        <w:tc>
          <w:tcPr>
            <w:tcW w:w="6913" w:type="dxa"/>
          </w:tcPr>
          <w:p w14:paraId="39976208">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lang w:val="en-US" w:eastAsia="zh-CN"/>
              </w:rPr>
              <w:t>各模块</w:t>
            </w:r>
            <w:r>
              <w:rPr>
                <w:rFonts w:hint="eastAsia" w:ascii="仿宋" w:hAnsi="仿宋" w:eastAsia="仿宋" w:cs="仿宋"/>
                <w:b w:val="0"/>
                <w:sz w:val="21"/>
                <w:szCs w:val="21"/>
              </w:rPr>
              <w:t>功能维护、业务流程流转异常修复、前后端缺陷整改、新版本浏览器/终端兼容性修复。</w:t>
            </w:r>
          </w:p>
        </w:tc>
      </w:tr>
      <w:tr w14:paraId="6054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tcPr>
          <w:p w14:paraId="637C01A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rPr>
              <w:t>底层架构层</w:t>
            </w:r>
          </w:p>
        </w:tc>
        <w:tc>
          <w:tcPr>
            <w:tcW w:w="6913" w:type="dxa"/>
          </w:tcPr>
          <w:p w14:paraId="6F0AA1E4">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rPr>
              <w:t>数据库卡顿性能优化、安全漏洞定期加固、跨系统接口配置调整、日志分析及数据乱码/丢失修复。</w:t>
            </w:r>
          </w:p>
        </w:tc>
      </w:tr>
      <w:tr w14:paraId="4371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tcPr>
          <w:p w14:paraId="2D9490FA">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rPr>
              <w:t>兜底保障层</w:t>
            </w:r>
          </w:p>
        </w:tc>
        <w:tc>
          <w:tcPr>
            <w:tcW w:w="6913" w:type="dxa"/>
          </w:tcPr>
          <w:p w14:paraId="7169D05A">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sz w:val="21"/>
                <w:szCs w:val="21"/>
              </w:rPr>
            </w:pPr>
            <w:r>
              <w:rPr>
                <w:rFonts w:hint="eastAsia" w:ascii="仿宋" w:hAnsi="仿宋" w:eastAsia="仿宋" w:cs="仿宋"/>
                <w:b w:val="0"/>
                <w:sz w:val="21"/>
                <w:szCs w:val="21"/>
              </w:rPr>
              <w:t>提供系统重大故障应急恢复服务，以及保障系统正常稳定运行所必需的其他技术处理。</w:t>
            </w:r>
          </w:p>
        </w:tc>
      </w:tr>
    </w:tbl>
    <w:p w14:paraId="4F82CC9A">
      <w:pPr>
        <w:rPr>
          <w:rFonts w:hint="eastAsia"/>
          <w:color w:val="111111"/>
          <w:lang w:val="en-US" w:eastAsia="zh-CN"/>
        </w:rPr>
      </w:pPr>
      <w:bookmarkStart w:id="60" w:name="_Toc14151"/>
    </w:p>
    <w:p w14:paraId="67A7EF55">
      <w:pPr>
        <w:pStyle w:val="3"/>
        <w:keepNext w:val="0"/>
        <w:keepLines w:val="0"/>
        <w:widowControl/>
        <w:suppressLineNumbers w:val="0"/>
        <w:spacing w:line="23" w:lineRule="atLeast"/>
        <w:rPr>
          <w:rFonts w:hint="eastAsia"/>
          <w:color w:val="111111"/>
          <w:lang w:val="en-US" w:eastAsia="zh-CN"/>
        </w:rPr>
      </w:pPr>
      <w:r>
        <w:rPr>
          <w:rFonts w:hint="eastAsia"/>
          <w:color w:val="111111"/>
          <w:lang w:val="en-US" w:eastAsia="zh-CN"/>
        </w:rPr>
        <w:t>7.2 SLA响应承诺与升级流转机制</w:t>
      </w:r>
      <w:bookmarkEnd w:id="60"/>
    </w:p>
    <w:p w14:paraId="45F6241B">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仿宋" w:hAnsi="仿宋" w:eastAsia="仿宋" w:cs="仿宋"/>
          <w:b w:val="0"/>
          <w:bCs w:val="0"/>
          <w:kern w:val="0"/>
          <w:sz w:val="24"/>
          <w:szCs w:val="24"/>
        </w:rPr>
      </w:pPr>
      <w:r>
        <w:rPr>
          <w:rFonts w:hint="eastAsia" w:ascii="仿宋" w:hAnsi="仿宋" w:eastAsia="仿宋" w:cs="仿宋"/>
          <w:b w:val="0"/>
          <w:sz w:val="24"/>
          <w:szCs w:val="24"/>
        </w:rPr>
        <w:t>机制保障：抛弃简单的口头承诺，通过四级问题处理SLA矩阵与“超时自动升级（Escalation）”机制，倒逼服务质量。</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1866"/>
        <w:gridCol w:w="1367"/>
        <w:gridCol w:w="1367"/>
        <w:gridCol w:w="1371"/>
        <w:gridCol w:w="1371"/>
        <w:gridCol w:w="1367"/>
      </w:tblGrid>
      <w:tr w14:paraId="194E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shd w:val="clear" w:color="auto" w:fill="auto"/>
            <w:vAlign w:val="center"/>
          </w:tcPr>
          <w:p w14:paraId="5A364820">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序号</w:t>
            </w:r>
          </w:p>
        </w:tc>
        <w:tc>
          <w:tcPr>
            <w:tcW w:w="1905" w:type="dxa"/>
            <w:shd w:val="clear" w:color="auto" w:fill="auto"/>
            <w:vAlign w:val="center"/>
          </w:tcPr>
          <w:p w14:paraId="6C7CCAF3">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服务事项</w:t>
            </w:r>
          </w:p>
        </w:tc>
        <w:tc>
          <w:tcPr>
            <w:tcW w:w="1392" w:type="dxa"/>
            <w:shd w:val="clear" w:color="auto" w:fill="auto"/>
            <w:vAlign w:val="center"/>
          </w:tcPr>
          <w:p w14:paraId="22D6021D">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响应时限</w:t>
            </w:r>
          </w:p>
        </w:tc>
        <w:tc>
          <w:tcPr>
            <w:tcW w:w="1392" w:type="dxa"/>
            <w:shd w:val="clear" w:color="auto" w:fill="auto"/>
            <w:vAlign w:val="center"/>
          </w:tcPr>
          <w:p w14:paraId="122D51F5">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修复/处理时限</w:t>
            </w:r>
          </w:p>
        </w:tc>
        <w:tc>
          <w:tcPr>
            <w:tcW w:w="1392" w:type="dxa"/>
            <w:shd w:val="clear" w:color="auto" w:fill="auto"/>
            <w:vAlign w:val="center"/>
          </w:tcPr>
          <w:p w14:paraId="4515E7B9">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升级机制</w:t>
            </w:r>
          </w:p>
        </w:tc>
        <w:tc>
          <w:tcPr>
            <w:tcW w:w="1392" w:type="dxa"/>
            <w:shd w:val="clear" w:color="auto" w:fill="auto"/>
            <w:vAlign w:val="center"/>
          </w:tcPr>
          <w:p w14:paraId="3AAF5B6E">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临时替代方案</w:t>
            </w:r>
          </w:p>
        </w:tc>
        <w:tc>
          <w:tcPr>
            <w:tcW w:w="1392" w:type="dxa"/>
            <w:shd w:val="clear" w:color="auto" w:fill="auto"/>
            <w:vAlign w:val="center"/>
          </w:tcPr>
          <w:p w14:paraId="038927BC">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备注</w:t>
            </w:r>
          </w:p>
        </w:tc>
      </w:tr>
      <w:tr w14:paraId="6F55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5636BB8D">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1</w:t>
            </w:r>
          </w:p>
        </w:tc>
        <w:tc>
          <w:tcPr>
            <w:tcW w:w="1905" w:type="dxa"/>
            <w:vAlign w:val="center"/>
          </w:tcPr>
          <w:p w14:paraId="4D32A852">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一般问题/咨询</w:t>
            </w:r>
          </w:p>
        </w:tc>
        <w:tc>
          <w:tcPr>
            <w:tcW w:w="1392" w:type="dxa"/>
            <w:shd w:val="clear" w:color="auto" w:fill="auto"/>
            <w:vAlign w:val="center"/>
          </w:tcPr>
          <w:p w14:paraId="43E0493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30分钟</w:t>
            </w:r>
          </w:p>
        </w:tc>
        <w:tc>
          <w:tcPr>
            <w:tcW w:w="1392" w:type="dxa"/>
            <w:shd w:val="clear" w:color="auto" w:fill="auto"/>
            <w:vAlign w:val="center"/>
          </w:tcPr>
          <w:p w14:paraId="27883A54">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8小时内</w:t>
            </w:r>
          </w:p>
        </w:tc>
        <w:tc>
          <w:tcPr>
            <w:tcW w:w="1392" w:type="dxa"/>
            <w:shd w:val="clear" w:color="auto" w:fill="auto"/>
            <w:vAlign w:val="center"/>
          </w:tcPr>
          <w:p w14:paraId="706501A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技术负责人介入</w:t>
            </w:r>
          </w:p>
        </w:tc>
        <w:tc>
          <w:tcPr>
            <w:tcW w:w="1392" w:type="dxa"/>
            <w:shd w:val="clear" w:color="auto" w:fill="auto"/>
            <w:vAlign w:val="center"/>
          </w:tcPr>
          <w:p w14:paraId="1D03F7E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提供数据修正或临时绕行方案</w:t>
            </w:r>
          </w:p>
        </w:tc>
        <w:tc>
          <w:tcPr>
            <w:tcW w:w="1392" w:type="dxa"/>
            <w:vAlign w:val="center"/>
          </w:tcPr>
          <w:p w14:paraId="54053670">
            <w:pPr>
              <w:spacing w:after="0" w:line="240" w:lineRule="auto"/>
              <w:ind w:left="0" w:leftChars="0" w:firstLine="0" w:firstLineChars="0"/>
              <w:jc w:val="both"/>
              <w:rPr>
                <w:rFonts w:hint="eastAsia" w:ascii="仿宋" w:hAnsi="仿宋" w:eastAsia="仿宋" w:cs="仿宋"/>
                <w:sz w:val="21"/>
                <w:szCs w:val="21"/>
                <w:lang w:val="en-US" w:eastAsia="zh-CN"/>
              </w:rPr>
            </w:pPr>
            <w:r>
              <w:rPr>
                <w:rFonts w:hint="eastAsia" w:cs="仿宋"/>
                <w:sz w:val="21"/>
                <w:szCs w:val="21"/>
                <w:lang w:val="en-US" w:eastAsia="zh-CN"/>
              </w:rPr>
              <w:t>/</w:t>
            </w:r>
          </w:p>
        </w:tc>
      </w:tr>
      <w:tr w14:paraId="2BC7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04B1AD38">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2</w:t>
            </w:r>
          </w:p>
        </w:tc>
        <w:tc>
          <w:tcPr>
            <w:tcW w:w="1905" w:type="dxa"/>
            <w:vAlign w:val="center"/>
          </w:tcPr>
          <w:p w14:paraId="63AD5454">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影响业务使用的问题</w:t>
            </w:r>
          </w:p>
        </w:tc>
        <w:tc>
          <w:tcPr>
            <w:tcW w:w="1392" w:type="dxa"/>
            <w:shd w:val="clear" w:color="auto" w:fill="auto"/>
            <w:vAlign w:val="center"/>
          </w:tcPr>
          <w:p w14:paraId="3F98357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30分钟</w:t>
            </w:r>
          </w:p>
        </w:tc>
        <w:tc>
          <w:tcPr>
            <w:tcW w:w="1392" w:type="dxa"/>
            <w:shd w:val="clear" w:color="auto" w:fill="auto"/>
            <w:vAlign w:val="center"/>
          </w:tcPr>
          <w:p w14:paraId="36A24AD5">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24小时内</w:t>
            </w:r>
          </w:p>
        </w:tc>
        <w:tc>
          <w:tcPr>
            <w:tcW w:w="1392" w:type="dxa"/>
            <w:shd w:val="clear" w:color="auto" w:fill="auto"/>
            <w:vAlign w:val="center"/>
          </w:tcPr>
          <w:p w14:paraId="09A24F4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项目经理、架构师介入</w:t>
            </w:r>
          </w:p>
        </w:tc>
        <w:tc>
          <w:tcPr>
            <w:tcW w:w="1392" w:type="dxa"/>
            <w:shd w:val="clear" w:color="auto" w:fill="auto"/>
            <w:vAlign w:val="center"/>
          </w:tcPr>
          <w:p w14:paraId="369937B1">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临时脚本、补偿同步、人工导入</w:t>
            </w:r>
          </w:p>
        </w:tc>
        <w:tc>
          <w:tcPr>
            <w:tcW w:w="1392" w:type="dxa"/>
            <w:vAlign w:val="center"/>
          </w:tcPr>
          <w:p w14:paraId="01E468F1">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699E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700C36AD">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3</w:t>
            </w:r>
          </w:p>
        </w:tc>
        <w:tc>
          <w:tcPr>
            <w:tcW w:w="1905" w:type="dxa"/>
            <w:vAlign w:val="center"/>
          </w:tcPr>
          <w:p w14:paraId="65801196">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重大问题/系统瘫痪</w:t>
            </w:r>
          </w:p>
        </w:tc>
        <w:tc>
          <w:tcPr>
            <w:tcW w:w="1392" w:type="dxa"/>
            <w:shd w:val="clear" w:color="auto" w:fill="auto"/>
            <w:vAlign w:val="center"/>
          </w:tcPr>
          <w:p w14:paraId="6AD5E28B">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30分钟</w:t>
            </w:r>
          </w:p>
        </w:tc>
        <w:tc>
          <w:tcPr>
            <w:tcW w:w="1392" w:type="dxa"/>
            <w:shd w:val="clear" w:color="auto" w:fill="auto"/>
            <w:vAlign w:val="center"/>
          </w:tcPr>
          <w:p w14:paraId="6273EC30">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48小时内</w:t>
            </w:r>
          </w:p>
        </w:tc>
        <w:tc>
          <w:tcPr>
            <w:tcW w:w="1392" w:type="dxa"/>
            <w:shd w:val="clear" w:color="auto" w:fill="auto"/>
            <w:vAlign w:val="center"/>
          </w:tcPr>
          <w:p w14:paraId="3439248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公司级应急响应</w:t>
            </w:r>
          </w:p>
        </w:tc>
        <w:tc>
          <w:tcPr>
            <w:tcW w:w="1392" w:type="dxa"/>
            <w:shd w:val="clear" w:color="auto" w:fill="auto"/>
            <w:vAlign w:val="center"/>
          </w:tcPr>
          <w:p w14:paraId="0519887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回滚版本、切换备用方案、应急修复</w:t>
            </w:r>
          </w:p>
        </w:tc>
        <w:tc>
          <w:tcPr>
            <w:tcW w:w="1392" w:type="dxa"/>
            <w:vAlign w:val="center"/>
          </w:tcPr>
          <w:p w14:paraId="46068B8A">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2B48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747419D2">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4</w:t>
            </w:r>
          </w:p>
        </w:tc>
        <w:tc>
          <w:tcPr>
            <w:tcW w:w="1905" w:type="dxa"/>
            <w:vAlign w:val="center"/>
          </w:tcPr>
          <w:p w14:paraId="09CC4F92">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周末及节假日现网问题</w:t>
            </w:r>
          </w:p>
        </w:tc>
        <w:tc>
          <w:tcPr>
            <w:tcW w:w="1392" w:type="dxa"/>
            <w:shd w:val="clear" w:color="auto" w:fill="auto"/>
            <w:vAlign w:val="center"/>
          </w:tcPr>
          <w:p w14:paraId="4382477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30分钟</w:t>
            </w:r>
          </w:p>
        </w:tc>
        <w:tc>
          <w:tcPr>
            <w:tcW w:w="1392" w:type="dxa"/>
            <w:shd w:val="clear" w:color="auto" w:fill="auto"/>
            <w:vAlign w:val="center"/>
          </w:tcPr>
          <w:p w14:paraId="7F0A680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按问题级别执行</w:t>
            </w:r>
          </w:p>
        </w:tc>
        <w:tc>
          <w:tcPr>
            <w:tcW w:w="1392" w:type="dxa"/>
            <w:shd w:val="clear" w:color="auto" w:fill="auto"/>
            <w:vAlign w:val="center"/>
          </w:tcPr>
          <w:p w14:paraId="166E512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值班人员升级</w:t>
            </w:r>
          </w:p>
        </w:tc>
        <w:tc>
          <w:tcPr>
            <w:tcW w:w="1392" w:type="dxa"/>
            <w:shd w:val="clear" w:color="auto" w:fill="auto"/>
            <w:vAlign w:val="center"/>
          </w:tcPr>
          <w:p w14:paraId="144C098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rPr>
              <w:t>远程处理，必要时驻场到场</w:t>
            </w:r>
          </w:p>
        </w:tc>
        <w:tc>
          <w:tcPr>
            <w:tcW w:w="1392" w:type="dxa"/>
            <w:vAlign w:val="center"/>
          </w:tcPr>
          <w:p w14:paraId="13BECDCC">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bl>
    <w:p w14:paraId="3442A2AE">
      <w:pPr>
        <w:spacing w:after="0" w:line="240" w:lineRule="auto"/>
        <w:ind w:left="0" w:leftChars="0" w:firstLine="420" w:firstLineChars="0"/>
        <w:jc w:val="left"/>
        <w:rPr>
          <w:rFonts w:hint="eastAsia" w:ascii="仿宋" w:hAnsi="仿宋" w:eastAsia="仿宋" w:cs="仿宋"/>
          <w:b w:val="0"/>
          <w:sz w:val="20"/>
          <w:szCs w:val="28"/>
        </w:rPr>
      </w:pPr>
    </w:p>
    <w:p w14:paraId="74BABC30">
      <w:pPr>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rPr>
          <w:rFonts w:hint="eastAsia" w:ascii="仿宋" w:hAnsi="仿宋" w:eastAsia="仿宋" w:cs="仿宋"/>
          <w:b w:val="0"/>
          <w:sz w:val="24"/>
          <w:szCs w:val="24"/>
        </w:rPr>
      </w:pPr>
      <w:r>
        <w:rPr>
          <w:rFonts w:hint="eastAsia" w:ascii="仿宋" w:hAnsi="仿宋" w:eastAsia="仿宋" w:cs="仿宋"/>
          <w:b w:val="0"/>
          <w:sz w:val="24"/>
          <w:szCs w:val="24"/>
        </w:rPr>
        <w:t>对因技术复杂度较高、外部依赖或其他客观原因无法在上述时限内完成处理的问题，我公司及时向甲方提交书面说明、临时解决方案和后续处理计划，并经甲方确认后持续推进闭环。</w:t>
      </w:r>
    </w:p>
    <w:p w14:paraId="6070BBDA">
      <w:pPr>
        <w:pStyle w:val="4"/>
        <w:jc w:val="center"/>
        <w:rPr>
          <w:rFonts w:hint="eastAsia" w:ascii="仿宋" w:hAnsi="仿宋" w:eastAsia="仿宋" w:cs="仿宋"/>
        </w:rPr>
      </w:pPr>
      <w:r>
        <w:rPr>
          <w:rFonts w:hint="eastAsia"/>
          <w:lang w:val="en-US" w:eastAsia="zh-CN"/>
        </w:rPr>
        <w:t xml:space="preserve"> </w:t>
      </w:r>
    </w:p>
    <w:p w14:paraId="6EA84B97">
      <w:pPr>
        <w:pStyle w:val="3"/>
        <w:keepNext w:val="0"/>
        <w:keepLines w:val="0"/>
        <w:widowControl/>
        <w:suppressLineNumbers w:val="0"/>
        <w:spacing w:line="23" w:lineRule="atLeast"/>
        <w:rPr>
          <w:rFonts w:hint="eastAsia"/>
          <w:color w:val="111111"/>
          <w:lang w:val="en-US" w:eastAsia="zh-CN"/>
        </w:rPr>
      </w:pPr>
      <w:bookmarkStart w:id="61" w:name="_Toc10400"/>
      <w:r>
        <w:rPr>
          <w:rFonts w:hint="eastAsia"/>
          <w:color w:val="111111"/>
          <w:lang w:val="en-US" w:eastAsia="zh-CN"/>
        </w:rPr>
        <w:t>7.3巡检与持续优化</w:t>
      </w:r>
      <w:bookmarkEnd w:id="61"/>
    </w:p>
    <w:p w14:paraId="0626D527">
      <w:pPr>
        <w:pStyle w:val="2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风险预防机制：治未病大于治已病。通过强制执行标准化月度巡检，将隐患消灭在萌芽状态。</w:t>
      </w:r>
    </w:p>
    <w:p w14:paraId="15F74E1E">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我公司每月至少开展一次系统巡检，并向甲方提交书面《月度运维巡检报告》。核心巡检项严格遵循以下核查表：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7864"/>
      </w:tblGrid>
      <w:tr w14:paraId="311A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58" w:type="dxa"/>
          </w:tcPr>
          <w:p w14:paraId="2CCE7008">
            <w:pPr>
              <w:pStyle w:val="22"/>
              <w:jc w:val="center"/>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巡检维度</w:t>
            </w:r>
          </w:p>
        </w:tc>
        <w:tc>
          <w:tcPr>
            <w:tcW w:w="8096" w:type="dxa"/>
          </w:tcPr>
          <w:p w14:paraId="32BD613D">
            <w:pPr>
              <w:pStyle w:val="22"/>
              <w:jc w:val="center"/>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核心巡检指标及阈值要求</w:t>
            </w:r>
          </w:p>
        </w:tc>
      </w:tr>
      <w:tr w14:paraId="700D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F754DC0">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应用与接口</w:t>
            </w:r>
          </w:p>
        </w:tc>
        <w:tc>
          <w:tcPr>
            <w:tcW w:w="8096" w:type="dxa"/>
          </w:tcPr>
          <w:p w14:paraId="7E455668">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各微服务节点健康状态（UP）、API接口调用失败率（&lt;0.1%）、APP消息推送成功率验证。</w:t>
            </w:r>
          </w:p>
        </w:tc>
      </w:tr>
      <w:tr w14:paraId="49D1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34DB6309">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数据库与存储</w:t>
            </w:r>
          </w:p>
        </w:tc>
        <w:tc>
          <w:tcPr>
            <w:tcW w:w="8096" w:type="dxa"/>
          </w:tcPr>
          <w:p w14:paraId="44C61855">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MySQL慢SQL查询分析（&gt;1s）、数据库锁表排查、服务器磁盘容量（预警线80%）。</w:t>
            </w:r>
          </w:p>
        </w:tc>
      </w:tr>
      <w:tr w14:paraId="4469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03981406">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安全与合规</w:t>
            </w:r>
          </w:p>
        </w:tc>
        <w:tc>
          <w:tcPr>
            <w:tcW w:w="8096" w:type="dxa"/>
          </w:tcPr>
          <w:p w14:paraId="2A017E3F">
            <w:pPr>
              <w:pStyle w:val="22"/>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异常越权日志审计、高危安全漏洞扫描、数据备份状态及恢复有效性验证。</w:t>
            </w:r>
          </w:p>
        </w:tc>
      </w:tr>
    </w:tbl>
    <w:p w14:paraId="2AAF09FF">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对巡检中发现的隐患、风险点和潜在问题，我公司及时整改或提出处置方案并组织落实。</w:t>
      </w:r>
    </w:p>
    <w:p w14:paraId="7B6FEADB">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p>
    <w:p w14:paraId="318DD4DC">
      <w:pPr>
        <w:pStyle w:val="3"/>
        <w:keepNext w:val="0"/>
        <w:keepLines w:val="0"/>
        <w:widowControl/>
        <w:suppressLineNumbers w:val="0"/>
        <w:spacing w:line="23" w:lineRule="atLeast"/>
        <w:rPr>
          <w:rFonts w:hint="eastAsia"/>
          <w:color w:val="111111"/>
          <w:lang w:val="en-US" w:eastAsia="zh-CN"/>
        </w:rPr>
      </w:pPr>
      <w:bookmarkStart w:id="62" w:name="_Toc15430"/>
      <w:r>
        <w:rPr>
          <w:rFonts w:hint="eastAsia"/>
          <w:color w:val="111111"/>
          <w:lang w:val="en-US" w:eastAsia="zh-CN"/>
        </w:rPr>
        <w:t>7.4培训与知识转移交付清单</w:t>
      </w:r>
      <w:bookmarkEnd w:id="62"/>
    </w:p>
    <w:p w14:paraId="48E0878F">
      <w:pPr>
        <w:pStyle w:val="2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知识传递体系：授人以鱼不如授人以渔。采用“理论+实操+考核+知识库归档”的四步闭环法，并以书面交付物作为培训考核凭证，确保甲方具备自主接管能力。</w:t>
      </w:r>
    </w:p>
    <w:p w14:paraId="2DD1167A">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我公司为甲方最终用户提供系统操作培训（覆盖平台所有模块功能），为甲方系统管理员提供专项技术培训（涵盖部署、备份、排障）。</w:t>
      </w:r>
    </w:p>
    <w:p w14:paraId="15F05034">
      <w:pPr>
        <w:pStyle w:val="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为将培训工作彻底落地，我方将在培训及移交阶段，完整输出以下核心交付资产目录：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6319"/>
        <w:gridCol w:w="1896"/>
      </w:tblGrid>
      <w:tr w14:paraId="5DD4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9319CAF">
            <w:pPr>
              <w:pStyle w:val="22"/>
              <w:jc w:val="center"/>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交付资产分类</w:t>
            </w:r>
          </w:p>
        </w:tc>
        <w:tc>
          <w:p w14:paraId="5A236C70">
            <w:pPr>
              <w:pStyle w:val="22"/>
              <w:jc w:val="center"/>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拟交付物参考清单（具体以验收基线为准）</w:t>
            </w:r>
          </w:p>
        </w:tc>
        <w:tc>
          <w:p w14:paraId="3A38C7D6">
            <w:pPr>
              <w:pStyle w:val="22"/>
              <w:jc w:val="center"/>
              <w:rPr>
                <w:rFonts w:hint="eastAsia" w:ascii="仿宋" w:hAnsi="仿宋" w:eastAsia="仿宋" w:cs="仿宋"/>
                <w:b/>
                <w:bCs/>
                <w:kern w:val="2"/>
                <w:sz w:val="24"/>
                <w:szCs w:val="24"/>
                <w:lang w:val="en-US" w:eastAsia="zh-CN" w:bidi="ar-SA"/>
              </w:rPr>
            </w:pPr>
            <w:r>
              <w:rPr>
                <w:rFonts w:hint="eastAsia" w:ascii="仿宋" w:hAnsi="仿宋" w:eastAsia="仿宋" w:cs="仿宋"/>
                <w:b/>
                <w:bCs/>
                <w:kern w:val="2"/>
                <w:sz w:val="24"/>
                <w:szCs w:val="24"/>
                <w:lang w:val="en-US" w:eastAsia="zh-CN" w:bidi="ar-SA"/>
              </w:rPr>
              <w:t>目标受众</w:t>
            </w:r>
          </w:p>
        </w:tc>
      </w:tr>
      <w:tr w14:paraId="1767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25A2FF">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业务操作类</w:t>
            </w:r>
          </w:p>
        </w:tc>
        <w:tc>
          <w:p w14:paraId="2129667D">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《系统操作使用手册》、《业务功能操作图解》、《常见问题解答(FAQ)手册》</w:t>
            </w:r>
          </w:p>
        </w:tc>
        <w:tc>
          <w:p w14:paraId="27482966">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最终用户、业务骨干</w:t>
            </w:r>
          </w:p>
        </w:tc>
      </w:tr>
      <w:tr w14:paraId="37C0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4CE39F">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后台运维类</w:t>
            </w:r>
          </w:p>
        </w:tc>
        <w:tc>
          <w:p w14:paraId="759E5A79">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《系统部署与运行维护手册》、《后台配置管理指南》、《日常巡检与应急处置SOP》</w:t>
            </w:r>
          </w:p>
        </w:tc>
        <w:tc>
          <w:p w14:paraId="7909D56A">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甲方系统管理员</w:t>
            </w:r>
          </w:p>
        </w:tc>
      </w:tr>
      <w:tr w14:paraId="1E88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4E961C">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开发对接类</w:t>
            </w:r>
          </w:p>
        </w:tc>
        <w:tc>
          <w:p w14:paraId="0D0A487C">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《系统接口对接开发规范》、《系统数据结构与数据流向说明书》</w:t>
            </w:r>
          </w:p>
        </w:tc>
        <w:tc>
          <w:p w14:paraId="7471AC25">
            <w:pPr>
              <w:pStyle w:val="22"/>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甲方研发及合作服务商</w:t>
            </w:r>
          </w:p>
        </w:tc>
      </w:tr>
    </w:tbl>
    <w:p w14:paraId="335293C9">
      <w:pPr>
        <w:jc w:val="center"/>
        <w:outlineLvl w:val="9"/>
        <w:rPr>
          <w:rFonts w:hint="eastAsia" w:ascii="仿宋" w:hAnsi="仿宋" w:eastAsia="仿宋" w:cs="仿宋"/>
          <w:b/>
          <w:bCs/>
        </w:rPr>
      </w:pPr>
    </w:p>
    <w:p w14:paraId="032E985D">
      <w:pPr>
        <w:pStyle w:val="5"/>
        <w:bidi w:val="0"/>
        <w:ind w:firstLine="520" w:firstLineChars="200"/>
        <w:rPr>
          <w:rFonts w:hint="eastAsia"/>
          <w:color w:val="111111"/>
          <w:lang w:val="en-US" w:eastAsia="zh-CN"/>
        </w:rPr>
      </w:pPr>
      <w:r>
        <w:rPr>
          <w:rFonts w:hint="eastAsia"/>
          <w:color w:val="111111"/>
          <w:lang w:val="en-US" w:eastAsia="zh-CN"/>
        </w:rPr>
        <w:t xml:space="preserve">7.4.1 </w:t>
      </w:r>
      <w:bookmarkStart w:id="63" w:name="_Toc25105"/>
      <w:r>
        <w:rPr>
          <w:rFonts w:hint="eastAsia"/>
          <w:color w:val="111111"/>
          <w:lang w:val="en-US" w:eastAsia="zh-CN"/>
        </w:rPr>
        <w:t>培训及知识转移计划表</w:t>
      </w:r>
      <w:bookmarkEnd w:id="6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1953"/>
        <w:gridCol w:w="1550"/>
        <w:gridCol w:w="1368"/>
        <w:gridCol w:w="1368"/>
        <w:gridCol w:w="1370"/>
        <w:gridCol w:w="1368"/>
      </w:tblGrid>
      <w:tr w14:paraId="63FD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auto"/>
            <w:vAlign w:val="center"/>
          </w:tcPr>
          <w:p w14:paraId="0AA276EF">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序号</w:t>
            </w:r>
          </w:p>
        </w:tc>
        <w:tc>
          <w:tcPr>
            <w:tcW w:w="1993" w:type="dxa"/>
            <w:shd w:val="clear" w:color="auto" w:fill="auto"/>
            <w:vAlign w:val="center"/>
          </w:tcPr>
          <w:p w14:paraId="7DE61D00">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培训/移交主题</w:t>
            </w:r>
          </w:p>
        </w:tc>
        <w:tc>
          <w:tcPr>
            <w:tcW w:w="1579" w:type="dxa"/>
            <w:shd w:val="clear" w:color="auto" w:fill="auto"/>
            <w:vAlign w:val="center"/>
          </w:tcPr>
          <w:p w14:paraId="24A807FD">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对象</w:t>
            </w:r>
          </w:p>
        </w:tc>
        <w:tc>
          <w:tcPr>
            <w:tcW w:w="1392" w:type="dxa"/>
            <w:shd w:val="clear" w:color="auto" w:fill="auto"/>
            <w:vAlign w:val="center"/>
          </w:tcPr>
          <w:p w14:paraId="65D2F7D1">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计划时间</w:t>
            </w:r>
          </w:p>
        </w:tc>
        <w:tc>
          <w:tcPr>
            <w:tcW w:w="1392" w:type="dxa"/>
            <w:shd w:val="clear" w:color="auto" w:fill="auto"/>
            <w:vAlign w:val="center"/>
          </w:tcPr>
          <w:p w14:paraId="0A302B55">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培训方式</w:t>
            </w:r>
          </w:p>
        </w:tc>
        <w:tc>
          <w:tcPr>
            <w:tcW w:w="1392" w:type="dxa"/>
            <w:shd w:val="clear" w:color="auto" w:fill="auto"/>
            <w:vAlign w:val="center"/>
          </w:tcPr>
          <w:p w14:paraId="793F72E3">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拟提交材料</w:t>
            </w:r>
          </w:p>
        </w:tc>
        <w:tc>
          <w:tcPr>
            <w:tcW w:w="1392" w:type="dxa"/>
            <w:shd w:val="clear" w:color="auto" w:fill="auto"/>
            <w:vAlign w:val="center"/>
          </w:tcPr>
          <w:p w14:paraId="5B7AFEB3">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确认方式</w:t>
            </w:r>
          </w:p>
        </w:tc>
      </w:tr>
      <w:tr w14:paraId="311D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6A463AF2">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1</w:t>
            </w:r>
          </w:p>
        </w:tc>
        <w:tc>
          <w:tcPr>
            <w:tcW w:w="1993" w:type="dxa"/>
            <w:vAlign w:val="center"/>
          </w:tcPr>
          <w:p w14:paraId="71448546">
            <w:pPr>
              <w:spacing w:after="0" w:line="240" w:lineRule="auto"/>
              <w:ind w:left="0" w:leftChars="0" w:firstLine="0" w:firstLineChars="0"/>
              <w:jc w:val="both"/>
              <w:rPr>
                <w:rFonts w:hint="eastAsia" w:ascii="仿宋" w:hAnsi="仿宋" w:eastAsia="仿宋" w:cs="仿宋"/>
                <w:sz w:val="21"/>
                <w:szCs w:val="21"/>
              </w:rPr>
            </w:pPr>
            <w:r>
              <w:rPr>
                <w:rFonts w:hint="eastAsia" w:ascii="仿宋" w:hAnsi="仿宋" w:eastAsia="仿宋" w:cs="仿宋"/>
                <w:b w:val="0"/>
                <w:sz w:val="21"/>
                <w:szCs w:val="21"/>
              </w:rPr>
              <w:t>用户操作培训</w:t>
            </w:r>
          </w:p>
        </w:tc>
        <w:tc>
          <w:tcPr>
            <w:tcW w:w="1579" w:type="dxa"/>
            <w:shd w:val="clear" w:color="auto" w:fill="auto"/>
            <w:vAlign w:val="center"/>
          </w:tcPr>
          <w:p w14:paraId="4D75BDDF">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甲方系统操作人员</w:t>
            </w:r>
          </w:p>
        </w:tc>
        <w:tc>
          <w:tcPr>
            <w:tcW w:w="1392" w:type="dxa"/>
            <w:shd w:val="clear" w:color="auto" w:fill="auto"/>
            <w:vAlign w:val="center"/>
          </w:tcPr>
          <w:p w14:paraId="6EA4B3B6">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项目验收后</w:t>
            </w:r>
          </w:p>
        </w:tc>
        <w:tc>
          <w:tcPr>
            <w:tcW w:w="1392" w:type="dxa"/>
            <w:shd w:val="clear" w:color="auto" w:fill="auto"/>
            <w:vAlign w:val="center"/>
          </w:tcPr>
          <w:p w14:paraId="1D7E7B4D">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书面材料+当面培训</w:t>
            </w:r>
          </w:p>
        </w:tc>
        <w:tc>
          <w:tcPr>
            <w:tcW w:w="1392" w:type="dxa"/>
            <w:shd w:val="clear" w:color="auto" w:fill="auto"/>
            <w:vAlign w:val="center"/>
          </w:tcPr>
          <w:p w14:paraId="79B1A9D0">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用户操作手册</w:t>
            </w:r>
          </w:p>
        </w:tc>
        <w:tc>
          <w:tcPr>
            <w:tcW w:w="1392" w:type="dxa"/>
            <w:shd w:val="clear" w:color="auto" w:fill="auto"/>
            <w:vAlign w:val="center"/>
          </w:tcPr>
          <w:p w14:paraId="4B2D4622">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完成线下培训</w:t>
            </w:r>
          </w:p>
        </w:tc>
      </w:tr>
      <w:tr w14:paraId="5443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4" w:type="dxa"/>
            <w:vAlign w:val="center"/>
          </w:tcPr>
          <w:p w14:paraId="7885436D">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2</w:t>
            </w:r>
          </w:p>
        </w:tc>
        <w:tc>
          <w:tcPr>
            <w:tcW w:w="1993" w:type="dxa"/>
            <w:vAlign w:val="center"/>
          </w:tcPr>
          <w:p w14:paraId="34FCACC0">
            <w:pPr>
              <w:spacing w:after="0" w:line="240" w:lineRule="auto"/>
              <w:ind w:left="0" w:leftChars="0" w:firstLine="0" w:firstLineChars="0"/>
              <w:jc w:val="both"/>
              <w:rPr>
                <w:rFonts w:hint="eastAsia" w:ascii="仿宋" w:hAnsi="仿宋" w:eastAsia="仿宋" w:cs="仿宋"/>
                <w:sz w:val="21"/>
                <w:szCs w:val="21"/>
              </w:rPr>
            </w:pPr>
            <w:r>
              <w:rPr>
                <w:rFonts w:hint="eastAsia" w:ascii="仿宋" w:hAnsi="仿宋" w:eastAsia="仿宋" w:cs="仿宋"/>
                <w:b w:val="0"/>
                <w:sz w:val="21"/>
                <w:szCs w:val="21"/>
              </w:rPr>
              <w:t>运维管理培训</w:t>
            </w:r>
          </w:p>
        </w:tc>
        <w:tc>
          <w:tcPr>
            <w:tcW w:w="1579" w:type="dxa"/>
            <w:shd w:val="clear" w:color="auto" w:fill="auto"/>
            <w:vAlign w:val="center"/>
          </w:tcPr>
          <w:p w14:paraId="20E4D9A0">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甲方运维人员</w:t>
            </w:r>
          </w:p>
        </w:tc>
        <w:tc>
          <w:tcPr>
            <w:tcW w:w="1392" w:type="dxa"/>
            <w:shd w:val="clear" w:color="auto" w:fill="auto"/>
            <w:vAlign w:val="center"/>
          </w:tcPr>
          <w:p w14:paraId="685CA8EA">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项目验收后</w:t>
            </w:r>
          </w:p>
        </w:tc>
        <w:tc>
          <w:tcPr>
            <w:tcW w:w="1392" w:type="dxa"/>
            <w:shd w:val="clear" w:color="auto" w:fill="auto"/>
            <w:vAlign w:val="center"/>
          </w:tcPr>
          <w:p w14:paraId="49CCEA12">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书面材料+当面培训</w:t>
            </w:r>
          </w:p>
        </w:tc>
        <w:tc>
          <w:tcPr>
            <w:tcW w:w="1392" w:type="dxa"/>
            <w:shd w:val="clear" w:color="auto" w:fill="auto"/>
            <w:vAlign w:val="center"/>
          </w:tcPr>
          <w:p w14:paraId="3ACDCDA5">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系统运维手册</w:t>
            </w:r>
          </w:p>
        </w:tc>
        <w:tc>
          <w:tcPr>
            <w:tcW w:w="1392" w:type="dxa"/>
            <w:shd w:val="clear" w:color="auto" w:fill="auto"/>
            <w:vAlign w:val="center"/>
          </w:tcPr>
          <w:p w14:paraId="25CF4EDE">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完成线下培训</w:t>
            </w:r>
          </w:p>
        </w:tc>
      </w:tr>
      <w:tr w14:paraId="0D26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188A0101">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3</w:t>
            </w:r>
          </w:p>
        </w:tc>
        <w:tc>
          <w:tcPr>
            <w:tcW w:w="1993" w:type="dxa"/>
            <w:vAlign w:val="center"/>
          </w:tcPr>
          <w:p w14:paraId="7146C4C3">
            <w:pPr>
              <w:spacing w:after="0" w:line="240" w:lineRule="auto"/>
              <w:ind w:left="0" w:leftChars="0" w:firstLine="0" w:firstLineChars="0"/>
              <w:jc w:val="both"/>
              <w:rPr>
                <w:rFonts w:hint="eastAsia" w:ascii="仿宋" w:hAnsi="仿宋" w:eastAsia="仿宋" w:cs="仿宋"/>
                <w:sz w:val="21"/>
                <w:szCs w:val="21"/>
              </w:rPr>
            </w:pPr>
            <w:r>
              <w:rPr>
                <w:rFonts w:hint="eastAsia" w:ascii="仿宋" w:hAnsi="仿宋" w:eastAsia="仿宋" w:cs="仿宋"/>
                <w:b w:val="0"/>
                <w:sz w:val="21"/>
                <w:szCs w:val="21"/>
              </w:rPr>
              <w:t>系统部署及配置说明</w:t>
            </w:r>
          </w:p>
        </w:tc>
        <w:tc>
          <w:tcPr>
            <w:tcW w:w="1579" w:type="dxa"/>
            <w:shd w:val="clear" w:color="auto" w:fill="auto"/>
            <w:vAlign w:val="center"/>
          </w:tcPr>
          <w:p w14:paraId="1D272D81">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甲方运维人员</w:t>
            </w:r>
          </w:p>
        </w:tc>
        <w:tc>
          <w:tcPr>
            <w:tcW w:w="1392" w:type="dxa"/>
            <w:shd w:val="clear" w:color="auto" w:fill="auto"/>
            <w:vAlign w:val="center"/>
          </w:tcPr>
          <w:p w14:paraId="3193D4F5">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项目验收后</w:t>
            </w:r>
          </w:p>
        </w:tc>
        <w:tc>
          <w:tcPr>
            <w:tcW w:w="1392" w:type="dxa"/>
            <w:shd w:val="clear" w:color="auto" w:fill="auto"/>
            <w:vAlign w:val="center"/>
          </w:tcPr>
          <w:p w14:paraId="0EFA6016">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书面材料+当面培训</w:t>
            </w:r>
          </w:p>
        </w:tc>
        <w:tc>
          <w:tcPr>
            <w:tcW w:w="1392" w:type="dxa"/>
            <w:shd w:val="clear" w:color="auto" w:fill="auto"/>
            <w:vAlign w:val="center"/>
          </w:tcPr>
          <w:p w14:paraId="2387A083">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部署说明</w:t>
            </w:r>
          </w:p>
        </w:tc>
        <w:tc>
          <w:tcPr>
            <w:tcW w:w="1392" w:type="dxa"/>
            <w:shd w:val="clear" w:color="auto" w:fill="auto"/>
            <w:vAlign w:val="center"/>
          </w:tcPr>
          <w:p w14:paraId="42DA345E">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完成线下培训</w:t>
            </w:r>
          </w:p>
        </w:tc>
      </w:tr>
      <w:tr w14:paraId="29FA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7BEC8A02">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4</w:t>
            </w:r>
          </w:p>
        </w:tc>
        <w:tc>
          <w:tcPr>
            <w:tcW w:w="1993" w:type="dxa"/>
            <w:vAlign w:val="center"/>
          </w:tcPr>
          <w:p w14:paraId="7894F555">
            <w:pPr>
              <w:spacing w:after="0" w:line="240" w:lineRule="auto"/>
              <w:ind w:left="0" w:leftChars="0" w:firstLine="0" w:firstLineChars="0"/>
              <w:jc w:val="both"/>
              <w:rPr>
                <w:rFonts w:hint="eastAsia" w:ascii="仿宋" w:hAnsi="仿宋" w:eastAsia="仿宋" w:cs="仿宋"/>
                <w:sz w:val="21"/>
                <w:szCs w:val="21"/>
              </w:rPr>
            </w:pPr>
            <w:r>
              <w:rPr>
                <w:rFonts w:hint="eastAsia" w:ascii="仿宋" w:hAnsi="仿宋" w:eastAsia="仿宋" w:cs="仿宋"/>
                <w:b w:val="0"/>
                <w:sz w:val="21"/>
                <w:szCs w:val="21"/>
              </w:rPr>
              <w:t>问题处理及应急流程</w:t>
            </w:r>
          </w:p>
        </w:tc>
        <w:tc>
          <w:tcPr>
            <w:tcW w:w="1579" w:type="dxa"/>
            <w:shd w:val="clear" w:color="auto" w:fill="auto"/>
            <w:vAlign w:val="center"/>
          </w:tcPr>
          <w:p w14:paraId="474E51C6">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甲方系统操作人员</w:t>
            </w:r>
          </w:p>
        </w:tc>
        <w:tc>
          <w:tcPr>
            <w:tcW w:w="1392" w:type="dxa"/>
            <w:shd w:val="clear" w:color="auto" w:fill="auto"/>
            <w:vAlign w:val="center"/>
          </w:tcPr>
          <w:p w14:paraId="0F232E4E">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项目上线后</w:t>
            </w:r>
          </w:p>
        </w:tc>
        <w:tc>
          <w:tcPr>
            <w:tcW w:w="1392" w:type="dxa"/>
            <w:shd w:val="clear" w:color="auto" w:fill="auto"/>
            <w:vAlign w:val="center"/>
          </w:tcPr>
          <w:p w14:paraId="613274F6">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线上</w:t>
            </w:r>
          </w:p>
        </w:tc>
        <w:tc>
          <w:tcPr>
            <w:tcW w:w="1392" w:type="dxa"/>
            <w:shd w:val="clear" w:color="auto" w:fill="auto"/>
            <w:vAlign w:val="center"/>
          </w:tcPr>
          <w:p w14:paraId="42DDF28B">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Bug台账及整改闭环记录</w:t>
            </w:r>
          </w:p>
        </w:tc>
        <w:tc>
          <w:tcPr>
            <w:tcW w:w="1392" w:type="dxa"/>
            <w:shd w:val="clear" w:color="auto" w:fill="auto"/>
            <w:vAlign w:val="center"/>
          </w:tcPr>
          <w:p w14:paraId="4251C481">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线上确认</w:t>
            </w:r>
          </w:p>
        </w:tc>
      </w:tr>
      <w:tr w14:paraId="6A0B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44C0AD76">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5</w:t>
            </w:r>
          </w:p>
        </w:tc>
        <w:tc>
          <w:tcPr>
            <w:tcW w:w="1993" w:type="dxa"/>
            <w:vAlign w:val="center"/>
          </w:tcPr>
          <w:p w14:paraId="47F3D64D">
            <w:pPr>
              <w:spacing w:after="0" w:line="240" w:lineRule="auto"/>
              <w:ind w:left="0" w:leftChars="0" w:firstLine="0" w:firstLineChars="0"/>
              <w:jc w:val="both"/>
              <w:rPr>
                <w:rFonts w:hint="eastAsia" w:ascii="仿宋" w:hAnsi="仿宋" w:eastAsia="仿宋" w:cs="仿宋"/>
                <w:sz w:val="21"/>
                <w:szCs w:val="21"/>
              </w:rPr>
            </w:pPr>
            <w:r>
              <w:rPr>
                <w:rFonts w:hint="eastAsia" w:ascii="仿宋" w:hAnsi="仿宋" w:eastAsia="仿宋" w:cs="仿宋"/>
                <w:b w:val="0"/>
                <w:sz w:val="21"/>
                <w:szCs w:val="21"/>
              </w:rPr>
              <w:t>资料移交及答疑</w:t>
            </w:r>
          </w:p>
        </w:tc>
        <w:tc>
          <w:tcPr>
            <w:tcW w:w="1579" w:type="dxa"/>
            <w:shd w:val="clear" w:color="auto" w:fill="auto"/>
            <w:vAlign w:val="center"/>
          </w:tcPr>
          <w:p w14:paraId="55BE77B4">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甲方项目经理</w:t>
            </w:r>
          </w:p>
        </w:tc>
        <w:tc>
          <w:tcPr>
            <w:tcW w:w="1392" w:type="dxa"/>
            <w:shd w:val="clear" w:color="auto" w:fill="auto"/>
            <w:vAlign w:val="center"/>
          </w:tcPr>
          <w:p w14:paraId="63952D7C">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项目验收后</w:t>
            </w:r>
          </w:p>
        </w:tc>
        <w:tc>
          <w:tcPr>
            <w:tcW w:w="1392" w:type="dxa"/>
            <w:shd w:val="clear" w:color="auto" w:fill="auto"/>
            <w:vAlign w:val="center"/>
          </w:tcPr>
          <w:p w14:paraId="61552887">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书面材料</w:t>
            </w:r>
          </w:p>
        </w:tc>
        <w:tc>
          <w:tcPr>
            <w:tcW w:w="1392" w:type="dxa"/>
            <w:shd w:val="clear" w:color="auto" w:fill="auto"/>
            <w:vAlign w:val="center"/>
          </w:tcPr>
          <w:p w14:paraId="008BDDC9">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项目验收材料</w:t>
            </w:r>
          </w:p>
        </w:tc>
        <w:tc>
          <w:tcPr>
            <w:tcW w:w="1392" w:type="dxa"/>
            <w:shd w:val="clear" w:color="auto" w:fill="auto"/>
            <w:vAlign w:val="center"/>
          </w:tcPr>
          <w:p w14:paraId="5E74A737">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提交项目验收材料</w:t>
            </w:r>
          </w:p>
        </w:tc>
      </w:tr>
    </w:tbl>
    <w:p w14:paraId="35A3CF20"/>
    <w:p w14:paraId="0DCDCEBB">
      <w:pPr>
        <w:pStyle w:val="3"/>
        <w:bidi w:val="0"/>
        <w:rPr>
          <w:rFonts w:hint="eastAsia"/>
        </w:rPr>
      </w:pPr>
      <w:bookmarkStart w:id="64" w:name="_Toc10368"/>
      <w:r>
        <w:rPr>
          <w:rFonts w:hint="eastAsia"/>
          <w:lang w:val="en-US" w:eastAsia="zh-CN"/>
        </w:rPr>
        <w:t>7.5</w:t>
      </w:r>
      <w:r>
        <w:rPr>
          <w:rFonts w:hint="eastAsia"/>
        </w:rPr>
        <w:t>交付完整性验证与知识转移检查表</w:t>
      </w:r>
      <w:bookmarkEnd w:id="64"/>
    </w:p>
    <w:p w14:paraId="32A857C0">
      <w:pPr>
        <w:pStyle w:val="2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b w:val="0"/>
          <w:kern w:val="2"/>
          <w:sz w:val="24"/>
          <w:szCs w:val="24"/>
          <w:lang w:val="en-US" w:eastAsia="zh-CN" w:bidi="ar-SA"/>
        </w:rPr>
      </w:pPr>
      <w:r>
        <w:rPr>
          <w:rFonts w:hint="eastAsia" w:ascii="仿宋" w:hAnsi="仿宋" w:eastAsia="仿宋" w:cs="仿宋"/>
          <w:b w:val="0"/>
          <w:kern w:val="2"/>
          <w:sz w:val="24"/>
          <w:szCs w:val="24"/>
          <w:lang w:val="en-US" w:eastAsia="zh-CN" w:bidi="ar-SA"/>
        </w:rPr>
        <w:t>为将"交付保障"从口头承诺转化为可量化、可逐项勾选的验收标准，我公司特提供以下《知识转移与交付完整性检查表》，在终验和退出交接阶段由甲乙双方逐项确认签字：</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1873"/>
        <w:gridCol w:w="4172"/>
        <w:gridCol w:w="1551"/>
        <w:gridCol w:w="911"/>
      </w:tblGrid>
      <w:tr w14:paraId="0984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vAlign w:val="center"/>
          </w:tcPr>
          <w:p w14:paraId="395F6AD4">
            <w:pPr>
              <w:pStyle w:val="22"/>
              <w:jc w:val="center"/>
              <w:rPr>
                <w:rFonts w:hint="eastAsia" w:ascii="仿宋" w:hAnsi="仿宋" w:eastAsia="仿宋" w:cs="仿宋"/>
                <w:b/>
                <w:bCs/>
                <w:sz w:val="21"/>
                <w:szCs w:val="21"/>
              </w:rPr>
            </w:pPr>
            <w:r>
              <w:rPr>
                <w:rFonts w:hint="eastAsia" w:ascii="仿宋" w:hAnsi="仿宋" w:eastAsia="仿宋" w:cs="仿宋"/>
                <w:b/>
                <w:bCs/>
                <w:sz w:val="21"/>
                <w:szCs w:val="21"/>
              </w:rPr>
              <w:t>检查维度</w:t>
            </w:r>
          </w:p>
        </w:tc>
        <w:tc>
          <w:tcPr>
            <w:vAlign w:val="center"/>
          </w:tcPr>
          <w:p w14:paraId="24B0EB7B">
            <w:pPr>
              <w:pStyle w:val="22"/>
              <w:jc w:val="center"/>
              <w:rPr>
                <w:rFonts w:hint="eastAsia" w:ascii="仿宋" w:hAnsi="仿宋" w:eastAsia="仿宋" w:cs="仿宋"/>
                <w:b/>
                <w:bCs/>
                <w:sz w:val="21"/>
                <w:szCs w:val="21"/>
              </w:rPr>
            </w:pPr>
            <w:r>
              <w:rPr>
                <w:rFonts w:hint="eastAsia" w:ascii="仿宋" w:hAnsi="仿宋" w:eastAsia="仿宋" w:cs="仿宋"/>
                <w:b/>
                <w:bCs/>
                <w:sz w:val="21"/>
                <w:szCs w:val="21"/>
              </w:rPr>
              <w:t>检查项</w:t>
            </w:r>
          </w:p>
        </w:tc>
        <w:tc>
          <w:tcPr>
            <w:vAlign w:val="center"/>
          </w:tcPr>
          <w:p w14:paraId="5997BD95">
            <w:pPr>
              <w:pStyle w:val="22"/>
              <w:jc w:val="center"/>
              <w:rPr>
                <w:rFonts w:hint="eastAsia" w:ascii="仿宋" w:hAnsi="仿宋" w:eastAsia="仿宋" w:cs="仿宋"/>
                <w:b/>
                <w:bCs/>
                <w:sz w:val="21"/>
                <w:szCs w:val="21"/>
              </w:rPr>
            </w:pPr>
            <w:r>
              <w:rPr>
                <w:rFonts w:hint="eastAsia" w:ascii="仿宋" w:hAnsi="仿宋" w:eastAsia="仿宋" w:cs="仿宋"/>
                <w:b/>
                <w:bCs/>
                <w:sz w:val="21"/>
                <w:szCs w:val="21"/>
              </w:rPr>
              <w:t>验证标准</w:t>
            </w:r>
          </w:p>
        </w:tc>
        <w:tc>
          <w:tcPr>
            <w:vAlign w:val="center"/>
          </w:tcPr>
          <w:p w14:paraId="33650057">
            <w:pPr>
              <w:pStyle w:val="22"/>
              <w:jc w:val="center"/>
              <w:rPr>
                <w:rFonts w:hint="eastAsia" w:ascii="仿宋" w:hAnsi="仿宋" w:eastAsia="仿宋" w:cs="仿宋"/>
                <w:b/>
                <w:bCs/>
                <w:sz w:val="21"/>
                <w:szCs w:val="21"/>
              </w:rPr>
            </w:pPr>
            <w:r>
              <w:rPr>
                <w:rFonts w:hint="eastAsia" w:ascii="仿宋" w:hAnsi="仿宋" w:eastAsia="仿宋" w:cs="仿宋"/>
                <w:b/>
                <w:bCs/>
                <w:sz w:val="21"/>
                <w:szCs w:val="21"/>
              </w:rPr>
              <w:t>验证方式</w:t>
            </w:r>
          </w:p>
        </w:tc>
        <w:tc>
          <w:tcPr>
            <w:vAlign w:val="center"/>
          </w:tcPr>
          <w:p w14:paraId="0B1605F1">
            <w:pPr>
              <w:pStyle w:val="22"/>
              <w:jc w:val="center"/>
              <w:rPr>
                <w:rFonts w:hint="eastAsia" w:ascii="仿宋" w:hAnsi="仿宋" w:eastAsia="仿宋" w:cs="仿宋"/>
                <w:b/>
                <w:bCs/>
                <w:sz w:val="21"/>
                <w:szCs w:val="21"/>
              </w:rPr>
            </w:pPr>
            <w:r>
              <w:rPr>
                <w:rFonts w:hint="eastAsia" w:ascii="仿宋" w:hAnsi="仿宋" w:eastAsia="仿宋" w:cs="仿宋"/>
                <w:b/>
                <w:bCs/>
                <w:sz w:val="21"/>
                <w:szCs w:val="21"/>
              </w:rPr>
              <w:t>甲方确认</w:t>
            </w:r>
          </w:p>
        </w:tc>
      </w:tr>
      <w:tr w14:paraId="3B7F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75F06D18">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源代码</w:t>
            </w:r>
          </w:p>
        </w:tc>
        <w:tc>
          <w:tcPr>
            <w:vAlign w:val="center"/>
          </w:tcPr>
          <w:p w14:paraId="4C37495D">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全量源码已移交</w:t>
            </w:r>
          </w:p>
        </w:tc>
        <w:tc>
          <w:tcPr>
            <w:vAlign w:val="center"/>
          </w:tcPr>
          <w:p w14:paraId="55B99259">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在纯净环境可编译通过，无私有依赖</w:t>
            </w:r>
          </w:p>
        </w:tc>
        <w:tc>
          <w:tcPr>
            <w:vAlign w:val="center"/>
          </w:tcPr>
          <w:p w14:paraId="5D960B5A">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甲方环境编译验证</w:t>
            </w:r>
          </w:p>
        </w:tc>
        <w:tc>
          <w:p w14:paraId="5D674DB2">
            <w:pPr>
              <w:pStyle w:val="22"/>
              <w:rPr>
                <w:rFonts w:hint="eastAsia" w:ascii="仿宋" w:hAnsi="仿宋" w:eastAsia="仿宋" w:cs="仿宋"/>
                <w:sz w:val="21"/>
                <w:szCs w:val="21"/>
              </w:rPr>
            </w:pPr>
            <w:r>
              <w:rPr>
                <w:rFonts w:hint="eastAsia" w:ascii="仿宋" w:hAnsi="仿宋" w:eastAsia="仿宋" w:cs="仿宋"/>
                <w:sz w:val="21"/>
                <w:szCs w:val="21"/>
              </w:rPr>
              <w:t>□</w:t>
            </w:r>
          </w:p>
        </w:tc>
      </w:tr>
      <w:tr w14:paraId="3BA8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505CEA6F">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源代码</w:t>
            </w:r>
          </w:p>
        </w:tc>
        <w:tc>
          <w:tcPr>
            <w:vAlign w:val="center"/>
          </w:tcPr>
          <w:p w14:paraId="2E0279A4">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代码注释完整</w:t>
            </w:r>
          </w:p>
        </w:tc>
        <w:tc>
          <w:tcPr>
            <w:vAlign w:val="center"/>
          </w:tcPr>
          <w:p w14:paraId="7955545D">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核心业务逻辑、复杂算法处有中文注释</w:t>
            </w:r>
          </w:p>
        </w:tc>
        <w:tc>
          <w:tcPr>
            <w:vAlign w:val="center"/>
          </w:tcPr>
          <w:p w14:paraId="3317C9D5">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代码抽检</w:t>
            </w:r>
          </w:p>
        </w:tc>
        <w:tc>
          <w:p w14:paraId="34F9C5E4">
            <w:pPr>
              <w:pStyle w:val="22"/>
              <w:rPr>
                <w:rFonts w:hint="eastAsia" w:ascii="仿宋" w:hAnsi="仿宋" w:eastAsia="仿宋" w:cs="仿宋"/>
                <w:sz w:val="21"/>
                <w:szCs w:val="21"/>
              </w:rPr>
            </w:pPr>
            <w:r>
              <w:rPr>
                <w:rFonts w:hint="eastAsia" w:ascii="仿宋" w:hAnsi="仿宋" w:eastAsia="仿宋" w:cs="仿宋"/>
                <w:sz w:val="21"/>
                <w:szCs w:val="21"/>
              </w:rPr>
              <w:t>□</w:t>
            </w:r>
          </w:p>
        </w:tc>
      </w:tr>
      <w:tr w14:paraId="5FC7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1F2D64BF">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数据库</w:t>
            </w:r>
          </w:p>
        </w:tc>
        <w:tc>
          <w:tcPr>
            <w:vAlign w:val="center"/>
          </w:tcPr>
          <w:p w14:paraId="677F54B8">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建表与初始化脚本完整</w:t>
            </w:r>
          </w:p>
        </w:tc>
        <w:tc>
          <w:tcPr>
            <w:vAlign w:val="center"/>
          </w:tcPr>
          <w:p w14:paraId="571CC51D">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可在空库上执行并创建完整表结构</w:t>
            </w:r>
          </w:p>
        </w:tc>
        <w:tc>
          <w:tcPr>
            <w:vAlign w:val="center"/>
          </w:tcPr>
          <w:p w14:paraId="53859022">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测试环境执行验证</w:t>
            </w:r>
          </w:p>
        </w:tc>
        <w:tc>
          <w:p w14:paraId="4ACFB431">
            <w:pPr>
              <w:pStyle w:val="22"/>
              <w:rPr>
                <w:rFonts w:hint="eastAsia" w:ascii="仿宋" w:hAnsi="仿宋" w:eastAsia="仿宋" w:cs="仿宋"/>
                <w:sz w:val="21"/>
                <w:szCs w:val="21"/>
              </w:rPr>
            </w:pPr>
            <w:r>
              <w:rPr>
                <w:rFonts w:hint="eastAsia" w:ascii="仿宋" w:hAnsi="仿宋" w:eastAsia="仿宋" w:cs="仿宋"/>
                <w:sz w:val="21"/>
                <w:szCs w:val="21"/>
              </w:rPr>
              <w:t>□</w:t>
            </w:r>
          </w:p>
        </w:tc>
      </w:tr>
      <w:tr w14:paraId="1A18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24E29503">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数据库</w:t>
            </w:r>
          </w:p>
        </w:tc>
        <w:tc>
          <w:tcPr>
            <w:vAlign w:val="center"/>
          </w:tcPr>
          <w:p w14:paraId="63204ECE">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数据字典完整</w:t>
            </w:r>
          </w:p>
        </w:tc>
        <w:tc>
          <w:tcPr>
            <w:vAlign w:val="center"/>
          </w:tcPr>
          <w:p w14:paraId="14C74D36">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表名、字段名、类型、说明齐全</w:t>
            </w:r>
          </w:p>
        </w:tc>
        <w:tc>
          <w:tcPr>
            <w:vAlign w:val="center"/>
          </w:tcPr>
          <w:p w14:paraId="166048C3">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文档审查</w:t>
            </w:r>
          </w:p>
        </w:tc>
        <w:tc>
          <w:p w14:paraId="34392146">
            <w:pPr>
              <w:pStyle w:val="22"/>
              <w:rPr>
                <w:rFonts w:hint="eastAsia" w:ascii="仿宋" w:hAnsi="仿宋" w:eastAsia="仿宋" w:cs="仿宋"/>
                <w:sz w:val="21"/>
                <w:szCs w:val="21"/>
              </w:rPr>
            </w:pPr>
            <w:r>
              <w:rPr>
                <w:rFonts w:hint="eastAsia" w:ascii="仿宋" w:hAnsi="仿宋" w:eastAsia="仿宋" w:cs="仿宋"/>
                <w:sz w:val="21"/>
                <w:szCs w:val="21"/>
              </w:rPr>
              <w:t>□</w:t>
            </w:r>
          </w:p>
        </w:tc>
      </w:tr>
      <w:tr w14:paraId="633B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649C24DB">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接口文档</w:t>
            </w:r>
          </w:p>
        </w:tc>
        <w:tc>
          <w:tcPr>
            <w:vAlign w:val="center"/>
          </w:tcPr>
          <w:p w14:paraId="51367030">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接口清单与实际一致</w:t>
            </w:r>
          </w:p>
        </w:tc>
        <w:tc>
          <w:tcPr>
            <w:vAlign w:val="center"/>
          </w:tcPr>
          <w:p w14:paraId="5323B332">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字段、错误码、鉴权方式与线上环境一致</w:t>
            </w:r>
          </w:p>
        </w:tc>
        <w:tc>
          <w:tcPr>
            <w:vAlign w:val="center"/>
          </w:tcPr>
          <w:p w14:paraId="428EDA6A">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抽样接口调用比对</w:t>
            </w:r>
          </w:p>
        </w:tc>
        <w:tc>
          <w:p w14:paraId="5013FE8C">
            <w:pPr>
              <w:pStyle w:val="22"/>
              <w:rPr>
                <w:rFonts w:hint="eastAsia" w:ascii="仿宋" w:hAnsi="仿宋" w:eastAsia="仿宋" w:cs="仿宋"/>
                <w:sz w:val="21"/>
                <w:szCs w:val="21"/>
              </w:rPr>
            </w:pPr>
            <w:r>
              <w:rPr>
                <w:rFonts w:hint="eastAsia" w:ascii="仿宋" w:hAnsi="仿宋" w:eastAsia="仿宋" w:cs="仿宋"/>
                <w:sz w:val="21"/>
                <w:szCs w:val="21"/>
              </w:rPr>
              <w:t>□</w:t>
            </w:r>
          </w:p>
        </w:tc>
      </w:tr>
      <w:tr w14:paraId="6A98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0C506280">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部署配置</w:t>
            </w:r>
          </w:p>
        </w:tc>
        <w:tc>
          <w:tcPr>
            <w:vAlign w:val="center"/>
          </w:tcPr>
          <w:p w14:paraId="62D70197">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部署手册可执行</w:t>
            </w:r>
          </w:p>
        </w:tc>
        <w:tc>
          <w:tcPr>
            <w:vAlign w:val="center"/>
          </w:tcPr>
          <w:p w14:paraId="44CE3001">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甲方运维人员可按手册独立完成部署</w:t>
            </w:r>
          </w:p>
        </w:tc>
        <w:tc>
          <w:tcPr>
            <w:vAlign w:val="center"/>
          </w:tcPr>
          <w:p w14:paraId="70BEFB1A">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甲方实操验证</w:t>
            </w:r>
          </w:p>
        </w:tc>
        <w:tc>
          <w:p w14:paraId="3941F45B">
            <w:pPr>
              <w:pStyle w:val="22"/>
              <w:rPr>
                <w:rFonts w:hint="eastAsia" w:ascii="仿宋" w:hAnsi="仿宋" w:eastAsia="仿宋" w:cs="仿宋"/>
                <w:sz w:val="21"/>
                <w:szCs w:val="21"/>
              </w:rPr>
            </w:pPr>
            <w:r>
              <w:rPr>
                <w:rFonts w:hint="eastAsia" w:ascii="仿宋" w:hAnsi="仿宋" w:eastAsia="仿宋" w:cs="仿宋"/>
                <w:sz w:val="21"/>
                <w:szCs w:val="21"/>
              </w:rPr>
              <w:t>□</w:t>
            </w:r>
          </w:p>
        </w:tc>
      </w:tr>
      <w:tr w14:paraId="420D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2F20109D">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用户手册</w:t>
            </w:r>
          </w:p>
        </w:tc>
        <w:tc>
          <w:tcPr>
            <w:vAlign w:val="center"/>
          </w:tcPr>
          <w:p w14:paraId="5F559F95">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操作指南覆盖全角色</w:t>
            </w:r>
          </w:p>
        </w:tc>
        <w:tc>
          <w:tcPr>
            <w:vAlign w:val="center"/>
          </w:tcPr>
          <w:p w14:paraId="0C1DD730">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项目总监、监理、管理员等核心角色操作均有图文说明</w:t>
            </w:r>
          </w:p>
        </w:tc>
        <w:tc>
          <w:tcPr>
            <w:vAlign w:val="center"/>
          </w:tcPr>
          <w:p w14:paraId="2FE10A31">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文档审查</w:t>
            </w:r>
          </w:p>
        </w:tc>
        <w:tc>
          <w:p w14:paraId="2C75E544">
            <w:pPr>
              <w:pStyle w:val="22"/>
              <w:rPr>
                <w:rFonts w:hint="eastAsia" w:ascii="仿宋" w:hAnsi="仿宋" w:eastAsia="仿宋" w:cs="仿宋"/>
                <w:sz w:val="21"/>
                <w:szCs w:val="21"/>
              </w:rPr>
            </w:pPr>
            <w:r>
              <w:rPr>
                <w:rFonts w:hint="eastAsia" w:ascii="仿宋" w:hAnsi="仿宋" w:eastAsia="仿宋" w:cs="仿宋"/>
                <w:sz w:val="21"/>
                <w:szCs w:val="21"/>
              </w:rPr>
              <w:t>□</w:t>
            </w:r>
          </w:p>
        </w:tc>
      </w:tr>
      <w:tr w14:paraId="7524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1BF0B858">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运维手册</w:t>
            </w:r>
          </w:p>
        </w:tc>
        <w:tc>
          <w:tcPr>
            <w:vAlign w:val="center"/>
          </w:tcPr>
          <w:p w14:paraId="30A6FBA0">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排障指南可独立使用</w:t>
            </w:r>
          </w:p>
        </w:tc>
        <w:tc>
          <w:tcPr>
            <w:vAlign w:val="center"/>
          </w:tcPr>
          <w:p w14:paraId="762DC0CA">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包含日志定位、备份恢复、常见问题处理等内容</w:t>
            </w:r>
          </w:p>
        </w:tc>
        <w:tc>
          <w:tcPr>
            <w:vAlign w:val="center"/>
          </w:tcPr>
          <w:p w14:paraId="39C528C7">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甲方运维人员审查</w:t>
            </w:r>
          </w:p>
        </w:tc>
        <w:tc>
          <w:p w14:paraId="7F2CA001">
            <w:pPr>
              <w:pStyle w:val="22"/>
              <w:rPr>
                <w:rFonts w:hint="eastAsia" w:ascii="仿宋" w:hAnsi="仿宋" w:eastAsia="仿宋" w:cs="仿宋"/>
                <w:sz w:val="21"/>
                <w:szCs w:val="21"/>
              </w:rPr>
            </w:pPr>
            <w:r>
              <w:rPr>
                <w:rFonts w:hint="eastAsia" w:ascii="仿宋" w:hAnsi="仿宋" w:eastAsia="仿宋" w:cs="仿宋"/>
                <w:sz w:val="21"/>
                <w:szCs w:val="21"/>
              </w:rPr>
              <w:t>□</w:t>
            </w:r>
          </w:p>
        </w:tc>
      </w:tr>
      <w:tr w14:paraId="161A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51290275">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第三方组件</w:t>
            </w:r>
          </w:p>
        </w:tc>
        <w:tc>
          <w:tcPr>
            <w:vAlign w:val="center"/>
          </w:tcPr>
          <w:p w14:paraId="05A87726">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合规声明已提供</w:t>
            </w:r>
          </w:p>
        </w:tc>
        <w:tc>
          <w:tcPr>
            <w:vAlign w:val="center"/>
          </w:tcPr>
          <w:p w14:paraId="43C718AC">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组件名称、版本、协议、风险评估齐全</w:t>
            </w:r>
          </w:p>
        </w:tc>
        <w:tc>
          <w:tcPr>
            <w:vAlign w:val="center"/>
          </w:tcPr>
          <w:p w14:paraId="2BF2FC3A">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清单审查</w:t>
            </w:r>
          </w:p>
        </w:tc>
        <w:tc>
          <w:p w14:paraId="5ECC6851">
            <w:pPr>
              <w:pStyle w:val="22"/>
              <w:rPr>
                <w:rFonts w:hint="eastAsia" w:ascii="仿宋" w:hAnsi="仿宋" w:eastAsia="仿宋" w:cs="仿宋"/>
                <w:sz w:val="21"/>
                <w:szCs w:val="21"/>
              </w:rPr>
            </w:pPr>
            <w:r>
              <w:rPr>
                <w:rFonts w:hint="eastAsia" w:ascii="仿宋" w:hAnsi="仿宋" w:eastAsia="仿宋" w:cs="仿宋"/>
                <w:sz w:val="21"/>
                <w:szCs w:val="21"/>
              </w:rPr>
              <w:t>□</w:t>
            </w:r>
          </w:p>
        </w:tc>
      </w:tr>
      <w:tr w14:paraId="5705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607751D3">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培训</w:t>
            </w:r>
          </w:p>
        </w:tc>
        <w:tc>
          <w:tcPr>
            <w:vAlign w:val="center"/>
          </w:tcPr>
          <w:p w14:paraId="23DF9863">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用户培训已完成</w:t>
            </w:r>
          </w:p>
        </w:tc>
        <w:tc>
          <w:tcPr>
            <w:vAlign w:val="center"/>
          </w:tcPr>
          <w:p w14:paraId="45BEBBD6">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签到表、培训课件、录屏存档齐全</w:t>
            </w:r>
          </w:p>
        </w:tc>
        <w:tc>
          <w:tcPr>
            <w:vAlign w:val="center"/>
          </w:tcPr>
          <w:p w14:paraId="4C83BF5E">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培训记录确认</w:t>
            </w:r>
          </w:p>
        </w:tc>
        <w:tc>
          <w:p w14:paraId="1EC9AE3D">
            <w:pPr>
              <w:pStyle w:val="22"/>
              <w:rPr>
                <w:rFonts w:hint="eastAsia" w:ascii="仿宋" w:hAnsi="仿宋" w:eastAsia="仿宋" w:cs="仿宋"/>
                <w:sz w:val="21"/>
                <w:szCs w:val="21"/>
              </w:rPr>
            </w:pPr>
            <w:r>
              <w:rPr>
                <w:rFonts w:hint="eastAsia" w:ascii="仿宋" w:hAnsi="仿宋" w:eastAsia="仿宋" w:cs="仿宋"/>
                <w:sz w:val="21"/>
                <w:szCs w:val="21"/>
              </w:rPr>
              <w:t>□</w:t>
            </w:r>
          </w:p>
        </w:tc>
      </w:tr>
      <w:tr w14:paraId="2F60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17B4DCDD">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培训</w:t>
            </w:r>
          </w:p>
        </w:tc>
        <w:tc>
          <w:tcPr>
            <w:vAlign w:val="center"/>
          </w:tcPr>
          <w:p w14:paraId="03D822F9">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运维培训已完成</w:t>
            </w:r>
          </w:p>
        </w:tc>
        <w:tc>
          <w:tcPr>
            <w:vAlign w:val="center"/>
          </w:tcPr>
          <w:p w14:paraId="71760EF3">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甲方运维人员可独立执行日常巡检和故障初筛</w:t>
            </w:r>
          </w:p>
        </w:tc>
        <w:tc>
          <w:tcPr>
            <w:vAlign w:val="center"/>
          </w:tcPr>
          <w:p w14:paraId="21E335FB">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现场实操考核</w:t>
            </w:r>
          </w:p>
        </w:tc>
        <w:tc>
          <w:p w14:paraId="139CB103">
            <w:pPr>
              <w:pStyle w:val="22"/>
              <w:rPr>
                <w:rFonts w:hint="eastAsia" w:ascii="仿宋" w:hAnsi="仿宋" w:eastAsia="仿宋" w:cs="仿宋"/>
                <w:sz w:val="21"/>
                <w:szCs w:val="21"/>
              </w:rPr>
            </w:pPr>
            <w:r>
              <w:rPr>
                <w:rFonts w:hint="eastAsia" w:ascii="仿宋" w:hAnsi="仿宋" w:eastAsia="仿宋" w:cs="仿宋"/>
                <w:sz w:val="21"/>
                <w:szCs w:val="21"/>
              </w:rPr>
              <w:t>□</w:t>
            </w:r>
          </w:p>
        </w:tc>
      </w:tr>
      <w:tr w14:paraId="50C9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336CD61B">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数据安全</w:t>
            </w:r>
          </w:p>
        </w:tc>
        <w:tc>
          <w:tcPr>
            <w:vAlign w:val="center"/>
          </w:tcPr>
          <w:p w14:paraId="60DF85CB">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数据销毁确认函已出具</w:t>
            </w:r>
          </w:p>
        </w:tc>
        <w:tc>
          <w:tcPr>
            <w:vAlign w:val="center"/>
          </w:tcPr>
          <w:p w14:paraId="49CDB1E4">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明确已删除数据范围、执行时间和执行人</w:t>
            </w:r>
          </w:p>
        </w:tc>
        <w:tc>
          <w:tcPr>
            <w:vAlign w:val="center"/>
          </w:tcPr>
          <w:p w14:paraId="0328EF17">
            <w:pPr>
              <w:pStyle w:val="21"/>
              <w:rPr>
                <w:rFonts w:hint="eastAsia" w:ascii="仿宋" w:hAnsi="仿宋" w:eastAsia="仿宋" w:cs="仿宋"/>
                <w:b w:val="0"/>
                <w:kern w:val="2"/>
                <w:sz w:val="21"/>
                <w:szCs w:val="21"/>
                <w:lang w:val="en-US" w:eastAsia="zh-CN" w:bidi="ar-SA"/>
              </w:rPr>
            </w:pPr>
            <w:r>
              <w:rPr>
                <w:rFonts w:hint="eastAsia" w:ascii="仿宋" w:hAnsi="仿宋" w:eastAsia="仿宋" w:cs="仿宋"/>
                <w:b w:val="0"/>
                <w:kern w:val="2"/>
                <w:sz w:val="21"/>
                <w:szCs w:val="21"/>
                <w:lang w:val="en-US" w:eastAsia="zh-CN" w:bidi="ar-SA"/>
              </w:rPr>
              <w:t>书面确认</w:t>
            </w:r>
          </w:p>
        </w:tc>
        <w:tc>
          <w:p w14:paraId="356A9DA6">
            <w:pPr>
              <w:pStyle w:val="22"/>
              <w:rPr>
                <w:rFonts w:hint="eastAsia" w:ascii="仿宋" w:hAnsi="仿宋" w:eastAsia="仿宋" w:cs="仿宋"/>
                <w:sz w:val="21"/>
                <w:szCs w:val="21"/>
              </w:rPr>
            </w:pPr>
            <w:r>
              <w:rPr>
                <w:rFonts w:hint="eastAsia" w:ascii="仿宋" w:hAnsi="仿宋" w:eastAsia="仿宋" w:cs="仿宋"/>
                <w:sz w:val="21"/>
                <w:szCs w:val="21"/>
              </w:rPr>
              <w:t>□</w:t>
            </w:r>
          </w:p>
        </w:tc>
      </w:tr>
    </w:tbl>
    <w:p w14:paraId="0D49A566">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仿宋" w:hAnsi="仿宋" w:eastAsia="仿宋" w:cs="仿宋"/>
          <w:b/>
          <w:bCs/>
        </w:rPr>
      </w:pPr>
      <w:r>
        <w:rPr>
          <w:rFonts w:hint="eastAsia" w:ascii="仿宋" w:hAnsi="仿宋" w:eastAsia="仿宋" w:cs="仿宋"/>
          <w:b w:val="0"/>
          <w:kern w:val="2"/>
          <w:sz w:val="24"/>
          <w:szCs w:val="24"/>
          <w:lang w:val="en-US" w:eastAsia="zh-CN" w:bidi="ar-SA"/>
        </w:rPr>
        <w:t>使用说明：上表在终验阶段由甲乙双方逐项核查并签字确认。全部检查项通过后，方可视为交付完整性验收合格。如有不通过项，我公司在约定时限内完成整改并重新提交验证。</w:t>
      </w:r>
    </w:p>
    <w:p w14:paraId="685FFBE1">
      <w:pPr>
        <w:rPr>
          <w:rFonts w:hint="eastAsia" w:ascii="仿宋" w:hAnsi="仿宋" w:eastAsia="仿宋" w:cs="仿宋"/>
        </w:rPr>
      </w:pPr>
    </w:p>
    <w:p w14:paraId="70962E1A">
      <w:pPr>
        <w:spacing w:after="80"/>
        <w:rPr>
          <w:rFonts w:hint="eastAsia" w:ascii="仿宋" w:hAnsi="仿宋" w:eastAsia="仿宋" w:cs="仿宋"/>
        </w:rPr>
      </w:pPr>
      <w:r>
        <w:rPr>
          <w:rFonts w:hint="eastAsia" w:ascii="仿宋" w:hAnsi="仿宋" w:eastAsia="仿宋" w:cs="仿宋"/>
        </w:rPr>
        <w:t>供应商应说明服务范围、响应时效、升级流程、应急处置机制、值守安排、现网问题处理机制、运维知识库建设、Bug台账管理、整改闭环、培训计划、知识转移及资料移交方案。</w:t>
      </w:r>
    </w:p>
    <w:p w14:paraId="1218B2FA">
      <w:pPr>
        <w:rPr>
          <w:rFonts w:hint="eastAsia" w:ascii="仿宋" w:hAnsi="仿宋" w:eastAsia="仿宋" w:cs="仿宋"/>
        </w:rPr>
      </w:pPr>
    </w:p>
    <w:p w14:paraId="51F2D9B4">
      <w:pPr>
        <w:pStyle w:val="5"/>
        <w:bidi w:val="0"/>
        <w:ind w:firstLine="520" w:firstLineChars="200"/>
        <w:rPr>
          <w:rFonts w:hint="eastAsia"/>
          <w:color w:val="111111"/>
          <w:lang w:val="en-US" w:eastAsia="zh-CN"/>
        </w:rPr>
      </w:pPr>
      <w:bookmarkStart w:id="65" w:name="_Toc25198"/>
      <w:r>
        <w:rPr>
          <w:rFonts w:hint="eastAsia"/>
          <w:color w:val="111111"/>
          <w:lang w:val="en-US" w:eastAsia="zh-CN"/>
        </w:rPr>
        <w:t>7.5.1运维知识库及问题闭环管理表</w:t>
      </w:r>
      <w:bookmarkEnd w:id="6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396"/>
        <w:gridCol w:w="1599"/>
        <w:gridCol w:w="1827"/>
        <w:gridCol w:w="1624"/>
        <w:gridCol w:w="1336"/>
      </w:tblGrid>
      <w:tr w14:paraId="0555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shd w:val="clear" w:color="auto" w:fill="auto"/>
            <w:vAlign w:val="center"/>
          </w:tcPr>
          <w:p w14:paraId="76604F14">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序号</w:t>
            </w:r>
          </w:p>
        </w:tc>
        <w:tc>
          <w:tcPr>
            <w:tcW w:w="2445" w:type="dxa"/>
            <w:shd w:val="clear" w:color="auto" w:fill="auto"/>
            <w:vAlign w:val="center"/>
          </w:tcPr>
          <w:p w14:paraId="4ACC0FE1">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管理内容</w:t>
            </w:r>
          </w:p>
        </w:tc>
        <w:tc>
          <w:tcPr>
            <w:tcW w:w="1624" w:type="dxa"/>
            <w:shd w:val="clear" w:color="auto" w:fill="auto"/>
            <w:vAlign w:val="center"/>
          </w:tcPr>
          <w:p w14:paraId="374F6F36">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拟提交/维护材料</w:t>
            </w:r>
          </w:p>
        </w:tc>
        <w:tc>
          <w:tcPr>
            <w:tcW w:w="1863" w:type="dxa"/>
            <w:shd w:val="clear" w:color="auto" w:fill="auto"/>
            <w:vAlign w:val="center"/>
          </w:tcPr>
          <w:p w14:paraId="1E3257A3">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更新频率</w:t>
            </w:r>
          </w:p>
        </w:tc>
        <w:tc>
          <w:tcPr>
            <w:tcW w:w="1650" w:type="dxa"/>
            <w:shd w:val="clear" w:color="auto" w:fill="auto"/>
            <w:vAlign w:val="center"/>
          </w:tcPr>
          <w:p w14:paraId="30E33C34">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责任人</w:t>
            </w:r>
          </w:p>
        </w:tc>
        <w:tc>
          <w:tcPr>
            <w:tcW w:w="1359" w:type="dxa"/>
            <w:shd w:val="clear" w:color="auto" w:fill="auto"/>
            <w:vAlign w:val="center"/>
          </w:tcPr>
          <w:p w14:paraId="2E143E6C">
            <w:pPr>
              <w:spacing w:after="0" w:line="240" w:lineRule="auto"/>
              <w:ind w:left="0" w:leftChars="0" w:firstLine="0" w:firstLineChars="0"/>
              <w:jc w:val="center"/>
              <w:rPr>
                <w:rFonts w:hint="eastAsia" w:ascii="仿宋" w:hAnsi="仿宋" w:eastAsia="仿宋" w:cs="仿宋"/>
                <w:sz w:val="24"/>
                <w:szCs w:val="24"/>
              </w:rPr>
            </w:pPr>
            <w:r>
              <w:rPr>
                <w:rFonts w:hint="eastAsia" w:ascii="仿宋" w:hAnsi="仿宋" w:eastAsia="仿宋" w:cs="仿宋"/>
                <w:b/>
                <w:sz w:val="24"/>
                <w:szCs w:val="24"/>
              </w:rPr>
              <w:t>备注</w:t>
            </w:r>
          </w:p>
        </w:tc>
      </w:tr>
      <w:tr w14:paraId="7106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6C509D5F">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1</w:t>
            </w:r>
          </w:p>
        </w:tc>
        <w:tc>
          <w:tcPr>
            <w:tcW w:w="2445" w:type="dxa"/>
            <w:vAlign w:val="center"/>
          </w:tcPr>
          <w:p w14:paraId="2E0F44E1">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系统架构及部署说明</w:t>
            </w:r>
          </w:p>
        </w:tc>
        <w:tc>
          <w:tcPr>
            <w:tcW w:w="1624" w:type="dxa"/>
            <w:shd w:val="clear" w:color="auto" w:fill="auto"/>
            <w:vAlign w:val="center"/>
          </w:tcPr>
          <w:p w14:paraId="230F5EB4">
            <w:pPr>
              <w:spacing w:after="0" w:line="240" w:lineRule="auto"/>
              <w:ind w:left="0" w:leftChars="0" w:firstLine="0" w:firstLineChars="0"/>
              <w:jc w:val="left"/>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系统运维手册</w:t>
            </w:r>
            <w:r>
              <w:rPr>
                <w:rFonts w:hint="eastAsia" w:ascii="仿宋" w:hAnsi="仿宋" w:eastAsia="仿宋" w:cs="仿宋"/>
                <w:b w:val="0"/>
                <w:sz w:val="21"/>
                <w:szCs w:val="21"/>
                <w:lang w:eastAsia="zh-CN"/>
              </w:rPr>
              <w:t>、</w:t>
            </w:r>
            <w:r>
              <w:rPr>
                <w:rFonts w:hint="eastAsia" w:ascii="仿宋" w:hAnsi="仿宋" w:eastAsia="仿宋" w:cs="仿宋"/>
                <w:b w:val="0"/>
                <w:sz w:val="21"/>
                <w:szCs w:val="21"/>
              </w:rPr>
              <w:t>部署说明</w:t>
            </w:r>
          </w:p>
        </w:tc>
        <w:tc>
          <w:tcPr>
            <w:tcW w:w="1863" w:type="dxa"/>
            <w:shd w:val="clear" w:color="auto" w:fill="auto"/>
            <w:vAlign w:val="center"/>
          </w:tcPr>
          <w:p w14:paraId="4C122FCC">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根据系统架构搭建调整更新</w:t>
            </w:r>
          </w:p>
        </w:tc>
        <w:tc>
          <w:tcPr>
            <w:tcW w:w="1650" w:type="dxa"/>
            <w:shd w:val="clear" w:color="auto" w:fill="auto"/>
            <w:vAlign w:val="center"/>
          </w:tcPr>
          <w:p w14:paraId="4354815C">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架构师</w:t>
            </w:r>
            <w:r>
              <w:rPr>
                <w:rFonts w:hint="eastAsia" w:ascii="仿宋" w:hAnsi="仿宋" w:eastAsia="仿宋" w:cs="仿宋"/>
                <w:b w:val="0"/>
                <w:sz w:val="21"/>
                <w:szCs w:val="21"/>
                <w:lang w:eastAsia="zh-CN"/>
              </w:rPr>
              <w:t>、</w:t>
            </w:r>
            <w:r>
              <w:rPr>
                <w:rFonts w:hint="eastAsia" w:ascii="仿宋" w:hAnsi="仿宋" w:eastAsia="仿宋" w:cs="仿宋"/>
                <w:b w:val="0"/>
                <w:sz w:val="21"/>
                <w:szCs w:val="21"/>
                <w:lang w:val="en-US" w:eastAsia="zh-CN"/>
              </w:rPr>
              <w:t>运维工程师</w:t>
            </w:r>
          </w:p>
        </w:tc>
        <w:tc>
          <w:tcPr>
            <w:tcW w:w="1359" w:type="dxa"/>
            <w:vAlign w:val="center"/>
          </w:tcPr>
          <w:p w14:paraId="663EB350">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32C2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7D9529CA">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2</w:t>
            </w:r>
          </w:p>
        </w:tc>
        <w:tc>
          <w:tcPr>
            <w:tcW w:w="2445" w:type="dxa"/>
            <w:vAlign w:val="center"/>
          </w:tcPr>
          <w:p w14:paraId="63B59209">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环境配置及数据库说明</w:t>
            </w:r>
          </w:p>
        </w:tc>
        <w:tc>
          <w:tcPr>
            <w:tcW w:w="1624" w:type="dxa"/>
            <w:shd w:val="clear" w:color="auto" w:fill="auto"/>
            <w:vAlign w:val="center"/>
          </w:tcPr>
          <w:p w14:paraId="7AC5B0BD">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系统运维手册</w:t>
            </w:r>
            <w:r>
              <w:rPr>
                <w:rFonts w:hint="eastAsia" w:ascii="仿宋" w:hAnsi="仿宋" w:eastAsia="仿宋" w:cs="仿宋"/>
                <w:b w:val="0"/>
                <w:sz w:val="21"/>
                <w:szCs w:val="21"/>
                <w:lang w:eastAsia="zh-CN"/>
              </w:rPr>
              <w:t>、</w:t>
            </w:r>
            <w:r>
              <w:rPr>
                <w:rFonts w:hint="eastAsia" w:ascii="仿宋" w:hAnsi="仿宋" w:eastAsia="仿宋" w:cs="仿宋"/>
                <w:b w:val="0"/>
                <w:sz w:val="21"/>
                <w:szCs w:val="21"/>
              </w:rPr>
              <w:t>部署说明</w:t>
            </w:r>
          </w:p>
        </w:tc>
        <w:tc>
          <w:tcPr>
            <w:tcW w:w="1863" w:type="dxa"/>
            <w:shd w:val="clear" w:color="auto" w:fill="auto"/>
            <w:vAlign w:val="center"/>
          </w:tcPr>
          <w:p w14:paraId="67BCF152">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项目验收期间更新</w:t>
            </w:r>
          </w:p>
        </w:tc>
        <w:tc>
          <w:tcPr>
            <w:tcW w:w="1650" w:type="dxa"/>
            <w:shd w:val="clear" w:color="auto" w:fill="auto"/>
            <w:vAlign w:val="center"/>
          </w:tcPr>
          <w:p w14:paraId="539E066D">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运维工程师</w:t>
            </w:r>
          </w:p>
        </w:tc>
        <w:tc>
          <w:tcPr>
            <w:tcW w:w="1359" w:type="dxa"/>
            <w:vAlign w:val="center"/>
          </w:tcPr>
          <w:p w14:paraId="5C677333">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61DD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3869513C">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3</w:t>
            </w:r>
          </w:p>
        </w:tc>
        <w:tc>
          <w:tcPr>
            <w:tcW w:w="2445" w:type="dxa"/>
            <w:vAlign w:val="center"/>
          </w:tcPr>
          <w:p w14:paraId="2AE77160">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接口清单及日志说明</w:t>
            </w:r>
          </w:p>
        </w:tc>
        <w:tc>
          <w:tcPr>
            <w:tcW w:w="1624" w:type="dxa"/>
            <w:shd w:val="clear" w:color="auto" w:fill="auto"/>
            <w:vAlign w:val="center"/>
          </w:tcPr>
          <w:p w14:paraId="3AEB10C4">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接口文档</w:t>
            </w:r>
          </w:p>
        </w:tc>
        <w:tc>
          <w:tcPr>
            <w:tcW w:w="1863" w:type="dxa"/>
            <w:shd w:val="clear" w:color="auto" w:fill="auto"/>
            <w:vAlign w:val="center"/>
          </w:tcPr>
          <w:p w14:paraId="06F57B70">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根据接口开发进度更新</w:t>
            </w:r>
          </w:p>
        </w:tc>
        <w:tc>
          <w:tcPr>
            <w:tcW w:w="1650" w:type="dxa"/>
            <w:shd w:val="clear" w:color="auto" w:fill="auto"/>
            <w:vAlign w:val="center"/>
          </w:tcPr>
          <w:p w14:paraId="2AB97CFD">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后台开发工程师</w:t>
            </w:r>
          </w:p>
        </w:tc>
        <w:tc>
          <w:tcPr>
            <w:tcW w:w="1359" w:type="dxa"/>
            <w:vAlign w:val="center"/>
          </w:tcPr>
          <w:p w14:paraId="0094CD3F">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40BF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803" w:type="dxa"/>
            <w:vAlign w:val="center"/>
          </w:tcPr>
          <w:p w14:paraId="5AB508A5">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4</w:t>
            </w:r>
          </w:p>
        </w:tc>
        <w:tc>
          <w:tcPr>
            <w:tcW w:w="2445" w:type="dxa"/>
            <w:vAlign w:val="center"/>
          </w:tcPr>
          <w:p w14:paraId="5337CC1C">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常见问题及处理SOP</w:t>
            </w:r>
          </w:p>
        </w:tc>
        <w:tc>
          <w:tcPr>
            <w:tcW w:w="1624" w:type="dxa"/>
            <w:shd w:val="clear" w:color="auto" w:fill="auto"/>
            <w:vAlign w:val="center"/>
          </w:tcPr>
          <w:p w14:paraId="2455C027">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shd w:val="clear" w:color="auto" w:fill="auto"/>
            <w:vAlign w:val="center"/>
          </w:tcPr>
          <w:p w14:paraId="43800681">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shd w:val="clear" w:color="auto" w:fill="auto"/>
            <w:vAlign w:val="center"/>
          </w:tcPr>
          <w:p w14:paraId="1F8DD8EC">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vAlign w:val="center"/>
          </w:tcPr>
          <w:p w14:paraId="32F5D308">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5302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667B6C1C">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5</w:t>
            </w:r>
          </w:p>
        </w:tc>
        <w:tc>
          <w:tcPr>
            <w:tcW w:w="2445" w:type="dxa"/>
            <w:vAlign w:val="center"/>
          </w:tcPr>
          <w:p w14:paraId="5D51AAF4">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Bug台账及整改闭环记录</w:t>
            </w:r>
          </w:p>
        </w:tc>
        <w:tc>
          <w:tcPr>
            <w:tcW w:w="1624" w:type="dxa"/>
            <w:shd w:val="clear" w:color="auto" w:fill="auto"/>
            <w:vAlign w:val="center"/>
          </w:tcPr>
          <w:p w14:paraId="351565C1">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shd w:val="clear" w:color="auto" w:fill="auto"/>
            <w:vAlign w:val="center"/>
          </w:tcPr>
          <w:p w14:paraId="7E3C2F6E">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shd w:val="clear" w:color="auto" w:fill="auto"/>
            <w:vAlign w:val="center"/>
          </w:tcPr>
          <w:p w14:paraId="38C5431B">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vAlign w:val="center"/>
          </w:tcPr>
          <w:p w14:paraId="018F1043">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7EA4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1DB503B7">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6</w:t>
            </w:r>
          </w:p>
        </w:tc>
        <w:tc>
          <w:tcPr>
            <w:tcW w:w="2445" w:type="dxa"/>
            <w:vAlign w:val="center"/>
          </w:tcPr>
          <w:p w14:paraId="6F761878">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版本发布记录</w:t>
            </w:r>
          </w:p>
        </w:tc>
        <w:tc>
          <w:tcPr>
            <w:tcW w:w="1624" w:type="dxa"/>
            <w:shd w:val="clear" w:color="auto" w:fill="auto"/>
            <w:vAlign w:val="center"/>
          </w:tcPr>
          <w:p w14:paraId="0F6BB92D">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版本发布记录</w:t>
            </w:r>
          </w:p>
        </w:tc>
        <w:tc>
          <w:tcPr>
            <w:tcW w:w="1863" w:type="dxa"/>
            <w:shd w:val="clear" w:color="auto" w:fill="auto"/>
            <w:vAlign w:val="center"/>
          </w:tcPr>
          <w:p w14:paraId="2213AC64">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根据版本发布记录更新</w:t>
            </w:r>
          </w:p>
        </w:tc>
        <w:tc>
          <w:tcPr>
            <w:tcW w:w="1650" w:type="dxa"/>
            <w:shd w:val="clear" w:color="auto" w:fill="auto"/>
            <w:vAlign w:val="center"/>
          </w:tcPr>
          <w:p w14:paraId="46FED4A5">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项目经理</w:t>
            </w:r>
          </w:p>
        </w:tc>
        <w:tc>
          <w:tcPr>
            <w:tcW w:w="1359" w:type="dxa"/>
            <w:vAlign w:val="center"/>
          </w:tcPr>
          <w:p w14:paraId="1536E69C">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r w14:paraId="49BC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vAlign w:val="center"/>
          </w:tcPr>
          <w:p w14:paraId="17ABAD4B">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7</w:t>
            </w:r>
          </w:p>
        </w:tc>
        <w:tc>
          <w:tcPr>
            <w:tcW w:w="2445" w:type="dxa"/>
            <w:vAlign w:val="center"/>
          </w:tcPr>
          <w:p w14:paraId="0B052FBB">
            <w:pPr>
              <w:spacing w:after="0" w:line="240" w:lineRule="auto"/>
              <w:ind w:left="0" w:leftChars="0" w:firstLine="0" w:firstLineChars="0"/>
              <w:jc w:val="center"/>
              <w:rPr>
                <w:rFonts w:hint="eastAsia" w:ascii="仿宋" w:hAnsi="仿宋" w:eastAsia="仿宋" w:cs="仿宋"/>
                <w:sz w:val="21"/>
                <w:szCs w:val="21"/>
              </w:rPr>
            </w:pPr>
            <w:r>
              <w:rPr>
                <w:rFonts w:hint="eastAsia" w:ascii="仿宋" w:hAnsi="仿宋" w:eastAsia="仿宋" w:cs="仿宋"/>
                <w:b w:val="0"/>
                <w:sz w:val="21"/>
                <w:szCs w:val="21"/>
              </w:rPr>
              <w:t>巡检报告</w:t>
            </w:r>
          </w:p>
        </w:tc>
        <w:tc>
          <w:tcPr>
            <w:tcW w:w="1624" w:type="dxa"/>
            <w:shd w:val="clear" w:color="auto" w:fill="auto"/>
            <w:vAlign w:val="center"/>
          </w:tcPr>
          <w:p w14:paraId="295C8883">
            <w:pPr>
              <w:spacing w:after="0" w:line="240" w:lineRule="auto"/>
              <w:ind w:left="0" w:leftChars="0" w:firstLine="0" w:firstLineChars="0"/>
              <w:jc w:val="both"/>
              <w:rPr>
                <w:rFonts w:hint="eastAsia" w:ascii="仿宋" w:hAnsi="仿宋" w:eastAsia="仿宋" w:cs="仿宋"/>
                <w:kern w:val="2"/>
                <w:sz w:val="21"/>
                <w:szCs w:val="21"/>
                <w:lang w:val="en-US" w:eastAsia="zh-CN" w:bidi="ar-SA"/>
              </w:rPr>
            </w:pPr>
            <w:r>
              <w:rPr>
                <w:rFonts w:hint="eastAsia" w:ascii="仿宋" w:hAnsi="仿宋" w:eastAsia="仿宋" w:cs="仿宋"/>
                <w:b w:val="0"/>
                <w:sz w:val="21"/>
                <w:szCs w:val="21"/>
              </w:rPr>
              <w:t>缺陷清单及整改闭环记录</w:t>
            </w:r>
          </w:p>
        </w:tc>
        <w:tc>
          <w:tcPr>
            <w:tcW w:w="1863" w:type="dxa"/>
            <w:shd w:val="clear" w:color="auto" w:fill="auto"/>
            <w:vAlign w:val="center"/>
          </w:tcPr>
          <w:p w14:paraId="16BEF63F">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根据巡检记录更新</w:t>
            </w:r>
          </w:p>
        </w:tc>
        <w:tc>
          <w:tcPr>
            <w:tcW w:w="1650" w:type="dxa"/>
            <w:shd w:val="clear" w:color="auto" w:fill="auto"/>
            <w:vAlign w:val="center"/>
          </w:tcPr>
          <w:p w14:paraId="78C9BF63">
            <w:pPr>
              <w:spacing w:after="0" w:line="240" w:lineRule="auto"/>
              <w:ind w:left="0" w:leftChars="0" w:firstLine="0" w:firstLineChars="0"/>
              <w:jc w:val="both"/>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测试工程师</w:t>
            </w:r>
          </w:p>
        </w:tc>
        <w:tc>
          <w:tcPr>
            <w:tcW w:w="1359" w:type="dxa"/>
            <w:vAlign w:val="center"/>
          </w:tcPr>
          <w:p w14:paraId="433E90A9">
            <w:pPr>
              <w:spacing w:after="0" w:line="240" w:lineRule="auto"/>
              <w:ind w:left="0" w:leftChars="0" w:firstLine="0" w:firstLineChars="0"/>
              <w:jc w:val="both"/>
              <w:rPr>
                <w:rFonts w:hint="eastAsia" w:ascii="仿宋" w:hAnsi="仿宋" w:eastAsia="仿宋" w:cs="仿宋"/>
                <w:sz w:val="21"/>
                <w:szCs w:val="21"/>
              </w:rPr>
            </w:pPr>
            <w:r>
              <w:rPr>
                <w:rFonts w:hint="eastAsia" w:cs="仿宋"/>
                <w:sz w:val="21"/>
                <w:szCs w:val="21"/>
                <w:lang w:val="en-US" w:eastAsia="zh-CN"/>
              </w:rPr>
              <w:t>/</w:t>
            </w:r>
          </w:p>
        </w:tc>
      </w:tr>
    </w:tbl>
    <w:p w14:paraId="1DFCF15A">
      <w:pPr>
        <w:rPr>
          <w:rFonts w:hint="eastAsia" w:ascii="仿宋" w:hAnsi="仿宋" w:eastAsia="仿宋" w:cs="仿宋"/>
        </w:rPr>
      </w:pPr>
    </w:p>
    <w:p w14:paraId="70668F78">
      <w:pPr>
        <w:rPr>
          <w:rFonts w:hint="default"/>
          <w:color w:val="111111"/>
          <w:lang w:val="en-US" w:eastAsia="zh-CN"/>
        </w:rPr>
      </w:pPr>
    </w:p>
    <w:p w14:paraId="1430240C"/>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MS UI Gothic">
    <w:panose1 w:val="020B0600070205080204"/>
    <w:charset w:val="80"/>
    <w:family w:val="swiss"/>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D3701"/>
    <w:multiLevelType w:val="singleLevel"/>
    <w:tmpl w:val="A23D3701"/>
    <w:lvl w:ilvl="0" w:tentative="0">
      <w:start w:val="1"/>
      <w:numFmt w:val="decimal"/>
      <w:lvlText w:val="%1."/>
      <w:lvlJc w:val="left"/>
      <w:pPr>
        <w:tabs>
          <w:tab w:val="left" w:pos="312"/>
        </w:tabs>
      </w:pPr>
    </w:lvl>
  </w:abstractNum>
  <w:abstractNum w:abstractNumId="1">
    <w:nsid w:val="B218E508"/>
    <w:multiLevelType w:val="singleLevel"/>
    <w:tmpl w:val="B218E508"/>
    <w:lvl w:ilvl="0" w:tentative="0">
      <w:start w:val="1"/>
      <w:numFmt w:val="decimal"/>
      <w:lvlText w:val="%1."/>
      <w:lvlJc w:val="left"/>
      <w:pPr>
        <w:tabs>
          <w:tab w:val="left" w:pos="312"/>
        </w:tabs>
      </w:pPr>
    </w:lvl>
  </w:abstractNum>
  <w:abstractNum w:abstractNumId="2">
    <w:nsid w:val="BA1D849E"/>
    <w:multiLevelType w:val="singleLevel"/>
    <w:tmpl w:val="BA1D849E"/>
    <w:lvl w:ilvl="0" w:tentative="0">
      <w:start w:val="1"/>
      <w:numFmt w:val="decimal"/>
      <w:lvlText w:val="%1."/>
      <w:lvlJc w:val="left"/>
      <w:pPr>
        <w:tabs>
          <w:tab w:val="left" w:pos="312"/>
        </w:tabs>
      </w:pPr>
    </w:lvl>
  </w:abstractNum>
  <w:abstractNum w:abstractNumId="3">
    <w:nsid w:val="C618ECDC"/>
    <w:multiLevelType w:val="singleLevel"/>
    <w:tmpl w:val="C618ECDC"/>
    <w:lvl w:ilvl="0" w:tentative="0">
      <w:start w:val="1"/>
      <w:numFmt w:val="decimal"/>
      <w:lvlText w:val="%1."/>
      <w:lvlJc w:val="left"/>
      <w:pPr>
        <w:tabs>
          <w:tab w:val="left" w:pos="312"/>
        </w:tabs>
      </w:pPr>
    </w:lvl>
  </w:abstractNum>
  <w:abstractNum w:abstractNumId="4">
    <w:nsid w:val="E6533B9E"/>
    <w:multiLevelType w:val="singleLevel"/>
    <w:tmpl w:val="E6533B9E"/>
    <w:lvl w:ilvl="0" w:tentative="0">
      <w:start w:val="1"/>
      <w:numFmt w:val="decimal"/>
      <w:lvlText w:val="%1."/>
      <w:lvlJc w:val="left"/>
      <w:pPr>
        <w:tabs>
          <w:tab w:val="left" w:pos="312"/>
        </w:tabs>
      </w:pPr>
    </w:lvl>
  </w:abstractNum>
  <w:abstractNum w:abstractNumId="5">
    <w:nsid w:val="F0204311"/>
    <w:multiLevelType w:val="singleLevel"/>
    <w:tmpl w:val="F0204311"/>
    <w:lvl w:ilvl="0" w:tentative="0">
      <w:start w:val="1"/>
      <w:numFmt w:val="decimal"/>
      <w:lvlText w:val="%1."/>
      <w:lvlJc w:val="left"/>
      <w:pPr>
        <w:tabs>
          <w:tab w:val="left" w:pos="312"/>
        </w:tabs>
      </w:pPr>
    </w:lvl>
  </w:abstractNum>
  <w:abstractNum w:abstractNumId="6">
    <w:nsid w:val="F9A6F18B"/>
    <w:multiLevelType w:val="singleLevel"/>
    <w:tmpl w:val="F9A6F18B"/>
    <w:lvl w:ilvl="0" w:tentative="0">
      <w:start w:val="1"/>
      <w:numFmt w:val="decimal"/>
      <w:lvlText w:val="%1."/>
      <w:lvlJc w:val="left"/>
      <w:pPr>
        <w:tabs>
          <w:tab w:val="left" w:pos="312"/>
        </w:tabs>
      </w:pPr>
    </w:lvl>
  </w:abstractNum>
  <w:abstractNum w:abstractNumId="7">
    <w:nsid w:val="0000000B"/>
    <w:multiLevelType w:val="multilevel"/>
    <w:tmpl w:val="0000000B"/>
    <w:lvl w:ilvl="0" w:tentative="0">
      <w:start w:val="1"/>
      <w:numFmt w:val="decimal"/>
      <w:lvlText w:val="第 %1 章"/>
      <w:lvlJc w:val="left"/>
      <w:pPr>
        <w:tabs>
          <w:tab w:val="left" w:pos="432"/>
        </w:tabs>
        <w:ind w:left="432" w:hanging="432"/>
      </w:pPr>
      <w:rPr>
        <w:rFonts w:hint="eastAsia"/>
      </w:rPr>
    </w:lvl>
    <w:lvl w:ilvl="1" w:tentative="0">
      <w:start w:val="1"/>
      <w:numFmt w:val="decimal"/>
      <w:pStyle w:val="18"/>
      <w:isLgl/>
      <w:lvlText w:val="%1.%2"/>
      <w:lvlJc w:val="left"/>
      <w:pPr>
        <w:tabs>
          <w:tab w:val="left" w:pos="576"/>
        </w:tabs>
        <w:ind w:left="576" w:hanging="576"/>
      </w:pPr>
      <w:rPr>
        <w:rFonts w:hint="eastAsia"/>
      </w:rPr>
    </w:lvl>
    <w:lvl w:ilvl="2" w:tentative="0">
      <w:start w:val="1"/>
      <w:numFmt w:val="decimal"/>
      <w:isLgl/>
      <w:lvlText w:val="%1.%2.%3"/>
      <w:lvlJc w:val="left"/>
      <w:pPr>
        <w:tabs>
          <w:tab w:val="left" w:pos="720"/>
        </w:tabs>
        <w:ind w:left="720" w:hanging="720"/>
      </w:pPr>
    </w:lvl>
    <w:lvl w:ilvl="3" w:tentative="0">
      <w:start w:val="1"/>
      <w:numFmt w:val="decimal"/>
      <w:isLgl/>
      <w:lvlText w:val="%1.%2.%3.%4"/>
      <w:lvlJc w:val="left"/>
      <w:pPr>
        <w:tabs>
          <w:tab w:val="left" w:pos="864"/>
        </w:tabs>
        <w:ind w:left="864" w:hanging="864"/>
      </w:pPr>
      <w:rPr>
        <w:rFonts w:hint="eastAsia"/>
      </w:rPr>
    </w:lvl>
    <w:lvl w:ilvl="4" w:tentative="0">
      <w:start w:val="1"/>
      <w:numFmt w:val="decimal"/>
      <w:isLg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0000001A"/>
    <w:multiLevelType w:val="multilevel"/>
    <w:tmpl w:val="0000001A"/>
    <w:lvl w:ilvl="0" w:tentative="0">
      <w:start w:val="1"/>
      <w:numFmt w:val="bullet"/>
      <w:lvlText w:val=""/>
      <w:lvlJc w:val="left"/>
      <w:pPr>
        <w:tabs>
          <w:tab w:val="left" w:pos="420"/>
        </w:tabs>
        <w:ind w:left="420" w:hanging="420"/>
      </w:pPr>
      <w:rPr>
        <w:rFonts w:hint="default" w:ascii="Wingdings" w:hAnsi="Wingdings"/>
        <w:sz w:val="16"/>
      </w:rPr>
    </w:lvl>
    <w:lvl w:ilvl="1" w:tentative="0">
      <w:start w:val="1"/>
      <w:numFmt w:val="lowerLetter"/>
      <w:lvlText w:val="%2)"/>
      <w:lvlJc w:val="left"/>
      <w:pPr>
        <w:tabs>
          <w:tab w:val="left" w:pos="840"/>
        </w:tabs>
        <w:ind w:left="840" w:hanging="420"/>
      </w:pPr>
      <w:rPr>
        <w:rFonts w:hint="default"/>
        <w:sz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000001D"/>
    <w:multiLevelType w:val="multilevel"/>
    <w:tmpl w:val="0000001D"/>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2F"/>
    <w:multiLevelType w:val="multilevel"/>
    <w:tmpl w:val="0000002F"/>
    <w:lvl w:ilvl="0" w:tentative="0">
      <w:start w:val="1"/>
      <w:numFmt w:val="bullet"/>
      <w:lvlText w:val=""/>
      <w:lvlJc w:val="left"/>
      <w:pPr>
        <w:tabs>
          <w:tab w:val="left" w:pos="420"/>
        </w:tabs>
        <w:ind w:left="420" w:hanging="420"/>
      </w:pPr>
      <w:rPr>
        <w:rFonts w:hint="default" w:ascii="Wingdings" w:hAnsi="Wingdings"/>
        <w:sz w:val="16"/>
      </w:rPr>
    </w:lvl>
    <w:lvl w:ilvl="1" w:tentative="0">
      <w:start w:val="1"/>
      <w:numFmt w:val="decimal"/>
      <w:lvlText w:val="%2."/>
      <w:lvlJc w:val="left"/>
      <w:pPr>
        <w:tabs>
          <w:tab w:val="left" w:pos="780"/>
        </w:tabs>
        <w:ind w:left="780" w:hanging="360"/>
      </w:pPr>
      <w:rPr>
        <w:rFonts w:hint="default"/>
        <w:sz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0000033"/>
    <w:multiLevelType w:val="multilevel"/>
    <w:tmpl w:val="00000033"/>
    <w:lvl w:ilvl="0" w:tentative="0">
      <w:start w:val="1"/>
      <w:numFmt w:val="bullet"/>
      <w:lvlText w:val=""/>
      <w:lvlJc w:val="left"/>
      <w:pPr>
        <w:tabs>
          <w:tab w:val="left" w:pos="420"/>
        </w:tabs>
        <w:ind w:left="420" w:hanging="420"/>
      </w:pPr>
      <w:rPr>
        <w:rFonts w:hint="default" w:ascii="Wingdings" w:hAnsi="Wingdings"/>
        <w:sz w:val="16"/>
      </w:rPr>
    </w:lvl>
    <w:lvl w:ilvl="1" w:tentative="0">
      <w:start w:val="1"/>
      <w:numFmt w:val="lowerLetter"/>
      <w:lvlText w:val="%2)"/>
      <w:lvlJc w:val="left"/>
      <w:pPr>
        <w:tabs>
          <w:tab w:val="left" w:pos="840"/>
        </w:tabs>
        <w:ind w:left="840" w:hanging="420"/>
      </w:pPr>
      <w:rPr>
        <w:rFonts w:hint="default"/>
        <w:sz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0000003C"/>
    <w:multiLevelType w:val="multilevel"/>
    <w:tmpl w:val="0000003C"/>
    <w:lvl w:ilvl="0" w:tentative="0">
      <w:start w:val="1"/>
      <w:numFmt w:val="bullet"/>
      <w:lvlText w:val=""/>
      <w:lvlJc w:val="left"/>
      <w:pPr>
        <w:tabs>
          <w:tab w:val="left" w:pos="420"/>
        </w:tabs>
        <w:ind w:left="420" w:hanging="420"/>
      </w:pPr>
      <w:rPr>
        <w:rFonts w:hint="default" w:ascii="Wingdings" w:hAnsi="Wingdings"/>
        <w:sz w:val="16"/>
      </w:rPr>
    </w:lvl>
    <w:lvl w:ilvl="1" w:tentative="0">
      <w:start w:val="1"/>
      <w:numFmt w:val="decimal"/>
      <w:lvlText w:val="%2、"/>
      <w:lvlJc w:val="left"/>
      <w:pPr>
        <w:tabs>
          <w:tab w:val="left" w:pos="780"/>
        </w:tabs>
        <w:ind w:left="780" w:hanging="36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000005D"/>
    <w:multiLevelType w:val="multilevel"/>
    <w:tmpl w:val="0000005D"/>
    <w:lvl w:ilvl="0" w:tentative="0">
      <w:start w:val="1"/>
      <w:numFmt w:val="bullet"/>
      <w:lvlText w:val=""/>
      <w:lvlJc w:val="left"/>
      <w:pPr>
        <w:tabs>
          <w:tab w:val="left" w:pos="420"/>
        </w:tabs>
        <w:ind w:left="420" w:hanging="420"/>
      </w:pPr>
      <w:rPr>
        <w:rFonts w:hint="default" w:ascii="Wingdings" w:hAnsi="Wingdings"/>
        <w:sz w:val="16"/>
      </w:rPr>
    </w:lvl>
    <w:lvl w:ilvl="1" w:tentative="0">
      <w:start w:val="1"/>
      <w:numFmt w:val="lowerLetter"/>
      <w:lvlText w:val="%2)"/>
      <w:lvlJc w:val="left"/>
      <w:pPr>
        <w:tabs>
          <w:tab w:val="left" w:pos="840"/>
        </w:tabs>
        <w:ind w:left="840" w:hanging="420"/>
      </w:pPr>
      <w:rPr>
        <w:rFonts w:hint="default"/>
        <w:sz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5">
    <w:nsid w:val="0053208E"/>
    <w:multiLevelType w:val="multilevel"/>
    <w:tmpl w:val="00532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7">
    <w:nsid w:val="133D2789"/>
    <w:multiLevelType w:val="singleLevel"/>
    <w:tmpl w:val="133D2789"/>
    <w:lvl w:ilvl="0" w:tentative="0">
      <w:start w:val="1"/>
      <w:numFmt w:val="decimal"/>
      <w:lvlText w:val="%1."/>
      <w:lvlJc w:val="left"/>
      <w:pPr>
        <w:tabs>
          <w:tab w:val="left" w:pos="312"/>
        </w:tabs>
      </w:pPr>
    </w:lvl>
  </w:abstractNum>
  <w:abstractNum w:abstractNumId="18">
    <w:nsid w:val="249221D1"/>
    <w:multiLevelType w:val="singleLevel"/>
    <w:tmpl w:val="249221D1"/>
    <w:lvl w:ilvl="0" w:tentative="0">
      <w:start w:val="1"/>
      <w:numFmt w:val="decimal"/>
      <w:lvlText w:val="%1."/>
      <w:lvlJc w:val="left"/>
      <w:pPr>
        <w:tabs>
          <w:tab w:val="left" w:pos="312"/>
        </w:tabs>
      </w:pPr>
    </w:lvl>
  </w:abstractNum>
  <w:abstractNum w:abstractNumId="19">
    <w:nsid w:val="2E338C03"/>
    <w:multiLevelType w:val="singleLevel"/>
    <w:tmpl w:val="2E338C03"/>
    <w:lvl w:ilvl="0" w:tentative="0">
      <w:start w:val="1"/>
      <w:numFmt w:val="decimal"/>
      <w:lvlText w:val="%1."/>
      <w:lvlJc w:val="left"/>
      <w:pPr>
        <w:tabs>
          <w:tab w:val="left" w:pos="312"/>
        </w:tabs>
      </w:pPr>
    </w:lvl>
  </w:abstractNum>
  <w:abstractNum w:abstractNumId="20">
    <w:nsid w:val="5AC1B7A5"/>
    <w:multiLevelType w:val="singleLevel"/>
    <w:tmpl w:val="5AC1B7A5"/>
    <w:lvl w:ilvl="0" w:tentative="0">
      <w:start w:val="1"/>
      <w:numFmt w:val="decimal"/>
      <w:lvlText w:val="%1."/>
      <w:lvlJc w:val="left"/>
      <w:pPr>
        <w:tabs>
          <w:tab w:val="left" w:pos="312"/>
        </w:tabs>
      </w:pPr>
    </w:lvl>
  </w:abstractNum>
  <w:abstractNum w:abstractNumId="21">
    <w:nsid w:val="77D570D4"/>
    <w:multiLevelType w:val="singleLevel"/>
    <w:tmpl w:val="77D570D4"/>
    <w:lvl w:ilvl="0" w:tentative="0">
      <w:start w:val="1"/>
      <w:numFmt w:val="bullet"/>
      <w:lvlText w:val=""/>
      <w:lvlJc w:val="left"/>
      <w:pPr>
        <w:ind w:left="420" w:hanging="420"/>
      </w:pPr>
      <w:rPr>
        <w:rFonts w:hint="default" w:ascii="Wingdings" w:hAnsi="Wingdings"/>
      </w:rPr>
    </w:lvl>
  </w:abstractNum>
  <w:num w:numId="1">
    <w:abstractNumId w:val="7"/>
  </w:num>
  <w:num w:numId="2">
    <w:abstractNumId w:val="15"/>
  </w:num>
  <w:num w:numId="3">
    <w:abstractNumId w:val="21"/>
  </w:num>
  <w:num w:numId="4">
    <w:abstractNumId w:val="9"/>
  </w:num>
  <w:num w:numId="5">
    <w:abstractNumId w:val="10"/>
  </w:num>
  <w:num w:numId="6">
    <w:abstractNumId w:val="12"/>
  </w:num>
  <w:num w:numId="7">
    <w:abstractNumId w:val="11"/>
  </w:num>
  <w:num w:numId="8">
    <w:abstractNumId w:val="8"/>
  </w:num>
  <w:num w:numId="9">
    <w:abstractNumId w:val="13"/>
  </w:num>
  <w:num w:numId="10">
    <w:abstractNumId w:val="20"/>
  </w:num>
  <w:num w:numId="11">
    <w:abstractNumId w:val="0"/>
  </w:num>
  <w:num w:numId="12">
    <w:abstractNumId w:val="5"/>
  </w:num>
  <w:num w:numId="13">
    <w:abstractNumId w:val="17"/>
  </w:num>
  <w:num w:numId="14">
    <w:abstractNumId w:val="2"/>
  </w:num>
  <w:num w:numId="15">
    <w:abstractNumId w:val="3"/>
  </w:num>
  <w:num w:numId="16">
    <w:abstractNumId w:val="18"/>
  </w:num>
  <w:num w:numId="17">
    <w:abstractNumId w:val="6"/>
  </w:num>
  <w:num w:numId="18">
    <w:abstractNumId w:val="1"/>
  </w:num>
  <w:num w:numId="19">
    <w:abstractNumId w:val="4"/>
  </w:num>
  <w:num w:numId="20">
    <w:abstractNumId w:val="19"/>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431A9"/>
    <w:rsid w:val="06F73F7D"/>
    <w:rsid w:val="07983134"/>
    <w:rsid w:val="08CF5000"/>
    <w:rsid w:val="09BB6E1E"/>
    <w:rsid w:val="128F5150"/>
    <w:rsid w:val="154E4A13"/>
    <w:rsid w:val="18C7014D"/>
    <w:rsid w:val="2041670A"/>
    <w:rsid w:val="20FA112E"/>
    <w:rsid w:val="22034BB2"/>
    <w:rsid w:val="26B90608"/>
    <w:rsid w:val="28403F79"/>
    <w:rsid w:val="28812CD5"/>
    <w:rsid w:val="2F0444AB"/>
    <w:rsid w:val="34B61205"/>
    <w:rsid w:val="3BAF10EF"/>
    <w:rsid w:val="402C7CAF"/>
    <w:rsid w:val="43DF3DCC"/>
    <w:rsid w:val="4BF80495"/>
    <w:rsid w:val="5404163A"/>
    <w:rsid w:val="544946C7"/>
    <w:rsid w:val="5B29230D"/>
    <w:rsid w:val="64166956"/>
    <w:rsid w:val="68E9774E"/>
    <w:rsid w:val="6B0F5943"/>
    <w:rsid w:val="6BC43AB5"/>
    <w:rsid w:val="77FF289B"/>
    <w:rsid w:val="7A802714"/>
    <w:rsid w:val="7FAE12EC"/>
    <w:rsid w:val="7FF673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360" w:beforeAutospacing="0" w:after="200" w:afterAutospacing="0"/>
      <w:ind w:left="0" w:right="0"/>
      <w:jc w:val="left"/>
    </w:pPr>
    <w:rPr>
      <w:rFonts w:hint="eastAsia" w:ascii="微软雅黑" w:hAnsi="微软雅黑" w:eastAsia="微软雅黑" w:cs="微软雅黑"/>
      <w:b/>
      <w:bCs/>
      <w:kern w:val="44"/>
      <w:sz w:val="36"/>
      <w:szCs w:val="36"/>
      <w:lang w:val="en-US" w:eastAsia="zh-CN" w:bidi="ar"/>
    </w:rPr>
  </w:style>
  <w:style w:type="paragraph" w:styleId="3">
    <w:name w:val="heading 2"/>
    <w:basedOn w:val="1"/>
    <w:next w:val="4"/>
    <w:semiHidden/>
    <w:unhideWhenUsed/>
    <w:qFormat/>
    <w:uiPriority w:val="0"/>
    <w:pPr>
      <w:spacing w:before="280" w:beforeAutospacing="0" w:after="160" w:afterAutospacing="0"/>
      <w:ind w:left="0" w:right="0"/>
      <w:jc w:val="left"/>
    </w:pPr>
    <w:rPr>
      <w:rFonts w:ascii="微软雅黑" w:hAnsi="微软雅黑" w:eastAsia="微软雅黑" w:cs="微软雅黑"/>
      <w:b/>
      <w:bCs/>
      <w:kern w:val="0"/>
      <w:sz w:val="30"/>
      <w:szCs w:val="30"/>
      <w:lang w:val="en-US" w:eastAsia="zh-CN" w:bidi="ar"/>
    </w:rPr>
  </w:style>
  <w:style w:type="paragraph" w:styleId="5">
    <w:name w:val="heading 3"/>
    <w:basedOn w:val="1"/>
    <w:next w:val="4"/>
    <w:semiHidden/>
    <w:unhideWhenUsed/>
    <w:qFormat/>
    <w:uiPriority w:val="0"/>
    <w:pPr>
      <w:spacing w:before="240" w:beforeAutospacing="0" w:after="120" w:afterAutospacing="0"/>
      <w:ind w:left="0" w:right="0"/>
      <w:jc w:val="left"/>
    </w:pPr>
    <w:rPr>
      <w:rFonts w:hint="eastAsia" w:ascii="微软雅黑" w:hAnsi="微软雅黑" w:eastAsia="微软雅黑" w:cs="微软雅黑"/>
      <w:b/>
      <w:bCs/>
      <w:kern w:val="0"/>
      <w:sz w:val="26"/>
      <w:szCs w:val="26"/>
      <w:lang w:val="en-US" w:eastAsia="zh-CN" w:bidi="ar"/>
    </w:rPr>
  </w:style>
  <w:style w:type="paragraph" w:styleId="6">
    <w:name w:val="heading 4"/>
    <w:basedOn w:val="1"/>
    <w:next w:val="4"/>
    <w:semiHidden/>
    <w:unhideWhenUsed/>
    <w:qFormat/>
    <w:uiPriority w:val="0"/>
    <w:pPr>
      <w:spacing w:before="200" w:beforeAutospacing="0" w:after="80" w:afterAutospacing="0"/>
      <w:ind w:left="0" w:right="0"/>
      <w:jc w:val="left"/>
    </w:pPr>
    <w:rPr>
      <w:rFonts w:hint="eastAsia" w:ascii="微软雅黑" w:hAnsi="微软雅黑" w:eastAsia="微软雅黑" w:cs="微软雅黑"/>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link w:val="25"/>
    <w:semiHidden/>
    <w:qFormat/>
    <w:uiPriority w:val="0"/>
    <w:rPr>
      <w:rFonts w:ascii="Arial" w:hAnsi="Arial" w:eastAsia="Arial" w:cs="Arial"/>
      <w:sz w:val="21"/>
      <w:szCs w:val="21"/>
      <w:lang w:val="en-US" w:eastAsia="en-US" w:bidi="ar-SA"/>
    </w:rPr>
  </w:style>
  <w:style w:type="paragraph" w:styleId="7">
    <w:name w:val="Normal Indent"/>
    <w:basedOn w:val="1"/>
    <w:qFormat/>
    <w:uiPriority w:val="0"/>
    <w:pPr>
      <w:spacing w:before="156" w:beforeLines="50" w:after="156" w:afterLines="50" w:line="360" w:lineRule="auto"/>
      <w:ind w:firstLine="420" w:firstLineChars="200"/>
      <w:jc w:val="left"/>
    </w:pPr>
    <w:rPr>
      <w:rFonts w:ascii="楷体" w:hAnsi="Verdana" w:eastAsia="楷体"/>
      <w:kern w:val="2"/>
      <w:sz w:val="24"/>
      <w:lang w:val="en-US" w:eastAsia="zh-CN" w:bidi="ar-SA"/>
    </w:rPr>
  </w:style>
  <w:style w:type="paragraph" w:styleId="8">
    <w:name w:val="Block Text"/>
    <w:basedOn w:val="4"/>
    <w:next w:val="4"/>
    <w:unhideWhenUsed/>
    <w:qFormat/>
    <w:uiPriority w:val="9"/>
    <w:pPr>
      <w:spacing w:before="100" w:after="100"/>
      <w:ind w:left="480" w:right="480" w:firstLine="0"/>
    </w:pPr>
  </w:style>
  <w:style w:type="paragraph" w:styleId="9">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lang w:val="zh-CN"/>
    </w:rPr>
  </w:style>
  <w:style w:type="paragraph" w:styleId="10">
    <w:name w:val="Normal (Web)"/>
    <w:basedOn w:val="1"/>
    <w:qFormat/>
    <w:uiPriority w:val="0"/>
    <w:pPr>
      <w:spacing w:before="120" w:beforeAutospacing="0" w:after="120" w:afterAutospacing="0"/>
      <w:ind w:left="0" w:right="0"/>
      <w:jc w:val="left"/>
    </w:pPr>
    <w:rPr>
      <w:kern w:val="0"/>
      <w:sz w:val="24"/>
      <w:lang w:val="en-US" w:eastAsia="zh-CN" w:bidi="ar"/>
    </w:rPr>
  </w:style>
  <w:style w:type="table" w:styleId="12">
    <w:name w:val="Table Grid"/>
    <w:basedOn w:val="11"/>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
    <w:name w:val="图表文字"/>
    <w:basedOn w:val="1"/>
    <w:qFormat/>
    <w:uiPriority w:val="0"/>
    <w:pPr>
      <w:spacing w:line="360" w:lineRule="auto"/>
    </w:pPr>
    <w:rPr>
      <w:rFonts w:cs="Arial"/>
    </w:rPr>
  </w:style>
  <w:style w:type="paragraph" w:customStyle="1" w:styleId="17">
    <w:name w:val="样式 段前: 0.5 行 段后: 0.5 行"/>
    <w:basedOn w:val="1"/>
    <w:uiPriority w:val="0"/>
    <w:pPr>
      <w:spacing w:before="100" w:beforeLines="0" w:beforeAutospacing="1" w:after="100" w:afterLines="0" w:afterAutospacing="1"/>
      <w:ind w:firstLine="200" w:firstLineChars="200"/>
    </w:pPr>
    <w:rPr>
      <w:rFonts w:cs="宋体"/>
      <w:szCs w:val="20"/>
    </w:rPr>
  </w:style>
  <w:style w:type="paragraph" w:customStyle="1" w:styleId="18">
    <w:name w:val="Title_标书_2"/>
    <w:basedOn w:val="3"/>
    <w:qFormat/>
    <w:uiPriority w:val="0"/>
    <w:pPr>
      <w:numPr>
        <w:ilvl w:val="1"/>
        <w:numId w:val="1"/>
      </w:numPr>
    </w:pPr>
    <w:rPr>
      <w:rFonts w:ascii="Times New Roman" w:hAnsi="Times New Roman" w:eastAsia="宋体"/>
      <w:sz w:val="36"/>
    </w:rPr>
  </w:style>
  <w:style w:type="paragraph" w:customStyle="1" w:styleId="19">
    <w:name w:val="条文1"/>
    <w:basedOn w:val="1"/>
    <w:autoRedefine/>
    <w:qFormat/>
    <w:uiPriority w:val="0"/>
    <w:pPr>
      <w:tabs>
        <w:tab w:val="left" w:pos="720"/>
      </w:tabs>
      <w:spacing w:line="360" w:lineRule="auto"/>
    </w:pPr>
    <w:rPr>
      <w:rFonts w:ascii="MS UI Gothic" w:hAnsi="MS UI Gothic"/>
      <w:kern w:val="44"/>
      <w:sz w:val="24"/>
    </w:rPr>
  </w:style>
  <w:style w:type="paragraph" w:customStyle="1" w:styleId="20">
    <w:name w:val="H正文"/>
    <w:autoRedefine/>
    <w:qFormat/>
    <w:uiPriority w:val="0"/>
    <w:pPr>
      <w:adjustRightInd w:val="0"/>
      <w:snapToGrid w:val="0"/>
      <w:spacing w:line="480" w:lineRule="exact"/>
      <w:ind w:firstLine="200" w:firstLineChars="200"/>
      <w:jc w:val="both"/>
    </w:pPr>
    <w:rPr>
      <w:rFonts w:ascii="宋体" w:hAnsi="宋体" w:eastAsia="宋体" w:cs="宋体"/>
      <w:iCs/>
      <w:color w:val="000000" w:themeColor="text1"/>
      <w:kern w:val="2"/>
      <w:sz w:val="24"/>
      <w:szCs w:val="24"/>
      <w:lang w:val="en-US" w:eastAsia="zh-CN" w:bidi="ar-SA"/>
      <w14:textFill>
        <w14:solidFill>
          <w14:schemeClr w14:val="tx1"/>
        </w14:solidFill>
      </w14:textFill>
    </w:rPr>
  </w:style>
  <w:style w:type="paragraph" w:customStyle="1" w:styleId="21">
    <w:name w:val="First Paragraph"/>
    <w:basedOn w:val="4"/>
    <w:next w:val="4"/>
    <w:qFormat/>
    <w:uiPriority w:val="0"/>
  </w:style>
  <w:style w:type="paragraph" w:customStyle="1" w:styleId="22">
    <w:name w:val="Compact"/>
    <w:basedOn w:val="4"/>
    <w:qFormat/>
    <w:uiPriority w:val="0"/>
    <w:pPr>
      <w:spacing w:before="36" w:after="36"/>
    </w:pPr>
  </w:style>
  <w:style w:type="paragraph" w:customStyle="1" w:styleId="23">
    <w:name w:val="Source Code"/>
    <w:basedOn w:val="1"/>
    <w:link w:val="24"/>
    <w:qFormat/>
    <w:uiPriority w:val="0"/>
    <w:pPr>
      <w:wordWrap w:val="0"/>
    </w:pPr>
  </w:style>
  <w:style w:type="character" w:customStyle="1" w:styleId="24">
    <w:name w:val="Verbatim Char"/>
    <w:basedOn w:val="25"/>
    <w:link w:val="23"/>
    <w:qFormat/>
    <w:uiPriority w:val="0"/>
  </w:style>
  <w:style w:type="character" w:customStyle="1" w:styleId="25">
    <w:name w:val="Body Text Char"/>
    <w:basedOn w:val="13"/>
    <w:link w:val="4"/>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3807</Words>
  <Characters>3902</Characters>
  <TotalTime>46</TotalTime>
  <ScaleCrop>false</ScaleCrop>
  <LinksUpToDate>false</LinksUpToDate>
  <CharactersWithSpaces>3920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2026-05-18T03:30:00Z</dcterms:created>
  <dc:creator>Administrator</dc:creator>
  <cp:lastModifiedBy>不要说话</cp:lastModifiedBy>
  <dcterms:modified xsi:type="dcterms:W3CDTF">2026-05-20T00:53:16Z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96C1C2D84CDA420FA0CE803857C63DFB_13</vt:lpwstr>
  </property>
</Properties>
</file>