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120"/>
      </w:pPr>
      <w:r>
        <w:rPr>
          <w:rFonts w:ascii="黑体" w:hAnsi="黑体" w:eastAsia="黑体"/>
          <w:b/>
          <w:sz w:val="36"/>
        </w:rPr>
        <w:t>华谊项目开放接口运维手册</w:t>
      </w:r>
    </w:p>
    <w:p>
      <w:pPr>
        <w:spacing w:line="300" w:lineRule="auto" w:after="80"/>
      </w:pPr>
      <w:r>
        <w:t>整理日期：2026-05-08</w:t>
      </w:r>
    </w:p>
    <w:p>
      <w:pPr>
        <w:spacing w:line="300" w:lineRule="auto" w:after="80"/>
      </w:pPr>
      <w:r>
        <w:rPr>
          <w:rFonts w:ascii="宋体" w:hAnsi="宋体" w:eastAsia="宋体"/>
          <w:b w:val="0"/>
          <w:sz w:val="24"/>
        </w:rPr>
        <w:t>参考资料：</w:t>
      </w:r>
      <w:r>
        <w:rPr>
          <w:rFonts w:ascii="Consolas" w:hAnsi="Consolas" w:eastAsia="Consolas"/>
          <w:b w:val="0"/>
          <w:color w:val="404040"/>
          <w:sz w:val="21"/>
        </w:rPr>
        <w:t>docs/华谊系统账号密码及报表地址.xlsx</w:t>
      </w:r>
    </w:p>
    <w:p>
      <w:pPr>
        <w:pStyle w:val="Heading2"/>
        <w:spacing w:before="160" w:after="120"/>
      </w:pPr>
      <w:r>
        <w:rPr>
          <w:rFonts w:ascii="黑体" w:hAnsi="黑体" w:eastAsia="黑体"/>
          <w:b/>
          <w:sz w:val="32"/>
        </w:rPr>
        <w:t>一、系统说明</w:t>
      </w:r>
    </w:p>
    <w:p>
      <w:pPr>
        <w:spacing w:line="300" w:lineRule="auto" w:after="80"/>
      </w:pPr>
      <w:r>
        <w:t>华谊项目开放接口及配套资料能力用于向授权调用方和业务用户提供项目文档、项目交底、人员交接、项目到岗、设备申请、公司检验主管、公司域交底台账、业主资料库、监理日志、日周月报、录入细则必选表单及监理总结版本查询等服务。相关能力随 PECMS 后端服务统一部署，依赖业务数据库、东软报表服务、接口管理平台、附件目录及相关基础环境。</w:t>
      </w:r>
    </w:p>
    <w:p>
      <w:pPr>
        <w:spacing w:line="300" w:lineRule="auto" w:after="80"/>
      </w:pPr>
      <w:r>
        <w:t>本手册用于说明生产与测试环境访问地址、发布路径、巡检方法、故障处置和回滚要求。除原有开放接口外，新增公司域台账、业主资料库、监理日志、日周月报和监理总结版本能力的发布与巡检也纳入本手册。涉及账号、密码、密钥等敏感信息时，以受控保存的《华谊系统账号密码及报表地址.xlsx》为准，本文档不展开明文密码。</w:t>
      </w:r>
    </w:p>
    <w:p>
      <w:pPr>
        <w:pStyle w:val="Heading2"/>
        <w:spacing w:before="160" w:after="120"/>
      </w:pPr>
      <w:r>
        <w:rPr>
          <w:rFonts w:ascii="黑体" w:hAnsi="黑体" w:eastAsia="黑体"/>
          <w:b/>
          <w:sz w:val="32"/>
        </w:rPr>
        <w:t>二、环境信息</w:t>
      </w:r>
    </w:p>
    <w:p>
      <w:pPr>
        <w:pStyle w:val="Heading3"/>
        <w:spacing w:before="80" w:after="120"/>
      </w:pPr>
      <w:r>
        <w:rPr>
          <w:rFonts w:ascii="黑体" w:hAnsi="黑体" w:eastAsia="黑体"/>
          <w:b/>
          <w:sz w:val="28"/>
        </w:rPr>
        <w:t>2.1 生产环境</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类别</w:t>
            </w:r>
          </w:p>
        </w:tc>
        <w:tc>
          <w:tcPr>
            <w:tcW w:type="dxa" w:w="3135"/>
            <w:shd w:fill="D9EAF7"/>
          </w:tcPr>
          <w:p>
            <w:pPr>
              <w:spacing w:after="0"/>
              <w:jc w:val="center"/>
            </w:pPr>
            <w:r/>
            <w:r>
              <w:rPr>
                <w:rFonts w:ascii="宋体" w:hAnsi="宋体" w:eastAsia="宋体"/>
                <w:b/>
                <w:sz w:val="21"/>
              </w:rPr>
              <w:t>地址或路径</w:t>
            </w:r>
          </w:p>
        </w:tc>
        <w:tc>
          <w:tcPr>
            <w:tcW w:type="dxa" w:w="3135"/>
            <w:shd w:fill="D9EAF7"/>
          </w:tcPr>
          <w:p>
            <w:pPr>
              <w:spacing w:after="0"/>
              <w:jc w:val="center"/>
            </w:pPr>
            <w:r/>
            <w:r>
              <w:rPr>
                <w:rFonts w:ascii="宋体" w:hAnsi="宋体" w:eastAsia="宋体"/>
                <w:b/>
                <w:sz w:val="21"/>
              </w:rPr>
              <w:t>说明</w:t>
            </w:r>
          </w:p>
        </w:tc>
      </w:tr>
      <w:tr>
        <w:tc>
          <w:tcPr>
            <w:tcW w:type="dxa" w:w="3135"/>
          </w:tcPr>
          <w:p>
            <w:pPr>
              <w:spacing w:after="0"/>
              <w:jc w:val="left"/>
            </w:pPr>
            <w:r/>
            <w:r>
              <w:rPr>
                <w:rFonts w:ascii="宋体" w:hAnsi="宋体" w:eastAsia="宋体"/>
                <w:b w:val="0"/>
                <w:sz w:val="21"/>
              </w:rPr>
              <w:t>PECMS 系统 HTTPS 地址</w:t>
            </w:r>
          </w:p>
        </w:tc>
        <w:tc>
          <w:tcPr>
            <w:tcW w:type="dxa" w:w="3135"/>
          </w:tcPr>
          <w:p>
            <w:pPr>
              <w:spacing w:after="0"/>
              <w:jc w:val="left"/>
            </w:pPr>
            <w:r/>
            <w:r>
              <w:rPr>
                <w:rFonts w:ascii="宋体" w:hAnsi="宋体" w:eastAsia="宋体"/>
                <w:b w:val="0"/>
                <w:sz w:val="21"/>
              </w:rPr>
              <w:t>https://pecms.com.cn/Pecms/login#</w:t>
            </w:r>
          </w:p>
        </w:tc>
        <w:tc>
          <w:tcPr>
            <w:tcW w:type="dxa" w:w="3135"/>
          </w:tcPr>
          <w:p>
            <w:pPr>
              <w:spacing w:after="0"/>
              <w:jc w:val="left"/>
            </w:pPr>
            <w:r/>
            <w:r>
              <w:rPr>
                <w:rFonts w:ascii="宋体" w:hAnsi="宋体" w:eastAsia="宋体"/>
                <w:b w:val="0"/>
                <w:sz w:val="21"/>
              </w:rPr>
              <w:t>生产系统推荐访问地址</w:t>
            </w:r>
          </w:p>
        </w:tc>
      </w:tr>
      <w:tr>
        <w:tc>
          <w:tcPr>
            <w:tcW w:type="dxa" w:w="3135"/>
          </w:tcPr>
          <w:p>
            <w:pPr>
              <w:spacing w:after="0"/>
              <w:jc w:val="left"/>
            </w:pPr>
            <w:r/>
            <w:r>
              <w:rPr>
                <w:rFonts w:ascii="宋体" w:hAnsi="宋体" w:eastAsia="宋体"/>
                <w:b w:val="0"/>
                <w:sz w:val="21"/>
              </w:rPr>
              <w:t>PECMS 系统 HTTP 地址</w:t>
            </w:r>
          </w:p>
        </w:tc>
        <w:tc>
          <w:tcPr>
            <w:tcW w:type="dxa" w:w="3135"/>
          </w:tcPr>
          <w:p>
            <w:pPr>
              <w:spacing w:after="0"/>
              <w:jc w:val="left"/>
            </w:pPr>
            <w:r/>
            <w:r>
              <w:rPr>
                <w:rFonts w:ascii="宋体" w:hAnsi="宋体" w:eastAsia="宋体"/>
                <w:b w:val="0"/>
                <w:sz w:val="21"/>
              </w:rPr>
              <w:t>http://36.213.14.32:8180/Pecms/login#</w:t>
            </w:r>
          </w:p>
        </w:tc>
        <w:tc>
          <w:tcPr>
            <w:tcW w:type="dxa" w:w="3135"/>
          </w:tcPr>
          <w:p>
            <w:pPr>
              <w:spacing w:after="0"/>
              <w:jc w:val="left"/>
            </w:pPr>
            <w:r/>
            <w:r>
              <w:rPr>
                <w:rFonts w:ascii="宋体" w:hAnsi="宋体" w:eastAsia="宋体"/>
                <w:b w:val="0"/>
                <w:sz w:val="21"/>
              </w:rPr>
              <w:t>生产系统非 SSL 访问地址</w:t>
            </w:r>
          </w:p>
        </w:tc>
      </w:tr>
      <w:tr>
        <w:tc>
          <w:tcPr>
            <w:tcW w:type="dxa" w:w="3135"/>
          </w:tcPr>
          <w:p>
            <w:pPr>
              <w:spacing w:after="0"/>
              <w:jc w:val="left"/>
            </w:pPr>
            <w:r/>
            <w:r>
              <w:rPr>
                <w:rFonts w:ascii="宋体" w:hAnsi="宋体" w:eastAsia="宋体"/>
                <w:b w:val="0"/>
                <w:sz w:val="21"/>
              </w:rPr>
              <w:t>东软报表地址</w:t>
            </w:r>
          </w:p>
        </w:tc>
        <w:tc>
          <w:tcPr>
            <w:tcW w:type="dxa" w:w="3135"/>
          </w:tcPr>
          <w:p>
            <w:pPr>
              <w:spacing w:after="0"/>
              <w:jc w:val="left"/>
            </w:pPr>
            <w:r/>
            <w:r>
              <w:rPr>
                <w:rFonts w:ascii="宋体" w:hAnsi="宋体" w:eastAsia="宋体"/>
                <w:b w:val="0"/>
                <w:sz w:val="21"/>
              </w:rPr>
              <w:t>http://36.213.14.32:8282/report/</w:t>
            </w:r>
          </w:p>
        </w:tc>
        <w:tc>
          <w:tcPr>
            <w:tcW w:type="dxa" w:w="3135"/>
          </w:tcPr>
          <w:p>
            <w:pPr>
              <w:spacing w:after="0"/>
              <w:jc w:val="left"/>
            </w:pPr>
            <w:r/>
            <w:r>
              <w:rPr>
                <w:rFonts w:ascii="宋体" w:hAnsi="宋体" w:eastAsia="宋体"/>
                <w:b w:val="0"/>
                <w:sz w:val="21"/>
              </w:rPr>
              <w:t>报表服务访问地址</w:t>
            </w:r>
          </w:p>
        </w:tc>
      </w:tr>
      <w:tr>
        <w:tc>
          <w:tcPr>
            <w:tcW w:type="dxa" w:w="3135"/>
          </w:tcPr>
          <w:p>
            <w:pPr>
              <w:spacing w:after="0"/>
              <w:jc w:val="left"/>
            </w:pPr>
            <w:r/>
            <w:r>
              <w:rPr>
                <w:rFonts w:ascii="宋体" w:hAnsi="宋体" w:eastAsia="宋体"/>
                <w:b w:val="0"/>
                <w:sz w:val="21"/>
              </w:rPr>
              <w:t>数据库地址</w:t>
            </w:r>
          </w:p>
        </w:tc>
        <w:tc>
          <w:tcPr>
            <w:tcW w:type="dxa" w:w="3135"/>
          </w:tcPr>
          <w:p>
            <w:pPr>
              <w:spacing w:after="0"/>
              <w:jc w:val="left"/>
            </w:pPr>
            <w:r/>
            <w:r>
              <w:rPr>
                <w:rFonts w:ascii="宋体" w:hAnsi="宋体" w:eastAsia="宋体"/>
                <w:b w:val="0"/>
                <w:sz w:val="21"/>
              </w:rPr>
              <w:t>36.213.14.32:3603</w:t>
            </w:r>
          </w:p>
        </w:tc>
        <w:tc>
          <w:tcPr>
            <w:tcW w:type="dxa" w:w="3135"/>
          </w:tcPr>
          <w:p>
            <w:pPr>
              <w:spacing w:after="0"/>
              <w:jc w:val="left"/>
            </w:pPr>
            <w:r/>
            <w:r>
              <w:rPr>
                <w:rFonts w:ascii="宋体" w:hAnsi="宋体" w:eastAsia="宋体"/>
                <w:b w:val="0"/>
                <w:sz w:val="21"/>
              </w:rPr>
              <w:t>MySQL 生产库</w:t>
            </w:r>
          </w:p>
        </w:tc>
      </w:tr>
      <w:tr>
        <w:tc>
          <w:tcPr>
            <w:tcW w:type="dxa" w:w="3135"/>
          </w:tcPr>
          <w:p>
            <w:pPr>
              <w:spacing w:after="0"/>
              <w:jc w:val="left"/>
            </w:pPr>
            <w:r/>
            <w:r>
              <w:rPr>
                <w:rFonts w:ascii="宋体" w:hAnsi="宋体" w:eastAsia="宋体"/>
                <w:b w:val="0"/>
                <w:sz w:val="21"/>
              </w:rPr>
              <w:t>应用服务器 SSH</w:t>
            </w:r>
          </w:p>
        </w:tc>
        <w:tc>
          <w:tcPr>
            <w:tcW w:type="dxa" w:w="3135"/>
          </w:tcPr>
          <w:p>
            <w:pPr>
              <w:spacing w:after="0"/>
              <w:jc w:val="left"/>
            </w:pPr>
            <w:r/>
            <w:r>
              <w:rPr>
                <w:rFonts w:ascii="宋体" w:hAnsi="宋体" w:eastAsia="宋体"/>
                <w:b w:val="0"/>
                <w:sz w:val="21"/>
              </w:rPr>
              <w:t>36.213.14.32:65022</w:t>
            </w:r>
          </w:p>
        </w:tc>
        <w:tc>
          <w:tcPr>
            <w:tcW w:type="dxa" w:w="3135"/>
          </w:tcPr>
          <w:p>
            <w:pPr>
              <w:spacing w:after="0"/>
              <w:jc w:val="left"/>
            </w:pPr>
            <w:r/>
            <w:r>
              <w:rPr>
                <w:rFonts w:ascii="宋体" w:hAnsi="宋体" w:eastAsia="宋体"/>
                <w:b w:val="0"/>
                <w:sz w:val="21"/>
              </w:rPr>
              <w:t>生产服务器远程登录</w:t>
            </w:r>
          </w:p>
        </w:tc>
      </w:tr>
      <w:tr>
        <w:tc>
          <w:tcPr>
            <w:tcW w:type="dxa" w:w="3135"/>
          </w:tcPr>
          <w:p>
            <w:pPr>
              <w:spacing w:after="0"/>
              <w:jc w:val="left"/>
            </w:pPr>
            <w:r/>
            <w:r>
              <w:rPr>
                <w:rFonts w:ascii="宋体" w:hAnsi="宋体" w:eastAsia="宋体"/>
                <w:b w:val="0"/>
                <w:sz w:val="21"/>
              </w:rPr>
              <w:t>应用发布路径</w:t>
            </w:r>
          </w:p>
        </w:tc>
        <w:tc>
          <w:tcPr>
            <w:tcW w:type="dxa" w:w="3135"/>
          </w:tcPr>
          <w:p>
            <w:pPr>
              <w:spacing w:after="0"/>
              <w:jc w:val="left"/>
            </w:pPr>
            <w:r/>
            <w:r>
              <w:rPr>
                <w:rFonts w:ascii="宋体" w:hAnsi="宋体" w:eastAsia="宋体"/>
                <w:b w:val="0"/>
                <w:sz w:val="21"/>
              </w:rPr>
              <w:t>/opt/apphome</w:t>
            </w:r>
          </w:p>
        </w:tc>
        <w:tc>
          <w:tcPr>
            <w:tcW w:type="dxa" w:w="3135"/>
          </w:tcPr>
          <w:p>
            <w:pPr>
              <w:spacing w:after="0"/>
              <w:jc w:val="left"/>
            </w:pPr>
            <w:r/>
            <w:r>
              <w:rPr>
                <w:rFonts w:ascii="宋体" w:hAnsi="宋体" w:eastAsia="宋体"/>
                <w:b w:val="0"/>
                <w:sz w:val="21"/>
              </w:rPr>
              <w:t>PECMS 后端服务发包目录</w:t>
            </w:r>
          </w:p>
        </w:tc>
      </w:tr>
      <w:tr>
        <w:tc>
          <w:tcPr>
            <w:tcW w:type="dxa" w:w="3135"/>
          </w:tcPr>
          <w:p>
            <w:pPr>
              <w:spacing w:after="0"/>
              <w:jc w:val="left"/>
            </w:pPr>
            <w:r/>
            <w:r>
              <w:rPr>
                <w:rFonts w:ascii="宋体" w:hAnsi="宋体" w:eastAsia="宋体"/>
                <w:b w:val="0"/>
                <w:sz w:val="21"/>
              </w:rPr>
              <w:t>接口管理平台</w:t>
            </w:r>
          </w:p>
        </w:tc>
        <w:tc>
          <w:tcPr>
            <w:tcW w:type="dxa" w:w="3135"/>
          </w:tcPr>
          <w:p>
            <w:pPr>
              <w:spacing w:after="0"/>
              <w:jc w:val="left"/>
            </w:pPr>
            <w:r/>
            <w:r>
              <w:rPr>
                <w:rFonts w:ascii="宋体" w:hAnsi="宋体" w:eastAsia="宋体"/>
                <w:b w:val="0"/>
                <w:sz w:val="21"/>
              </w:rPr>
              <w:t>http://36.213.14.32:8788、https://pecms.com.cn/imp</w:t>
            </w:r>
          </w:p>
        </w:tc>
        <w:tc>
          <w:tcPr>
            <w:tcW w:type="dxa" w:w="3135"/>
          </w:tcPr>
          <w:p>
            <w:pPr>
              <w:spacing w:after="0"/>
              <w:jc w:val="left"/>
            </w:pPr>
            <w:r/>
            <w:r>
              <w:rPr>
                <w:rFonts w:ascii="宋体" w:hAnsi="宋体" w:eastAsia="宋体"/>
                <w:b w:val="0"/>
                <w:sz w:val="21"/>
              </w:rPr>
              <w:t>正式接口管理平台</w:t>
            </w:r>
          </w:p>
        </w:tc>
      </w:tr>
      <w:tr>
        <w:tc>
          <w:tcPr>
            <w:tcW w:type="dxa" w:w="3135"/>
          </w:tcPr>
          <w:p>
            <w:pPr>
              <w:spacing w:after="0"/>
              <w:jc w:val="left"/>
            </w:pPr>
            <w:r/>
            <w:r>
              <w:rPr>
                <w:rFonts w:ascii="宋体" w:hAnsi="宋体" w:eastAsia="宋体"/>
                <w:b w:val="0"/>
                <w:sz w:val="21"/>
              </w:rPr>
              <w:t>Redis</w:t>
            </w:r>
          </w:p>
        </w:tc>
        <w:tc>
          <w:tcPr>
            <w:tcW w:type="dxa" w:w="3135"/>
          </w:tcPr>
          <w:p>
            <w:pPr>
              <w:spacing w:after="0"/>
              <w:jc w:val="left"/>
            </w:pPr>
            <w:r/>
            <w:r>
              <w:rPr>
                <w:rFonts w:ascii="宋体" w:hAnsi="宋体" w:eastAsia="宋体"/>
                <w:b w:val="0"/>
                <w:sz w:val="21"/>
              </w:rPr>
              <w:t>36.213.14.32:6379</w:t>
            </w:r>
          </w:p>
        </w:tc>
        <w:tc>
          <w:tcPr>
            <w:tcW w:type="dxa" w:w="3135"/>
          </w:tcPr>
          <w:p>
            <w:pPr>
              <w:spacing w:after="0"/>
              <w:jc w:val="left"/>
            </w:pPr>
            <w:r/>
            <w:r>
              <w:rPr>
                <w:rFonts w:ascii="宋体" w:hAnsi="宋体" w:eastAsia="宋体"/>
                <w:b w:val="0"/>
                <w:sz w:val="21"/>
              </w:rPr>
              <w:t>接口管理平台相关缓存服务</w:t>
            </w:r>
          </w:p>
        </w:tc>
      </w:tr>
    </w:tbl>
    <w:p/>
    <w:p>
      <w:pPr>
        <w:pStyle w:val="Heading3"/>
        <w:spacing w:before="80" w:after="120"/>
      </w:pPr>
      <w:r>
        <w:rPr>
          <w:rFonts w:ascii="黑体" w:hAnsi="黑体" w:eastAsia="黑体"/>
          <w:b/>
          <w:sz w:val="28"/>
        </w:rPr>
        <w:t>2.2 测试环境</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类别</w:t>
            </w:r>
          </w:p>
        </w:tc>
        <w:tc>
          <w:tcPr>
            <w:tcW w:type="dxa" w:w="3135"/>
            <w:shd w:fill="D9EAF7"/>
          </w:tcPr>
          <w:p>
            <w:pPr>
              <w:spacing w:after="0"/>
              <w:jc w:val="center"/>
            </w:pPr>
            <w:r/>
            <w:r>
              <w:rPr>
                <w:rFonts w:ascii="宋体" w:hAnsi="宋体" w:eastAsia="宋体"/>
                <w:b/>
                <w:sz w:val="21"/>
              </w:rPr>
              <w:t>地址或路径</w:t>
            </w:r>
          </w:p>
        </w:tc>
        <w:tc>
          <w:tcPr>
            <w:tcW w:type="dxa" w:w="3135"/>
            <w:shd w:fill="D9EAF7"/>
          </w:tcPr>
          <w:p>
            <w:pPr>
              <w:spacing w:after="0"/>
              <w:jc w:val="center"/>
            </w:pPr>
            <w:r/>
            <w:r>
              <w:rPr>
                <w:rFonts w:ascii="宋体" w:hAnsi="宋体" w:eastAsia="宋体"/>
                <w:b/>
                <w:sz w:val="21"/>
              </w:rPr>
              <w:t>说明</w:t>
            </w:r>
          </w:p>
        </w:tc>
      </w:tr>
      <w:tr>
        <w:tc>
          <w:tcPr>
            <w:tcW w:type="dxa" w:w="3135"/>
          </w:tcPr>
          <w:p>
            <w:pPr>
              <w:spacing w:after="0"/>
              <w:jc w:val="left"/>
            </w:pPr>
            <w:r/>
            <w:r>
              <w:rPr>
                <w:rFonts w:ascii="宋体" w:hAnsi="宋体" w:eastAsia="宋体"/>
                <w:b w:val="0"/>
                <w:sz w:val="21"/>
              </w:rPr>
              <w:t>PECMS 测试系统地址</w:t>
            </w:r>
          </w:p>
        </w:tc>
        <w:tc>
          <w:tcPr>
            <w:tcW w:type="dxa" w:w="3135"/>
          </w:tcPr>
          <w:p>
            <w:pPr>
              <w:spacing w:after="0"/>
              <w:jc w:val="left"/>
            </w:pPr>
            <w:r/>
            <w:r>
              <w:rPr>
                <w:rFonts w:ascii="宋体" w:hAnsi="宋体" w:eastAsia="宋体"/>
                <w:b w:val="0"/>
                <w:sz w:val="21"/>
              </w:rPr>
              <w:t>http://36.152.29.156:8180/Pecms/login#</w:t>
            </w:r>
          </w:p>
        </w:tc>
        <w:tc>
          <w:tcPr>
            <w:tcW w:type="dxa" w:w="3135"/>
          </w:tcPr>
          <w:p>
            <w:pPr>
              <w:spacing w:after="0"/>
              <w:jc w:val="left"/>
            </w:pPr>
            <w:r/>
            <w:r>
              <w:rPr>
                <w:rFonts w:ascii="宋体" w:hAnsi="宋体" w:eastAsia="宋体"/>
                <w:b w:val="0"/>
                <w:sz w:val="21"/>
              </w:rPr>
              <w:t>原物理机地址，仅作测试环境参考</w:t>
            </w:r>
          </w:p>
        </w:tc>
      </w:tr>
      <w:tr>
        <w:tc>
          <w:tcPr>
            <w:tcW w:type="dxa" w:w="3135"/>
          </w:tcPr>
          <w:p>
            <w:pPr>
              <w:spacing w:after="0"/>
              <w:jc w:val="left"/>
            </w:pPr>
            <w:r/>
            <w:r>
              <w:rPr>
                <w:rFonts w:ascii="宋体" w:hAnsi="宋体" w:eastAsia="宋体"/>
                <w:b w:val="0"/>
                <w:sz w:val="21"/>
              </w:rPr>
              <w:t>测试服务器外网 IP</w:t>
            </w:r>
          </w:p>
        </w:tc>
        <w:tc>
          <w:tcPr>
            <w:tcW w:type="dxa" w:w="3135"/>
          </w:tcPr>
          <w:p>
            <w:pPr>
              <w:spacing w:after="0"/>
              <w:jc w:val="left"/>
            </w:pPr>
            <w:r/>
            <w:r>
              <w:rPr>
                <w:rFonts w:ascii="宋体" w:hAnsi="宋体" w:eastAsia="宋体"/>
                <w:b w:val="0"/>
                <w:sz w:val="21"/>
              </w:rPr>
              <w:t>36.152.29.156</w:t>
            </w:r>
          </w:p>
        </w:tc>
        <w:tc>
          <w:tcPr>
            <w:tcW w:type="dxa" w:w="3135"/>
          </w:tcPr>
          <w:p>
            <w:pPr>
              <w:spacing w:after="0"/>
              <w:jc w:val="left"/>
            </w:pPr>
            <w:r/>
            <w:r>
              <w:rPr>
                <w:rFonts w:ascii="宋体" w:hAnsi="宋体" w:eastAsia="宋体"/>
                <w:b w:val="0"/>
                <w:sz w:val="21"/>
              </w:rPr>
              <w:t>测试环境外网地址</w:t>
            </w:r>
          </w:p>
        </w:tc>
      </w:tr>
      <w:tr>
        <w:tc>
          <w:tcPr>
            <w:tcW w:type="dxa" w:w="3135"/>
          </w:tcPr>
          <w:p>
            <w:pPr>
              <w:spacing w:after="0"/>
              <w:jc w:val="left"/>
            </w:pPr>
            <w:r/>
            <w:r>
              <w:rPr>
                <w:rFonts w:ascii="宋体" w:hAnsi="宋体" w:eastAsia="宋体"/>
                <w:b w:val="0"/>
                <w:sz w:val="21"/>
              </w:rPr>
              <w:t>测试服务器内网 IP</w:t>
            </w:r>
          </w:p>
        </w:tc>
        <w:tc>
          <w:tcPr>
            <w:tcW w:type="dxa" w:w="3135"/>
          </w:tcPr>
          <w:p>
            <w:pPr>
              <w:spacing w:after="0"/>
              <w:jc w:val="left"/>
            </w:pPr>
            <w:r/>
            <w:r>
              <w:rPr>
                <w:rFonts w:ascii="宋体" w:hAnsi="宋体" w:eastAsia="宋体"/>
                <w:b w:val="0"/>
                <w:sz w:val="21"/>
              </w:rPr>
              <w:t>192.168.0.101</w:t>
            </w:r>
          </w:p>
        </w:tc>
        <w:tc>
          <w:tcPr>
            <w:tcW w:type="dxa" w:w="3135"/>
          </w:tcPr>
          <w:p>
            <w:pPr>
              <w:spacing w:after="0"/>
              <w:jc w:val="left"/>
            </w:pPr>
            <w:r/>
            <w:r>
              <w:rPr>
                <w:rFonts w:ascii="宋体" w:hAnsi="宋体" w:eastAsia="宋体"/>
                <w:b w:val="0"/>
                <w:sz w:val="21"/>
              </w:rPr>
              <w:t>测试环境内网地址</w:t>
            </w:r>
          </w:p>
        </w:tc>
      </w:tr>
      <w:tr>
        <w:tc>
          <w:tcPr>
            <w:tcW w:type="dxa" w:w="3135"/>
          </w:tcPr>
          <w:p>
            <w:pPr>
              <w:spacing w:after="0"/>
              <w:jc w:val="left"/>
            </w:pPr>
            <w:r/>
            <w:r>
              <w:rPr>
                <w:rFonts w:ascii="宋体" w:hAnsi="宋体" w:eastAsia="宋体"/>
                <w:b w:val="0"/>
                <w:sz w:val="21"/>
              </w:rPr>
              <w:t>测试服务器 SSH</w:t>
            </w:r>
          </w:p>
        </w:tc>
        <w:tc>
          <w:tcPr>
            <w:tcW w:type="dxa" w:w="3135"/>
          </w:tcPr>
          <w:p>
            <w:pPr>
              <w:spacing w:after="0"/>
              <w:jc w:val="left"/>
            </w:pPr>
            <w:r/>
            <w:r>
              <w:rPr>
                <w:rFonts w:ascii="宋体" w:hAnsi="宋体" w:eastAsia="宋体"/>
                <w:b w:val="0"/>
                <w:sz w:val="21"/>
              </w:rPr>
              <w:t>36.152.29.156:222</w:t>
            </w:r>
          </w:p>
        </w:tc>
        <w:tc>
          <w:tcPr>
            <w:tcW w:type="dxa" w:w="3135"/>
          </w:tcPr>
          <w:p>
            <w:pPr>
              <w:spacing w:after="0"/>
              <w:jc w:val="left"/>
            </w:pPr>
            <w:r/>
            <w:r>
              <w:rPr>
                <w:rFonts w:ascii="宋体" w:hAnsi="宋体" w:eastAsia="宋体"/>
                <w:b w:val="0"/>
                <w:sz w:val="21"/>
              </w:rPr>
              <w:t>测试服务器远程登录</w:t>
            </w:r>
          </w:p>
        </w:tc>
      </w:tr>
      <w:tr>
        <w:tc>
          <w:tcPr>
            <w:tcW w:type="dxa" w:w="3135"/>
          </w:tcPr>
          <w:p>
            <w:pPr>
              <w:spacing w:after="0"/>
              <w:jc w:val="left"/>
            </w:pPr>
            <w:r/>
            <w:r>
              <w:rPr>
                <w:rFonts w:ascii="宋体" w:hAnsi="宋体" w:eastAsia="宋体"/>
                <w:b w:val="0"/>
                <w:sz w:val="21"/>
              </w:rPr>
              <w:t>测试数据库地址</w:t>
            </w:r>
          </w:p>
        </w:tc>
        <w:tc>
          <w:tcPr>
            <w:tcW w:type="dxa" w:w="3135"/>
          </w:tcPr>
          <w:p>
            <w:pPr>
              <w:spacing w:after="0"/>
              <w:jc w:val="left"/>
            </w:pPr>
            <w:r/>
            <w:r>
              <w:rPr>
                <w:rFonts w:ascii="宋体" w:hAnsi="宋体" w:eastAsia="宋体"/>
                <w:b w:val="0"/>
                <w:sz w:val="21"/>
              </w:rPr>
              <w:t>36.152.29.156:3603</w:t>
            </w:r>
          </w:p>
        </w:tc>
        <w:tc>
          <w:tcPr>
            <w:tcW w:type="dxa" w:w="3135"/>
          </w:tcPr>
          <w:p>
            <w:pPr>
              <w:spacing w:after="0"/>
              <w:jc w:val="left"/>
            </w:pPr>
            <w:r/>
            <w:r>
              <w:rPr>
                <w:rFonts w:ascii="宋体" w:hAnsi="宋体" w:eastAsia="宋体"/>
                <w:b w:val="0"/>
                <w:sz w:val="21"/>
              </w:rPr>
              <w:t>MySQL 测试库</w:t>
            </w:r>
          </w:p>
        </w:tc>
      </w:tr>
      <w:tr>
        <w:tc>
          <w:tcPr>
            <w:tcW w:type="dxa" w:w="3135"/>
          </w:tcPr>
          <w:p>
            <w:pPr>
              <w:spacing w:after="0"/>
              <w:jc w:val="left"/>
            </w:pPr>
            <w:r/>
            <w:r>
              <w:rPr>
                <w:rFonts w:ascii="宋体" w:hAnsi="宋体" w:eastAsia="宋体"/>
                <w:b w:val="0"/>
                <w:sz w:val="21"/>
              </w:rPr>
              <w:t>测试 Redis</w:t>
            </w:r>
          </w:p>
        </w:tc>
        <w:tc>
          <w:tcPr>
            <w:tcW w:type="dxa" w:w="3135"/>
          </w:tcPr>
          <w:p>
            <w:pPr>
              <w:spacing w:after="0"/>
              <w:jc w:val="left"/>
            </w:pPr>
            <w:r/>
            <w:r>
              <w:rPr>
                <w:rFonts w:ascii="宋体" w:hAnsi="宋体" w:eastAsia="宋体"/>
                <w:b w:val="0"/>
                <w:sz w:val="21"/>
              </w:rPr>
              <w:t>36.152.29.156:6379</w:t>
            </w:r>
          </w:p>
        </w:tc>
        <w:tc>
          <w:tcPr>
            <w:tcW w:type="dxa" w:w="3135"/>
          </w:tcPr>
          <w:p>
            <w:pPr>
              <w:spacing w:after="0"/>
              <w:jc w:val="left"/>
            </w:pPr>
            <w:r/>
            <w:r>
              <w:rPr>
                <w:rFonts w:ascii="宋体" w:hAnsi="宋体" w:eastAsia="宋体"/>
                <w:b w:val="0"/>
                <w:sz w:val="21"/>
              </w:rPr>
              <w:t>测试缓存服务</w:t>
            </w:r>
          </w:p>
        </w:tc>
      </w:tr>
      <w:tr>
        <w:tc>
          <w:tcPr>
            <w:tcW w:type="dxa" w:w="3135"/>
          </w:tcPr>
          <w:p>
            <w:pPr>
              <w:spacing w:after="0"/>
              <w:jc w:val="left"/>
            </w:pPr>
            <w:r/>
            <w:r>
              <w:rPr>
                <w:rFonts w:ascii="宋体" w:hAnsi="宋体" w:eastAsia="宋体"/>
                <w:b w:val="0"/>
                <w:sz w:val="21"/>
              </w:rPr>
              <w:t>测试接口管理平台</w:t>
            </w:r>
          </w:p>
        </w:tc>
        <w:tc>
          <w:tcPr>
            <w:tcW w:type="dxa" w:w="3135"/>
          </w:tcPr>
          <w:p>
            <w:pPr>
              <w:spacing w:after="0"/>
              <w:jc w:val="left"/>
            </w:pPr>
            <w:r/>
            <w:r>
              <w:rPr>
                <w:rFonts w:ascii="宋体" w:hAnsi="宋体" w:eastAsia="宋体"/>
                <w:b w:val="0"/>
                <w:sz w:val="21"/>
              </w:rPr>
              <w:t>http://36.152.29.156:8788</w:t>
            </w:r>
          </w:p>
        </w:tc>
        <w:tc>
          <w:tcPr>
            <w:tcW w:type="dxa" w:w="3135"/>
          </w:tcPr>
          <w:p>
            <w:pPr>
              <w:spacing w:after="0"/>
              <w:jc w:val="left"/>
            </w:pPr>
            <w:r/>
            <w:r>
              <w:rPr>
                <w:rFonts w:ascii="宋体" w:hAnsi="宋体" w:eastAsia="宋体"/>
                <w:b w:val="0"/>
                <w:sz w:val="21"/>
              </w:rPr>
              <w:t>测试接口管理平台</w:t>
            </w:r>
          </w:p>
        </w:tc>
      </w:tr>
      <w:tr>
        <w:tc>
          <w:tcPr>
            <w:tcW w:type="dxa" w:w="3135"/>
          </w:tcPr>
          <w:p>
            <w:pPr>
              <w:spacing w:after="0"/>
              <w:jc w:val="left"/>
            </w:pPr>
            <w:r/>
            <w:r>
              <w:rPr>
                <w:rFonts w:ascii="宋体" w:hAnsi="宋体" w:eastAsia="宋体"/>
                <w:b w:val="0"/>
                <w:sz w:val="21"/>
              </w:rPr>
              <w:t>测试代理接口</w:t>
            </w:r>
          </w:p>
        </w:tc>
        <w:tc>
          <w:tcPr>
            <w:tcW w:type="dxa" w:w="3135"/>
          </w:tcPr>
          <w:p>
            <w:pPr>
              <w:spacing w:after="0"/>
              <w:jc w:val="left"/>
            </w:pPr>
            <w:r/>
            <w:r>
              <w:rPr>
                <w:rFonts w:ascii="宋体" w:hAnsi="宋体" w:eastAsia="宋体"/>
                <w:b w:val="0"/>
                <w:sz w:val="21"/>
              </w:rPr>
              <w:t>http://36.152.29.156:8788/imp-api/</w:t>
            </w:r>
          </w:p>
        </w:tc>
        <w:tc>
          <w:tcPr>
            <w:tcW w:type="dxa" w:w="3135"/>
          </w:tcPr>
          <w:p>
            <w:pPr>
              <w:spacing w:after="0"/>
              <w:jc w:val="left"/>
            </w:pPr>
            <w:r/>
            <w:r>
              <w:rPr>
                <w:rFonts w:ascii="宋体" w:hAnsi="宋体" w:eastAsia="宋体"/>
                <w:b w:val="0"/>
                <w:sz w:val="21"/>
              </w:rPr>
              <w:t>测试接口代理地址</w:t>
            </w:r>
          </w:p>
        </w:tc>
      </w:tr>
      <w:tr>
        <w:tc>
          <w:tcPr>
            <w:tcW w:type="dxa" w:w="3135"/>
          </w:tcPr>
          <w:p>
            <w:pPr>
              <w:spacing w:after="0"/>
              <w:jc w:val="left"/>
            </w:pPr>
            <w:r/>
            <w:r>
              <w:rPr>
                <w:rFonts w:ascii="宋体" w:hAnsi="宋体" w:eastAsia="宋体"/>
                <w:b w:val="0"/>
                <w:sz w:val="21"/>
              </w:rPr>
              <w:t>接口管理平台部署路径</w:t>
            </w:r>
          </w:p>
        </w:tc>
        <w:tc>
          <w:tcPr>
            <w:tcW w:type="dxa" w:w="3135"/>
          </w:tcPr>
          <w:p>
            <w:pPr>
              <w:spacing w:after="0"/>
              <w:jc w:val="left"/>
            </w:pPr>
            <w:r/>
            <w:r>
              <w:rPr>
                <w:rFonts w:ascii="宋体" w:hAnsi="宋体" w:eastAsia="宋体"/>
                <w:b w:val="0"/>
                <w:sz w:val="21"/>
              </w:rPr>
              <w:t>/usr/local/app/njsf-imp/</w:t>
            </w:r>
          </w:p>
        </w:tc>
        <w:tc>
          <w:tcPr>
            <w:tcW w:type="dxa" w:w="3135"/>
          </w:tcPr>
          <w:p>
            <w:pPr>
              <w:spacing w:after="0"/>
              <w:jc w:val="left"/>
            </w:pPr>
            <w:r/>
            <w:r>
              <w:rPr>
                <w:rFonts w:ascii="宋体" w:hAnsi="宋体" w:eastAsia="宋体"/>
                <w:b w:val="0"/>
                <w:sz w:val="21"/>
              </w:rPr>
              <w:t>测试接口管理平台服务路径</w:t>
            </w:r>
          </w:p>
        </w:tc>
      </w:tr>
    </w:tbl>
    <w:p/>
    <w:p>
      <w:pPr>
        <w:spacing w:line="300" w:lineRule="auto" w:after="80"/>
      </w:pPr>
      <w:r>
        <w:rPr>
          <w:rFonts w:ascii="宋体" w:hAnsi="宋体" w:eastAsia="宋体"/>
          <w:b w:val="0"/>
          <w:sz w:val="24"/>
        </w:rPr>
        <w:t xml:space="preserve">注意：后续开发接口地址不得使用 </w:t>
      </w:r>
      <w:r>
        <w:rPr>
          <w:rFonts w:ascii="Consolas" w:hAnsi="Consolas" w:eastAsia="Consolas"/>
          <w:b w:val="0"/>
          <w:color w:val="404040"/>
          <w:sz w:val="21"/>
        </w:rPr>
        <w:t>域名/imp/</w:t>
      </w:r>
      <w:r>
        <w:rPr>
          <w:rFonts w:ascii="宋体" w:hAnsi="宋体" w:eastAsia="宋体"/>
          <w:b w:val="0"/>
          <w:sz w:val="24"/>
        </w:rPr>
        <w:t xml:space="preserve"> 形式，应按实际接口管理平台和代理地址规范配置。</w:t>
      </w:r>
    </w:p>
    <w:p>
      <w:pPr>
        <w:pStyle w:val="Heading2"/>
        <w:spacing w:before="160" w:after="120"/>
      </w:pPr>
      <w:r>
        <w:rPr>
          <w:rFonts w:ascii="黑体" w:hAnsi="黑体" w:eastAsia="黑体"/>
          <w:b/>
          <w:sz w:val="32"/>
        </w:rPr>
        <w:t>三、账号与凭据管理</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凭据类型</w:t>
            </w:r>
          </w:p>
        </w:tc>
        <w:tc>
          <w:tcPr>
            <w:tcW w:type="dxa" w:w="3135"/>
            <w:shd w:fill="D9EAF7"/>
          </w:tcPr>
          <w:p>
            <w:pPr>
              <w:spacing w:after="0"/>
              <w:jc w:val="center"/>
            </w:pPr>
            <w:r/>
            <w:r>
              <w:rPr>
                <w:rFonts w:ascii="宋体" w:hAnsi="宋体" w:eastAsia="宋体"/>
                <w:b/>
                <w:sz w:val="21"/>
              </w:rPr>
              <w:t>使用场景</w:t>
            </w:r>
          </w:p>
        </w:tc>
        <w:tc>
          <w:tcPr>
            <w:tcW w:type="dxa" w:w="3135"/>
            <w:shd w:fill="D9EAF7"/>
          </w:tcPr>
          <w:p>
            <w:pPr>
              <w:spacing w:after="0"/>
              <w:jc w:val="center"/>
            </w:pPr>
            <w:r/>
            <w:r>
              <w:rPr>
                <w:rFonts w:ascii="宋体" w:hAnsi="宋体" w:eastAsia="宋体"/>
                <w:b/>
                <w:sz w:val="21"/>
              </w:rPr>
              <w:t>管理要求</w:t>
            </w:r>
          </w:p>
        </w:tc>
      </w:tr>
      <w:tr>
        <w:tc>
          <w:tcPr>
            <w:tcW w:type="dxa" w:w="3135"/>
          </w:tcPr>
          <w:p>
            <w:pPr>
              <w:spacing w:after="0"/>
              <w:jc w:val="left"/>
            </w:pPr>
            <w:r/>
            <w:r>
              <w:rPr>
                <w:rFonts w:ascii="宋体" w:hAnsi="宋体" w:eastAsia="宋体"/>
                <w:b w:val="0"/>
                <w:sz w:val="21"/>
              </w:rPr>
              <w:t>PECMS 系统账号</w:t>
            </w:r>
          </w:p>
        </w:tc>
        <w:tc>
          <w:tcPr>
            <w:tcW w:type="dxa" w:w="3135"/>
          </w:tcPr>
          <w:p>
            <w:pPr>
              <w:spacing w:after="0"/>
              <w:jc w:val="left"/>
            </w:pPr>
            <w:r/>
            <w:r>
              <w:rPr>
                <w:rFonts w:ascii="宋体" w:hAnsi="宋体" w:eastAsia="宋体"/>
                <w:b w:val="0"/>
                <w:sz w:val="21"/>
              </w:rPr>
              <w:t>登录生产或测试业务系统</w:t>
            </w:r>
          </w:p>
        </w:tc>
        <w:tc>
          <w:tcPr>
            <w:tcW w:type="dxa" w:w="3135"/>
          </w:tcPr>
          <w:p>
            <w:pPr>
              <w:spacing w:after="0"/>
              <w:jc w:val="left"/>
            </w:pPr>
            <w:r/>
            <w:r>
              <w:rPr>
                <w:rFonts w:ascii="宋体" w:hAnsi="宋体" w:eastAsia="宋体"/>
                <w:b w:val="0"/>
                <w:sz w:val="21"/>
              </w:rPr>
              <w:t>账号与密码以受控 Excel 为准，不在交付文档中明文复制</w:t>
            </w:r>
          </w:p>
        </w:tc>
      </w:tr>
      <w:tr>
        <w:tc>
          <w:tcPr>
            <w:tcW w:type="dxa" w:w="3135"/>
          </w:tcPr>
          <w:p>
            <w:pPr>
              <w:spacing w:after="0"/>
              <w:jc w:val="left"/>
            </w:pPr>
            <w:r/>
            <w:r>
              <w:rPr>
                <w:rFonts w:ascii="宋体" w:hAnsi="宋体" w:eastAsia="宋体"/>
                <w:b w:val="0"/>
                <w:sz w:val="21"/>
              </w:rPr>
              <w:t>东软报表账号</w:t>
            </w:r>
          </w:p>
        </w:tc>
        <w:tc>
          <w:tcPr>
            <w:tcW w:type="dxa" w:w="3135"/>
          </w:tcPr>
          <w:p>
            <w:pPr>
              <w:spacing w:after="0"/>
              <w:jc w:val="left"/>
            </w:pPr>
            <w:r/>
            <w:r>
              <w:rPr>
                <w:rFonts w:ascii="宋体" w:hAnsi="宋体" w:eastAsia="宋体"/>
                <w:b w:val="0"/>
                <w:sz w:val="21"/>
              </w:rPr>
              <w:t>登录报表平台、检查报表配置和服务状态</w:t>
            </w:r>
          </w:p>
        </w:tc>
        <w:tc>
          <w:tcPr>
            <w:tcW w:type="dxa" w:w="3135"/>
          </w:tcPr>
          <w:p>
            <w:pPr>
              <w:spacing w:after="0"/>
              <w:jc w:val="left"/>
            </w:pPr>
            <w:r/>
            <w:r>
              <w:rPr>
                <w:rFonts w:ascii="宋体" w:hAnsi="宋体" w:eastAsia="宋体"/>
                <w:b w:val="0"/>
                <w:sz w:val="21"/>
              </w:rPr>
              <w:t>账号与密码以受控 Excel 为准</w:t>
            </w:r>
          </w:p>
        </w:tc>
      </w:tr>
      <w:tr>
        <w:tc>
          <w:tcPr>
            <w:tcW w:type="dxa" w:w="3135"/>
          </w:tcPr>
          <w:p>
            <w:pPr>
              <w:spacing w:after="0"/>
              <w:jc w:val="left"/>
            </w:pPr>
            <w:r/>
            <w:r>
              <w:rPr>
                <w:rFonts w:ascii="宋体" w:hAnsi="宋体" w:eastAsia="宋体"/>
                <w:b w:val="0"/>
                <w:sz w:val="21"/>
              </w:rPr>
              <w:t>数据库账号</w:t>
            </w:r>
          </w:p>
        </w:tc>
        <w:tc>
          <w:tcPr>
            <w:tcW w:type="dxa" w:w="3135"/>
          </w:tcPr>
          <w:p>
            <w:pPr>
              <w:spacing w:after="0"/>
              <w:jc w:val="left"/>
            </w:pPr>
            <w:r/>
            <w:r>
              <w:rPr>
                <w:rFonts w:ascii="宋体" w:hAnsi="宋体" w:eastAsia="宋体"/>
                <w:b w:val="0"/>
                <w:sz w:val="21"/>
              </w:rPr>
              <w:t>排查数据、验证接口查询和慢 SQL</w:t>
            </w:r>
          </w:p>
        </w:tc>
        <w:tc>
          <w:tcPr>
            <w:tcW w:type="dxa" w:w="3135"/>
          </w:tcPr>
          <w:p>
            <w:pPr>
              <w:spacing w:after="0"/>
              <w:jc w:val="left"/>
            </w:pPr>
            <w:r/>
            <w:r>
              <w:rPr>
                <w:rFonts w:ascii="宋体" w:hAnsi="宋体" w:eastAsia="宋体"/>
                <w:b w:val="0"/>
                <w:sz w:val="21"/>
              </w:rPr>
              <w:t>仅限授权运维人员使用，禁止在普通文档和日志中暴露密码</w:t>
            </w:r>
          </w:p>
        </w:tc>
      </w:tr>
      <w:tr>
        <w:tc>
          <w:tcPr>
            <w:tcW w:type="dxa" w:w="3135"/>
          </w:tcPr>
          <w:p>
            <w:pPr>
              <w:spacing w:after="0"/>
              <w:jc w:val="left"/>
            </w:pPr>
            <w:r/>
            <w:r>
              <w:rPr>
                <w:rFonts w:ascii="宋体" w:hAnsi="宋体" w:eastAsia="宋体"/>
                <w:b w:val="0"/>
                <w:sz w:val="21"/>
              </w:rPr>
              <w:t>服务器账号</w:t>
            </w:r>
          </w:p>
        </w:tc>
        <w:tc>
          <w:tcPr>
            <w:tcW w:type="dxa" w:w="3135"/>
          </w:tcPr>
          <w:p>
            <w:pPr>
              <w:spacing w:after="0"/>
              <w:jc w:val="left"/>
            </w:pPr>
            <w:r/>
            <w:r>
              <w:rPr>
                <w:rFonts w:ascii="宋体" w:hAnsi="宋体" w:eastAsia="宋体"/>
                <w:b w:val="0"/>
                <w:sz w:val="21"/>
              </w:rPr>
              <w:t>应用发布、进程检查、日志查看和回滚</w:t>
            </w:r>
          </w:p>
        </w:tc>
        <w:tc>
          <w:tcPr>
            <w:tcW w:type="dxa" w:w="3135"/>
          </w:tcPr>
          <w:p>
            <w:pPr>
              <w:spacing w:after="0"/>
              <w:jc w:val="left"/>
            </w:pPr>
            <w:r/>
            <w:r>
              <w:rPr>
                <w:rFonts w:ascii="宋体" w:hAnsi="宋体" w:eastAsia="宋体"/>
                <w:b w:val="0"/>
                <w:sz w:val="21"/>
              </w:rPr>
              <w:t>登录记录应可追溯，发布后及时退出会话</w:t>
            </w:r>
          </w:p>
        </w:tc>
      </w:tr>
      <w:tr>
        <w:tc>
          <w:tcPr>
            <w:tcW w:type="dxa" w:w="3135"/>
          </w:tcPr>
          <w:p>
            <w:pPr>
              <w:spacing w:after="0"/>
              <w:jc w:val="left"/>
            </w:pPr>
            <w:r/>
            <w:r>
              <w:rPr>
                <w:rFonts w:ascii="宋体" w:hAnsi="宋体" w:eastAsia="宋体"/>
                <w:b w:val="0"/>
                <w:sz w:val="21"/>
              </w:rPr>
              <w:t>接口管理平台账号</w:t>
            </w:r>
          </w:p>
        </w:tc>
        <w:tc>
          <w:tcPr>
            <w:tcW w:type="dxa" w:w="3135"/>
          </w:tcPr>
          <w:p>
            <w:pPr>
              <w:spacing w:after="0"/>
              <w:jc w:val="left"/>
            </w:pPr>
            <w:r/>
            <w:r>
              <w:rPr>
                <w:rFonts w:ascii="宋体" w:hAnsi="宋体" w:eastAsia="宋体"/>
                <w:b w:val="0"/>
                <w:sz w:val="21"/>
              </w:rPr>
              <w:t>管理开放接口、代理地址和接口配置</w:t>
            </w:r>
          </w:p>
        </w:tc>
        <w:tc>
          <w:tcPr>
            <w:tcW w:type="dxa" w:w="3135"/>
          </w:tcPr>
          <w:p>
            <w:pPr>
              <w:spacing w:after="0"/>
              <w:jc w:val="left"/>
            </w:pPr>
            <w:r/>
            <w:r>
              <w:rPr>
                <w:rFonts w:ascii="宋体" w:hAnsi="宋体" w:eastAsia="宋体"/>
                <w:b w:val="0"/>
                <w:sz w:val="21"/>
              </w:rPr>
              <w:t>生产与测试账号分环境管理</w:t>
            </w:r>
          </w:p>
        </w:tc>
      </w:tr>
      <w:tr>
        <w:tc>
          <w:tcPr>
            <w:tcW w:type="dxa" w:w="3135"/>
          </w:tcPr>
          <w:p>
            <w:pPr>
              <w:spacing w:after="0"/>
              <w:jc w:val="left"/>
            </w:pPr>
            <w:r/>
            <w:r>
              <w:rPr>
                <w:rFonts w:ascii="宋体" w:hAnsi="宋体" w:eastAsia="宋体"/>
                <w:b w:val="0"/>
                <w:sz w:val="21"/>
              </w:rPr>
              <w:t>Redis 凭据</w:t>
            </w:r>
          </w:p>
        </w:tc>
        <w:tc>
          <w:tcPr>
            <w:tcW w:type="dxa" w:w="3135"/>
          </w:tcPr>
          <w:p>
            <w:pPr>
              <w:spacing w:after="0"/>
              <w:jc w:val="left"/>
            </w:pPr>
            <w:r/>
            <w:r>
              <w:rPr>
                <w:rFonts w:ascii="宋体" w:hAnsi="宋体" w:eastAsia="宋体"/>
                <w:b w:val="0"/>
                <w:sz w:val="21"/>
              </w:rPr>
              <w:t>缓存服务排查</w:t>
            </w:r>
          </w:p>
        </w:tc>
        <w:tc>
          <w:tcPr>
            <w:tcW w:type="dxa" w:w="3135"/>
          </w:tcPr>
          <w:p>
            <w:pPr>
              <w:spacing w:after="0"/>
              <w:jc w:val="left"/>
            </w:pPr>
            <w:r/>
            <w:r>
              <w:rPr>
                <w:rFonts w:ascii="宋体" w:hAnsi="宋体" w:eastAsia="宋体"/>
                <w:b w:val="0"/>
                <w:sz w:val="21"/>
              </w:rPr>
              <w:t>仅在故障排查或配置核验时使用</w:t>
            </w:r>
          </w:p>
        </w:tc>
      </w:tr>
    </w:tbl>
    <w:p/>
    <w:p>
      <w:pPr>
        <w:spacing w:line="300" w:lineRule="auto" w:after="80"/>
      </w:pPr>
      <w:r>
        <w:rPr>
          <w:rFonts w:ascii="宋体" w:hAnsi="宋体" w:eastAsia="宋体"/>
          <w:b w:val="0"/>
          <w:sz w:val="24"/>
        </w:rPr>
        <w:t>账号密码、数据库密码、Redis 密码和开放接口密钥均属于敏感信息。运维交接时应通过受控文件、加密介质或企业授权凭据管理工具传递，不得通过普通聊天记录、公开邮件或代码仓库存储。</w:t>
      </w:r>
    </w:p>
    <w:p>
      <w:pPr>
        <w:pStyle w:val="Heading2"/>
        <w:spacing w:before="160" w:after="120"/>
      </w:pPr>
      <w:r>
        <w:rPr>
          <w:rFonts w:ascii="黑体" w:hAnsi="黑体" w:eastAsia="黑体"/>
          <w:b/>
          <w:sz w:val="32"/>
        </w:rPr>
        <w:t>四、分支与版本要求</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702"/>
        <w:gridCol w:w="4702"/>
      </w:tblGrid>
      <w:tr>
        <w:tc>
          <w:tcPr>
            <w:tcW w:type="dxa" w:w="4702"/>
            <w:shd w:fill="D9EAF7"/>
          </w:tcPr>
          <w:p>
            <w:pPr>
              <w:spacing w:after="0"/>
              <w:jc w:val="center"/>
            </w:pPr>
            <w:r/>
            <w:r>
              <w:rPr>
                <w:rFonts w:ascii="宋体" w:hAnsi="宋体" w:eastAsia="宋体"/>
                <w:b/>
                <w:sz w:val="21"/>
              </w:rPr>
              <w:t>环境</w:t>
            </w:r>
          </w:p>
        </w:tc>
        <w:tc>
          <w:tcPr>
            <w:tcW w:type="dxa" w:w="4702"/>
            <w:shd w:fill="D9EAF7"/>
          </w:tcPr>
          <w:p>
            <w:pPr>
              <w:spacing w:after="0"/>
              <w:jc w:val="center"/>
            </w:pPr>
            <w:r/>
            <w:r>
              <w:rPr>
                <w:rFonts w:ascii="宋体" w:hAnsi="宋体" w:eastAsia="宋体"/>
                <w:b/>
                <w:sz w:val="21"/>
              </w:rPr>
              <w:t>分支或版本口径</w:t>
            </w:r>
          </w:p>
        </w:tc>
      </w:tr>
      <w:tr>
        <w:tc>
          <w:tcPr>
            <w:tcW w:type="dxa" w:w="4702"/>
          </w:tcPr>
          <w:p>
            <w:pPr>
              <w:spacing w:after="0"/>
              <w:jc w:val="left"/>
            </w:pPr>
            <w:r/>
            <w:r>
              <w:rPr>
                <w:rFonts w:ascii="宋体" w:hAnsi="宋体" w:eastAsia="宋体"/>
                <w:b w:val="0"/>
                <w:sz w:val="21"/>
              </w:rPr>
              <w:t>PECMS 生产环境</w:t>
            </w:r>
          </w:p>
        </w:tc>
        <w:tc>
          <w:tcPr>
            <w:tcW w:type="dxa" w:w="4702"/>
          </w:tcPr>
          <w:p>
            <w:pPr>
              <w:spacing w:after="0"/>
              <w:jc w:val="left"/>
            </w:pPr>
            <w:r/>
            <w:r>
              <w:rPr>
                <w:rFonts w:ascii="宋体" w:hAnsi="宋体" w:eastAsia="宋体"/>
                <w:b w:val="0"/>
                <w:sz w:val="21"/>
              </w:rPr>
              <w:t>prod 分支</w:t>
            </w:r>
          </w:p>
        </w:tc>
      </w:tr>
      <w:tr>
        <w:tc>
          <w:tcPr>
            <w:tcW w:type="dxa" w:w="4702"/>
          </w:tcPr>
          <w:p>
            <w:pPr>
              <w:spacing w:after="0"/>
              <w:jc w:val="left"/>
            </w:pPr>
            <w:r/>
            <w:r>
              <w:rPr>
                <w:rFonts w:ascii="宋体" w:hAnsi="宋体" w:eastAsia="宋体"/>
                <w:b w:val="0"/>
                <w:sz w:val="21"/>
              </w:rPr>
              <w:t>PECMS 开发环境</w:t>
            </w:r>
          </w:p>
        </w:tc>
        <w:tc>
          <w:tcPr>
            <w:tcW w:type="dxa" w:w="4702"/>
          </w:tcPr>
          <w:p>
            <w:pPr>
              <w:spacing w:after="0"/>
              <w:jc w:val="left"/>
            </w:pPr>
            <w:r/>
            <w:r>
              <w:rPr>
                <w:rFonts w:ascii="宋体" w:hAnsi="宋体" w:eastAsia="宋体"/>
                <w:b w:val="0"/>
                <w:sz w:val="21"/>
              </w:rPr>
              <w:t>20251205 分支</w:t>
            </w:r>
          </w:p>
        </w:tc>
      </w:tr>
    </w:tbl>
    <w:p/>
    <w:p>
      <w:pPr>
        <w:spacing w:line="300" w:lineRule="auto" w:after="80"/>
      </w:pPr>
      <w:r>
        <w:rPr>
          <w:rFonts w:ascii="宋体" w:hAnsi="宋体" w:eastAsia="宋体"/>
          <w:b w:val="0"/>
          <w:sz w:val="24"/>
        </w:rPr>
        <w:t>生产发包前，应确认当前代码分支、配置文件环境、数据库脚本和交付接口范围一致。测试包可保留测试配置；生产包需将项目配置切换为生产环境配置后再打包。</w:t>
      </w:r>
    </w:p>
    <w:p>
      <w:pPr>
        <w:pStyle w:val="Heading2"/>
        <w:spacing w:before="160" w:after="120"/>
      </w:pPr>
      <w:r>
        <w:rPr>
          <w:rFonts w:ascii="黑体" w:hAnsi="黑体" w:eastAsia="黑体"/>
          <w:b/>
          <w:sz w:val="32"/>
        </w:rPr>
        <w:t>五、应用发布流程</w:t>
      </w:r>
    </w:p>
    <w:p>
      <w:pPr>
        <w:pStyle w:val="Heading3"/>
        <w:spacing w:before="80" w:after="120"/>
      </w:pPr>
      <w:r>
        <w:rPr>
          <w:rFonts w:ascii="黑体" w:hAnsi="黑体" w:eastAsia="黑体"/>
          <w:b/>
          <w:sz w:val="28"/>
        </w:rPr>
        <w:t>5.1 发布前检查</w:t>
      </w:r>
    </w:p>
    <w:p>
      <w:pPr>
        <w:pStyle w:val="ListNumber"/>
        <w:spacing w:line="300" w:lineRule="auto" w:after="80"/>
      </w:pPr>
      <w:r>
        <w:rPr>
          <w:rFonts w:ascii="宋体" w:hAnsi="宋体" w:eastAsia="宋体"/>
          <w:b w:val="0"/>
          <w:sz w:val="24"/>
        </w:rPr>
        <w:t>确认本次发布范围为开放接口相关能力。</w:t>
      </w:r>
    </w:p>
    <w:p>
      <w:pPr>
        <w:pStyle w:val="ListNumber"/>
        <w:spacing w:line="300" w:lineRule="auto" w:after="80"/>
      </w:pPr>
      <w:r>
        <w:rPr>
          <w:rFonts w:ascii="宋体" w:hAnsi="宋体" w:eastAsia="宋体"/>
          <w:b w:val="0"/>
          <w:sz w:val="24"/>
        </w:rPr>
        <w:t>确认代码分支、配置文件、接口管理平台配置和数据库连接信息。</w:t>
      </w:r>
    </w:p>
    <w:p>
      <w:pPr>
        <w:pStyle w:val="ListNumber"/>
        <w:spacing w:line="300" w:lineRule="auto" w:after="80"/>
      </w:pPr>
      <w:r>
        <w:rPr>
          <w:rFonts w:ascii="宋体" w:hAnsi="宋体" w:eastAsia="宋体"/>
          <w:b w:val="0"/>
          <w:sz w:val="24"/>
        </w:rPr>
        <w:t>确认开放接口密钥、项目权限清单和调用方访问地址。</w:t>
      </w:r>
    </w:p>
    <w:p>
      <w:pPr>
        <w:pStyle w:val="ListNumber"/>
        <w:spacing w:line="300" w:lineRule="auto" w:after="80"/>
      </w:pPr>
      <w:r>
        <w:rPr>
          <w:rFonts w:ascii="宋体" w:hAnsi="宋体" w:eastAsia="宋体"/>
          <w:b w:val="0"/>
          <w:sz w:val="24"/>
        </w:rPr>
        <w:t>确认东软报表服务、报表映射和业务数据库可正常访问。</w:t>
      </w:r>
    </w:p>
    <w:p>
      <w:pPr>
        <w:pStyle w:val="ListNumber"/>
        <w:spacing w:line="300" w:lineRule="auto" w:after="80"/>
      </w:pPr>
      <w:r>
        <w:rPr>
          <w:rFonts w:ascii="宋体" w:hAnsi="宋体" w:eastAsia="宋体"/>
          <w:b w:val="0"/>
          <w:sz w:val="24"/>
        </w:rPr>
        <w:t>确认上一稳定版本目录可用于回滚。</w:t>
      </w:r>
    </w:p>
    <w:p>
      <w:pPr>
        <w:pStyle w:val="Heading3"/>
        <w:spacing w:before="80" w:after="120"/>
      </w:pPr>
      <w:r>
        <w:rPr>
          <w:rFonts w:ascii="黑体" w:hAnsi="黑体" w:eastAsia="黑体"/>
          <w:b/>
          <w:sz w:val="28"/>
        </w:rPr>
        <w:t>5.2 后端发包步骤</w:t>
      </w:r>
    </w:p>
    <w:p>
      <w:pPr>
        <w:pStyle w:val="ListNumber"/>
        <w:spacing w:line="300" w:lineRule="auto" w:after="80"/>
      </w:pPr>
      <w:r>
        <w:rPr>
          <w:rFonts w:ascii="宋体" w:hAnsi="宋体" w:eastAsia="宋体"/>
          <w:b w:val="0"/>
          <w:sz w:val="24"/>
        </w:rPr>
        <w:t>登录应用服务器，进入发布根目录：</w:t>
      </w:r>
    </w:p>
    <w:p>
      <w:pPr>
        <w:spacing w:after="120"/>
        <w:ind w:left="283"/>
      </w:pPr>
      <w:r>
        <w:rPr>
          <w:rFonts w:ascii="Consolas" w:hAnsi="Consolas" w:eastAsia="Consolas"/>
          <w:b w:val="0"/>
          <w:color w:val="404040"/>
          <w:sz w:val="19"/>
        </w:rPr>
        <w:t>cd /opt/apphome</w:t>
      </w:r>
    </w:p>
    <w:p>
      <w:pPr>
        <w:pStyle w:val="ListNumber"/>
        <w:spacing w:line="300" w:lineRule="auto" w:after="80"/>
      </w:pPr>
      <w:r>
        <w:rPr>
          <w:rFonts w:ascii="宋体" w:hAnsi="宋体" w:eastAsia="宋体"/>
          <w:b w:val="0"/>
          <w:sz w:val="24"/>
        </w:rPr>
        <w:t xml:space="preserve">查看历史版本目录，按既有命名规则创建本次版本目录。目录命名建议为 </w:t>
      </w:r>
      <w:r>
        <w:rPr>
          <w:rFonts w:ascii="Consolas" w:hAnsi="Consolas" w:eastAsia="Consolas"/>
          <w:b w:val="0"/>
          <w:color w:val="404040"/>
          <w:sz w:val="21"/>
        </w:rPr>
        <w:t>fast-v2.2.0-YYYYMMDD</w:t>
      </w:r>
      <w:r>
        <w:rPr>
          <w:rFonts w:ascii="宋体" w:hAnsi="宋体" w:eastAsia="宋体"/>
          <w:b w:val="0"/>
          <w:sz w:val="24"/>
        </w:rPr>
        <w:t>。</w:t>
      </w:r>
    </w:p>
    <w:p>
      <w:pPr>
        <w:spacing w:after="120"/>
        <w:ind w:left="283"/>
      </w:pPr>
      <w:r>
        <w:rPr>
          <w:rFonts w:ascii="Consolas" w:hAnsi="Consolas" w:eastAsia="Consolas"/>
          <w:b w:val="0"/>
          <w:color w:val="404040"/>
          <w:sz w:val="19"/>
        </w:rPr>
        <w:t>ll</w:t>
      </w:r>
      <w:r>
        <w:br/>
      </w:r>
      <w:r>
        <w:rPr>
          <w:rFonts w:ascii="Consolas" w:hAnsi="Consolas" w:eastAsia="Consolas"/>
          <w:b w:val="0"/>
          <w:color w:val="404040"/>
          <w:sz w:val="19"/>
        </w:rPr>
        <w:t>mkdir fast-v2.2.0-YYYYMMDD</w:t>
      </w:r>
    </w:p>
    <w:p>
      <w:pPr>
        <w:pStyle w:val="ListNumber"/>
        <w:spacing w:line="300" w:lineRule="auto" w:after="80"/>
      </w:pPr>
      <w:r>
        <w:rPr>
          <w:rFonts w:ascii="宋体" w:hAnsi="宋体" w:eastAsia="宋体"/>
          <w:b w:val="0"/>
          <w:sz w:val="24"/>
        </w:rPr>
        <w:t xml:space="preserve">在开发环境完成打包。生产发布前应将配置文件切换为生产配置，再执行 Maven </w:t>
      </w:r>
      <w:r>
        <w:rPr>
          <w:rFonts w:ascii="Consolas" w:hAnsi="Consolas" w:eastAsia="Consolas"/>
          <w:b w:val="0"/>
          <w:color w:val="404040"/>
          <w:sz w:val="21"/>
        </w:rPr>
        <w:t>clean</w:t>
      </w:r>
      <w:r>
        <w:rPr>
          <w:rFonts w:ascii="宋体" w:hAnsi="宋体" w:eastAsia="宋体"/>
          <w:b w:val="0"/>
          <w:sz w:val="24"/>
        </w:rPr>
        <w:t xml:space="preserve"> 和 </w:t>
      </w:r>
      <w:r>
        <w:rPr>
          <w:rFonts w:ascii="Consolas" w:hAnsi="Consolas" w:eastAsia="Consolas"/>
          <w:b w:val="0"/>
          <w:color w:val="404040"/>
          <w:sz w:val="21"/>
        </w:rPr>
        <w:t>package</w:t>
      </w:r>
      <w:r>
        <w:rPr>
          <w:rFonts w:ascii="宋体" w:hAnsi="宋体" w:eastAsia="宋体"/>
          <w:b w:val="0"/>
          <w:sz w:val="24"/>
        </w:rPr>
        <w:t>。</w:t>
      </w:r>
    </w:p>
    <w:p>
      <w:pPr>
        <w:pStyle w:val="ListNumber"/>
        <w:spacing w:line="300" w:lineRule="auto" w:after="80"/>
      </w:pPr>
      <w:r>
        <w:rPr>
          <w:rFonts w:ascii="宋体" w:hAnsi="宋体" w:eastAsia="宋体"/>
          <w:b w:val="0"/>
          <w:sz w:val="24"/>
        </w:rPr>
        <w:t xml:space="preserve">将生成的 </w:t>
      </w:r>
      <w:r>
        <w:rPr>
          <w:rFonts w:ascii="Consolas" w:hAnsi="Consolas" w:eastAsia="Consolas"/>
          <w:b w:val="0"/>
          <w:color w:val="404040"/>
          <w:sz w:val="21"/>
        </w:rPr>
        <w:t>fast-v2.2.0-YYYYMMDD.tar.gz</w:t>
      </w:r>
      <w:r>
        <w:rPr>
          <w:rFonts w:ascii="宋体" w:hAnsi="宋体" w:eastAsia="宋体"/>
          <w:b w:val="0"/>
          <w:sz w:val="24"/>
        </w:rPr>
        <w:t xml:space="preserve"> 上传至 </w:t>
      </w:r>
      <w:r>
        <w:rPr>
          <w:rFonts w:ascii="Consolas" w:hAnsi="Consolas" w:eastAsia="Consolas"/>
          <w:b w:val="0"/>
          <w:color w:val="404040"/>
          <w:sz w:val="21"/>
        </w:rPr>
        <w:t>/opt/apphome</w:t>
      </w:r>
      <w:r>
        <w:rPr>
          <w:rFonts w:ascii="宋体" w:hAnsi="宋体" w:eastAsia="宋体"/>
          <w:b w:val="0"/>
          <w:sz w:val="24"/>
        </w:rPr>
        <w:t>。</w:t>
      </w:r>
    </w:p>
    <w:p>
      <w:pPr>
        <w:pStyle w:val="ListNumber"/>
        <w:spacing w:line="300" w:lineRule="auto" w:after="80"/>
      </w:pPr>
      <w:r>
        <w:rPr>
          <w:rFonts w:ascii="宋体" w:hAnsi="宋体" w:eastAsia="宋体"/>
          <w:b w:val="0"/>
          <w:sz w:val="24"/>
        </w:rPr>
        <w:t>解压发布包到本次版本目录。</w:t>
      </w:r>
    </w:p>
    <w:p>
      <w:pPr>
        <w:spacing w:after="120"/>
        <w:ind w:left="283"/>
      </w:pPr>
      <w:r>
        <w:rPr>
          <w:rFonts w:ascii="Consolas" w:hAnsi="Consolas" w:eastAsia="Consolas"/>
          <w:b w:val="0"/>
          <w:color w:val="404040"/>
          <w:sz w:val="19"/>
        </w:rPr>
        <w:t>tar -zxvf fast-v2.2.0-YYYYMMDD.tar.gz -C fast-v2.2.0-YYYYMMDD</w:t>
      </w:r>
    </w:p>
    <w:p>
      <w:pPr>
        <w:pStyle w:val="ListNumber"/>
        <w:spacing w:line="300" w:lineRule="auto" w:after="80"/>
      </w:pPr>
      <w:r>
        <w:rPr>
          <w:rFonts w:ascii="宋体" w:hAnsi="宋体" w:eastAsia="宋体"/>
          <w:b w:val="0"/>
          <w:sz w:val="24"/>
        </w:rPr>
        <w:t>从上一稳定版本目录复制必要依赖和启动脚本：</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702"/>
        <w:gridCol w:w="4702"/>
      </w:tblGrid>
      <w:tr>
        <w:tc>
          <w:tcPr>
            <w:tcW w:type="dxa" w:w="4702"/>
            <w:shd w:fill="D9EAF7"/>
          </w:tcPr>
          <w:p>
            <w:pPr>
              <w:spacing w:after="0"/>
              <w:jc w:val="center"/>
            </w:pPr>
            <w:r/>
            <w:r>
              <w:rPr>
                <w:rFonts w:ascii="宋体" w:hAnsi="宋体" w:eastAsia="宋体"/>
                <w:b/>
                <w:sz w:val="21"/>
              </w:rPr>
              <w:t>文件或目录</w:t>
            </w:r>
          </w:p>
        </w:tc>
        <w:tc>
          <w:tcPr>
            <w:tcW w:type="dxa" w:w="4702"/>
            <w:shd w:fill="D9EAF7"/>
          </w:tcPr>
          <w:p>
            <w:pPr>
              <w:spacing w:after="0"/>
              <w:jc w:val="center"/>
            </w:pPr>
            <w:r/>
            <w:r>
              <w:rPr>
                <w:rFonts w:ascii="宋体" w:hAnsi="宋体" w:eastAsia="宋体"/>
                <w:b/>
                <w:sz w:val="21"/>
              </w:rPr>
              <w:t>复制要求</w:t>
            </w:r>
          </w:p>
        </w:tc>
      </w:tr>
      <w:tr>
        <w:tc>
          <w:tcPr>
            <w:tcW w:type="dxa" w:w="4702"/>
          </w:tcPr>
          <w:p>
            <w:pPr>
              <w:spacing w:after="0"/>
              <w:jc w:val="left"/>
            </w:pPr>
            <w:r/>
            <w:r>
              <w:rPr>
                <w:rFonts w:ascii="宋体" w:hAnsi="宋体" w:eastAsia="宋体"/>
                <w:b w:val="0"/>
                <w:sz w:val="21"/>
              </w:rPr>
              <w:t>static/plugins/layer/layer.js</w:t>
            </w:r>
          </w:p>
        </w:tc>
        <w:tc>
          <w:tcPr>
            <w:tcW w:type="dxa" w:w="4702"/>
          </w:tcPr>
          <w:p>
            <w:pPr>
              <w:spacing w:after="0"/>
              <w:jc w:val="left"/>
            </w:pPr>
            <w:r/>
            <w:r>
              <w:rPr>
                <w:rFonts w:ascii="宋体" w:hAnsi="宋体" w:eastAsia="宋体"/>
                <w:b w:val="0"/>
                <w:sz w:val="21"/>
              </w:rPr>
              <w:t>从上一版本相同路径复制到新版本</w:t>
            </w:r>
          </w:p>
        </w:tc>
      </w:tr>
      <w:tr>
        <w:tc>
          <w:tcPr>
            <w:tcW w:type="dxa" w:w="4702"/>
          </w:tcPr>
          <w:p>
            <w:pPr>
              <w:spacing w:after="0"/>
              <w:jc w:val="left"/>
            </w:pPr>
            <w:r/>
            <w:r>
              <w:rPr>
                <w:rFonts w:ascii="宋体" w:hAnsi="宋体" w:eastAsia="宋体"/>
                <w:b w:val="0"/>
                <w:sz w:val="21"/>
              </w:rPr>
              <w:t>il8n</w:t>
            </w:r>
          </w:p>
        </w:tc>
        <w:tc>
          <w:tcPr>
            <w:tcW w:type="dxa" w:w="4702"/>
          </w:tcPr>
          <w:p>
            <w:pPr>
              <w:spacing w:after="0"/>
              <w:jc w:val="left"/>
            </w:pPr>
            <w:r/>
            <w:r>
              <w:rPr>
                <w:rFonts w:ascii="宋体" w:hAnsi="宋体" w:eastAsia="宋体"/>
                <w:b w:val="0"/>
                <w:sz w:val="21"/>
              </w:rPr>
              <w:t>从上一版本复制并覆盖到新版本</w:t>
            </w:r>
          </w:p>
        </w:tc>
      </w:tr>
      <w:tr>
        <w:tc>
          <w:tcPr>
            <w:tcW w:type="dxa" w:w="4702"/>
          </w:tcPr>
          <w:p>
            <w:pPr>
              <w:spacing w:after="0"/>
              <w:jc w:val="left"/>
            </w:pPr>
            <w:r/>
            <w:r>
              <w:rPr>
                <w:rFonts w:ascii="宋体" w:hAnsi="宋体" w:eastAsia="宋体"/>
                <w:b w:val="0"/>
                <w:sz w:val="21"/>
              </w:rPr>
              <w:t>runFAST.sh</w:t>
            </w:r>
          </w:p>
        </w:tc>
        <w:tc>
          <w:tcPr>
            <w:tcW w:type="dxa" w:w="4702"/>
          </w:tcPr>
          <w:p>
            <w:pPr>
              <w:spacing w:after="0"/>
              <w:jc w:val="left"/>
            </w:pPr>
            <w:r/>
            <w:r>
              <w:rPr>
                <w:rFonts w:ascii="宋体" w:hAnsi="宋体" w:eastAsia="宋体"/>
                <w:b w:val="0"/>
                <w:sz w:val="21"/>
              </w:rPr>
              <w:t>从上一版本复制到新版本根目录</w:t>
            </w:r>
          </w:p>
        </w:tc>
      </w:tr>
    </w:tbl>
    <w:p/>
    <w:p>
      <w:pPr>
        <w:pStyle w:val="ListNumber"/>
        <w:spacing w:line="300" w:lineRule="auto" w:after="80"/>
      </w:pPr>
      <w:r>
        <w:rPr>
          <w:rFonts w:ascii="宋体" w:hAnsi="宋体" w:eastAsia="宋体"/>
          <w:b w:val="0"/>
          <w:sz w:val="24"/>
        </w:rPr>
        <w:t xml:space="preserve">编辑新版本目录下的 </w:t>
      </w:r>
      <w:r>
        <w:rPr>
          <w:rFonts w:ascii="Consolas" w:hAnsi="Consolas" w:eastAsia="Consolas"/>
          <w:b w:val="0"/>
          <w:color w:val="404040"/>
          <w:sz w:val="21"/>
        </w:rPr>
        <w:t>runFAST.sh</w:t>
      </w:r>
      <w:r>
        <w:rPr>
          <w:rFonts w:ascii="宋体" w:hAnsi="宋体" w:eastAsia="宋体"/>
          <w:b w:val="0"/>
          <w:sz w:val="24"/>
        </w:rPr>
        <w:t>，将脚本中的版本目录修改为本次版本目录。</w:t>
      </w:r>
    </w:p>
    <w:p>
      <w:pPr>
        <w:spacing w:after="120"/>
        <w:ind w:left="283"/>
      </w:pPr>
      <w:r>
        <w:rPr>
          <w:rFonts w:ascii="Consolas" w:hAnsi="Consolas" w:eastAsia="Consolas"/>
          <w:b w:val="0"/>
          <w:color w:val="404040"/>
          <w:sz w:val="19"/>
        </w:rPr>
        <w:t>vi runFAST.sh</w:t>
      </w:r>
      <w:r>
        <w:br/>
      </w:r>
      <w:r>
        <w:rPr>
          <w:rFonts w:ascii="Consolas" w:hAnsi="Consolas" w:eastAsia="Consolas"/>
          <w:b w:val="0"/>
          <w:color w:val="404040"/>
          <w:sz w:val="19"/>
        </w:rPr>
        <w:t>chmod 777 runFAST.sh</w:t>
      </w:r>
    </w:p>
    <w:p>
      <w:pPr>
        <w:pStyle w:val="ListNumber"/>
        <w:spacing w:line="300" w:lineRule="auto" w:after="80"/>
      </w:pPr>
      <w:r>
        <w:rPr>
          <w:rFonts w:ascii="宋体" w:hAnsi="宋体" w:eastAsia="宋体"/>
          <w:b w:val="0"/>
          <w:sz w:val="24"/>
        </w:rPr>
        <w:t>查找当前运行进程并停止旧服务。</w:t>
      </w:r>
    </w:p>
    <w:p>
      <w:pPr>
        <w:spacing w:after="120"/>
        <w:ind w:left="283"/>
      </w:pPr>
      <w:r>
        <w:rPr>
          <w:rFonts w:ascii="Consolas" w:hAnsi="Consolas" w:eastAsia="Consolas"/>
          <w:b w:val="0"/>
          <w:color w:val="404040"/>
          <w:sz w:val="19"/>
        </w:rPr>
        <w:t>ps -ef | grep fast</w:t>
      </w:r>
      <w:r>
        <w:br/>
      </w:r>
      <w:r>
        <w:rPr>
          <w:rFonts w:ascii="Consolas" w:hAnsi="Consolas" w:eastAsia="Consolas"/>
          <w:b w:val="0"/>
          <w:color w:val="404040"/>
          <w:sz w:val="19"/>
        </w:rPr>
        <w:t>kill -9 进程号</w:t>
      </w:r>
    </w:p>
    <w:p>
      <w:pPr>
        <w:pStyle w:val="ListNumber"/>
        <w:spacing w:line="300" w:lineRule="auto" w:after="80"/>
      </w:pPr>
      <w:r>
        <w:rPr>
          <w:rFonts w:ascii="宋体" w:hAnsi="宋体" w:eastAsia="宋体"/>
          <w:b w:val="0"/>
          <w:sz w:val="24"/>
        </w:rPr>
        <w:t>在新版本目录执行启动脚本。</w:t>
      </w:r>
    </w:p>
    <w:p>
      <w:pPr>
        <w:spacing w:after="120"/>
        <w:ind w:left="283"/>
      </w:pPr>
      <w:r>
        <w:rPr>
          <w:rFonts w:ascii="Consolas" w:hAnsi="Consolas" w:eastAsia="Consolas"/>
          <w:b w:val="0"/>
          <w:color w:val="404040"/>
          <w:sz w:val="19"/>
        </w:rPr>
        <w:t>./runFAST.sh start</w:t>
      </w:r>
    </w:p>
    <w:p>
      <w:pPr>
        <w:pStyle w:val="ListNumber"/>
        <w:spacing w:line="300" w:lineRule="auto" w:after="80"/>
      </w:pPr>
      <w:r>
        <w:rPr>
          <w:rFonts w:ascii="宋体" w:hAnsi="宋体" w:eastAsia="宋体"/>
          <w:b w:val="0"/>
          <w:sz w:val="24"/>
        </w:rPr>
        <w:t>启动后检查服务进程、端口、应用日志和开放接口连通性。</w:t>
      </w:r>
    </w:p>
    <w:p>
      <w:pPr>
        <w:pStyle w:val="Heading2"/>
        <w:spacing w:before="160" w:after="120"/>
      </w:pPr>
      <w:r>
        <w:rPr>
          <w:rFonts w:ascii="黑体" w:hAnsi="黑体" w:eastAsia="黑体"/>
          <w:b/>
          <w:sz w:val="32"/>
        </w:rPr>
        <w:t>六、接口管理平台运维</w:t>
      </w:r>
    </w:p>
    <w:p>
      <w:pPr>
        <w:spacing w:line="300" w:lineRule="auto" w:after="80"/>
      </w:pPr>
      <w:r>
        <w:rPr>
          <w:rFonts w:ascii="宋体" w:hAnsi="宋体" w:eastAsia="宋体"/>
          <w:b w:val="0"/>
          <w:sz w:val="24"/>
        </w:rPr>
        <w:t xml:space="preserve">生产接口管理平台地址为 </w:t>
      </w:r>
      <w:r>
        <w:rPr>
          <w:rFonts w:ascii="Consolas" w:hAnsi="Consolas" w:eastAsia="Consolas"/>
          <w:b w:val="0"/>
          <w:color w:val="404040"/>
          <w:sz w:val="21"/>
        </w:rPr>
        <w:t>http://36.213.14.32:8788</w:t>
      </w:r>
      <w:r>
        <w:rPr>
          <w:rFonts w:ascii="宋体" w:hAnsi="宋体" w:eastAsia="宋体"/>
          <w:b w:val="0"/>
          <w:sz w:val="24"/>
        </w:rPr>
        <w:t xml:space="preserve"> 或 </w:t>
      </w:r>
      <w:r>
        <w:rPr>
          <w:rFonts w:ascii="Consolas" w:hAnsi="Consolas" w:eastAsia="Consolas"/>
          <w:b w:val="0"/>
          <w:color w:val="404040"/>
          <w:sz w:val="21"/>
        </w:rPr>
        <w:t>https://pecms.com.cn/imp</w:t>
      </w:r>
      <w:r>
        <w:rPr>
          <w:rFonts w:ascii="宋体" w:hAnsi="宋体" w:eastAsia="宋体"/>
          <w:b w:val="0"/>
          <w:sz w:val="24"/>
        </w:rPr>
        <w:t xml:space="preserve">。测试接口管理平台地址为 </w:t>
      </w:r>
      <w:r>
        <w:rPr>
          <w:rFonts w:ascii="Consolas" w:hAnsi="Consolas" w:eastAsia="Consolas"/>
          <w:b w:val="0"/>
          <w:color w:val="404040"/>
          <w:sz w:val="21"/>
        </w:rPr>
        <w:t>http://36.152.29.156:8788</w:t>
      </w:r>
      <w:r>
        <w:rPr>
          <w:rFonts w:ascii="宋体" w:hAnsi="宋体" w:eastAsia="宋体"/>
          <w:b w:val="0"/>
          <w:sz w:val="24"/>
        </w:rPr>
        <w:t xml:space="preserve">，测试代理接口为 </w:t>
      </w:r>
      <w:r>
        <w:rPr>
          <w:rFonts w:ascii="Consolas" w:hAnsi="Consolas" w:eastAsia="Consolas"/>
          <w:b w:val="0"/>
          <w:color w:val="404040"/>
          <w:sz w:val="21"/>
        </w:rPr>
        <w:t>http://36.152.29.156:8788/imp-api/</w:t>
      </w:r>
      <w:r>
        <w:rPr>
          <w:rFonts w:ascii="宋体" w:hAnsi="宋体" w:eastAsia="宋体"/>
          <w:b w:val="0"/>
          <w:sz w:val="24"/>
        </w:rPr>
        <w:t>。</w:t>
      </w:r>
    </w:p>
    <w:p>
      <w:pPr>
        <w:spacing w:line="300" w:lineRule="auto" w:after="80"/>
      </w:pPr>
      <w:r>
        <w:rPr>
          <w:rFonts w:ascii="宋体" w:hAnsi="宋体" w:eastAsia="宋体"/>
          <w:b w:val="0"/>
          <w:sz w:val="24"/>
        </w:rPr>
        <w:t>测试接口管理平台常用服务路径为：</w:t>
      </w:r>
    </w:p>
    <w:p>
      <w:pPr>
        <w:spacing w:after="120"/>
        <w:ind w:left="283"/>
      </w:pPr>
      <w:r>
        <w:rPr>
          <w:rFonts w:ascii="Consolas" w:hAnsi="Consolas" w:eastAsia="Consolas"/>
          <w:b w:val="0"/>
          <w:color w:val="404040"/>
          <w:sz w:val="19"/>
        </w:rPr>
        <w:t>cd /usr/local/app/njsf-imp/server</w:t>
      </w:r>
      <w:r>
        <w:br/>
      </w:r>
      <w:r>
        <w:rPr>
          <w:rFonts w:ascii="Consolas" w:hAnsi="Consolas" w:eastAsia="Consolas"/>
          <w:b w:val="0"/>
          <w:color w:val="404040"/>
          <w:sz w:val="19"/>
        </w:rPr>
        <w:t>docker compose up -d</w:t>
      </w:r>
      <w:r>
        <w:br/>
      </w:r>
      <w:r>
        <w:rPr>
          <w:rFonts w:ascii="Consolas" w:hAnsi="Consolas" w:eastAsia="Consolas"/>
          <w:b w:val="0"/>
          <w:color w:val="404040"/>
          <w:sz w:val="19"/>
        </w:rPr>
        <w:t>docker compose restart</w:t>
      </w:r>
      <w:r>
        <w:br/>
      </w:r>
      <w:r>
        <w:rPr>
          <w:rFonts w:ascii="Consolas" w:hAnsi="Consolas" w:eastAsia="Consolas"/>
          <w:b w:val="0"/>
          <w:color w:val="404040"/>
          <w:sz w:val="19"/>
        </w:rPr>
        <w:t>docker compose start</w:t>
      </w:r>
      <w:r>
        <w:br/>
      </w:r>
      <w:r>
        <w:rPr>
          <w:rFonts w:ascii="Consolas" w:hAnsi="Consolas" w:eastAsia="Consolas"/>
          <w:b w:val="0"/>
          <w:color w:val="404040"/>
          <w:sz w:val="19"/>
        </w:rPr>
        <w:t>docker compose stop</w:t>
      </w:r>
      <w:r>
        <w:br/>
      </w:r>
      <w:r>
        <w:rPr>
          <w:rFonts w:ascii="Consolas" w:hAnsi="Consolas" w:eastAsia="Consolas"/>
          <w:b w:val="0"/>
          <w:color w:val="404040"/>
          <w:sz w:val="19"/>
        </w:rPr>
        <w:t>docker compose down</w:t>
      </w:r>
    </w:p>
    <w:p>
      <w:pPr>
        <w:spacing w:line="300" w:lineRule="auto" w:after="80"/>
      </w:pPr>
      <w:r>
        <w:rPr>
          <w:rFonts w:ascii="宋体" w:hAnsi="宋体" w:eastAsia="宋体"/>
          <w:b w:val="0"/>
          <w:sz w:val="24"/>
        </w:rPr>
        <w:t>运维检查重点：</w:t>
      </w:r>
    </w:p>
    <w:p>
      <w:pPr>
        <w:pStyle w:val="ListNumber"/>
        <w:spacing w:line="300" w:lineRule="auto" w:after="80"/>
      </w:pPr>
      <w:r>
        <w:rPr>
          <w:rFonts w:ascii="宋体" w:hAnsi="宋体" w:eastAsia="宋体"/>
          <w:b w:val="0"/>
          <w:sz w:val="24"/>
        </w:rPr>
        <w:t>平台页面可正常访问。</w:t>
      </w:r>
    </w:p>
    <w:p>
      <w:pPr>
        <w:pStyle w:val="ListNumber"/>
        <w:spacing w:line="300" w:lineRule="auto" w:after="80"/>
      </w:pPr>
      <w:r>
        <w:rPr>
          <w:rFonts w:ascii="宋体" w:hAnsi="宋体" w:eastAsia="宋体"/>
          <w:b w:val="0"/>
          <w:sz w:val="24"/>
        </w:rPr>
        <w:t>代理接口地址配置正确。</w:t>
      </w:r>
    </w:p>
    <w:p>
      <w:pPr>
        <w:pStyle w:val="ListNumber"/>
        <w:spacing w:line="300" w:lineRule="auto" w:after="80"/>
      </w:pPr>
      <w:r>
        <w:rPr>
          <w:rFonts w:ascii="宋体" w:hAnsi="宋体" w:eastAsia="宋体"/>
          <w:b w:val="0"/>
          <w:sz w:val="24"/>
        </w:rPr>
        <w:t>开放接口密钥、调用方权限和转发路径配置正确。</w:t>
      </w:r>
    </w:p>
    <w:p>
      <w:pPr>
        <w:pStyle w:val="ListNumber"/>
        <w:spacing w:line="300" w:lineRule="auto" w:after="80"/>
      </w:pPr>
      <w:r>
        <w:rPr>
          <w:rFonts w:ascii="宋体" w:hAnsi="宋体" w:eastAsia="宋体"/>
          <w:b w:val="0"/>
          <w:sz w:val="24"/>
        </w:rPr>
        <w:t>生产与测试环境配置不混用。</w:t>
      </w:r>
    </w:p>
    <w:p>
      <w:pPr>
        <w:pStyle w:val="ListNumber"/>
        <w:spacing w:line="300" w:lineRule="auto" w:after="80"/>
      </w:pPr>
      <w:r>
        <w:rPr>
          <w:rFonts w:ascii="宋体" w:hAnsi="宋体" w:eastAsia="宋体"/>
          <w:b w:val="0"/>
          <w:sz w:val="24"/>
        </w:rPr>
        <w:t xml:space="preserve">后续开发接口地址不使用已明确禁止的 </w:t>
      </w:r>
      <w:r>
        <w:rPr>
          <w:rFonts w:ascii="Consolas" w:hAnsi="Consolas" w:eastAsia="Consolas"/>
          <w:b w:val="0"/>
          <w:color w:val="404040"/>
          <w:sz w:val="21"/>
        </w:rPr>
        <w:t>域名/imp/</w:t>
      </w:r>
      <w:r>
        <w:rPr>
          <w:rFonts w:ascii="宋体" w:hAnsi="宋体" w:eastAsia="宋体"/>
          <w:b w:val="0"/>
          <w:sz w:val="24"/>
        </w:rPr>
        <w:t xml:space="preserve"> 形式。</w:t>
      </w:r>
    </w:p>
    <w:p>
      <w:pPr>
        <w:pStyle w:val="Heading2"/>
        <w:spacing w:before="160" w:after="120"/>
      </w:pPr>
      <w:r>
        <w:rPr>
          <w:rFonts w:ascii="黑体" w:hAnsi="黑体" w:eastAsia="黑体"/>
          <w:b/>
          <w:sz w:val="32"/>
        </w:rPr>
        <w:t>七、东软报表服务运维</w:t>
      </w:r>
    </w:p>
    <w:p>
      <w:pPr>
        <w:spacing w:line="300" w:lineRule="auto" w:after="80"/>
      </w:pPr>
      <w:r>
        <w:rPr>
          <w:rFonts w:ascii="宋体" w:hAnsi="宋体" w:eastAsia="宋体"/>
          <w:b w:val="0"/>
          <w:sz w:val="24"/>
        </w:rPr>
        <w:t xml:space="preserve">东软报表生产访问地址为 </w:t>
      </w:r>
      <w:r>
        <w:rPr>
          <w:rFonts w:ascii="Consolas" w:hAnsi="Consolas" w:eastAsia="Consolas"/>
          <w:b w:val="0"/>
          <w:color w:val="404040"/>
          <w:sz w:val="21"/>
        </w:rPr>
        <w:t>http://36.213.14.32:8282/report/</w:t>
      </w:r>
      <w:r>
        <w:rPr>
          <w:rFonts w:ascii="宋体" w:hAnsi="宋体" w:eastAsia="宋体"/>
          <w:b w:val="0"/>
          <w:sz w:val="24"/>
        </w:rPr>
        <w:t>。开放接口中的项目文档报表明细查询依赖报表映射和报表数据集，报表服务异常可能导致文档报表明细查询不可用或数据不完整。</w:t>
      </w:r>
    </w:p>
    <w:p>
      <w:pPr>
        <w:spacing w:line="300" w:lineRule="auto" w:after="80"/>
      </w:pPr>
      <w:r>
        <w:rPr>
          <w:rFonts w:ascii="宋体" w:hAnsi="宋体" w:eastAsia="宋体"/>
          <w:b w:val="0"/>
          <w:sz w:val="24"/>
        </w:rPr>
        <w:t>常用检查方式：</w:t>
      </w:r>
    </w:p>
    <w:p>
      <w:pPr>
        <w:spacing w:after="120"/>
        <w:ind w:left="283"/>
      </w:pPr>
      <w:r>
        <w:rPr>
          <w:rFonts w:ascii="Consolas" w:hAnsi="Consolas" w:eastAsia="Consolas"/>
          <w:b w:val="0"/>
          <w:color w:val="404040"/>
          <w:sz w:val="19"/>
        </w:rPr>
        <w:t>ps -ef | grep tomcat</w:t>
      </w:r>
    </w:p>
    <w:p>
      <w:pPr>
        <w:spacing w:line="300" w:lineRule="auto" w:after="80"/>
      </w:pPr>
      <w:r>
        <w:rPr>
          <w:rFonts w:ascii="宋体" w:hAnsi="宋体" w:eastAsia="宋体"/>
          <w:b w:val="0"/>
          <w:sz w:val="24"/>
        </w:rPr>
        <w:t>若报表进程异常停止，进入报表 Tomcat 启动目录执行启动脚本：</w:t>
      </w:r>
    </w:p>
    <w:p>
      <w:pPr>
        <w:spacing w:after="120"/>
        <w:ind w:left="283"/>
      </w:pPr>
      <w:r>
        <w:rPr>
          <w:rFonts w:ascii="Consolas" w:hAnsi="Consolas" w:eastAsia="Consolas"/>
          <w:b w:val="0"/>
          <w:color w:val="404040"/>
          <w:sz w:val="19"/>
        </w:rPr>
        <w:t>cd /usr/local/tomcat85Rep/bin</w:t>
      </w:r>
      <w:r>
        <w:br/>
      </w:r>
      <w:r>
        <w:rPr>
          <w:rFonts w:ascii="Consolas" w:hAnsi="Consolas" w:eastAsia="Consolas"/>
          <w:b w:val="0"/>
          <w:color w:val="404040"/>
          <w:sz w:val="19"/>
        </w:rPr>
        <w:t>./startup.sh</w:t>
      </w:r>
    </w:p>
    <w:p>
      <w:pPr>
        <w:spacing w:line="300" w:lineRule="auto" w:after="80"/>
      </w:pPr>
      <w:r>
        <w:rPr>
          <w:rFonts w:ascii="宋体" w:hAnsi="宋体" w:eastAsia="宋体"/>
          <w:b w:val="0"/>
          <w:sz w:val="24"/>
        </w:rPr>
        <w:t>检查重点：</w:t>
      </w:r>
    </w:p>
    <w:p>
      <w:pPr>
        <w:pStyle w:val="ListNumber"/>
        <w:spacing w:line="300" w:lineRule="auto" w:after="80"/>
      </w:pPr>
      <w:r>
        <w:rPr>
          <w:rFonts w:ascii="宋体" w:hAnsi="宋体" w:eastAsia="宋体"/>
          <w:b w:val="0"/>
          <w:sz w:val="24"/>
        </w:rPr>
        <w:t>报表服务进程是否存在。</w:t>
      </w:r>
    </w:p>
    <w:p>
      <w:pPr>
        <w:pStyle w:val="ListNumber"/>
        <w:spacing w:line="300" w:lineRule="auto" w:after="80"/>
      </w:pPr>
      <w:r>
        <w:rPr>
          <w:rFonts w:ascii="宋体" w:hAnsi="宋体" w:eastAsia="宋体"/>
          <w:b w:val="0"/>
          <w:sz w:val="24"/>
        </w:rPr>
        <w:t>报表平台页面是否可打开。</w:t>
      </w:r>
    </w:p>
    <w:p>
      <w:pPr>
        <w:pStyle w:val="ListNumber"/>
        <w:spacing w:line="300" w:lineRule="auto" w:after="80"/>
      </w:pPr>
      <w:r>
        <w:rPr>
          <w:rFonts w:ascii="宋体" w:hAnsi="宋体" w:eastAsia="宋体"/>
          <w:b w:val="0"/>
          <w:sz w:val="24"/>
        </w:rPr>
        <w:t>报表账号是否可登录。</w:t>
      </w:r>
    </w:p>
    <w:p>
      <w:pPr>
        <w:pStyle w:val="ListNumber"/>
        <w:spacing w:line="300" w:lineRule="auto" w:after="80"/>
      </w:pPr>
      <w:r>
        <w:rPr>
          <w:rFonts w:ascii="宋体" w:hAnsi="宋体" w:eastAsia="宋体"/>
          <w:b w:val="0"/>
          <w:sz w:val="24"/>
        </w:rPr>
        <w:t>文档报表映射是否完整。</w:t>
      </w:r>
    </w:p>
    <w:p>
      <w:pPr>
        <w:pStyle w:val="ListNumber"/>
        <w:spacing w:line="300" w:lineRule="auto" w:after="80"/>
      </w:pPr>
      <w:r>
        <w:rPr>
          <w:rFonts w:ascii="宋体" w:hAnsi="宋体" w:eastAsia="宋体"/>
          <w:b w:val="0"/>
          <w:sz w:val="24"/>
        </w:rPr>
        <w:t>报表数据集 SQL 是否可正常执行。</w:t>
      </w:r>
    </w:p>
    <w:p>
      <w:pPr>
        <w:pStyle w:val="Heading2"/>
        <w:spacing w:before="160" w:after="120"/>
      </w:pPr>
      <w:r>
        <w:rPr>
          <w:rFonts w:ascii="黑体" w:hAnsi="黑体" w:eastAsia="黑体"/>
          <w:b/>
          <w:sz w:val="32"/>
        </w:rPr>
        <w:t>八、数据库与缓存巡检</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702"/>
        <w:gridCol w:w="4702"/>
      </w:tblGrid>
      <w:tr>
        <w:tc>
          <w:tcPr>
            <w:tcW w:type="dxa" w:w="4702"/>
            <w:shd w:fill="D9EAF7"/>
          </w:tcPr>
          <w:p>
            <w:pPr>
              <w:spacing w:after="0"/>
              <w:jc w:val="center"/>
            </w:pPr>
            <w:r/>
            <w:r>
              <w:rPr>
                <w:rFonts w:ascii="宋体" w:hAnsi="宋体" w:eastAsia="宋体"/>
                <w:b/>
                <w:sz w:val="21"/>
              </w:rPr>
              <w:t>巡检项</w:t>
            </w:r>
          </w:p>
        </w:tc>
        <w:tc>
          <w:tcPr>
            <w:tcW w:type="dxa" w:w="4702"/>
            <w:shd w:fill="D9EAF7"/>
          </w:tcPr>
          <w:p>
            <w:pPr>
              <w:spacing w:after="0"/>
              <w:jc w:val="center"/>
            </w:pPr>
            <w:r/>
            <w:r>
              <w:rPr>
                <w:rFonts w:ascii="宋体" w:hAnsi="宋体" w:eastAsia="宋体"/>
                <w:b/>
                <w:sz w:val="21"/>
              </w:rPr>
              <w:t>巡检内容</w:t>
            </w:r>
          </w:p>
        </w:tc>
      </w:tr>
      <w:tr>
        <w:tc>
          <w:tcPr>
            <w:tcW w:type="dxa" w:w="4702"/>
          </w:tcPr>
          <w:p>
            <w:pPr>
              <w:spacing w:after="0"/>
              <w:jc w:val="left"/>
            </w:pPr>
            <w:r/>
            <w:r>
              <w:rPr>
                <w:rFonts w:ascii="宋体" w:hAnsi="宋体" w:eastAsia="宋体"/>
                <w:b w:val="0"/>
                <w:sz w:val="21"/>
              </w:rPr>
              <w:t>MySQL 连接</w:t>
            </w:r>
          </w:p>
        </w:tc>
        <w:tc>
          <w:tcPr>
            <w:tcW w:type="dxa" w:w="4702"/>
          </w:tcPr>
          <w:p>
            <w:pPr>
              <w:spacing w:after="0"/>
              <w:jc w:val="left"/>
            </w:pPr>
            <w:r/>
            <w:r>
              <w:rPr>
                <w:rFonts w:ascii="宋体" w:hAnsi="宋体" w:eastAsia="宋体"/>
                <w:b w:val="0"/>
                <w:sz w:val="21"/>
              </w:rPr>
              <w:t>确认生产或测试数据库端口可访问</w:t>
            </w:r>
          </w:p>
        </w:tc>
      </w:tr>
      <w:tr>
        <w:tc>
          <w:tcPr>
            <w:tcW w:type="dxa" w:w="4702"/>
          </w:tcPr>
          <w:p>
            <w:pPr>
              <w:spacing w:after="0"/>
              <w:jc w:val="left"/>
            </w:pPr>
            <w:r/>
            <w:r>
              <w:rPr>
                <w:rFonts w:ascii="宋体" w:hAnsi="宋体" w:eastAsia="宋体"/>
                <w:b w:val="0"/>
                <w:sz w:val="21"/>
              </w:rPr>
              <w:t>业务表状态</w:t>
            </w:r>
          </w:p>
        </w:tc>
        <w:tc>
          <w:tcPr>
            <w:tcW w:type="dxa" w:w="4702"/>
          </w:tcPr>
          <w:p>
            <w:pPr>
              <w:spacing w:after="0"/>
              <w:jc w:val="left"/>
            </w:pPr>
            <w:r/>
            <w:r>
              <w:rPr>
                <w:rFonts w:ascii="宋体" w:hAnsi="宋体" w:eastAsia="宋体"/>
                <w:b w:val="0"/>
                <w:sz w:val="21"/>
              </w:rPr>
              <w:t>确认项目、派单、文档、交底、交接、到岗、设备申请相关数据可查询</w:t>
            </w:r>
          </w:p>
        </w:tc>
      </w:tr>
      <w:tr>
        <w:tc>
          <w:tcPr>
            <w:tcW w:type="dxa" w:w="4702"/>
          </w:tcPr>
          <w:p>
            <w:pPr>
              <w:spacing w:after="0"/>
              <w:jc w:val="left"/>
            </w:pPr>
            <w:r/>
            <w:r>
              <w:rPr>
                <w:rFonts w:ascii="宋体" w:hAnsi="宋体" w:eastAsia="宋体"/>
                <w:b w:val="0"/>
                <w:sz w:val="21"/>
              </w:rPr>
              <w:t>慢 SQL</w:t>
            </w:r>
          </w:p>
        </w:tc>
        <w:tc>
          <w:tcPr>
            <w:tcW w:type="dxa" w:w="4702"/>
          </w:tcPr>
          <w:p>
            <w:pPr>
              <w:spacing w:after="0"/>
              <w:jc w:val="left"/>
            </w:pPr>
            <w:r/>
            <w:r>
              <w:rPr>
                <w:rFonts w:ascii="宋体" w:hAnsi="宋体" w:eastAsia="宋体"/>
                <w:b w:val="0"/>
                <w:sz w:val="21"/>
              </w:rPr>
              <w:t>关注文档报表明细、项目全量查询和多明细组合查询</w:t>
            </w:r>
          </w:p>
        </w:tc>
      </w:tr>
      <w:tr>
        <w:tc>
          <w:tcPr>
            <w:tcW w:type="dxa" w:w="4702"/>
          </w:tcPr>
          <w:p>
            <w:pPr>
              <w:spacing w:after="0"/>
              <w:jc w:val="left"/>
            </w:pPr>
            <w:r/>
            <w:r>
              <w:rPr>
                <w:rFonts w:ascii="宋体" w:hAnsi="宋体" w:eastAsia="宋体"/>
                <w:b w:val="0"/>
                <w:sz w:val="21"/>
              </w:rPr>
              <w:t>数据权限</w:t>
            </w:r>
          </w:p>
        </w:tc>
        <w:tc>
          <w:tcPr>
            <w:tcW w:type="dxa" w:w="4702"/>
          </w:tcPr>
          <w:p>
            <w:pPr>
              <w:spacing w:after="0"/>
              <w:jc w:val="left"/>
            </w:pPr>
            <w:r/>
            <w:r>
              <w:rPr>
                <w:rFonts w:ascii="宋体" w:hAnsi="宋体" w:eastAsia="宋体"/>
                <w:b w:val="0"/>
                <w:sz w:val="21"/>
              </w:rPr>
              <w:t>核验接口按项目 ID 过滤，不返回未授权项目数据</w:t>
            </w:r>
          </w:p>
        </w:tc>
      </w:tr>
      <w:tr>
        <w:tc>
          <w:tcPr>
            <w:tcW w:type="dxa" w:w="4702"/>
          </w:tcPr>
          <w:p>
            <w:pPr>
              <w:spacing w:after="0"/>
              <w:jc w:val="left"/>
            </w:pPr>
            <w:r/>
            <w:r>
              <w:rPr>
                <w:rFonts w:ascii="宋体" w:hAnsi="宋体" w:eastAsia="宋体"/>
                <w:b w:val="0"/>
                <w:sz w:val="21"/>
              </w:rPr>
              <w:t>Redis</w:t>
            </w:r>
          </w:p>
        </w:tc>
        <w:tc>
          <w:tcPr>
            <w:tcW w:type="dxa" w:w="4702"/>
          </w:tcPr>
          <w:p>
            <w:pPr>
              <w:spacing w:after="0"/>
              <w:jc w:val="left"/>
            </w:pPr>
            <w:r/>
            <w:r>
              <w:rPr>
                <w:rFonts w:ascii="宋体" w:hAnsi="宋体" w:eastAsia="宋体"/>
                <w:b w:val="0"/>
                <w:sz w:val="21"/>
              </w:rPr>
              <w:t>检查接口管理平台相关缓存服务可用性</w:t>
            </w:r>
          </w:p>
        </w:tc>
      </w:tr>
      <w:tr>
        <w:tc>
          <w:tcPr>
            <w:tcW w:type="dxa" w:w="4702"/>
          </w:tcPr>
          <w:p>
            <w:pPr>
              <w:spacing w:after="0"/>
              <w:jc w:val="left"/>
            </w:pPr>
            <w:r/>
            <w:r>
              <w:rPr>
                <w:rFonts w:ascii="宋体" w:hAnsi="宋体" w:eastAsia="宋体"/>
                <w:b w:val="0"/>
                <w:sz w:val="21"/>
              </w:rPr>
              <w:t>备份</w:t>
            </w:r>
          </w:p>
        </w:tc>
        <w:tc>
          <w:tcPr>
            <w:tcW w:type="dxa" w:w="4702"/>
          </w:tcPr>
          <w:p>
            <w:pPr>
              <w:spacing w:after="0"/>
              <w:jc w:val="left"/>
            </w:pPr>
            <w:r/>
            <w:r>
              <w:rPr>
                <w:rFonts w:ascii="宋体" w:hAnsi="宋体" w:eastAsia="宋体"/>
                <w:b w:val="0"/>
                <w:sz w:val="21"/>
              </w:rPr>
              <w:t>发布前确认数据库备份或恢复策略可用</w:t>
            </w:r>
          </w:p>
        </w:tc>
      </w:tr>
      <w:tr>
        <w:tc>
          <w:tcPr>
            <w:tcW w:type="dxa" w:w="4702"/>
          </w:tcPr>
          <w:p>
            <w:r>
              <w:t>公司域台账与历史</w:t>
            </w:r>
          </w:p>
        </w:tc>
        <w:tc>
          <w:tcPr>
            <w:tcW w:type="dxa" w:w="4702"/>
          </w:tcPr>
          <w:p>
            <w:r>
              <w:t>确认交底台账、五环删除状态和历史快照记录可查询</w:t>
            </w:r>
          </w:p>
        </w:tc>
      </w:tr>
      <w:tr>
        <w:tc>
          <w:tcPr>
            <w:tcW w:type="dxa" w:w="4702"/>
          </w:tcPr>
          <w:p>
            <w:r>
              <w:t>资料导出链路</w:t>
            </w:r>
          </w:p>
        </w:tc>
        <w:tc>
          <w:tcPr>
            <w:tcW w:type="dxa" w:w="4702"/>
          </w:tcPr>
          <w:p>
            <w:r>
              <w:t>确认当前资料导出、历史资料导出和附件打包链路正常</w:t>
            </w:r>
          </w:p>
        </w:tc>
      </w:tr>
      <w:tr>
        <w:tc>
          <w:tcPr>
            <w:tcW w:type="dxa" w:w="4702"/>
          </w:tcPr>
          <w:p>
            <w:r>
              <w:t>监理总结版本数据</w:t>
            </w:r>
          </w:p>
        </w:tc>
        <w:tc>
          <w:tcPr>
            <w:tcW w:type="dxa" w:w="4702"/>
          </w:tcPr>
          <w:p>
            <w:r>
              <w:t>确认当前版本、历史版本、报表主数据和设备清单可按版本查询</w:t>
            </w:r>
          </w:p>
        </w:tc>
      </w:tr>
    </w:tbl>
    <w:p/>
    <w:p>
      <w:pPr>
        <w:spacing w:line="300" w:lineRule="auto" w:after="80"/>
      </w:pPr>
      <w:r>
        <w:rPr>
          <w:rFonts w:ascii="宋体" w:hAnsi="宋体" w:eastAsia="宋体"/>
          <w:b w:val="0"/>
          <w:sz w:val="24"/>
        </w:rPr>
        <w:t>数据库巡检和问题排查应优先使用只读查询。涉及生产数据变更时，应经过审批并保留操作记录。</w:t>
      </w:r>
    </w:p>
    <w:p>
      <w:pPr>
        <w:pStyle w:val="Heading2"/>
        <w:spacing w:before="160" w:after="120"/>
      </w:pPr>
      <w:r>
        <w:rPr>
          <w:rFonts w:ascii="黑体" w:hAnsi="黑体" w:eastAsia="黑体"/>
          <w:b/>
          <w:sz w:val="32"/>
        </w:rPr>
        <w:t>九、开放接口巡检与验证</w:t>
      </w:r>
    </w:p>
    <w:p>
      <w:pPr>
        <w:spacing w:line="300" w:lineRule="auto" w:after="80"/>
      </w:pPr>
      <w:r>
        <w:rPr>
          <w:rFonts w:ascii="宋体" w:hAnsi="宋体" w:eastAsia="宋体"/>
          <w:b w:val="0"/>
          <w:sz w:val="24"/>
        </w:rPr>
        <w:t>发布后至少验证以下接口：</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702"/>
        <w:gridCol w:w="4702"/>
      </w:tblGrid>
      <w:tr>
        <w:tc>
          <w:tcPr>
            <w:tcW w:type="dxa" w:w="4702"/>
            <w:shd w:fill="D9EAF7"/>
          </w:tcPr>
          <w:p>
            <w:pPr>
              <w:spacing w:after="0"/>
              <w:jc w:val="center"/>
            </w:pPr>
            <w:r/>
            <w:r>
              <w:rPr>
                <w:rFonts w:ascii="宋体" w:hAnsi="宋体" w:eastAsia="宋体"/>
                <w:b/>
                <w:sz w:val="21"/>
              </w:rPr>
              <w:t>接口</w:t>
            </w:r>
          </w:p>
        </w:tc>
        <w:tc>
          <w:tcPr>
            <w:tcW w:type="dxa" w:w="4702"/>
            <w:shd w:fill="D9EAF7"/>
          </w:tcPr>
          <w:p>
            <w:pPr>
              <w:spacing w:after="0"/>
              <w:jc w:val="center"/>
            </w:pPr>
            <w:r/>
            <w:r>
              <w:rPr>
                <w:rFonts w:ascii="宋体" w:hAnsi="宋体" w:eastAsia="宋体"/>
                <w:b/>
                <w:sz w:val="21"/>
              </w:rPr>
              <w:t>验证内容</w:t>
            </w:r>
          </w:p>
        </w:tc>
      </w:tr>
      <w:tr>
        <w:tc>
          <w:tcPr>
            <w:tcW w:type="dxa" w:w="4702"/>
          </w:tcPr>
          <w:p>
            <w:pPr/>
            <w:r>
              <w:rPr/>
              <w:t>/open/api/project/document/version/list</w:t>
            </w:r>
          </w:p>
        </w:tc>
        <w:tc>
          <w:tcPr>
            <w:tcW w:type="dxa" w:w="4702"/>
          </w:tcPr>
          <w:p>
            <w:pPr/>
            <w:r>
              <w:rPr/>
              <w:t>文档目录版本可查询，当前和历史版本标识准确</w:t>
            </w:r>
          </w:p>
        </w:tc>
      </w:tr>
      <w:tr>
        <w:tc>
          <w:tcPr>
            <w:tcW w:type="dxa" w:w="4702"/>
          </w:tcPr>
          <w:p>
            <w:pPr/>
            <w:r>
              <w:rPr/>
              <w:t>/open/api/project/document/report/detail</w:t>
            </w:r>
          </w:p>
        </w:tc>
        <w:tc>
          <w:tcPr>
            <w:tcW w:type="dxa" w:w="4702"/>
          </w:tcPr>
          <w:p>
            <w:pPr/>
            <w:r>
              <w:rPr/>
              <w:t>当前或历史文档报表明细可查询</w:t>
            </w:r>
          </w:p>
        </w:tc>
      </w:tr>
      <w:tr>
        <w:tc>
          <w:tcPr>
            <w:tcW w:type="dxa" w:w="4702"/>
          </w:tcPr>
          <w:p>
            <w:pPr/>
            <w:r>
              <w:rPr/>
              <w:t>/open/api/project/disclose/version/list</w:t>
            </w:r>
          </w:p>
        </w:tc>
        <w:tc>
          <w:tcPr>
            <w:tcW w:type="dxa" w:w="4702"/>
          </w:tcPr>
          <w:p>
            <w:pPr/>
            <w:r>
              <w:rPr/>
              <w:t>交底有效和历史版本可查询</w:t>
            </w:r>
          </w:p>
        </w:tc>
      </w:tr>
      <w:tr>
        <w:tc>
          <w:tcPr>
            <w:tcW w:type="dxa" w:w="4702"/>
          </w:tcPr>
          <w:p>
            <w:pPr/>
            <w:r>
              <w:rPr/>
              <w:t>/open/api/project/handover/list</w:t>
            </w:r>
          </w:p>
        </w:tc>
        <w:tc>
          <w:tcPr>
            <w:tcW w:type="dxa" w:w="4702"/>
          </w:tcPr>
          <w:p>
            <w:pPr/>
            <w:r>
              <w:rPr/>
              <w:t>人员交接、资料清单、设备进度和遗留问题可查询</w:t>
            </w:r>
          </w:p>
        </w:tc>
      </w:tr>
      <w:tr>
        <w:tc>
          <w:tcPr>
            <w:tcW w:type="dxa" w:w="4702"/>
          </w:tcPr>
          <w:p>
            <w:pPr/>
            <w:r>
              <w:rPr/>
              <w:t>/open/api/project/sign/list</w:t>
            </w:r>
          </w:p>
        </w:tc>
        <w:tc>
          <w:tcPr>
            <w:tcW w:type="dxa" w:w="4702"/>
          </w:tcPr>
          <w:p>
            <w:pPr/>
            <w:r>
              <w:rPr/>
              <w:t>到岗、补签、暂停、结束、终止记录可查询</w:t>
            </w:r>
          </w:p>
        </w:tc>
      </w:tr>
      <w:tr>
        <w:tc>
          <w:tcPr>
            <w:tcW w:type="dxa" w:w="4702"/>
          </w:tcPr>
          <w:p>
            <w:pPr/>
            <w:r>
              <w:rPr/>
              <w:t>/open/api/project/device/apply/list</w:t>
            </w:r>
          </w:p>
        </w:tc>
        <w:tc>
          <w:tcPr>
            <w:tcW w:type="dxa" w:w="4702"/>
          </w:tcPr>
          <w:p>
            <w:pPr/>
            <w:r>
              <w:rPr/>
              <w:t>设备申请单和设备明细可查询</w:t>
            </w:r>
          </w:p>
        </w:tc>
      </w:tr>
      <w:tr>
        <w:tc>
          <w:tcPr>
            <w:tcW w:type="dxa" w:w="4702"/>
          </w:tcPr>
          <w:p>
            <w:pPr/>
            <w:r>
              <w:rPr/>
              <w:t>/open/api/company/chiefInspector/list</w:t>
            </w:r>
          </w:p>
        </w:tc>
        <w:tc>
          <w:tcPr>
            <w:tcW w:type="dxa" w:w="4702"/>
          </w:tcPr>
          <w:p>
            <w:pPr/>
            <w:r>
              <w:rPr/>
              <w:t>Tenant-Id 维度检验主管列表可查询</w:t>
            </w:r>
          </w:p>
        </w:tc>
      </w:tr>
      <w:tr>
        <w:tc>
          <w:tcPr>
            <w:tcW w:type="dxa" w:w="4702"/>
          </w:tcPr>
          <w:p>
            <w:pPr/>
            <w:r>
              <w:rPr/>
              <w:t>/open/api/company/disclose/file/upload</w:t>
            </w:r>
          </w:p>
        </w:tc>
        <w:tc>
          <w:tcPr>
            <w:tcW w:type="dxa" w:w="4702"/>
          </w:tcPr>
          <w:p>
            <w:pPr/>
            <w:r>
              <w:rPr/>
              <w:t>交底附件上传并返回附件标识正常</w:t>
            </w:r>
          </w:p>
        </w:tc>
      </w:tr>
      <w:tr>
        <w:tc>
          <w:tcPr>
            <w:tcW w:type="dxa" w:w="4702"/>
          </w:tcPr>
          <w:p>
            <w:pPr/>
            <w:r>
              <w:rPr/>
              <w:t>/open/api/company/disclose/save</w:t>
            </w:r>
          </w:p>
        </w:tc>
        <w:tc>
          <w:tcPr>
            <w:tcW w:type="dxa" w:w="4702"/>
          </w:tcPr>
          <w:p>
            <w:pPr/>
            <w:r>
              <w:rPr/>
              <w:t>公司域台账保存后首版数据、附件和版本号返回正常</w:t>
            </w:r>
          </w:p>
        </w:tc>
      </w:tr>
      <w:tr>
        <w:tc>
          <w:tcPr>
            <w:tcW w:type="dxa" w:w="4702"/>
          </w:tcPr>
          <w:p>
            <w:pPr/>
            <w:r>
              <w:rPr/>
              <w:t>/open/api/company/disclose/update</w:t>
            </w:r>
          </w:p>
        </w:tc>
        <w:tc>
          <w:tcPr>
            <w:tcW w:type="dxa" w:w="4702"/>
          </w:tcPr>
          <w:p>
            <w:pPr/>
            <w:r>
              <w:rPr/>
              <w:t>公司域台账修改后版本刷新、附件覆盖和历史快照生成正常</w:t>
            </w:r>
          </w:p>
        </w:tc>
      </w:tr>
      <w:tr>
        <w:tc>
          <w:tcPr>
            <w:tcW w:type="dxa" w:w="4702"/>
          </w:tcPr>
          <w:p>
            <w:pPr/>
            <w:r>
              <w:rPr/>
              <w:t>/open/api/company/disclose/delete/wuhuan</w:t>
            </w:r>
          </w:p>
        </w:tc>
        <w:tc>
          <w:tcPr>
            <w:tcW w:type="dxa" w:w="4702"/>
          </w:tcPr>
          <w:p>
            <w:pPr/>
            <w:r>
              <w:rPr/>
              <w:t>五环删除后状态保留、历史轨迹和附件关系正常</w:t>
            </w:r>
          </w:p>
        </w:tc>
      </w:tr>
      <w:tr>
        <w:tc>
          <w:tcPr>
            <w:tcW w:type="dxa" w:w="4702"/>
          </w:tcPr>
          <w:p>
            <w:pPr/>
            <w:r>
              <w:rPr/>
              <w:t>/open/api/company/disclose/history/list/{id}</w:t>
            </w:r>
          </w:p>
        </w:tc>
        <w:tc>
          <w:tcPr>
            <w:tcW w:type="dxa" w:w="4702"/>
          </w:tcPr>
          <w:p>
            <w:pPr/>
            <w:r>
              <w:rPr/>
              <w:t>按台账ID查询历史版本记录正常</w:t>
            </w:r>
          </w:p>
        </w:tc>
      </w:tr>
      <w:tr>
        <w:tc>
          <w:tcPr>
            <w:tcW w:type="dxa" w:w="4702"/>
          </w:tcPr>
          <w:p>
            <w:pPr/>
            <w:r>
              <w:rPr/>
              <w:t>/open/api/company/disclose/history/detail/{historyId}</w:t>
            </w:r>
          </w:p>
        </w:tc>
        <w:tc>
          <w:tcPr>
            <w:tcW w:type="dxa" w:w="4702"/>
          </w:tcPr>
          <w:p>
            <w:pPr/>
            <w:r>
              <w:rPr/>
              <w:t>按历史ID查询完整快照详情正常</w:t>
            </w:r>
          </w:p>
        </w:tc>
      </w:tr>
      <w:tr>
        <w:tc>
          <w:tcPr>
            <w:tcW w:type="dxa" w:w="4702"/>
          </w:tcPr>
          <w:p>
            <w:pPr/>
            <w:r>
              <w:rPr/>
              <w:t>/project/openDiscloseLedger</w:t>
            </w:r>
          </w:p>
        </w:tc>
        <w:tc>
          <w:tcPr>
            <w:tcW w:type="dxa" w:w="4702"/>
          </w:tcPr>
          <w:p>
            <w:pPr/>
            <w:r>
              <w:rPr/>
              <w:t>业主资料库页面入口可打开</w:t>
            </w:r>
          </w:p>
        </w:tc>
      </w:tr>
      <w:tr>
        <w:tc>
          <w:tcPr>
            <w:tcW w:type="dxa" w:w="4702"/>
          </w:tcPr>
          <w:p>
            <w:pPr/>
            <w:r>
              <w:rPr/>
              <w:t>/project/openDiscloseLedger/list</w:t>
            </w:r>
          </w:p>
        </w:tc>
        <w:tc>
          <w:tcPr>
            <w:tcW w:type="dxa" w:w="4702"/>
          </w:tcPr>
          <w:p>
            <w:pPr/>
            <w:r>
              <w:rPr/>
              <w:t>业主资料库列表、状态展示和分页查询正常</w:t>
            </w:r>
          </w:p>
        </w:tc>
      </w:tr>
      <w:tr>
        <w:tc>
          <w:tcPr>
            <w:tcW w:type="dxa" w:w="4702"/>
          </w:tcPr>
          <w:p>
            <w:pPr/>
            <w:r>
              <w:rPr/>
              <w:t>/project/openDiscloseLedger/view/{id}</w:t>
            </w:r>
          </w:p>
        </w:tc>
        <w:tc>
          <w:tcPr>
            <w:tcW w:type="dxa" w:w="4702"/>
          </w:tcPr>
          <w:p>
            <w:pPr/>
            <w:r>
              <w:rPr/>
              <w:t>业主资料库当前详情查看正常</w:t>
            </w:r>
          </w:p>
        </w:tc>
      </w:tr>
      <w:tr>
        <w:tc>
          <w:tcPr>
            <w:tcW w:type="dxa" w:w="4702"/>
          </w:tcPr>
          <w:p>
            <w:pPr/>
            <w:r>
              <w:rPr/>
              <w:t>/project/openDiscloseLedger/history/page/{id}、/history/list/{id}</w:t>
            </w:r>
          </w:p>
        </w:tc>
        <w:tc>
          <w:tcPr>
            <w:tcW w:type="dxa" w:w="4702"/>
          </w:tcPr>
          <w:p>
            <w:pPr/>
            <w:r>
              <w:rPr/>
              <w:t>业主资料库历史版本页和历史列表加载正常</w:t>
            </w:r>
          </w:p>
        </w:tc>
      </w:tr>
      <w:tr>
        <w:tc>
          <w:tcPr>
            <w:tcW w:type="dxa" w:w="4702"/>
          </w:tcPr>
          <w:p>
            <w:pPr/>
            <w:r>
              <w:rPr/>
              <w:t>/project/openDiscloseLedger/history/view/{historyId}</w:t>
            </w:r>
          </w:p>
        </w:tc>
        <w:tc>
          <w:tcPr>
            <w:tcW w:type="dxa" w:w="4702"/>
          </w:tcPr>
          <w:p>
            <w:pPr/>
            <w:r>
              <w:rPr/>
              <w:t>业主资料库历史详情查看正常</w:t>
            </w:r>
          </w:p>
        </w:tc>
      </w:tr>
      <w:tr>
        <w:tc>
          <w:tcPr>
            <w:tcW w:type="dxa" w:w="4702"/>
          </w:tcPr>
          <w:p>
            <w:pPr/>
            <w:r>
              <w:rPr/>
              <w:t>/project/openDiscloseLedger/export、/history/export/{id}</w:t>
            </w:r>
          </w:p>
        </w:tc>
        <w:tc>
          <w:tcPr>
            <w:tcW w:type="dxa" w:w="4702"/>
          </w:tcPr>
          <w:p>
            <w:pPr/>
            <w:r>
              <w:rPr/>
              <w:t>业主资料库当前资料和历史资料导出正常</w:t>
            </w:r>
          </w:p>
        </w:tc>
      </w:tr>
      <w:tr>
        <w:tc>
          <w:tcPr>
            <w:tcW w:type="dxa" w:w="4702"/>
          </w:tcPr>
          <w:p>
            <w:pPr/>
            <w:r>
              <w:rPr/>
              <w:t>/open/api/project/document/required-form/list</w:t>
            </w:r>
          </w:p>
        </w:tc>
        <w:tc>
          <w:tcPr>
            <w:tcW w:type="dxa" w:w="4702"/>
          </w:tcPr>
          <w:p>
            <w:pPr/>
            <w:r>
              <w:rPr/>
              <w:t>录入细则必选表单固定四类报表可查询</w:t>
            </w:r>
          </w:p>
        </w:tc>
      </w:tr>
      <w:tr>
        <w:tc>
          <w:tcPr>
            <w:tcW w:type="dxa" w:w="4702"/>
          </w:tcPr>
          <w:p>
            <w:pPr/>
            <w:r>
              <w:rPr/>
              <w:t>/open/api/project/log/list</w:t>
            </w:r>
          </w:p>
        </w:tc>
        <w:tc>
          <w:tcPr>
            <w:tcW w:type="dxa" w:w="4702"/>
          </w:tcPr>
          <w:p>
            <w:pPr/>
            <w:r>
              <w:rPr/>
              <w:t>监理日志列表和填报日期清单可查询</w:t>
            </w:r>
          </w:p>
        </w:tc>
      </w:tr>
      <w:tr>
        <w:tc>
          <w:tcPr>
            <w:tcW w:type="dxa" w:w="4702"/>
          </w:tcPr>
          <w:p>
            <w:pPr/>
            <w:r>
              <w:rPr/>
              <w:t>/open/api/project/log/detail</w:t>
            </w:r>
          </w:p>
        </w:tc>
        <w:tc>
          <w:tcPr>
            <w:tcW w:type="dxa" w:w="4702"/>
          </w:tcPr>
          <w:p>
            <w:pPr/>
            <w:r>
              <w:rPr/>
              <w:t>监理日志日期详情和 reportData 明细可查询</w:t>
            </w:r>
          </w:p>
        </w:tc>
      </w:tr>
      <w:tr>
        <w:tc>
          <w:tcPr>
            <w:tcW w:type="dxa" w:w="4702"/>
          </w:tcPr>
          <w:p>
            <w:pPr/>
            <w:r>
              <w:rPr/>
              <w:t>/open/api/reportList</w:t>
            </w:r>
          </w:p>
        </w:tc>
        <w:tc>
          <w:tcPr>
            <w:tcW w:type="dxa" w:w="4702"/>
          </w:tcPr>
          <w:p>
            <w:pPr/>
            <w:r>
              <w:rPr/>
              <w:t>日周月报列表、分页和类型过滤可查询</w:t>
            </w:r>
          </w:p>
        </w:tc>
      </w:tr>
      <w:tr>
        <w:tc>
          <w:tcPr>
            <w:tcW w:type="dxa" w:w="4702"/>
          </w:tcPr>
          <w:p>
            <w:pPr/>
            <w:r>
              <w:rPr/>
              <w:t>/open/api/reportDetail/{id}</w:t>
            </w:r>
          </w:p>
        </w:tc>
        <w:tc>
          <w:tcPr>
            <w:tcW w:type="dxa" w:w="4702"/>
          </w:tcPr>
          <w:p>
            <w:pPr/>
            <w:r>
              <w:rPr/>
              <w:t>日周月报详情、图片和报表明细可查询</w:t>
            </w:r>
          </w:p>
        </w:tc>
      </w:tr>
      <w:tr>
        <w:tc>
          <w:tcPr>
            <w:tcW w:type="dxa" w:w="4702"/>
          </w:tcPr>
          <w:p>
            <w:pPr/>
            <w:r>
              <w:rPr/>
              <w:t>/open/api/project/summary/version/list</w:t>
            </w:r>
          </w:p>
        </w:tc>
        <w:tc>
          <w:tcPr>
            <w:tcW w:type="dxa" w:w="4702"/>
          </w:tcPr>
          <w:p>
            <w:pPr/>
            <w:r>
              <w:rPr/>
              <w:t>监理总结当前版本、历史版本和嵌套明细可查询</w:t>
            </w:r>
          </w:p>
        </w:tc>
      </w:tr>
    </w:tbl>
    <w:p/>
    <w:p>
      <w:pPr>
        <w:spacing w:line="300" w:lineRule="auto" w:after="80"/>
      </w:pPr>
      <w:r>
        <w:rPr>
          <w:rFonts w:ascii="宋体" w:hAnsi="宋体" w:eastAsia="宋体"/>
          <w:b w:val="0"/>
          <w:sz w:val="24"/>
        </w:rPr>
        <w:t>公共验证项：</w:t>
      </w:r>
    </w:p>
    <w:p>
      <w:pPr>
        <w:pStyle w:val="ListNumber"/>
        <w:spacing w:line="300" w:lineRule="auto" w:after="80"/>
      </w:pPr>
      <w:r>
        <w:rPr>
          <w:rFonts w:ascii="宋体" w:hAnsi="宋体" w:eastAsia="宋体"/>
          <w:b w:val="0"/>
          <w:sz w:val="24"/>
        </w:rPr>
        <w:t xml:space="preserve">正确密钥和项目权限下返回 </w:t>
      </w:r>
      <w:r>
        <w:rPr>
          <w:rFonts w:ascii="Consolas" w:hAnsi="Consolas" w:eastAsia="Consolas"/>
          <w:b w:val="0"/>
          <w:color w:val="404040"/>
          <w:sz w:val="21"/>
        </w:rPr>
        <w:t>code=00000</w:t>
      </w:r>
      <w:r>
        <w:rPr>
          <w:rFonts w:ascii="宋体" w:hAnsi="宋体" w:eastAsia="宋体"/>
          <w:b w:val="0"/>
          <w:sz w:val="24"/>
        </w:rPr>
        <w:t>。</w:t>
      </w:r>
    </w:p>
    <w:p>
      <w:pPr>
        <w:pStyle w:val="ListNumber"/>
        <w:spacing w:line="300" w:lineRule="auto" w:after="80"/>
      </w:pPr>
      <w:r>
        <w:rPr>
          <w:rFonts w:ascii="宋体" w:hAnsi="宋体" w:eastAsia="宋体"/>
          <w:b w:val="0"/>
          <w:sz w:val="24"/>
        </w:rPr>
        <w:t>无权限项目不得返回业务数据。</w:t>
      </w:r>
    </w:p>
    <w:p>
      <w:pPr>
        <w:pStyle w:val="ListNumber"/>
        <w:spacing w:line="300" w:lineRule="auto" w:after="80"/>
      </w:pPr>
      <w:r>
        <w:rPr>
          <w:rFonts w:ascii="宋体" w:hAnsi="宋体" w:eastAsia="宋体"/>
          <w:b w:val="0"/>
          <w:sz w:val="24"/>
        </w:rPr>
        <w:t>必填参数缺失时返回明确校验信息。</w:t>
      </w:r>
    </w:p>
    <w:p>
      <w:pPr>
        <w:pStyle w:val="ListNumber"/>
        <w:spacing w:line="300" w:lineRule="auto" w:after="80"/>
      </w:pPr>
      <w:r>
        <w:rPr>
          <w:rFonts w:ascii="宋体" w:hAnsi="宋体" w:eastAsia="宋体"/>
          <w:b w:val="0"/>
          <w:sz w:val="24"/>
        </w:rPr>
        <w:t>派单不存在或派单不属于项目时返回明确业务提示。</w:t>
      </w:r>
    </w:p>
    <w:p>
      <w:pPr>
        <w:pStyle w:val="ListNumber"/>
        <w:spacing w:line="300" w:lineRule="auto" w:after="80"/>
      </w:pPr>
      <w:r>
        <w:rPr>
          <w:rFonts w:ascii="宋体" w:hAnsi="宋体" w:eastAsia="宋体"/>
          <w:b w:val="0"/>
          <w:sz w:val="24"/>
        </w:rPr>
        <w:t>无数据场景返回空数组，不出现系统异常。</w:t>
      </w:r>
    </w:p>
    <w:p>
      <w:pPr>
        <w:pStyle w:val="Heading2"/>
        <w:spacing w:before="160" w:after="120"/>
      </w:pPr>
      <w:r>
        <w:rPr>
          <w:rFonts w:ascii="黑体" w:hAnsi="黑体" w:eastAsia="黑体"/>
          <w:b/>
          <w:sz w:val="32"/>
        </w:rPr>
        <w:t>十、日志检查</w:t>
      </w:r>
    </w:p>
    <w:p>
      <w:pPr>
        <w:spacing w:line="300" w:lineRule="auto" w:after="80"/>
      </w:pPr>
      <w:r>
        <w:rPr>
          <w:rFonts w:ascii="宋体" w:hAnsi="宋体" w:eastAsia="宋体"/>
          <w:b w:val="0"/>
          <w:sz w:val="24"/>
        </w:rPr>
        <w:t>出现接口异常时，按以下顺序排查：</w:t>
      </w:r>
    </w:p>
    <w:p>
      <w:pPr>
        <w:pStyle w:val="ListNumber"/>
        <w:spacing w:line="300" w:lineRule="auto" w:after="80"/>
      </w:pPr>
      <w:r>
        <w:rPr>
          <w:rFonts w:ascii="宋体" w:hAnsi="宋体" w:eastAsia="宋体"/>
          <w:b w:val="0"/>
          <w:sz w:val="24"/>
        </w:rPr>
        <w:t>检查调用时间、接口地址、请求方式和请求头是否正确。</w:t>
      </w:r>
    </w:p>
    <w:p>
      <w:pPr>
        <w:pStyle w:val="ListNumber"/>
        <w:spacing w:line="300" w:lineRule="auto" w:after="80"/>
      </w:pPr>
      <w:r>
        <w:rPr>
          <w:rFonts w:ascii="宋体" w:hAnsi="宋体" w:eastAsia="宋体"/>
          <w:b w:val="0"/>
          <w:sz w:val="24"/>
        </w:rPr>
        <w:t>检查开放接口密钥是否有效。</w:t>
      </w:r>
    </w:p>
    <w:p>
      <w:pPr>
        <w:pStyle w:val="ListNumber"/>
        <w:spacing w:line="300" w:lineRule="auto" w:after="80"/>
      </w:pPr>
      <w:r>
        <w:rPr>
          <w:rFonts w:ascii="宋体" w:hAnsi="宋体" w:eastAsia="宋体"/>
          <w:b w:val="0"/>
          <w:sz w:val="24"/>
        </w:rPr>
        <w:t>检查项目权限清单是否包含请求项目。</w:t>
      </w:r>
    </w:p>
    <w:p>
      <w:pPr>
        <w:pStyle w:val="ListNumber"/>
        <w:spacing w:line="300" w:lineRule="auto" w:after="80"/>
      </w:pPr>
      <w:r>
        <w:rPr>
          <w:rFonts w:ascii="宋体" w:hAnsi="宋体" w:eastAsia="宋体"/>
          <w:b w:val="0"/>
          <w:sz w:val="24"/>
        </w:rPr>
        <w:t>检查项目 ID、派单 ID、文档类型、版本号、提交时间等参数。</w:t>
      </w:r>
    </w:p>
    <w:p>
      <w:pPr>
        <w:pStyle w:val="ListNumber"/>
        <w:spacing w:line="300" w:lineRule="auto" w:after="80"/>
      </w:pPr>
      <w:r>
        <w:rPr>
          <w:rFonts w:ascii="宋体" w:hAnsi="宋体" w:eastAsia="宋体"/>
          <w:b w:val="0"/>
          <w:sz w:val="24"/>
        </w:rPr>
        <w:t>检查应用日志，确认是否存在参数校验、权限校验、派单校验或数据库异常。</w:t>
      </w:r>
    </w:p>
    <w:p>
      <w:pPr>
        <w:pStyle w:val="ListNumber"/>
        <w:spacing w:line="300" w:lineRule="auto" w:after="80"/>
      </w:pPr>
      <w:r>
        <w:rPr>
          <w:rFonts w:ascii="宋体" w:hAnsi="宋体" w:eastAsia="宋体"/>
          <w:b w:val="0"/>
          <w:sz w:val="24"/>
        </w:rPr>
        <w:t>检查数据库慢查询日志，确认是否存在复杂报表或大数据量查询导致的耗时。</w:t>
      </w:r>
    </w:p>
    <w:p>
      <w:pPr>
        <w:pStyle w:val="ListNumber"/>
        <w:spacing w:line="300" w:lineRule="auto" w:after="80"/>
      </w:pPr>
      <w:r>
        <w:rPr>
          <w:rFonts w:ascii="宋体" w:hAnsi="宋体" w:eastAsia="宋体"/>
          <w:b w:val="0"/>
          <w:sz w:val="24"/>
        </w:rPr>
        <w:t>检查东软报表服务和接口管理平台日志，确认是否存在报表或代理异常。</w:t>
      </w:r>
    </w:p>
    <w:p>
      <w:pPr>
        <w:spacing w:line="300" w:lineRule="auto" w:after="80"/>
      </w:pPr>
      <w:r>
        <w:rPr>
          <w:rFonts w:ascii="宋体" w:hAnsi="宋体" w:eastAsia="宋体"/>
          <w:b w:val="0"/>
          <w:sz w:val="24"/>
        </w:rPr>
        <w:t>日志处理要求：</w:t>
      </w:r>
    </w:p>
    <w:p>
      <w:pPr>
        <w:pStyle w:val="ListBullet"/>
        <w:spacing w:line="300" w:lineRule="auto" w:after="80"/>
      </w:pPr>
      <w:r>
        <w:rPr>
          <w:rFonts w:ascii="宋体" w:hAnsi="宋体" w:eastAsia="宋体"/>
          <w:b w:val="0"/>
          <w:sz w:val="24"/>
        </w:rPr>
        <w:t>不在日志中输出真实开放接口密钥、账号密码和数据库连接密码。</w:t>
      </w:r>
    </w:p>
    <w:p>
      <w:pPr>
        <w:pStyle w:val="ListBullet"/>
        <w:spacing w:line="300" w:lineRule="auto" w:after="80"/>
      </w:pPr>
      <w:r>
        <w:rPr>
          <w:rFonts w:ascii="宋体" w:hAnsi="宋体" w:eastAsia="宋体"/>
          <w:b w:val="0"/>
          <w:sz w:val="24"/>
        </w:rPr>
        <w:t>不长期保存包含敏感业务数据的完整响应体。</w:t>
      </w:r>
    </w:p>
    <w:p>
      <w:pPr>
        <w:pStyle w:val="ListBullet"/>
        <w:spacing w:line="300" w:lineRule="auto" w:after="80"/>
      </w:pPr>
      <w:r>
        <w:rPr>
          <w:rFonts w:ascii="宋体" w:hAnsi="宋体" w:eastAsia="宋体"/>
          <w:b w:val="0"/>
          <w:sz w:val="24"/>
        </w:rPr>
        <w:t>关键异常需保留接口地址、调用时间、错误码、错误摘要和调用方信息，便于追溯。</w:t>
      </w:r>
    </w:p>
    <w:p>
      <w:pPr>
        <w:pStyle w:val="Heading2"/>
        <w:spacing w:before="160" w:after="120"/>
      </w:pPr>
      <w:r>
        <w:rPr>
          <w:rFonts w:ascii="黑体" w:hAnsi="黑体" w:eastAsia="黑体"/>
          <w:b/>
          <w:sz w:val="32"/>
        </w:rPr>
        <w:t>十一、故障处置</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702"/>
        <w:gridCol w:w="4702"/>
      </w:tblGrid>
      <w:tr>
        <w:tc>
          <w:tcPr>
            <w:tcW w:type="dxa" w:w="4702"/>
            <w:shd w:fill="D9EAF7"/>
          </w:tcPr>
          <w:p>
            <w:pPr>
              <w:spacing w:after="0"/>
              <w:jc w:val="center"/>
            </w:pPr>
            <w:r/>
            <w:r>
              <w:rPr>
                <w:rFonts w:ascii="宋体" w:hAnsi="宋体" w:eastAsia="宋体"/>
                <w:b/>
                <w:sz w:val="21"/>
              </w:rPr>
              <w:t>故障场景</w:t>
            </w:r>
          </w:p>
        </w:tc>
        <w:tc>
          <w:tcPr>
            <w:tcW w:type="dxa" w:w="4702"/>
            <w:shd w:fill="D9EAF7"/>
          </w:tcPr>
          <w:p>
            <w:pPr>
              <w:spacing w:after="0"/>
              <w:jc w:val="center"/>
            </w:pPr>
            <w:r/>
            <w:r>
              <w:rPr>
                <w:rFonts w:ascii="宋体" w:hAnsi="宋体" w:eastAsia="宋体"/>
                <w:b/>
                <w:sz w:val="21"/>
              </w:rPr>
              <w:t>处理方式</w:t>
            </w:r>
          </w:p>
        </w:tc>
      </w:tr>
      <w:tr>
        <w:tc>
          <w:tcPr>
            <w:tcW w:type="dxa" w:w="4702"/>
          </w:tcPr>
          <w:p>
            <w:pPr>
              <w:spacing w:after="0"/>
              <w:jc w:val="left"/>
            </w:pPr>
            <w:r/>
            <w:r>
              <w:rPr>
                <w:rFonts w:ascii="宋体" w:hAnsi="宋体" w:eastAsia="宋体"/>
                <w:b w:val="0"/>
                <w:sz w:val="21"/>
              </w:rPr>
              <w:t>PECMS 系统无法访问</w:t>
            </w:r>
          </w:p>
        </w:tc>
        <w:tc>
          <w:tcPr>
            <w:tcW w:type="dxa" w:w="4702"/>
          </w:tcPr>
          <w:p>
            <w:pPr>
              <w:spacing w:after="0"/>
              <w:jc w:val="left"/>
            </w:pPr>
            <w:r/>
            <w:r>
              <w:rPr>
                <w:rFonts w:ascii="宋体" w:hAnsi="宋体" w:eastAsia="宋体"/>
                <w:b w:val="0"/>
                <w:sz w:val="21"/>
              </w:rPr>
              <w:t>检查应用进程、端口、网络、安全策略和反向代理配置</w:t>
            </w:r>
          </w:p>
        </w:tc>
      </w:tr>
      <w:tr>
        <w:tc>
          <w:tcPr>
            <w:tcW w:type="dxa" w:w="4702"/>
          </w:tcPr>
          <w:p>
            <w:pPr>
              <w:spacing w:after="0"/>
              <w:jc w:val="left"/>
            </w:pPr>
            <w:r/>
            <w:r>
              <w:rPr>
                <w:rFonts w:ascii="宋体" w:hAnsi="宋体" w:eastAsia="宋体"/>
                <w:b w:val="0"/>
                <w:sz w:val="21"/>
              </w:rPr>
              <w:t>开放接口鉴权失败</w:t>
            </w:r>
          </w:p>
        </w:tc>
        <w:tc>
          <w:tcPr>
            <w:tcW w:type="dxa" w:w="4702"/>
          </w:tcPr>
          <w:p>
            <w:pPr>
              <w:spacing w:after="0"/>
              <w:jc w:val="left"/>
            </w:pPr>
            <w:r/>
            <w:r>
              <w:rPr>
                <w:rFonts w:ascii="宋体" w:hAnsi="宋体" w:eastAsia="宋体"/>
                <w:b w:val="0"/>
                <w:sz w:val="21"/>
              </w:rPr>
              <w:t>检查开放接口密钥和接口管理平台配置</w:t>
            </w:r>
          </w:p>
        </w:tc>
      </w:tr>
      <w:tr>
        <w:tc>
          <w:tcPr>
            <w:tcW w:type="dxa" w:w="4702"/>
          </w:tcPr>
          <w:p>
            <w:pPr>
              <w:spacing w:after="0"/>
              <w:jc w:val="left"/>
            </w:pPr>
            <w:r/>
            <w:r>
              <w:rPr>
                <w:rFonts w:ascii="宋体" w:hAnsi="宋体" w:eastAsia="宋体"/>
                <w:b w:val="0"/>
                <w:sz w:val="21"/>
              </w:rPr>
              <w:t>无项目权限</w:t>
            </w:r>
          </w:p>
        </w:tc>
        <w:tc>
          <w:tcPr>
            <w:tcW w:type="dxa" w:w="4702"/>
          </w:tcPr>
          <w:p>
            <w:pPr>
              <w:spacing w:after="0"/>
              <w:jc w:val="left"/>
            </w:pPr>
            <w:r/>
            <w:r>
              <w:rPr>
                <w:rFonts w:ascii="宋体" w:hAnsi="宋体" w:eastAsia="宋体"/>
                <w:b w:val="0"/>
                <w:sz w:val="21"/>
              </w:rPr>
              <w:t>检查调用方传入的项目权限清单</w:t>
            </w:r>
          </w:p>
        </w:tc>
      </w:tr>
      <w:tr>
        <w:tc>
          <w:tcPr>
            <w:tcW w:type="dxa" w:w="4702"/>
          </w:tcPr>
          <w:p>
            <w:pPr>
              <w:spacing w:after="0"/>
              <w:jc w:val="left"/>
            </w:pPr>
            <w:r/>
            <w:r>
              <w:rPr>
                <w:rFonts w:ascii="宋体" w:hAnsi="宋体" w:eastAsia="宋体"/>
                <w:b w:val="0"/>
                <w:sz w:val="21"/>
              </w:rPr>
              <w:t>派单查询失败</w:t>
            </w:r>
          </w:p>
        </w:tc>
        <w:tc>
          <w:tcPr>
            <w:tcW w:type="dxa" w:w="4702"/>
          </w:tcPr>
          <w:p>
            <w:pPr>
              <w:spacing w:after="0"/>
              <w:jc w:val="left"/>
            </w:pPr>
            <w:r/>
            <w:r>
              <w:rPr>
                <w:rFonts w:ascii="宋体" w:hAnsi="宋体" w:eastAsia="宋体"/>
                <w:b w:val="0"/>
                <w:sz w:val="21"/>
              </w:rPr>
              <w:t>核对派单是否存在，以及派单是否属于请求项目</w:t>
            </w:r>
          </w:p>
        </w:tc>
      </w:tr>
      <w:tr>
        <w:tc>
          <w:tcPr>
            <w:tcW w:type="dxa" w:w="4702"/>
          </w:tcPr>
          <w:p>
            <w:pPr>
              <w:spacing w:after="0"/>
              <w:jc w:val="left"/>
            </w:pPr>
            <w:r/>
            <w:r>
              <w:rPr>
                <w:rFonts w:ascii="宋体" w:hAnsi="宋体" w:eastAsia="宋体"/>
                <w:b w:val="0"/>
                <w:sz w:val="21"/>
              </w:rPr>
              <w:t>文档报表无数据</w:t>
            </w:r>
          </w:p>
        </w:tc>
        <w:tc>
          <w:tcPr>
            <w:tcW w:type="dxa" w:w="4702"/>
          </w:tcPr>
          <w:p>
            <w:pPr>
              <w:spacing w:after="0"/>
              <w:jc w:val="left"/>
            </w:pPr>
            <w:r/>
            <w:r>
              <w:rPr>
                <w:rFonts w:ascii="宋体" w:hAnsi="宋体" w:eastAsia="宋体"/>
                <w:b w:val="0"/>
                <w:sz w:val="21"/>
              </w:rPr>
              <w:t>核对文档类型、版本号、提交时间、报表映射和东软报表服务</w:t>
            </w:r>
          </w:p>
        </w:tc>
      </w:tr>
      <w:tr>
        <w:tc>
          <w:tcPr>
            <w:tcW w:type="dxa" w:w="4702"/>
          </w:tcPr>
          <w:p>
            <w:pPr>
              <w:spacing w:after="0"/>
              <w:jc w:val="left"/>
            </w:pPr>
            <w:r/>
            <w:r>
              <w:rPr>
                <w:rFonts w:ascii="宋体" w:hAnsi="宋体" w:eastAsia="宋体"/>
                <w:b w:val="0"/>
                <w:sz w:val="21"/>
              </w:rPr>
              <w:t>接口管理平台异常</w:t>
            </w:r>
          </w:p>
        </w:tc>
        <w:tc>
          <w:tcPr>
            <w:tcW w:type="dxa" w:w="4702"/>
          </w:tcPr>
          <w:p>
            <w:pPr>
              <w:spacing w:after="0"/>
              <w:jc w:val="left"/>
            </w:pPr>
            <w:r/>
            <w:r>
              <w:rPr>
                <w:rFonts w:ascii="宋体" w:hAnsi="宋体" w:eastAsia="宋体"/>
                <w:b w:val="0"/>
                <w:sz w:val="21"/>
              </w:rPr>
              <w:t>检查平台服务、代理地址、Redis 和 Docker Compose 服务状态</w:t>
            </w:r>
          </w:p>
        </w:tc>
      </w:tr>
      <w:tr>
        <w:tc>
          <w:tcPr>
            <w:tcW w:type="dxa" w:w="4702"/>
          </w:tcPr>
          <w:p>
            <w:pPr>
              <w:spacing w:after="0"/>
              <w:jc w:val="left"/>
            </w:pPr>
            <w:r/>
            <w:r>
              <w:rPr>
                <w:rFonts w:ascii="宋体" w:hAnsi="宋体" w:eastAsia="宋体"/>
                <w:b w:val="0"/>
                <w:sz w:val="21"/>
              </w:rPr>
              <w:t>查询耗时较长</w:t>
            </w:r>
          </w:p>
        </w:tc>
        <w:tc>
          <w:tcPr>
            <w:tcW w:type="dxa" w:w="4702"/>
          </w:tcPr>
          <w:p>
            <w:pPr>
              <w:spacing w:after="0"/>
              <w:jc w:val="left"/>
            </w:pPr>
            <w:r/>
            <w:r>
              <w:rPr>
                <w:rFonts w:ascii="宋体" w:hAnsi="宋体" w:eastAsia="宋体"/>
                <w:b w:val="0"/>
                <w:sz w:val="21"/>
              </w:rPr>
              <w:t>检查数据量、SQL 执行计划、索引、连接池和数据库负载</w:t>
            </w:r>
          </w:p>
        </w:tc>
      </w:tr>
      <w:tr>
        <w:tc>
          <w:tcPr>
            <w:tcW w:type="dxa" w:w="4702"/>
          </w:tcPr>
          <w:p>
            <w:pPr>
              <w:spacing w:after="0"/>
              <w:jc w:val="left"/>
            </w:pPr>
            <w:r/>
            <w:r>
              <w:rPr>
                <w:rFonts w:ascii="宋体" w:hAnsi="宋体" w:eastAsia="宋体"/>
                <w:b w:val="0"/>
                <w:sz w:val="21"/>
              </w:rPr>
              <w:t>发布后服务异常</w:t>
            </w:r>
          </w:p>
        </w:tc>
        <w:tc>
          <w:tcPr>
            <w:tcW w:type="dxa" w:w="4702"/>
          </w:tcPr>
          <w:p>
            <w:pPr>
              <w:spacing w:after="0"/>
              <w:jc w:val="left"/>
            </w:pPr>
            <w:r/>
            <w:r>
              <w:rPr>
                <w:rFonts w:ascii="宋体" w:hAnsi="宋体" w:eastAsia="宋体"/>
                <w:b w:val="0"/>
                <w:sz w:val="21"/>
              </w:rPr>
              <w:t>查看启动日志，必要时回退上一稳定版本</w:t>
            </w:r>
          </w:p>
        </w:tc>
      </w:tr>
      <w:tr>
        <w:tc>
          <w:tcPr>
            <w:tcW w:type="dxa" w:w="4702"/>
          </w:tcPr>
          <w:p>
            <w:r>
              <w:t>公司域接口无数据或越权</w:t>
            </w:r>
          </w:p>
        </w:tc>
        <w:tc>
          <w:tcPr>
            <w:tcW w:type="dxa" w:w="4702"/>
          </w:tcPr>
          <w:p>
            <w:r>
              <w:t>检查 Tenant-Id、公司配置的检验主管关系以及调用方数据范围</w:t>
            </w:r>
          </w:p>
        </w:tc>
      </w:tr>
      <w:tr>
        <w:tc>
          <w:tcPr>
            <w:tcW w:type="dxa" w:w="4702"/>
          </w:tcPr>
          <w:p>
            <w:r>
              <w:t>业主资料库导出失败</w:t>
            </w:r>
          </w:p>
        </w:tc>
        <w:tc>
          <w:tcPr>
            <w:tcW w:type="dxa" w:w="4702"/>
          </w:tcPr>
          <w:p>
            <w:r>
              <w:t>检查附件目录、磁盘空间、导出日志和打包链路</w:t>
            </w:r>
          </w:p>
        </w:tc>
      </w:tr>
      <w:tr>
        <w:tc>
          <w:tcPr>
            <w:tcW w:type="dxa" w:w="4702"/>
          </w:tcPr>
          <w:p>
            <w:r>
              <w:t>监理总结版本查询异常</w:t>
            </w:r>
          </w:p>
        </w:tc>
        <w:tc>
          <w:tcPr>
            <w:tcW w:type="dxa" w:w="4702"/>
          </w:tcPr>
          <w:p>
            <w:r>
              <w:t>检查项目与派单归属、版本键聚合逻辑及报表主数据查询结果</w:t>
            </w:r>
          </w:p>
        </w:tc>
      </w:tr>
    </w:tbl>
    <w:p/>
    <w:p>
      <w:pPr>
        <w:pStyle w:val="Heading2"/>
        <w:spacing w:before="160" w:after="120"/>
      </w:pPr>
      <w:r>
        <w:rPr>
          <w:rFonts w:ascii="黑体" w:hAnsi="黑体" w:eastAsia="黑体"/>
          <w:b/>
          <w:sz w:val="32"/>
        </w:rPr>
        <w:t>十二、备份与回滚</w:t>
      </w:r>
    </w:p>
    <w:p>
      <w:pPr>
        <w:spacing w:line="300" w:lineRule="auto" w:after="80"/>
      </w:pPr>
      <w:r>
        <w:rPr>
          <w:rFonts w:ascii="宋体" w:hAnsi="宋体" w:eastAsia="宋体"/>
          <w:b w:val="0"/>
          <w:sz w:val="24"/>
        </w:rPr>
        <w:t>发布前应保留上一稳定版本目录、当前配置文件和必要的数据库备份。出现严重异常时，按以下流程回滚：</w:t>
      </w:r>
    </w:p>
    <w:p>
      <w:pPr>
        <w:pStyle w:val="ListNumber"/>
        <w:spacing w:line="300" w:lineRule="auto" w:after="80"/>
      </w:pPr>
      <w:r>
        <w:rPr>
          <w:rFonts w:ascii="宋体" w:hAnsi="宋体" w:eastAsia="宋体"/>
          <w:b w:val="0"/>
          <w:sz w:val="24"/>
        </w:rPr>
        <w:t>暂停调用方高频任务或切换调用窗口。</w:t>
      </w:r>
    </w:p>
    <w:p>
      <w:pPr>
        <w:pStyle w:val="ListNumber"/>
        <w:spacing w:line="300" w:lineRule="auto" w:after="80"/>
      </w:pPr>
      <w:r>
        <w:rPr>
          <w:rFonts w:ascii="宋体" w:hAnsi="宋体" w:eastAsia="宋体"/>
          <w:b w:val="0"/>
          <w:sz w:val="24"/>
        </w:rPr>
        <w:t>保留异常日志、接口请求样例和当前版本目录。</w:t>
      </w:r>
    </w:p>
    <w:p>
      <w:pPr>
        <w:pStyle w:val="ListNumber"/>
        <w:spacing w:line="300" w:lineRule="auto" w:after="80"/>
      </w:pPr>
      <w:r>
        <w:rPr>
          <w:rFonts w:ascii="宋体" w:hAnsi="宋体" w:eastAsia="宋体"/>
          <w:b w:val="0"/>
          <w:sz w:val="24"/>
        </w:rPr>
        <w:t>停止当前异常版本服务。</w:t>
      </w:r>
    </w:p>
    <w:p>
      <w:pPr>
        <w:pStyle w:val="ListNumber"/>
        <w:spacing w:line="300" w:lineRule="auto" w:after="80"/>
      </w:pPr>
      <w:r>
        <w:rPr>
          <w:rFonts w:ascii="宋体" w:hAnsi="宋体" w:eastAsia="宋体"/>
          <w:b w:val="0"/>
          <w:sz w:val="24"/>
        </w:rPr>
        <w:t>切换至上一稳定版本目录。</w:t>
      </w:r>
    </w:p>
    <w:p>
      <w:pPr>
        <w:pStyle w:val="ListNumber"/>
        <w:spacing w:line="300" w:lineRule="auto" w:after="80"/>
      </w:pPr>
      <w:r>
        <w:rPr>
          <w:rFonts w:ascii="宋体" w:hAnsi="宋体" w:eastAsia="宋体"/>
          <w:b w:val="0"/>
          <w:sz w:val="24"/>
        </w:rPr>
        <w:t>执行上一稳定版本的启动脚本。</w:t>
      </w:r>
    </w:p>
    <w:p>
      <w:pPr>
        <w:pStyle w:val="ListNumber"/>
        <w:spacing w:line="300" w:lineRule="auto" w:after="80"/>
      </w:pPr>
      <w:r>
        <w:rPr>
          <w:rFonts w:ascii="宋体" w:hAnsi="宋体" w:eastAsia="宋体"/>
          <w:b w:val="0"/>
          <w:sz w:val="24"/>
        </w:rPr>
        <w:t>验证 PECMS 系统登录、开放接口鉴权、项目权限和核心业务查询。</w:t>
      </w:r>
    </w:p>
    <w:p>
      <w:pPr>
        <w:pStyle w:val="ListNumber"/>
        <w:spacing w:line="300" w:lineRule="auto" w:after="80"/>
      </w:pPr>
      <w:r>
        <w:rPr>
          <w:rFonts w:ascii="宋体" w:hAnsi="宋体" w:eastAsia="宋体"/>
          <w:b w:val="0"/>
          <w:sz w:val="24"/>
        </w:rPr>
        <w:t>确认服务稳定后恢复调用方访问。</w:t>
      </w:r>
    </w:p>
    <w:p>
      <w:pPr>
        <w:pStyle w:val="Heading2"/>
        <w:spacing w:before="160" w:after="120"/>
      </w:pPr>
      <w:r>
        <w:rPr>
          <w:rFonts w:ascii="黑体" w:hAnsi="黑体" w:eastAsia="黑体"/>
          <w:b/>
          <w:sz w:val="32"/>
        </w:rPr>
        <w:t>十三、安全注意事项</w:t>
      </w:r>
    </w:p>
    <w:p>
      <w:pPr>
        <w:pStyle w:val="ListNumber"/>
        <w:spacing w:line="300" w:lineRule="auto" w:after="80"/>
      </w:pPr>
      <w:r>
        <w:rPr>
          <w:rFonts w:ascii="宋体" w:hAnsi="宋体" w:eastAsia="宋体"/>
          <w:b w:val="0"/>
          <w:sz w:val="24"/>
        </w:rPr>
        <w:t>账号、密码、数据库凭据、Redis 凭据和开放接口密钥不得写入公开文档或代码仓库。</w:t>
      </w:r>
    </w:p>
    <w:p>
      <w:pPr>
        <w:pStyle w:val="ListNumber"/>
        <w:spacing w:line="300" w:lineRule="auto" w:after="80"/>
      </w:pPr>
      <w:r>
        <w:rPr>
          <w:rFonts w:ascii="宋体" w:hAnsi="宋体" w:eastAsia="宋体"/>
          <w:b w:val="0"/>
          <w:sz w:val="24"/>
        </w:rPr>
        <w:t>受控 Excel 中的敏感信息应限制访问范围，并定期核查权限。</w:t>
      </w:r>
    </w:p>
    <w:p>
      <w:pPr>
        <w:pStyle w:val="ListNumber"/>
        <w:spacing w:line="300" w:lineRule="auto" w:after="80"/>
      </w:pPr>
      <w:r>
        <w:rPr>
          <w:rFonts w:ascii="宋体" w:hAnsi="宋体" w:eastAsia="宋体"/>
          <w:b w:val="0"/>
          <w:sz w:val="24"/>
        </w:rPr>
        <w:t>生产环境和测试环境账号、地址、数据库配置不得混用。</w:t>
      </w:r>
    </w:p>
    <w:p>
      <w:pPr>
        <w:pStyle w:val="ListNumber"/>
        <w:spacing w:line="300" w:lineRule="auto" w:after="80"/>
      </w:pPr>
      <w:r>
        <w:rPr>
          <w:rFonts w:ascii="宋体" w:hAnsi="宋体" w:eastAsia="宋体"/>
          <w:b w:val="0"/>
          <w:sz w:val="24"/>
        </w:rPr>
        <w:t>发布和排障操作应保留人员、时间、操作内容和验证结果。</w:t>
      </w:r>
    </w:p>
    <w:p>
      <w:pPr>
        <w:pStyle w:val="ListNumber"/>
        <w:spacing w:line="300" w:lineRule="auto" w:after="80"/>
      </w:pPr>
      <w:r>
        <w:rPr>
          <w:rFonts w:ascii="宋体" w:hAnsi="宋体" w:eastAsia="宋体"/>
          <w:b w:val="0"/>
          <w:sz w:val="24"/>
        </w:rPr>
        <w:t>对异常高频调用应进行监控，必要时采取限流或调用窗口管理。</w:t>
      </w:r>
    </w:p>
    <w:p>
      <w:pPr>
        <w:pStyle w:val="ListNumber"/>
        <w:spacing w:line="300" w:lineRule="auto" w:after="80"/>
      </w:pPr>
      <w:r>
        <w:rPr>
          <w:rFonts w:ascii="宋体" w:hAnsi="宋体" w:eastAsia="宋体"/>
          <w:b w:val="0"/>
          <w:sz w:val="24"/>
        </w:rPr>
        <w:t>数据库排查默认使用只读方式，任何生产数据修改均需审批。</w:t>
      </w:r>
    </w:p>
    <w:sectPr w:rsidR="00FC693F" w:rsidRPr="0006063C" w:rsidSect="00034616">
      <w:footerReference w:type="default" r:id="rId9"/>
      <w:pgSz w:w="12240" w:h="15840"/>
      <w:pgMar w:top="1417"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华谊项目开放接口交付材料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