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40AD8">
      <w:pPr>
        <w:pStyle w:val="2"/>
        <w:rPr>
          <w:rFonts w:hint="eastAsia" w:ascii="宋体" w:hAnsi="宋体" w:eastAsia="宋体" w:cs="宋体"/>
        </w:rPr>
      </w:pPr>
      <w:bookmarkStart w:id="0" w:name="云桌面方案汇报-设备详细信息及合格性问题清单"/>
      <w:r>
        <w:rPr>
          <w:rFonts w:hint="eastAsia" w:ascii="宋体" w:hAnsi="宋体" w:eastAsia="宋体" w:cs="宋体"/>
        </w:rPr>
        <w:t>云桌面方案汇报-设备详细信息及合格性问题清单</w:t>
      </w:r>
    </w:p>
    <w:p w14:paraId="5FF6B5A5">
      <w:pPr>
        <w:pStyle w:val="4"/>
        <w:rPr>
          <w:rFonts w:hint="eastAsia" w:ascii="宋体" w:hAnsi="宋体" w:eastAsia="宋体" w:cs="宋体"/>
        </w:rPr>
      </w:pPr>
      <w:bookmarkStart w:id="1" w:name="一设备详细信息清单"/>
      <w:r>
        <w:rPr>
          <w:rFonts w:hint="eastAsia" w:ascii="宋体" w:hAnsi="宋体" w:eastAsia="宋体" w:cs="宋体"/>
        </w:rPr>
        <w:t>一、设备详细信息清单</w:t>
      </w:r>
      <w:bookmarkStart w:id="26" w:name="_GoBack"/>
      <w:bookmarkEnd w:id="26"/>
    </w:p>
    <w:p w14:paraId="43EF2D9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本清单以供应商最新提供的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V2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报价清单为主，结合前一版补充说明材料整理：</w:t>
      </w:r>
    </w:p>
    <w:p w14:paraId="4AD9CEE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研发场景云桌面方案V2【汇总】20260515(1)(1).xlsx</w:t>
      </w:r>
    </w:p>
    <w:p w14:paraId="5B0E3F8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关于驻场开发采用云桌面实现代码隔离的方案分析-供应商信息补全版本.docx</w:t>
      </w:r>
    </w:p>
    <w:p w14:paraId="4293F12D">
      <w:pPr>
        <w:pStyle w:val="5"/>
        <w:rPr>
          <w:rFonts w:hint="eastAsia" w:ascii="宋体" w:hAnsi="宋体" w:eastAsia="宋体" w:cs="宋体"/>
        </w:rPr>
      </w:pPr>
      <w:bookmarkStart w:id="2" w:name="Xd5b5321ac5c5561dd0d6967e72cd3215267b164"/>
      <w:r>
        <w:rPr>
          <w:rFonts w:hint="eastAsia" w:ascii="宋体" w:hAnsi="宋体" w:eastAsia="宋体" w:cs="宋体"/>
        </w:rPr>
        <w:t xml:space="preserve">1. V2 </w:t>
      </w:r>
      <w:r>
        <w:rPr>
          <w:rFonts w:hint="eastAsia" w:ascii="宋体" w:hAnsi="宋体" w:eastAsia="宋体" w:cs="宋体"/>
        </w:rPr>
        <w:t>较上一版的主要变化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2446"/>
        <w:gridCol w:w="3022"/>
        <w:gridCol w:w="2172"/>
      </w:tblGrid>
      <w:tr w14:paraId="120DCF68">
        <w:trPr>
          <w:tblHeader/>
        </w:trPr>
        <w:tc>
          <w:p w14:paraId="1DA96E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49EEA71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上一版</w:t>
            </w:r>
          </w:p>
        </w:tc>
        <w:tc>
          <w:p w14:paraId="28B7E52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V2 </w:t>
            </w:r>
            <w:r>
              <w:rPr>
                <w:rFonts w:hint="eastAsia" w:ascii="宋体" w:hAnsi="宋体" w:eastAsia="宋体" w:cs="宋体"/>
              </w:rPr>
              <w:t>最新版</w:t>
            </w:r>
          </w:p>
        </w:tc>
        <w:tc>
          <w:p w14:paraId="2E994B1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当前变化说明</w:t>
            </w:r>
          </w:p>
        </w:tc>
      </w:tr>
      <w:tr w14:paraId="44D33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81947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CPU</w:t>
            </w:r>
          </w:p>
        </w:tc>
        <w:tc>
          <w:p w14:paraId="704D5BA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4316 (2.3GHz 20-core 150W) *1</w:t>
            </w:r>
          </w:p>
        </w:tc>
        <w:tc>
          <w:p w14:paraId="7BEC48D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8370C (2.8GHz 32-core 270W) *2</w:t>
            </w:r>
          </w:p>
        </w:tc>
        <w:tc>
          <w:p w14:paraId="22EF306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宿主机算力明显增强</w:t>
            </w:r>
          </w:p>
        </w:tc>
      </w:tr>
      <w:tr w14:paraId="6E051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CD0F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服务器单价</w:t>
            </w:r>
          </w:p>
        </w:tc>
        <w:tc>
          <w:p w14:paraId="50A1938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95000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元</w:t>
            </w:r>
          </w:p>
        </w:tc>
        <w:tc>
          <w:p w14:paraId="4BCB20B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119000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元</w:t>
            </w:r>
          </w:p>
        </w:tc>
        <w:tc>
          <w:p w14:paraId="73DE443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单价增加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24000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元</w:t>
            </w:r>
          </w:p>
        </w:tc>
      </w:tr>
      <w:tr w14:paraId="45CDB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DDA2A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报价清单合计</w:t>
            </w:r>
          </w:p>
        </w:tc>
        <w:tc>
          <w:p w14:paraId="0108A8E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143300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元</w:t>
            </w:r>
          </w:p>
        </w:tc>
        <w:tc>
          <w:p w14:paraId="50F8A23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167300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元</w:t>
            </w:r>
          </w:p>
        </w:tc>
        <w:tc>
          <w:p w14:paraId="14E86F3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合计增加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24000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元</w:t>
            </w:r>
          </w:p>
        </w:tc>
      </w:tr>
      <w:tr w14:paraId="58636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A4C2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工作表结构</w:t>
            </w:r>
          </w:p>
        </w:tc>
        <w:tc>
          <w:p w14:paraId="74C05B0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仅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个报价页</w:t>
            </w:r>
          </w:p>
        </w:tc>
        <w:tc>
          <w:p w14:paraId="05BAD93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2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个工作表：</w:t>
            </w:r>
            <w:r>
              <w:rPr>
                <w:rStyle w:val="48"/>
                <w:rFonts w:hint="eastAsia" w:ascii="宋体" w:hAnsi="宋体" w:eastAsia="宋体" w:cs="宋体"/>
              </w:rPr>
              <w:t>10点桌面云方案</w:t>
            </w:r>
            <w:r>
              <w:rPr>
                <w:rFonts w:hint="eastAsia" w:ascii="宋体" w:hAnsi="宋体" w:eastAsia="宋体" w:cs="宋体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</w:rPr>
              <w:t>方案描述</w:t>
            </w:r>
          </w:p>
        </w:tc>
        <w:tc>
          <w:p w14:paraId="1F53EF5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新增了一页配置和能力说明</w:t>
            </w:r>
          </w:p>
        </w:tc>
      </w:tr>
      <w:bookmarkEnd w:id="2"/>
    </w:tbl>
    <w:p w14:paraId="2CFB79BE">
      <w:pPr>
        <w:pStyle w:val="5"/>
        <w:rPr>
          <w:rFonts w:hint="eastAsia" w:ascii="宋体" w:hAnsi="宋体" w:eastAsia="宋体" w:cs="宋体"/>
        </w:rPr>
      </w:pPr>
      <w:bookmarkStart w:id="3" w:name="Xfc9f2d94ad25c7efa501591de2e45fe1172422e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已列入</w:t>
      </w:r>
      <w:r>
        <w:rPr>
          <w:rFonts w:hint="eastAsia" w:ascii="宋体" w:hAnsi="宋体" w:eastAsia="宋体" w:cs="宋体"/>
        </w:rPr>
        <w:t xml:space="preserve"> V2 </w:t>
      </w:r>
      <w:r>
        <w:rPr>
          <w:rFonts w:hint="eastAsia" w:ascii="宋体" w:hAnsi="宋体" w:eastAsia="宋体" w:cs="宋体"/>
        </w:rPr>
        <w:t>报价清单的设备与软件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"/>
        <w:gridCol w:w="463"/>
        <w:gridCol w:w="476"/>
        <w:gridCol w:w="1214"/>
        <w:gridCol w:w="2315"/>
        <w:gridCol w:w="459"/>
        <w:gridCol w:w="459"/>
        <w:gridCol w:w="942"/>
        <w:gridCol w:w="942"/>
        <w:gridCol w:w="1128"/>
      </w:tblGrid>
      <w:tr w14:paraId="37324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DBC22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159AFA6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类别</w:t>
            </w:r>
          </w:p>
        </w:tc>
        <w:tc>
          <w:p w14:paraId="3FABC6A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名称</w:t>
            </w:r>
          </w:p>
        </w:tc>
        <w:tc>
          <w:p w14:paraId="1BAE648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型号</w:t>
            </w:r>
          </w:p>
        </w:tc>
        <w:tc>
          <w:p w14:paraId="0701A1E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供应商提供信息</w:t>
            </w:r>
          </w:p>
        </w:tc>
        <w:tc>
          <w:p w14:paraId="111A6FC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数量</w:t>
            </w:r>
          </w:p>
        </w:tc>
        <w:tc>
          <w:p w14:paraId="3A77F23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单位</w:t>
            </w:r>
          </w:p>
        </w:tc>
        <w:tc>
          <w:p w14:paraId="7AAB51D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单价（元）</w:t>
            </w:r>
          </w:p>
        </w:tc>
        <w:tc>
          <w:p w14:paraId="658FD1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总价（元）</w:t>
            </w:r>
          </w:p>
        </w:tc>
        <w:tc>
          <w:p w14:paraId="6B3D006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 w14:paraId="75A2A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D63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4E5C02F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</w:t>
            </w:r>
          </w:p>
        </w:tc>
        <w:tc>
          <w:p w14:paraId="74E68DE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桌面云计算服务器</w:t>
            </w:r>
          </w:p>
        </w:tc>
        <w:tc>
          <w:p w14:paraId="29A4C4C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H3C UIS 3000 G5</w:t>
            </w:r>
          </w:p>
        </w:tc>
        <w:tc>
          <w:p w14:paraId="457403E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2U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机架式服务器，配套标准导轨；</w:t>
            </w:r>
            <w:r>
              <w:rPr>
                <w:rStyle w:val="48"/>
                <w:rFonts w:hint="eastAsia" w:ascii="宋体" w:hAnsi="宋体" w:eastAsia="宋体" w:cs="宋体"/>
              </w:rPr>
              <w:t>CPU：8370C（2.8GHz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 32-core </w:t>
            </w:r>
            <w:r>
              <w:rPr>
                <w:rStyle w:val="48"/>
                <w:rFonts w:hint="eastAsia" w:ascii="宋体" w:hAnsi="宋体" w:eastAsia="宋体" w:cs="宋体"/>
              </w:rPr>
              <w:t>270W）*2</w:t>
            </w:r>
            <w:r>
              <w:rPr>
                <w:rFonts w:hint="eastAsia" w:ascii="宋体" w:hAnsi="宋体" w:eastAsia="宋体" w:cs="宋体"/>
              </w:rPr>
              <w:t>；</w:t>
            </w:r>
            <w:r>
              <w:rPr>
                <w:rStyle w:val="48"/>
                <w:rFonts w:hint="eastAsia" w:ascii="宋体" w:hAnsi="宋体" w:eastAsia="宋体" w:cs="宋体"/>
              </w:rPr>
              <w:t>内存：192GB（32G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DDR4-3200*6）</w:t>
            </w:r>
            <w:r>
              <w:rPr>
                <w:rFonts w:hint="eastAsia" w:ascii="宋体" w:hAnsi="宋体" w:eastAsia="宋体" w:cs="宋体"/>
              </w:rPr>
              <w:t>；</w:t>
            </w:r>
            <w:r>
              <w:rPr>
                <w:rStyle w:val="48"/>
                <w:rFonts w:hint="eastAsia" w:ascii="宋体" w:hAnsi="宋体" w:eastAsia="宋体" w:cs="宋体"/>
              </w:rPr>
              <w:t>系统盘：2*480G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 SSD</w:t>
            </w:r>
            <w:r>
              <w:rPr>
                <w:rFonts w:hint="eastAsia" w:ascii="宋体" w:hAnsi="宋体" w:eastAsia="宋体" w:cs="宋体"/>
              </w:rPr>
              <w:t>；</w:t>
            </w:r>
            <w:r>
              <w:rPr>
                <w:rStyle w:val="48"/>
                <w:rFonts w:hint="eastAsia" w:ascii="宋体" w:hAnsi="宋体" w:eastAsia="宋体" w:cs="宋体"/>
              </w:rPr>
              <w:t>缓存盘：1*960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 NVMe SSD</w:t>
            </w:r>
            <w:r>
              <w:rPr>
                <w:rFonts w:hint="eastAsia" w:ascii="宋体" w:hAnsi="宋体" w:eastAsia="宋体" w:cs="宋体"/>
              </w:rPr>
              <w:t>；</w:t>
            </w:r>
            <w:r>
              <w:rPr>
                <w:rStyle w:val="48"/>
                <w:rFonts w:hint="eastAsia" w:ascii="宋体" w:hAnsi="宋体" w:eastAsia="宋体" w:cs="宋体"/>
              </w:rPr>
              <w:t>数据盘：3*4TB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 SAS </w:t>
            </w:r>
            <w:r>
              <w:rPr>
                <w:rStyle w:val="48"/>
                <w:rFonts w:hint="eastAsia" w:ascii="宋体" w:hAnsi="宋体" w:eastAsia="宋体" w:cs="宋体"/>
              </w:rPr>
              <w:t>HDD，2块960TB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SSD作为虚机系统盘</w:t>
            </w:r>
            <w:r>
              <w:rPr>
                <w:rFonts w:hint="eastAsia" w:ascii="宋体" w:hAnsi="宋体" w:eastAsia="宋体" w:cs="宋体"/>
              </w:rPr>
              <w:t>；独立阵列卡，支持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RAID 0/1/5</w:t>
            </w:r>
            <w:r>
              <w:rPr>
                <w:rFonts w:hint="eastAsia" w:ascii="宋体" w:hAnsi="宋体" w:eastAsia="宋体" w:cs="宋体"/>
              </w:rPr>
              <w:t>；</w:t>
            </w:r>
            <w:r>
              <w:rPr>
                <w:rStyle w:val="48"/>
                <w:rFonts w:hint="eastAsia" w:ascii="宋体" w:hAnsi="宋体" w:eastAsia="宋体" w:cs="宋体"/>
              </w:rPr>
              <w:t>4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个千兆电口；冗余电源、风扇；</w:t>
            </w:r>
            <w:r>
              <w:rPr>
                <w:rStyle w:val="48"/>
                <w:rFonts w:hint="eastAsia" w:ascii="宋体" w:hAnsi="宋体" w:eastAsia="宋体" w:cs="宋体"/>
              </w:rPr>
              <w:t>3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年原厂质保服务</w:t>
            </w:r>
          </w:p>
        </w:tc>
        <w:tc>
          <w:p w14:paraId="1102F91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506C9E3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p w14:paraId="1F5615D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119000</w:t>
            </w:r>
          </w:p>
        </w:tc>
        <w:tc>
          <w:p w14:paraId="790AA4E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119000</w:t>
            </w:r>
          </w:p>
        </w:tc>
        <w:tc>
          <w:p w14:paraId="499EBFA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相较旧版已升级为双路高主频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CPU；原表仍写“</w:t>
            </w:r>
            <w:r>
              <w:rPr>
                <w:rStyle w:val="48"/>
                <w:rFonts w:hint="eastAsia" w:ascii="宋体" w:hAnsi="宋体" w:eastAsia="宋体" w:cs="宋体"/>
              </w:rPr>
              <w:t>2块960TB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 SSD</w:t>
            </w:r>
            <w:r>
              <w:rPr>
                <w:rFonts w:hint="eastAsia" w:ascii="宋体" w:hAnsi="宋体" w:eastAsia="宋体" w:cs="宋体"/>
              </w:rPr>
              <w:t>”，疑似笔误，需供应商确认</w:t>
            </w:r>
          </w:p>
        </w:tc>
      </w:tr>
      <w:tr w14:paraId="20BB3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B5B1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7509F36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软件平台</w:t>
            </w:r>
          </w:p>
        </w:tc>
        <w:tc>
          <w:p w14:paraId="4E15B6B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桌面云管理平台</w:t>
            </w:r>
          </w:p>
        </w:tc>
        <w:tc>
          <w:p w14:paraId="7865D26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H3C Workspace</w:t>
            </w:r>
          </w:p>
        </w:tc>
        <w:tc>
          <w:p w14:paraId="7D8094C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云桌面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VDI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授权服务；云桌面管理系统规划部署服务；</w:t>
            </w:r>
            <w:r>
              <w:rPr>
                <w:rStyle w:val="48"/>
                <w:rFonts w:hint="eastAsia" w:ascii="宋体" w:hAnsi="宋体" w:eastAsia="宋体" w:cs="宋体"/>
              </w:rPr>
              <w:t>3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年软件技术支持服务</w:t>
            </w:r>
          </w:p>
        </w:tc>
        <w:tc>
          <w:p w14:paraId="6A18D35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1BA718B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套</w:t>
            </w:r>
          </w:p>
        </w:tc>
        <w:tc>
          <w:p w14:paraId="309459C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17000</w:t>
            </w:r>
          </w:p>
        </w:tc>
        <w:tc>
          <w:p w14:paraId="562AAF2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17000</w:t>
            </w:r>
          </w:p>
        </w:tc>
        <w:tc>
          <w:p w14:paraId="6AE679D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仅明确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VDI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授权，未单独说明桌面操作系统授权边界</w:t>
            </w:r>
          </w:p>
        </w:tc>
      </w:tr>
      <w:tr w14:paraId="50DA9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E8A46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785D3F9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终端</w:t>
            </w:r>
          </w:p>
        </w:tc>
        <w:tc>
          <w:p w14:paraId="6EE0E45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办公云终端</w:t>
            </w:r>
          </w:p>
        </w:tc>
        <w:tc>
          <w:p w14:paraId="6A16B52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VDI-C1130-13</w:t>
            </w:r>
          </w:p>
        </w:tc>
        <w:tc>
          <w:p w14:paraId="2135A3C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ARM Cortex A55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四核；</w:t>
            </w:r>
            <w:r>
              <w:rPr>
                <w:rStyle w:val="48"/>
                <w:rFonts w:hint="eastAsia" w:ascii="宋体" w:hAnsi="宋体" w:eastAsia="宋体" w:cs="宋体"/>
              </w:rPr>
              <w:t>2GB LPDDR4</w:t>
            </w:r>
            <w:r>
              <w:rPr>
                <w:rFonts w:hint="eastAsia" w:ascii="宋体" w:hAnsi="宋体" w:eastAsia="宋体" w:cs="宋体"/>
              </w:rPr>
              <w:t>；</w:t>
            </w:r>
            <w:r>
              <w:rPr>
                <w:rStyle w:val="48"/>
                <w:rFonts w:hint="eastAsia" w:ascii="宋体" w:hAnsi="宋体" w:eastAsia="宋体" w:cs="宋体"/>
              </w:rPr>
              <w:t>8GB EMMC</w:t>
            </w:r>
            <w:r>
              <w:rPr>
                <w:rFonts w:hint="eastAsia" w:ascii="宋体" w:hAnsi="宋体" w:eastAsia="宋体" w:cs="宋体"/>
              </w:rPr>
              <w:t>；</w:t>
            </w:r>
            <w:r>
              <w:rPr>
                <w:rStyle w:val="48"/>
                <w:rFonts w:hint="eastAsia" w:ascii="宋体" w:hAnsi="宋体" w:eastAsia="宋体" w:cs="宋体"/>
              </w:rPr>
              <w:t>4*USB3.0</w:t>
            </w:r>
            <w:r>
              <w:rPr>
                <w:rFonts w:hint="eastAsia" w:ascii="宋体" w:hAnsi="宋体" w:eastAsia="宋体" w:cs="宋体"/>
              </w:rPr>
              <w:t>；</w:t>
            </w:r>
            <w:r>
              <w:rPr>
                <w:rStyle w:val="48"/>
                <w:rFonts w:hint="eastAsia" w:ascii="宋体" w:hAnsi="宋体" w:eastAsia="宋体" w:cs="宋体"/>
              </w:rPr>
              <w:t>2*USB2.0</w:t>
            </w:r>
            <w:r>
              <w:rPr>
                <w:rFonts w:hint="eastAsia" w:ascii="宋体" w:hAnsi="宋体" w:eastAsia="宋体" w:cs="宋体"/>
              </w:rPr>
              <w:t>；</w:t>
            </w:r>
            <w:r>
              <w:rPr>
                <w:rStyle w:val="48"/>
                <w:rFonts w:hint="eastAsia" w:ascii="宋体" w:hAnsi="宋体" w:eastAsia="宋体" w:cs="宋体"/>
              </w:rPr>
              <w:t>1*1000M</w:t>
            </w:r>
            <w:r>
              <w:rPr>
                <w:rFonts w:hint="eastAsia" w:ascii="宋体" w:hAnsi="宋体" w:eastAsia="宋体" w:cs="宋体"/>
              </w:rPr>
              <w:t>；</w:t>
            </w:r>
            <w:r>
              <w:rPr>
                <w:rStyle w:val="48"/>
                <w:rFonts w:hint="eastAsia" w:ascii="宋体" w:hAnsi="宋体" w:eastAsia="宋体" w:cs="宋体"/>
              </w:rPr>
              <w:t>WiFi</w:t>
            </w:r>
          </w:p>
        </w:tc>
        <w:tc>
          <w:p w14:paraId="07950A8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p w14:paraId="6971D41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个</w:t>
            </w:r>
          </w:p>
        </w:tc>
        <w:tc>
          <w:p w14:paraId="259AC57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2000</w:t>
            </w:r>
          </w:p>
        </w:tc>
        <w:tc>
          <w:p w14:paraId="1224FE2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20000</w:t>
            </w:r>
          </w:p>
        </w:tc>
        <w:tc>
          <w:p w14:paraId="2F3261C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需进一步确认是否支持双屏和研发外设</w:t>
            </w:r>
          </w:p>
        </w:tc>
      </w:tr>
      <w:tr w14:paraId="6DA4D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98B5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p w14:paraId="2768AA6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显示设备</w:t>
            </w:r>
          </w:p>
        </w:tc>
        <w:tc>
          <w:p w14:paraId="470AF7F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显示器</w:t>
            </w:r>
          </w:p>
        </w:tc>
        <w:tc>
          <w:p w14:paraId="44722EA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CP-M4-245F</w:t>
            </w:r>
          </w:p>
        </w:tc>
        <w:tc>
          <w:p w14:paraId="1BF9C6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23.8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吋；</w:t>
            </w:r>
            <w:r>
              <w:rPr>
                <w:rStyle w:val="48"/>
                <w:rFonts w:hint="eastAsia" w:ascii="宋体" w:hAnsi="宋体" w:eastAsia="宋体" w:cs="宋体"/>
              </w:rPr>
              <w:t>1920x1080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分辨率；</w:t>
            </w:r>
            <w:r>
              <w:rPr>
                <w:rStyle w:val="48"/>
                <w:rFonts w:hint="eastAsia" w:ascii="宋体" w:hAnsi="宋体" w:eastAsia="宋体" w:cs="宋体"/>
              </w:rPr>
              <w:t>VA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屏；</w:t>
            </w:r>
            <w:r>
              <w:rPr>
                <w:rStyle w:val="48"/>
                <w:rFonts w:hint="eastAsia" w:ascii="宋体" w:hAnsi="宋体" w:eastAsia="宋体" w:cs="宋体"/>
              </w:rPr>
              <w:t>100Hz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刷新率；</w:t>
            </w:r>
            <w:r>
              <w:rPr>
                <w:rStyle w:val="48"/>
                <w:rFonts w:hint="eastAsia" w:ascii="宋体" w:hAnsi="宋体" w:eastAsia="宋体" w:cs="宋体"/>
              </w:rPr>
              <w:t>300cd/m2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亮度；含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HDMI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线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根；</w:t>
            </w:r>
            <w:r>
              <w:rPr>
                <w:rStyle w:val="48"/>
                <w:rFonts w:hint="eastAsia" w:ascii="宋体" w:hAnsi="宋体" w:eastAsia="宋体" w:cs="宋体"/>
              </w:rPr>
              <w:t>3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年先行更换</w:t>
            </w:r>
          </w:p>
        </w:tc>
        <w:tc>
          <w:p w14:paraId="52DB3BA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p w14:paraId="70EAA4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p w14:paraId="5484690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980</w:t>
            </w:r>
          </w:p>
        </w:tc>
        <w:tc>
          <w:p w14:paraId="36F53A7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9800</w:t>
            </w:r>
          </w:p>
        </w:tc>
        <w:tc>
          <w:p w14:paraId="1E1281C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当前只体现单屏配置</w:t>
            </w:r>
          </w:p>
        </w:tc>
      </w:tr>
      <w:tr w14:paraId="48C0F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4B939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p w14:paraId="7E49BC3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网络</w:t>
            </w:r>
          </w:p>
        </w:tc>
        <w:tc>
          <w:p w14:paraId="019978C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接入交换机</w:t>
            </w:r>
          </w:p>
        </w:tc>
        <w:tc>
          <w:p w14:paraId="2BCFF78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LS-5135S-28P-SI</w:t>
            </w:r>
          </w:p>
        </w:tc>
        <w:tc>
          <w:p w14:paraId="3613ED7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24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10/100/1000BASE-T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电口；</w:t>
            </w:r>
            <w:r>
              <w:rPr>
                <w:rStyle w:val="48"/>
                <w:rFonts w:hint="eastAsia" w:ascii="宋体" w:hAnsi="宋体" w:eastAsia="宋体" w:cs="宋体"/>
              </w:rPr>
              <w:t>4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1000BASE-X SFP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端口；二层交换机；无风扇静音；支持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AC</w:t>
            </w:r>
          </w:p>
        </w:tc>
        <w:tc>
          <w:p w14:paraId="4F0C0E8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79047A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p w14:paraId="3B2C9E9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1500</w:t>
            </w:r>
          </w:p>
        </w:tc>
        <w:tc>
          <w:p w14:paraId="7D87669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1500</w:t>
            </w:r>
          </w:p>
        </w:tc>
        <w:tc>
          <w:p w14:paraId="609720E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未体现网络冗余</w:t>
            </w:r>
          </w:p>
        </w:tc>
      </w:tr>
      <w:tr w14:paraId="649E3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D683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p w14:paraId="56C1C53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汇总</w:t>
            </w:r>
          </w:p>
        </w:tc>
        <w:tc>
          <w:p w14:paraId="3441AB5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已报价清单合计</w:t>
            </w:r>
          </w:p>
        </w:tc>
        <w:tc>
          <w:p w14:paraId="7FEC9264">
            <w:pPr>
              <w:pStyle w:val="24"/>
              <w:rPr>
                <w:rFonts w:hint="eastAsia" w:ascii="宋体" w:hAnsi="宋体" w:eastAsia="宋体" w:cs="宋体"/>
              </w:rPr>
            </w:pPr>
          </w:p>
        </w:tc>
        <w:tc>
          <w:p w14:paraId="0549D7A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V2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报价清单共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5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项</w:t>
            </w:r>
          </w:p>
        </w:tc>
        <w:tc>
          <w:p w14:paraId="4D8EB47B">
            <w:pPr>
              <w:pStyle w:val="24"/>
              <w:rPr>
                <w:rFonts w:hint="eastAsia" w:ascii="宋体" w:hAnsi="宋体" w:eastAsia="宋体" w:cs="宋体"/>
              </w:rPr>
            </w:pPr>
          </w:p>
        </w:tc>
        <w:tc>
          <w:p w14:paraId="1A558CE7">
            <w:pPr>
              <w:pStyle w:val="24"/>
              <w:rPr>
                <w:rFonts w:hint="eastAsia" w:ascii="宋体" w:hAnsi="宋体" w:eastAsia="宋体" w:cs="宋体"/>
              </w:rPr>
            </w:pPr>
          </w:p>
        </w:tc>
        <w:tc>
          <w:p w14:paraId="7B3C6D0D">
            <w:pPr>
              <w:pStyle w:val="24"/>
              <w:rPr>
                <w:rFonts w:hint="eastAsia" w:ascii="宋体" w:hAnsi="宋体" w:eastAsia="宋体" w:cs="宋体"/>
              </w:rPr>
            </w:pPr>
          </w:p>
        </w:tc>
        <w:tc>
          <w:p w14:paraId="69513F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167300</w:t>
            </w:r>
          </w:p>
        </w:tc>
        <w:tc>
          <w:p w14:paraId="5E5BC28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当前仍为基础供货清单</w:t>
            </w:r>
          </w:p>
        </w:tc>
      </w:tr>
      <w:bookmarkEnd w:id="3"/>
    </w:tbl>
    <w:p w14:paraId="7DC6A474">
      <w:pPr>
        <w:pStyle w:val="5"/>
        <w:rPr>
          <w:rFonts w:hint="eastAsia" w:ascii="宋体" w:hAnsi="宋体" w:eastAsia="宋体" w:cs="宋体"/>
        </w:rPr>
      </w:pPr>
      <w:bookmarkStart w:id="4" w:name="X75ec3a9e4fe4de26d0231a0f4f26d406d711e19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供应商在</w:t>
      </w:r>
      <w:r>
        <w:rPr>
          <w:rFonts w:hint="eastAsia" w:ascii="宋体" w:hAnsi="宋体" w:eastAsia="宋体" w:cs="宋体"/>
        </w:rPr>
        <w:t xml:space="preserve"> V2 </w:t>
      </w:r>
      <w:r>
        <w:rPr>
          <w:rFonts w:hint="eastAsia" w:ascii="宋体" w:hAnsi="宋体" w:eastAsia="宋体" w:cs="宋体"/>
        </w:rPr>
        <w:t>中给出的研发桌面资源信息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"/>
        <w:gridCol w:w="1285"/>
        <w:gridCol w:w="2411"/>
        <w:gridCol w:w="1125"/>
        <w:gridCol w:w="3458"/>
      </w:tblGrid>
      <w:tr w14:paraId="2E892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C00EF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7AFC0CA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5DA53D8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供应商提供信息</w:t>
            </w:r>
          </w:p>
        </w:tc>
        <w:tc>
          <w:p w14:paraId="5485D53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数量/范围</w:t>
            </w:r>
          </w:p>
        </w:tc>
        <w:tc>
          <w:p w14:paraId="13DEBD8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 w14:paraId="2DE08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FCBF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7A05CF1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单桌面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vCPU</w:t>
            </w:r>
          </w:p>
        </w:tc>
        <w:tc>
          <w:p w14:paraId="5249DC3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4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核</w:t>
            </w:r>
          </w:p>
        </w:tc>
        <w:tc>
          <w:p w14:paraId="3664C59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10 </w:t>
            </w:r>
            <w:r>
              <w:rPr>
                <w:rFonts w:hint="eastAsia" w:ascii="宋体" w:hAnsi="宋体" w:eastAsia="宋体" w:cs="宋体"/>
              </w:rPr>
              <w:t>个研发桌面</w:t>
            </w:r>
          </w:p>
        </w:tc>
        <w:tc>
          <w:p w14:paraId="11E93F9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供应商补充说明可支撑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人并发研发</w:t>
            </w:r>
          </w:p>
        </w:tc>
      </w:tr>
      <w:tr w14:paraId="1BAE2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4AA7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312C7BF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单桌面内存</w:t>
            </w:r>
          </w:p>
        </w:tc>
        <w:tc>
          <w:p w14:paraId="3A38789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12GB</w:t>
            </w:r>
          </w:p>
        </w:tc>
        <w:tc>
          <w:p w14:paraId="227D4EF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10 </w:t>
            </w:r>
            <w:r>
              <w:rPr>
                <w:rFonts w:hint="eastAsia" w:ascii="宋体" w:hAnsi="宋体" w:eastAsia="宋体" w:cs="宋体"/>
              </w:rPr>
              <w:t>个研发桌面</w:t>
            </w:r>
          </w:p>
        </w:tc>
        <w:tc>
          <w:p w14:paraId="2CFBC73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合计约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120GB</w:t>
            </w:r>
          </w:p>
        </w:tc>
      </w:tr>
      <w:tr w14:paraId="330C5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EFE9A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694E35D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单桌面系统盘</w:t>
            </w:r>
          </w:p>
        </w:tc>
        <w:tc>
          <w:p w14:paraId="5F73D7F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85GB SSD</w:t>
            </w:r>
          </w:p>
        </w:tc>
        <w:tc>
          <w:p w14:paraId="107AC5A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10 </w:t>
            </w:r>
            <w:r>
              <w:rPr>
                <w:rFonts w:hint="eastAsia" w:ascii="宋体" w:hAnsi="宋体" w:eastAsia="宋体" w:cs="宋体"/>
              </w:rPr>
              <w:t>个研发桌面</w:t>
            </w:r>
          </w:p>
        </w:tc>
        <w:tc>
          <w:p w14:paraId="5016CE8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合计约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850GB SSD</w:t>
            </w:r>
          </w:p>
        </w:tc>
      </w:tr>
      <w:tr w14:paraId="5FF09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58DF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p w14:paraId="6CEBD8C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单桌面数据盘</w:t>
            </w:r>
          </w:p>
        </w:tc>
        <w:tc>
          <w:p w14:paraId="239B253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700GB HDD</w:t>
            </w:r>
          </w:p>
        </w:tc>
        <w:tc>
          <w:p w14:paraId="5C94873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10 </w:t>
            </w:r>
            <w:r>
              <w:rPr>
                <w:rFonts w:hint="eastAsia" w:ascii="宋体" w:hAnsi="宋体" w:eastAsia="宋体" w:cs="宋体"/>
              </w:rPr>
              <w:t>个研发桌面</w:t>
            </w:r>
          </w:p>
        </w:tc>
        <w:tc>
          <w:p w14:paraId="69B7CB3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合计约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7TB HDD</w:t>
            </w:r>
          </w:p>
        </w:tc>
      </w:tr>
      <w:tr w14:paraId="21681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754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p w14:paraId="6563199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单桌面操作系统</w:t>
            </w:r>
          </w:p>
        </w:tc>
        <w:tc>
          <w:p w14:paraId="49215A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Windows</w:t>
            </w:r>
          </w:p>
        </w:tc>
        <w:tc>
          <w:p w14:paraId="4C5E0F1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10 </w:t>
            </w:r>
            <w:r>
              <w:rPr>
                <w:rFonts w:hint="eastAsia" w:ascii="宋体" w:hAnsi="宋体" w:eastAsia="宋体" w:cs="宋体"/>
              </w:rPr>
              <w:t>个研发桌面</w:t>
            </w:r>
          </w:p>
        </w:tc>
        <w:tc>
          <w:p w14:paraId="1269158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按供应商实际口径整理</w:t>
            </w:r>
          </w:p>
        </w:tc>
      </w:tr>
      <w:tr w14:paraId="6C3CE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8970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p w14:paraId="00B555D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并发能力承诺</w:t>
            </w:r>
          </w:p>
        </w:tc>
        <w:tc>
          <w:p w14:paraId="0573B6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可稳定支撑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人并发前后端开发</w:t>
            </w:r>
          </w:p>
        </w:tc>
        <w:tc>
          <w:p w14:paraId="268E581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整体能力说明</w:t>
            </w:r>
          </w:p>
        </w:tc>
        <w:tc>
          <w:p w14:paraId="0949E96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该承诺来自前版补充说明稿，</w:t>
            </w:r>
            <w:r>
              <w:rPr>
                <w:rStyle w:val="48"/>
                <w:rFonts w:hint="eastAsia" w:ascii="宋体" w:hAnsi="宋体" w:eastAsia="宋体" w:cs="宋体"/>
              </w:rPr>
              <w:t>V2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清单本身未附测试结果</w:t>
            </w:r>
          </w:p>
        </w:tc>
      </w:tr>
      <w:bookmarkEnd w:id="4"/>
    </w:tbl>
    <w:p w14:paraId="0FC014D8">
      <w:pPr>
        <w:pStyle w:val="5"/>
        <w:rPr>
          <w:rFonts w:hint="eastAsia" w:ascii="宋体" w:hAnsi="宋体" w:eastAsia="宋体" w:cs="宋体"/>
        </w:rPr>
      </w:pPr>
      <w:bookmarkStart w:id="5" w:name="X492b908f63fde3fface3024efd0c7d7f62d37d2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供应商补充的配套环境与部署信息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"/>
        <w:gridCol w:w="864"/>
        <w:gridCol w:w="4551"/>
        <w:gridCol w:w="2918"/>
      </w:tblGrid>
      <w:tr w14:paraId="53848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E9AE4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201CA1B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08585BB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供应商提供信息</w:t>
            </w:r>
          </w:p>
        </w:tc>
        <w:tc>
          <w:p w14:paraId="448607C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 w14:paraId="3F395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41EB4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5559CBA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部署模式</w:t>
            </w:r>
          </w:p>
        </w:tc>
        <w:tc>
          <w:p w14:paraId="737F063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H3C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云桌面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VDI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模式下，所有环境和数据都运行、存储在后端虚拟化平台/服务器集群中，本地终端仅传输操作画面，不保存任何数据</w:t>
            </w:r>
          </w:p>
        </w:tc>
        <w:tc>
          <w:p w14:paraId="6942AD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属于总体架构说明，不等于这些环境已全部纳入当前供货清单</w:t>
            </w:r>
          </w:p>
        </w:tc>
      </w:tr>
      <w:tr w14:paraId="01475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BF63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3D5F793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代码仓库</w:t>
            </w:r>
          </w:p>
        </w:tc>
        <w:tc>
          <w:p w14:paraId="1ACF743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Git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或代码仓库全部部署在我司控制环境内</w:t>
            </w:r>
          </w:p>
        </w:tc>
        <w:tc>
          <w:p w14:paraId="7AE86DA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供应商按要求补充，但未见具体交付项</w:t>
            </w:r>
          </w:p>
        </w:tc>
      </w:tr>
      <w:tr w14:paraId="47995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8C56E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5198692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前端开发环境</w:t>
            </w:r>
          </w:p>
        </w:tc>
        <w:tc>
          <w:p w14:paraId="613EA8A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前端开发环境部署在我司控制环境内</w:t>
            </w:r>
          </w:p>
        </w:tc>
        <w:tc>
          <w:p w14:paraId="79EF7E0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未见具体配置清单</w:t>
            </w:r>
          </w:p>
        </w:tc>
      </w:tr>
      <w:tr w14:paraId="47735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AC42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p w14:paraId="5BF2D36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后端开发环境</w:t>
            </w:r>
          </w:p>
        </w:tc>
        <w:tc>
          <w:p w14:paraId="2BD886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后端开发环境部署在我司控制环境内</w:t>
            </w:r>
          </w:p>
        </w:tc>
        <w:tc>
          <w:p w14:paraId="47B6F9A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未见具体配置清单</w:t>
            </w:r>
          </w:p>
        </w:tc>
      </w:tr>
      <w:tr w14:paraId="08860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AFF00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p w14:paraId="1069C9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测试环境</w:t>
            </w:r>
          </w:p>
        </w:tc>
        <w:tc>
          <w:p w14:paraId="79D3353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测试环境部署在我司控制环境内</w:t>
            </w:r>
          </w:p>
        </w:tc>
        <w:tc>
          <w:p w14:paraId="2FF574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未见具体配置清单</w:t>
            </w:r>
          </w:p>
        </w:tc>
      </w:tr>
      <w:tr w14:paraId="4E5A0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F2C4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p w14:paraId="33626FA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数据库和缓存</w:t>
            </w:r>
          </w:p>
        </w:tc>
        <w:tc>
          <w:p w14:paraId="1641F02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数据库、缓存部署在我司控制环境内</w:t>
            </w:r>
          </w:p>
        </w:tc>
        <w:tc>
          <w:p w14:paraId="5738B3B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未见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MySQL/Redis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单独供货或现有系统说明</w:t>
            </w:r>
          </w:p>
        </w:tc>
      </w:tr>
      <w:tr w14:paraId="797C5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FD67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p w14:paraId="55AD725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文件与日志存储</w:t>
            </w:r>
          </w:p>
        </w:tc>
        <w:tc>
          <w:p w14:paraId="4A79ACD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文件存储与日志存储部署在我司控制环境内</w:t>
            </w:r>
          </w:p>
        </w:tc>
        <w:tc>
          <w:p w14:paraId="60949D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未见容量、部署位置和软件形态</w:t>
            </w:r>
          </w:p>
        </w:tc>
      </w:tr>
      <w:bookmarkEnd w:id="5"/>
    </w:tbl>
    <w:p w14:paraId="41227418">
      <w:pPr>
        <w:pStyle w:val="5"/>
        <w:rPr>
          <w:rFonts w:hint="eastAsia" w:ascii="宋体" w:hAnsi="宋体" w:eastAsia="宋体" w:cs="宋体"/>
        </w:rPr>
      </w:pPr>
      <w:bookmarkStart w:id="6" w:name="X3a6a73cda92f5e0d6b467307be09b3da8502b4e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供应商补充的安全管控信息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1723"/>
        <w:gridCol w:w="3385"/>
        <w:gridCol w:w="3083"/>
      </w:tblGrid>
      <w:tr w14:paraId="113A8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54CC9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7DDD9E3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管控项</w:t>
            </w:r>
          </w:p>
        </w:tc>
        <w:tc>
          <w:p w14:paraId="3DDF306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供应商提供信息</w:t>
            </w:r>
          </w:p>
        </w:tc>
        <w:tc>
          <w:p w14:paraId="033B093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实现方式</w:t>
            </w:r>
          </w:p>
        </w:tc>
      </w:tr>
      <w:tr w14:paraId="7B4C9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CAEC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3C2CDCB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本地盘符映射</w:t>
            </w:r>
          </w:p>
        </w:tc>
        <w:tc>
          <w:p w14:paraId="5A631F5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支持完全禁用本地磁盘映射</w:t>
            </w:r>
          </w:p>
        </w:tc>
        <w:tc>
          <w:p w14:paraId="1C087F6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在策略组中禁用本地磁盘映射</w:t>
            </w:r>
          </w:p>
        </w:tc>
      </w:tr>
      <w:tr w14:paraId="4A92EF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9449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2A4928F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文件上传下载</w:t>
            </w:r>
          </w:p>
        </w:tc>
        <w:tc>
          <w:p w14:paraId="14B0FDF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可控制云桌面与本地终端文件通道</w:t>
            </w:r>
          </w:p>
        </w:tc>
        <w:tc>
          <w:p w14:paraId="0DC9187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通过本地资源映射功能控制</w:t>
            </w:r>
          </w:p>
        </w:tc>
      </w:tr>
      <w:tr w14:paraId="62F54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6A57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6E01B38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USB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存储拷贝</w:t>
            </w:r>
          </w:p>
        </w:tc>
        <w:tc>
          <w:p w14:paraId="66072F9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支持管控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U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盘/移动硬盘</w:t>
            </w:r>
          </w:p>
        </w:tc>
        <w:tc>
          <w:p w14:paraId="29EA4A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USB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重定向策略实现</w:t>
            </w:r>
          </w:p>
        </w:tc>
      </w:tr>
      <w:tr w14:paraId="41AFE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7862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p w14:paraId="2ECCDFD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双向剪贴板</w:t>
            </w:r>
          </w:p>
        </w:tc>
        <w:tc>
          <w:p w14:paraId="1C86BD9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支持双向剪贴板管控</w:t>
            </w:r>
          </w:p>
        </w:tc>
        <w:tc>
          <w:p w14:paraId="6998CCD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VDP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协议剪贴板映射控制</w:t>
            </w:r>
          </w:p>
        </w:tc>
      </w:tr>
      <w:tr w14:paraId="10398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293C4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p w14:paraId="3CA6E74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本地打印</w:t>
            </w:r>
          </w:p>
        </w:tc>
        <w:tc>
          <w:p w14:paraId="35BC7FE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支持控制打印机重定向</w:t>
            </w:r>
          </w:p>
        </w:tc>
        <w:tc>
          <w:p w14:paraId="08746F0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通过外设配置控制</w:t>
            </w:r>
          </w:p>
        </w:tc>
      </w:tr>
      <w:tr w14:paraId="66E27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4AA6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p w14:paraId="52AB5DC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非授权外发通道</w:t>
            </w:r>
          </w:p>
        </w:tc>
        <w:tc>
          <w:p w14:paraId="04EF069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支持控制非授权外发通道</w:t>
            </w:r>
          </w:p>
        </w:tc>
        <w:tc>
          <w:p w14:paraId="4D8AD85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网络白名单</w:t>
            </w:r>
            <w:r>
              <w:rPr>
                <w:rFonts w:hint="eastAsia"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>桌面防火墙策略</w:t>
            </w:r>
          </w:p>
        </w:tc>
      </w:tr>
      <w:bookmarkEnd w:id="6"/>
    </w:tbl>
    <w:p w14:paraId="25A51F6C">
      <w:pPr>
        <w:pStyle w:val="5"/>
        <w:rPr>
          <w:rFonts w:hint="eastAsia" w:ascii="宋体" w:hAnsi="宋体" w:eastAsia="宋体" w:cs="宋体"/>
        </w:rPr>
      </w:pPr>
      <w:bookmarkStart w:id="7" w:name="X3d38821e4689b44e02efff6379b2e54819a520c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供应商补充的权限与审计信息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"/>
        <w:gridCol w:w="1020"/>
        <w:gridCol w:w="5692"/>
        <w:gridCol w:w="1575"/>
      </w:tblGrid>
      <w:tr w14:paraId="4B1C5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2E4BC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09D6442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701FAB6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供应商提供信息</w:t>
            </w:r>
          </w:p>
        </w:tc>
        <w:tc>
          <w:p w14:paraId="5433E95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 w14:paraId="608E6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3C12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7D4A8E9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一人一账号</w:t>
            </w:r>
          </w:p>
        </w:tc>
        <w:tc>
          <w:p w14:paraId="3A170C0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对接企业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AD/LDAP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统一身份认证，员工工号与账号一一对应，禁止共享账号</w:t>
            </w:r>
          </w:p>
        </w:tc>
        <w:tc>
          <w:p w14:paraId="3D01A62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依赖甲方账号体系</w:t>
            </w:r>
          </w:p>
        </w:tc>
      </w:tr>
      <w:tr w14:paraId="7E358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6C70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06900A3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按项目授权</w:t>
            </w:r>
          </w:p>
        </w:tc>
        <w:tc>
          <w:p w14:paraId="2EC47A6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按项目划分桌面资源池/安全组，仅为项目成员分配对应桌面/环境访问权限</w:t>
            </w:r>
          </w:p>
        </w:tc>
        <w:tc>
          <w:p w14:paraId="56E5EAC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属于权限管理设计</w:t>
            </w:r>
          </w:p>
        </w:tc>
      </w:tr>
      <w:tr w14:paraId="5B0C6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E032C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6F42E28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按期限授权</w:t>
            </w:r>
          </w:p>
        </w:tc>
        <w:tc>
          <w:p w14:paraId="114B104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为用户账号配置有效期策略，到期自动禁用账号</w:t>
            </w:r>
          </w:p>
        </w:tc>
        <w:tc>
          <w:p w14:paraId="7ADBAD9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属于账号生命周期控制</w:t>
            </w:r>
          </w:p>
        </w:tc>
      </w:tr>
      <w:tr w14:paraId="0D5F7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50CCB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p w14:paraId="5C687F6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离场回收权限</w:t>
            </w:r>
          </w:p>
        </w:tc>
        <w:tc>
          <w:p w14:paraId="6D4A96C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对接企业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HR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流程，人员离职/项目结束时自动禁用账号、断开所有会话</w:t>
            </w:r>
          </w:p>
        </w:tc>
        <w:tc>
          <w:p w14:paraId="4C606B5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依赖甲方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HR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流程或接口</w:t>
            </w:r>
          </w:p>
        </w:tc>
      </w:tr>
      <w:tr w14:paraId="06CD3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C546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p w14:paraId="72EB3FB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操作日志审计</w:t>
            </w:r>
          </w:p>
        </w:tc>
        <w:tc>
          <w:p w14:paraId="1B0F4C4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系统自带操作日志中心，记录用户登录、桌面连接、文件操作、外设访问等行为</w:t>
            </w:r>
          </w:p>
        </w:tc>
        <w:tc>
          <w:p w14:paraId="7D02D6D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属于基础日志能力</w:t>
            </w:r>
          </w:p>
        </w:tc>
      </w:tr>
      <w:tr w14:paraId="78BF9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A1D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p w14:paraId="57AACC4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代码访问留痕</w:t>
            </w:r>
          </w:p>
        </w:tc>
        <w:tc>
          <w:p w14:paraId="6B21FE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云桌面内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Git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操作、</w:t>
            </w:r>
            <w:r>
              <w:rPr>
                <w:rStyle w:val="48"/>
                <w:rFonts w:hint="eastAsia" w:ascii="宋体" w:hAnsi="宋体" w:eastAsia="宋体" w:cs="宋体"/>
              </w:rPr>
              <w:t>IDE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文件修改、数据库访问，可通过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Workspace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审计</w:t>
            </w:r>
            <w:r>
              <w:rPr>
                <w:rFonts w:hint="eastAsia"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>后端系统日志联动记录</w:t>
            </w:r>
          </w:p>
        </w:tc>
        <w:tc>
          <w:p w14:paraId="4CF357A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需要后端系统配合</w:t>
            </w:r>
          </w:p>
        </w:tc>
      </w:tr>
      <w:bookmarkEnd w:id="7"/>
    </w:tbl>
    <w:p w14:paraId="28475325">
      <w:pPr>
        <w:pStyle w:val="5"/>
        <w:rPr>
          <w:rFonts w:hint="eastAsia" w:ascii="宋体" w:hAnsi="宋体" w:eastAsia="宋体" w:cs="宋体"/>
        </w:rPr>
      </w:pPr>
      <w:bookmarkStart w:id="8" w:name="Xb1231f351a611e663d973a692437b57477ca956"/>
      <w:r>
        <w:rPr>
          <w:rFonts w:hint="eastAsia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供应商补充的恢复、备份与扩容信息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3"/>
        <w:gridCol w:w="1719"/>
        <w:gridCol w:w="4865"/>
        <w:gridCol w:w="1719"/>
      </w:tblGrid>
      <w:tr w14:paraId="3D3F0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8A45F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480EE4A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2605700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供应商提供信息</w:t>
            </w:r>
          </w:p>
        </w:tc>
        <w:tc>
          <w:p w14:paraId="41B18F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 w14:paraId="63E37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5D16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1CDEEC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断线重连</w:t>
            </w:r>
          </w:p>
        </w:tc>
        <w:tc>
          <w:p w14:paraId="787C2D1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用户会话支持断线重连，终端断网/故障恢复后可直接重新连接原桌面，不丢失当前开发状态</w:t>
            </w:r>
          </w:p>
        </w:tc>
        <w:tc>
          <w:p w14:paraId="2656AD4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偏使用连续性能力</w:t>
            </w:r>
          </w:p>
        </w:tc>
      </w:tr>
      <w:tr w14:paraId="3C2A1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6DCD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1863566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桌面快照</w:t>
            </w:r>
          </w:p>
        </w:tc>
        <w:tc>
          <w:p w14:paraId="6556171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支持模板桌面、用户桌面创建手动/定时快照，可按项目/用户设置快照保留策略，如最近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7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天/</w:t>
            </w:r>
            <w:r>
              <w:rPr>
                <w:rStyle w:val="48"/>
                <w:rFonts w:hint="eastAsia" w:ascii="宋体" w:hAnsi="宋体" w:eastAsia="宋体" w:cs="宋体"/>
              </w:rPr>
              <w:t>30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天</w:t>
            </w:r>
          </w:p>
        </w:tc>
        <w:tc>
          <w:p w14:paraId="3924C49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偏恢复能力</w:t>
            </w:r>
          </w:p>
        </w:tc>
      </w:tr>
      <w:tr w14:paraId="12EF1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10B97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69B5E37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虚拟桌面系统盘备份</w:t>
            </w:r>
          </w:p>
        </w:tc>
        <w:tc>
          <w:p w14:paraId="5E1943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支持通过虚拟化平台备份工具进行定时整机备份，支持增量备份、异地备份</w:t>
            </w:r>
          </w:p>
        </w:tc>
        <w:tc>
          <w:p w14:paraId="6FC24F8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未明确是否本次已包含备份系统</w:t>
            </w:r>
          </w:p>
        </w:tc>
      </w:tr>
      <w:tr w14:paraId="4863D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8C21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p w14:paraId="137FA7C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代码仓库/数据库/日志平台备份</w:t>
            </w:r>
          </w:p>
        </w:tc>
        <w:tc>
          <w:p w14:paraId="36164A9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可对接企业备份系统，实现定期备份和数据恢复</w:t>
            </w:r>
          </w:p>
        </w:tc>
        <w:tc>
          <w:p w14:paraId="2DB34AB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依赖企业现有备份体系</w:t>
            </w:r>
          </w:p>
        </w:tc>
      </w:tr>
      <w:tr w14:paraId="31606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18A7E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p w14:paraId="3068A59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横向扩容</w:t>
            </w:r>
          </w:p>
        </w:tc>
        <w:tc>
          <w:p w14:paraId="73BD48D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支持按需向集群中新增计算、存储节点，无需停机即可扩展承载能力</w:t>
            </w:r>
          </w:p>
        </w:tc>
        <w:tc>
          <w:p w14:paraId="6FE7C69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属于产品扩展能力</w:t>
            </w:r>
          </w:p>
        </w:tc>
      </w:tr>
      <w:tr w14:paraId="37748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60AB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p w14:paraId="7F1470C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纵向扩容</w:t>
            </w:r>
          </w:p>
        </w:tc>
        <w:tc>
          <w:p w14:paraId="442D174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单个虚拟桌面的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CPU</w:t>
            </w:r>
            <w:r>
              <w:rPr>
                <w:rFonts w:hint="eastAsia" w:ascii="宋体" w:hAnsi="宋体" w:eastAsia="宋体" w:cs="宋体"/>
              </w:rPr>
              <w:t>、内存、磁盘资源可在线调整</w:t>
            </w:r>
          </w:p>
        </w:tc>
        <w:tc>
          <w:p w14:paraId="40256AC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属于桌面资源扩展能力</w:t>
            </w:r>
          </w:p>
        </w:tc>
      </w:tr>
      <w:tr w14:paraId="6C783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75C9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p w14:paraId="52D2C5E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资源池扩展</w:t>
            </w:r>
          </w:p>
        </w:tc>
        <w:tc>
          <w:p w14:paraId="1A55CED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支持新增桌面资源池，接入新的存储、网络资源</w:t>
            </w:r>
          </w:p>
        </w:tc>
        <w:tc>
          <w:p w14:paraId="1566016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偏二期扩展能力</w:t>
            </w:r>
          </w:p>
        </w:tc>
      </w:tr>
      <w:bookmarkEnd w:id="1"/>
      <w:bookmarkEnd w:id="8"/>
    </w:tbl>
    <w:p w14:paraId="79C966EC">
      <w:pPr>
        <w:pStyle w:val="4"/>
        <w:rPr>
          <w:rFonts w:hint="eastAsia" w:ascii="宋体" w:hAnsi="宋体" w:eastAsia="宋体" w:cs="宋体"/>
        </w:rPr>
      </w:pPr>
      <w:bookmarkStart w:id="9" w:name="二基于当前清单的合格--不合格及问题所在清单"/>
      <w:r>
        <w:rPr>
          <w:rFonts w:hint="eastAsia" w:ascii="宋体" w:hAnsi="宋体" w:eastAsia="宋体" w:cs="宋体"/>
        </w:rPr>
        <w:t>二、基于当前清单的合格</w:t>
      </w:r>
      <w:r>
        <w:rPr>
          <w:rFonts w:hint="eastAsia"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>不合格及问题所在清单</w:t>
      </w:r>
    </w:p>
    <w:p w14:paraId="67CD928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第二部分判断口径如下：</w:t>
      </w:r>
    </w:p>
    <w:p w14:paraId="48FC787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合格</w:t>
      </w:r>
      <w:r>
        <w:rPr>
          <w:rFonts w:hint="eastAsia" w:ascii="宋体" w:hAnsi="宋体" w:eastAsia="宋体" w:cs="宋体"/>
        </w:rPr>
        <w:t>：供应商已经给出明确设备清单或明确能力说明，可作为当前汇报材料中的已提供项。</w:t>
      </w:r>
    </w:p>
    <w:p w14:paraId="240B8F7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不合格</w:t>
      </w:r>
      <w:r>
        <w:rPr>
          <w:rFonts w:hint="eastAsia" w:ascii="宋体" w:hAnsi="宋体" w:eastAsia="宋体" w:cs="宋体"/>
        </w:rPr>
        <w:t>：按“可直接作为正式定版方案落地”的标准，当前仍不能直接认定通过。</w:t>
      </w:r>
    </w:p>
    <w:p w14:paraId="532849A6">
      <w:pPr>
        <w:pStyle w:val="5"/>
        <w:rPr>
          <w:rFonts w:hint="eastAsia" w:ascii="宋体" w:hAnsi="宋体" w:eastAsia="宋体" w:cs="宋体"/>
        </w:rPr>
      </w:pPr>
      <w:bookmarkStart w:id="10" w:name="Xb03fed0bc5eaf9ec835f2caecae651ce056edc4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合格项清单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"/>
        <w:gridCol w:w="2844"/>
        <w:gridCol w:w="819"/>
        <w:gridCol w:w="4616"/>
      </w:tblGrid>
      <w:tr w14:paraId="59FA2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74FEC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2AFBF68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清单项</w:t>
            </w:r>
          </w:p>
        </w:tc>
        <w:tc>
          <w:p w14:paraId="3D5BAA5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当前结论</w:t>
            </w:r>
          </w:p>
        </w:tc>
        <w:tc>
          <w:p w14:paraId="27E132D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6490A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790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3259937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基础硬件供货清单</w:t>
            </w:r>
          </w:p>
        </w:tc>
        <w:tc>
          <w:p w14:paraId="0ABC13F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合格</w:t>
            </w:r>
          </w:p>
        </w:tc>
        <w:tc>
          <w:p w14:paraId="26DDBC4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服务器、管理平台、云终端、显示器、交换机的型号、数量、单价已明确</w:t>
            </w:r>
          </w:p>
        </w:tc>
      </w:tr>
      <w:tr w14:paraId="6D50D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97BD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3A8393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云桌面基础平台方向</w:t>
            </w:r>
          </w:p>
        </w:tc>
        <w:tc>
          <w:p w14:paraId="5891A15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合格</w:t>
            </w:r>
          </w:p>
        </w:tc>
        <w:tc>
          <w:p w14:paraId="139FF57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已形成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H3C UIS + H3C Workspace + VDI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的基础平台组合</w:t>
            </w:r>
          </w:p>
        </w:tc>
      </w:tr>
      <w:tr w14:paraId="13EC1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EEF0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2DC6AF5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宿主机算力配置</w:t>
            </w:r>
          </w:p>
        </w:tc>
        <w:tc>
          <w:p w14:paraId="4A5C32F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合格</w:t>
            </w:r>
          </w:p>
        </w:tc>
        <w:tc>
          <w:p w14:paraId="51F2DE5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相较旧版已从单颗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20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核</w:t>
            </w:r>
            <w:r>
              <w:rPr>
                <w:rFonts w:hint="eastAsia" w:ascii="宋体" w:hAnsi="宋体" w:eastAsia="宋体" w:cs="宋体"/>
              </w:rPr>
              <w:t xml:space="preserve"> CPU </w:t>
            </w:r>
            <w:r>
              <w:rPr>
                <w:rFonts w:hint="eastAsia" w:ascii="宋体" w:hAnsi="宋体" w:eastAsia="宋体" w:cs="宋体"/>
              </w:rPr>
              <w:t>提升到双路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8370C</w:t>
            </w:r>
            <w:r>
              <w:rPr>
                <w:rFonts w:hint="eastAsia" w:ascii="宋体" w:hAnsi="宋体" w:eastAsia="宋体" w:cs="宋体"/>
              </w:rPr>
              <w:t>，硬件承载基础明显增强</w:t>
            </w:r>
          </w:p>
        </w:tc>
      </w:tr>
      <w:tr w14:paraId="4EED4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DC78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p w14:paraId="43C405B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单节点桌面资源口径</w:t>
            </w:r>
          </w:p>
        </w:tc>
        <w:tc>
          <w:p w14:paraId="652ADE0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合格</w:t>
            </w:r>
          </w:p>
        </w:tc>
        <w:tc>
          <w:p w14:paraId="3A4AEF4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已明确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4 vCPU / 12GB / 85GB SSD / 700GB HDD / Windows</w:t>
            </w:r>
          </w:p>
        </w:tc>
      </w:tr>
      <w:tr w14:paraId="27AA5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34C22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p w14:paraId="24CC57C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本地盘、文件、</w:t>
            </w:r>
            <w:r>
              <w:rPr>
                <w:rStyle w:val="48"/>
                <w:rFonts w:hint="eastAsia" w:ascii="宋体" w:hAnsi="宋体" w:eastAsia="宋体" w:cs="宋体"/>
              </w:rPr>
              <w:t>USB</w:t>
            </w:r>
            <w:r>
              <w:rPr>
                <w:rFonts w:hint="eastAsia" w:ascii="宋体" w:hAnsi="宋体" w:eastAsia="宋体" w:cs="宋体"/>
              </w:rPr>
              <w:t>、剪贴板、打印控制能力</w:t>
            </w:r>
          </w:p>
        </w:tc>
        <w:tc>
          <w:p w14:paraId="4EBAD5E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合格</w:t>
            </w:r>
          </w:p>
        </w:tc>
        <w:tc>
          <w:p w14:paraId="30FAEF4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供应商已明确说明对应控制方式</w:t>
            </w:r>
          </w:p>
        </w:tc>
      </w:tr>
      <w:tr w14:paraId="065B4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C2E1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p w14:paraId="0703207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基础账号权限控制思路</w:t>
            </w:r>
          </w:p>
        </w:tc>
        <w:tc>
          <w:p w14:paraId="5F35FF1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合格</w:t>
            </w:r>
          </w:p>
        </w:tc>
        <w:tc>
          <w:p w14:paraId="240868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已补充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AD/LDAP</w:t>
            </w:r>
            <w:r>
              <w:rPr>
                <w:rFonts w:hint="eastAsia" w:ascii="宋体" w:hAnsi="宋体" w:eastAsia="宋体" w:cs="宋体"/>
              </w:rPr>
              <w:t>、项目授权、有效期控制思路</w:t>
            </w:r>
          </w:p>
        </w:tc>
      </w:tr>
      <w:tr w14:paraId="3575C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224D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p w14:paraId="319B8A2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基础日志审计能力</w:t>
            </w:r>
          </w:p>
        </w:tc>
        <w:tc>
          <w:p w14:paraId="397D9AB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合格</w:t>
            </w:r>
          </w:p>
        </w:tc>
        <w:tc>
          <w:p w14:paraId="04A6D5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已说明登录、桌面连接、文件操作、外设访问等可留痕</w:t>
            </w:r>
          </w:p>
        </w:tc>
      </w:tr>
      <w:tr w14:paraId="509F1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2BAA6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</w:t>
            </w:r>
          </w:p>
        </w:tc>
        <w:tc>
          <w:p w14:paraId="473C3E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基础恢复与扩展思路</w:t>
            </w:r>
          </w:p>
        </w:tc>
        <w:tc>
          <w:p w14:paraId="113C678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合格</w:t>
            </w:r>
          </w:p>
        </w:tc>
        <w:tc>
          <w:p w14:paraId="1429CC0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已说明断线重连、快照、备份、横向/纵向扩容思路</w:t>
            </w:r>
          </w:p>
        </w:tc>
      </w:tr>
    </w:tbl>
    <w:p w14:paraId="5A7516D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说明：本节“合格”仅表示供应商已经把信息补充出来，可以纳入汇报，不表示这些项已经足以支撑最终定版。</w:t>
      </w:r>
    </w:p>
    <w:bookmarkEnd w:id="10"/>
    <w:p w14:paraId="6F63DC57">
      <w:pPr>
        <w:pStyle w:val="5"/>
        <w:rPr>
          <w:rFonts w:hint="eastAsia" w:ascii="宋体" w:hAnsi="宋体" w:eastAsia="宋体" w:cs="宋体"/>
        </w:rPr>
      </w:pPr>
      <w:bookmarkStart w:id="11" w:name="X551c1cb5d7b5477d53a3cc5e0c6d41d05a95e70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不合格项清单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998"/>
        <w:gridCol w:w="738"/>
        <w:gridCol w:w="5570"/>
      </w:tblGrid>
      <w:tr w14:paraId="1F71E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9D8AF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071849E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清单项</w:t>
            </w:r>
          </w:p>
        </w:tc>
        <w:tc>
          <w:p w14:paraId="2B8462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当前结论</w:t>
            </w:r>
          </w:p>
        </w:tc>
        <w:tc>
          <w:p w14:paraId="605BA3B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问题所在</w:t>
            </w:r>
          </w:p>
        </w:tc>
      </w:tr>
      <w:tr w14:paraId="3E0EA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5B36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4DA460B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人长期并发研发承载能力</w:t>
            </w:r>
          </w:p>
        </w:tc>
        <w:tc>
          <w:p w14:paraId="67D9EF1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不合格</w:t>
            </w:r>
          </w:p>
        </w:tc>
        <w:tc>
          <w:p w14:paraId="47D37E6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目前只有书面承诺，没有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POC</w:t>
            </w:r>
            <w:r>
              <w:rPr>
                <w:rFonts w:hint="eastAsia" w:ascii="宋体" w:hAnsi="宋体" w:eastAsia="宋体" w:cs="宋体"/>
              </w:rPr>
              <w:t>、压测报告或并发验证结果</w:t>
            </w:r>
          </w:p>
        </w:tc>
      </w:tr>
      <w:tr w14:paraId="633DB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6E17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25B2909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正式高可用架构</w:t>
            </w:r>
          </w:p>
        </w:tc>
        <w:tc>
          <w:p w14:paraId="6E54342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不合格</w:t>
            </w:r>
          </w:p>
        </w:tc>
        <w:tc>
          <w:p w14:paraId="6B0368A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当前报价清单仍是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台桌面云服务器，未形成双机或集群级冗余交付</w:t>
            </w:r>
          </w:p>
        </w:tc>
      </w:tr>
      <w:tr w14:paraId="5C032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530A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320561A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配套研发环境纳入供货范围</w:t>
            </w:r>
          </w:p>
        </w:tc>
        <w:tc>
          <w:p w14:paraId="2E49D6D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不合格</w:t>
            </w:r>
          </w:p>
        </w:tc>
        <w:tc>
          <w:p w14:paraId="7FAA9FE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Git</w:t>
            </w:r>
            <w:r>
              <w:rPr>
                <w:rFonts w:hint="eastAsia" w:ascii="宋体" w:hAnsi="宋体" w:eastAsia="宋体" w:cs="宋体"/>
              </w:rPr>
              <w:t>、前后端开发环境、测试环境、数据库、缓存、文件与日志存储虽有原则表述，但没有列入明确设备/软件/服务清单</w:t>
            </w:r>
          </w:p>
        </w:tc>
      </w:tr>
      <w:tr w14:paraId="0A6F4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08A3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p w14:paraId="508A94F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屏幕侧泄露防护</w:t>
            </w:r>
          </w:p>
        </w:tc>
        <w:tc>
          <w:p w14:paraId="4C3C226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不合格</w:t>
            </w:r>
          </w:p>
        </w:tc>
        <w:tc>
          <w:p w14:paraId="0BA3EA5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未见截屏、录屏、水印、</w:t>
            </w:r>
            <w:r>
              <w:rPr>
                <w:rStyle w:val="48"/>
                <w:rFonts w:hint="eastAsia" w:ascii="宋体" w:hAnsi="宋体" w:eastAsia="宋体" w:cs="宋体"/>
              </w:rPr>
              <w:t>DLP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等专门控制项</w:t>
            </w:r>
          </w:p>
        </w:tc>
      </w:tr>
      <w:tr w14:paraId="5BF57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0E8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p w14:paraId="1A0FFEE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审计链路闭环</w:t>
            </w:r>
          </w:p>
        </w:tc>
        <w:tc>
          <w:p w14:paraId="6E16C1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不合格</w:t>
            </w:r>
          </w:p>
        </w:tc>
        <w:tc>
          <w:p w14:paraId="39D0722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Git</w:t>
            </w:r>
            <w:r>
              <w:rPr>
                <w:rFonts w:hint="eastAsia" w:ascii="宋体" w:hAnsi="宋体" w:eastAsia="宋体" w:cs="宋体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</w:rPr>
              <w:t>IDE</w:t>
            </w:r>
            <w:r>
              <w:rPr>
                <w:rFonts w:hint="eastAsia" w:ascii="宋体" w:hAnsi="宋体" w:eastAsia="宋体" w:cs="宋体"/>
              </w:rPr>
              <w:t>、数据库访问留痕只是原则性说明，未提供具体审计链路和日志落点</w:t>
            </w:r>
          </w:p>
        </w:tc>
      </w:tr>
      <w:tr w14:paraId="45F4A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FA09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p w14:paraId="2D31BF8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AD/LDAP</w:t>
            </w:r>
            <w:r>
              <w:rPr>
                <w:rFonts w:hint="eastAsia" w:ascii="宋体" w:hAnsi="宋体" w:eastAsia="宋体" w:cs="宋体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</w:rPr>
              <w:t>HR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联动落地</w:t>
            </w:r>
          </w:p>
        </w:tc>
        <w:tc>
          <w:p w14:paraId="19344F8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不合格</w:t>
            </w:r>
          </w:p>
        </w:tc>
        <w:tc>
          <w:p w14:paraId="3BBC2EC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属于“可对接”能力，不等于当前已经纳入交付范围</w:t>
            </w:r>
          </w:p>
        </w:tc>
      </w:tr>
      <w:tr w14:paraId="4F48B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FB4DA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p w14:paraId="793341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备份系统与备份存储</w:t>
            </w:r>
          </w:p>
        </w:tc>
        <w:tc>
          <w:p w14:paraId="3FC9940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不合格</w:t>
            </w:r>
          </w:p>
        </w:tc>
        <w:tc>
          <w:p w14:paraId="7E933E1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只说明支持备份或可对接企业备份系统，未明确本次是否已含备份软件、备份存储和实施配置</w:t>
            </w:r>
          </w:p>
        </w:tc>
      </w:tr>
      <w:tr w14:paraId="0A1ED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974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</w:t>
            </w:r>
          </w:p>
        </w:tc>
        <w:tc>
          <w:p w14:paraId="71D0666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双屏与研发外设支持</w:t>
            </w:r>
          </w:p>
        </w:tc>
        <w:tc>
          <w:p w14:paraId="0FDBE2D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不合格</w:t>
            </w:r>
          </w:p>
        </w:tc>
        <w:tc>
          <w:p w14:paraId="1EB62BD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当前只看到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台显示器，未明确双屏、研发常用外设、调试外设支持情况</w:t>
            </w:r>
          </w:p>
        </w:tc>
      </w:tr>
      <w:tr w14:paraId="3F8A23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DFA7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</w:t>
            </w:r>
          </w:p>
        </w:tc>
        <w:tc>
          <w:p w14:paraId="3A1EEC6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关键配置参数准确性</w:t>
            </w:r>
          </w:p>
        </w:tc>
        <w:tc>
          <w:p w14:paraId="4E95CED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不合格</w:t>
            </w:r>
          </w:p>
        </w:tc>
        <w:tc>
          <w:p w14:paraId="7BBBDB2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服务器明细中仍写“</w:t>
            </w:r>
            <w:r>
              <w:rPr>
                <w:rStyle w:val="48"/>
                <w:rFonts w:hint="eastAsia" w:ascii="宋体" w:hAnsi="宋体" w:eastAsia="宋体" w:cs="宋体"/>
              </w:rPr>
              <w:t>2块960TB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SSD作为虚机系统盘</w:t>
            </w:r>
            <w:r>
              <w:rPr>
                <w:rFonts w:hint="eastAsia" w:ascii="宋体" w:hAnsi="宋体" w:eastAsia="宋体" w:cs="宋体"/>
              </w:rPr>
              <w:t>”，该参数明显异常，说明清单仍需勘误确认</w:t>
            </w:r>
          </w:p>
        </w:tc>
      </w:tr>
      <w:bookmarkEnd w:id="11"/>
    </w:tbl>
    <w:p w14:paraId="61D1863F">
      <w:pPr>
        <w:pStyle w:val="5"/>
        <w:rPr>
          <w:rFonts w:hint="eastAsia" w:ascii="宋体" w:hAnsi="宋体" w:eastAsia="宋体" w:cs="宋体"/>
        </w:rPr>
      </w:pPr>
      <w:bookmarkStart w:id="12" w:name="Xc8f65cd1d982d671a91f5307a2cd5517a9c1ab4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主要问题所在清单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5"/>
        <w:gridCol w:w="1251"/>
        <w:gridCol w:w="4388"/>
        <w:gridCol w:w="2682"/>
      </w:tblGrid>
      <w:tr w14:paraId="3B57F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41A96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05FDF0B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问题类别</w:t>
            </w:r>
          </w:p>
        </w:tc>
        <w:tc>
          <w:p w14:paraId="37D603A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具体问题</w:t>
            </w:r>
          </w:p>
        </w:tc>
        <w:tc>
          <w:p w14:paraId="43BBBE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</w:t>
            </w:r>
          </w:p>
        </w:tc>
      </w:tr>
      <w:tr w14:paraId="5E391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A7DB7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7D9EB24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报价主清单仍偏基础硬件</w:t>
            </w:r>
          </w:p>
        </w:tc>
        <w:tc>
          <w:p w14:paraId="06DC994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V2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虽新增了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方案描述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页，但正式计价项仍只有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5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项基础设备/软件</w:t>
            </w:r>
          </w:p>
        </w:tc>
        <w:tc>
          <w:p w14:paraId="10EDC74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汇报时可以说明能力，签约时仍缺少很多能力对应的交付边界</w:t>
            </w:r>
          </w:p>
        </w:tc>
      </w:tr>
      <w:tr w14:paraId="4BF9D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F37D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308128B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单机风险仍然存在</w:t>
            </w:r>
          </w:p>
        </w:tc>
        <w:tc>
          <w:p w14:paraId="17618B8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当前正式清单只有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台桌面云服务器</w:t>
            </w:r>
          </w:p>
        </w:tc>
        <w:tc>
          <w:p w14:paraId="3E162B9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一旦宿主机故障，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名开发人员将整体中断</w:t>
            </w:r>
          </w:p>
        </w:tc>
      </w:tr>
      <w:tr w14:paraId="7000C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3CF7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0121AD9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承载能力缺少实证</w:t>
            </w:r>
          </w:p>
        </w:tc>
        <w:tc>
          <w:p w14:paraId="25A358F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虽然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CPU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已升级为双路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8370C</w:t>
            </w:r>
            <w:r>
              <w:rPr>
                <w:rFonts w:hint="eastAsia" w:ascii="宋体" w:hAnsi="宋体" w:eastAsia="宋体" w:cs="宋体"/>
              </w:rPr>
              <w:t>，但供应商仍未提供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人并发研发的压测或验证结果</w:t>
            </w:r>
          </w:p>
        </w:tc>
        <w:tc>
          <w:p w14:paraId="67D9C2B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不能直接向领导说明“已经验证可稳定支撑”</w:t>
            </w:r>
          </w:p>
        </w:tc>
      </w:tr>
      <w:tr w14:paraId="577E1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8578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p w14:paraId="087F338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配套环境边界不清</w:t>
            </w:r>
          </w:p>
        </w:tc>
        <w:tc>
          <w:p w14:paraId="321C58D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代码仓库、数据库、缓存、测试环境、日志平台等没有明确是甲方现有、供应商新建，还是二期建设</w:t>
            </w:r>
          </w:p>
        </w:tc>
        <w:tc>
          <w:p w14:paraId="625802D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“代码与环境全部留在我司”的目标仍缺落地边界</w:t>
            </w:r>
          </w:p>
        </w:tc>
      </w:tr>
      <w:tr w14:paraId="21CF7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8635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p w14:paraId="2AD1F8C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安全控制不完整</w:t>
            </w:r>
          </w:p>
        </w:tc>
        <w:tc>
          <w:p w14:paraId="16788A3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文件出口控制补了，但屏幕侧泄露风险没有补齐</w:t>
            </w:r>
          </w:p>
        </w:tc>
        <w:tc>
          <w:p w14:paraId="0592A80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仍不能宣称“绝对无法带走代码或资料”</w:t>
            </w:r>
          </w:p>
        </w:tc>
      </w:tr>
      <w:tr w14:paraId="321F8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A574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p w14:paraId="167753B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权限审计依赖外部系统</w:t>
            </w:r>
          </w:p>
        </w:tc>
        <w:tc>
          <w:p w14:paraId="548183F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AD/LDAP</w:t>
            </w:r>
            <w:r>
              <w:rPr>
                <w:rFonts w:hint="eastAsia" w:ascii="宋体" w:hAnsi="宋体" w:eastAsia="宋体" w:cs="宋体"/>
              </w:rPr>
              <w:t>、</w:t>
            </w:r>
            <w:r>
              <w:rPr>
                <w:rStyle w:val="48"/>
                <w:rFonts w:hint="eastAsia" w:ascii="宋体" w:hAnsi="宋体" w:eastAsia="宋体" w:cs="宋体"/>
              </w:rPr>
              <w:t>HR</w:t>
            </w:r>
            <w:r>
              <w:rPr>
                <w:rFonts w:hint="eastAsia" w:ascii="宋体" w:hAnsi="宋体" w:eastAsia="宋体" w:cs="宋体"/>
              </w:rPr>
              <w:t>、后端日志系统、备份系统都依赖企业现有平台或额外集成</w:t>
            </w:r>
          </w:p>
        </w:tc>
        <w:tc>
          <w:p w14:paraId="6B2CFA4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若甲方没有现成系统，当前方案不能直接落地</w:t>
            </w:r>
          </w:p>
        </w:tc>
      </w:tr>
      <w:tr w14:paraId="49B3F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A4E29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p w14:paraId="018DE4B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报价清单存在疑点</w:t>
            </w:r>
          </w:p>
        </w:tc>
        <w:tc>
          <w:p w14:paraId="3734F3D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服务器配置中仍写“</w:t>
            </w:r>
            <w:r>
              <w:rPr>
                <w:rStyle w:val="48"/>
                <w:rFonts w:hint="eastAsia" w:ascii="宋体" w:hAnsi="宋体" w:eastAsia="宋体" w:cs="宋体"/>
              </w:rPr>
              <w:t>2块960TB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SSD作为虚机系统盘</w:t>
            </w:r>
            <w:r>
              <w:rPr>
                <w:rFonts w:hint="eastAsia" w:ascii="宋体" w:hAnsi="宋体" w:eastAsia="宋体" w:cs="宋体"/>
              </w:rPr>
              <w:t>”</w:t>
            </w:r>
          </w:p>
        </w:tc>
        <w:tc>
          <w:p w14:paraId="1A9CCB8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V2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报价清单本身仍需供应商勘误和二次确认</w:t>
            </w:r>
          </w:p>
        </w:tc>
      </w:tr>
      <w:bookmarkEnd w:id="9"/>
      <w:bookmarkEnd w:id="12"/>
    </w:tbl>
    <w:p w14:paraId="3E6A4BFB">
      <w:pPr>
        <w:pStyle w:val="4"/>
        <w:rPr>
          <w:rFonts w:hint="eastAsia" w:ascii="宋体" w:hAnsi="宋体" w:eastAsia="宋体" w:cs="宋体"/>
        </w:rPr>
      </w:pPr>
      <w:bookmarkStart w:id="13" w:name="三总结建议"/>
      <w:r>
        <w:rPr>
          <w:rFonts w:hint="eastAsia" w:ascii="宋体" w:hAnsi="宋体" w:eastAsia="宋体" w:cs="宋体"/>
        </w:rPr>
        <w:t>三、总结建议</w:t>
      </w:r>
    </w:p>
    <w:p w14:paraId="489DF7DE">
      <w:pPr>
        <w:pStyle w:val="23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供应商最新</w:t>
      </w:r>
      <w:r>
        <w:rPr>
          <w:rStyle w:val="48"/>
          <w:rFonts w:hint="eastAsia" w:ascii="宋体" w:hAnsi="宋体" w:eastAsia="宋体" w:cs="宋体"/>
        </w:rPr>
        <w:t xml:space="preserve"> V2 </w:t>
      </w:r>
      <w:r>
        <w:rPr>
          <w:rStyle w:val="48"/>
          <w:rFonts w:hint="eastAsia" w:ascii="宋体" w:hAnsi="宋体" w:eastAsia="宋体" w:cs="宋体"/>
        </w:rPr>
        <w:t>报价清单较上一版已经有明显增强，尤其是宿主机</w:t>
      </w:r>
      <w:r>
        <w:rPr>
          <w:rStyle w:val="48"/>
          <w:rFonts w:hint="eastAsia" w:ascii="宋体" w:hAnsi="宋体" w:eastAsia="宋体" w:cs="宋体"/>
        </w:rPr>
        <w:t xml:space="preserve"> CPU </w:t>
      </w:r>
      <w:r>
        <w:rPr>
          <w:rStyle w:val="48"/>
          <w:rFonts w:hint="eastAsia" w:ascii="宋体" w:hAnsi="宋体" w:eastAsia="宋体" w:cs="宋体"/>
        </w:rPr>
        <w:t>从单路升级为双路高主频配置，总报价调整为</w:t>
      </w:r>
      <w:r>
        <w:rPr>
          <w:rStyle w:val="48"/>
          <w:rFonts w:hint="eastAsia" w:ascii="宋体" w:hAnsi="宋体" w:eastAsia="宋体" w:cs="宋体"/>
        </w:rPr>
        <w:t xml:space="preserve"> 167300 </w:t>
      </w:r>
      <w:r>
        <w:rPr>
          <w:rStyle w:val="48"/>
          <w:rFonts w:hint="eastAsia" w:ascii="宋体" w:hAnsi="宋体" w:eastAsia="宋体" w:cs="宋体"/>
        </w:rPr>
        <w:t>元，并把桌面资源口径、安全、审计和恢复扩容说明写入了方案描述页；但从正式定版标准看，10人并发研发仍缺验证数据，单机高可用、配套环境供货边界、屏幕侧防泄露、审计闭环和备份体系仍未完全闭环，因此现阶段更适合作为可继续推进的基础方案，不宜直接认定为最终定版方案。</w:t>
      </w:r>
    </w:p>
    <w:bookmarkEnd w:id="13"/>
    <w:p w14:paraId="132CF48A">
      <w:pPr>
        <w:pStyle w:val="4"/>
        <w:rPr>
          <w:rFonts w:hint="eastAsia" w:ascii="宋体" w:hAnsi="宋体" w:eastAsia="宋体" w:cs="宋体"/>
        </w:rPr>
      </w:pPr>
      <w:bookmarkStart w:id="14" w:name="四自带电脑前提下的必要与非必要项总结"/>
      <w:r>
        <w:rPr>
          <w:rFonts w:hint="eastAsia" w:ascii="宋体" w:hAnsi="宋体" w:eastAsia="宋体" w:cs="宋体"/>
        </w:rPr>
        <w:t>四、自带电脑前提下的必要与非必要项总结</w:t>
      </w:r>
    </w:p>
    <w:p w14:paraId="3A398CA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以下判断以前提为准：</w:t>
      </w:r>
      <w:r>
        <w:rPr>
          <w:rStyle w:val="48"/>
          <w:rFonts w:hint="eastAsia" w:ascii="宋体" w:hAnsi="宋体" w:eastAsia="宋体" w:cs="宋体"/>
        </w:rPr>
        <w:t>开发人员使用自带笔记本电脑直接接入云桌面</w:t>
      </w:r>
      <w:r>
        <w:rPr>
          <w:rFonts w:hint="eastAsia" w:ascii="宋体" w:hAnsi="宋体" w:eastAsia="宋体" w:cs="宋体"/>
        </w:rPr>
        <w:t>。</w:t>
      </w:r>
    </w:p>
    <w:p w14:paraId="7EAEF7E2">
      <w:pPr>
        <w:pStyle w:val="5"/>
        <w:rPr>
          <w:rFonts w:hint="eastAsia" w:ascii="宋体" w:hAnsi="宋体" w:eastAsia="宋体" w:cs="宋体"/>
        </w:rPr>
      </w:pPr>
      <w:bookmarkStart w:id="15" w:name="X299dd2729381ef44d392036196d1ecb08353143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必要项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"/>
        <w:gridCol w:w="1832"/>
        <w:gridCol w:w="733"/>
        <w:gridCol w:w="5743"/>
      </w:tblGrid>
      <w:tr w14:paraId="0A925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4B913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16E25EF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621C8C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当前判断</w:t>
            </w:r>
          </w:p>
        </w:tc>
        <w:tc>
          <w:p w14:paraId="702329D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1F852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BB923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411C4C7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桌面云计算服务器</w:t>
            </w:r>
          </w:p>
        </w:tc>
        <w:tc>
          <w:p w14:paraId="5530E26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必要</w:t>
            </w:r>
          </w:p>
        </w:tc>
        <w:tc>
          <w:p w14:paraId="5F61E98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这是承载云桌面虚拟机的核心资源，没有服务器就无法落云桌面</w:t>
            </w:r>
          </w:p>
        </w:tc>
      </w:tr>
      <w:tr w14:paraId="75747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4266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4D1144D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桌面云管理平台及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VDI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授权</w:t>
            </w:r>
          </w:p>
        </w:tc>
        <w:tc>
          <w:p w14:paraId="3386B09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必要</w:t>
            </w:r>
          </w:p>
        </w:tc>
        <w:tc>
          <w:p w14:paraId="71B597E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没有管理平台和授权，无法统一分配、管理和控制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个研发桌面</w:t>
            </w:r>
          </w:p>
        </w:tc>
      </w:tr>
      <w:tr w14:paraId="62617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4C334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5775307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安全策略配置能力</w:t>
            </w:r>
          </w:p>
        </w:tc>
        <w:tc>
          <w:p w14:paraId="21D2296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必要</w:t>
            </w:r>
          </w:p>
        </w:tc>
        <w:tc>
          <w:p w14:paraId="6A569CC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本地盘映射、文件传输、</w:t>
            </w:r>
            <w:r>
              <w:rPr>
                <w:rStyle w:val="48"/>
                <w:rFonts w:hint="eastAsia" w:ascii="宋体" w:hAnsi="宋体" w:eastAsia="宋体" w:cs="宋体"/>
              </w:rPr>
              <w:t>USB</w:t>
            </w:r>
            <w:r>
              <w:rPr>
                <w:rFonts w:hint="eastAsia" w:ascii="宋体" w:hAnsi="宋体" w:eastAsia="宋体" w:cs="宋体"/>
              </w:rPr>
              <w:t>、剪贴板、打印、网络出口控制是代码隔离的核心能力</w:t>
            </w:r>
          </w:p>
        </w:tc>
      </w:tr>
      <w:tr w14:paraId="69C22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7285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p w14:paraId="3BF5A32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权限与审计能力</w:t>
            </w:r>
          </w:p>
        </w:tc>
        <w:tc>
          <w:p w14:paraId="7CB7014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必要</w:t>
            </w:r>
          </w:p>
        </w:tc>
        <w:tc>
          <w:p w14:paraId="6A2A4E3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一人一账号、按项目授权、日志留痕是驻场研发场景的必要控制条件</w:t>
            </w:r>
          </w:p>
        </w:tc>
      </w:tr>
      <w:tr w14:paraId="73CC3D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38D69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p w14:paraId="63AFCA7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网络接入能力</w:t>
            </w:r>
          </w:p>
        </w:tc>
        <w:tc>
          <w:p w14:paraId="4DE2DA5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条件必要</w:t>
            </w:r>
          </w:p>
        </w:tc>
        <w:tc>
          <w:p w14:paraId="1BABDD1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如果现场没有可复用网络接入资源，接入交换机有必要；如果现场工位已有足够网络口和现成交换资源，则不一定必须单独采购</w:t>
            </w:r>
          </w:p>
        </w:tc>
      </w:tr>
      <w:bookmarkEnd w:id="15"/>
    </w:tbl>
    <w:p w14:paraId="047664AC">
      <w:pPr>
        <w:pStyle w:val="5"/>
        <w:rPr>
          <w:rFonts w:hint="eastAsia" w:ascii="宋体" w:hAnsi="宋体" w:eastAsia="宋体" w:cs="宋体"/>
        </w:rPr>
      </w:pPr>
      <w:bookmarkStart w:id="16" w:name="X52411caba27f869393ee9a17c70a910d8bebd53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非必要项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"/>
        <w:gridCol w:w="1118"/>
        <w:gridCol w:w="743"/>
        <w:gridCol w:w="6443"/>
      </w:tblGrid>
      <w:tr w14:paraId="267EF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4AFE1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73EF531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2214035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当前判断</w:t>
            </w:r>
          </w:p>
        </w:tc>
        <w:tc>
          <w:p w14:paraId="44FF77C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51829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4B949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514E13B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办公云终端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</w:t>
            </w:r>
          </w:p>
        </w:tc>
        <w:tc>
          <w:p w14:paraId="1E7511C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非必要</w:t>
            </w:r>
          </w:p>
        </w:tc>
        <w:tc>
          <w:p w14:paraId="60A83C9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如果开发人员直接用自带笔记本接入云桌面，则云终端不再是必需采购项；它只在“统一终端接入、不允许个人电脑直接接入”时才有必要</w:t>
            </w:r>
          </w:p>
        </w:tc>
      </w:tr>
      <w:tr w14:paraId="2815F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61177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4103303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显示器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台</w:t>
            </w:r>
          </w:p>
        </w:tc>
        <w:tc>
          <w:p w14:paraId="1DFD94D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非必要</w:t>
            </w:r>
          </w:p>
        </w:tc>
        <w:tc>
          <w:p w14:paraId="6EC339E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如果开发人员使用自带笔记本且现场已有可复用显示设备，显示器不是代码隔离的必要采购项；仅在需要固定工位外接屏办公时才有保留价值</w:t>
            </w:r>
          </w:p>
        </w:tc>
      </w:tr>
      <w:bookmarkEnd w:id="16"/>
    </w:tbl>
    <w:p w14:paraId="00E2E191">
      <w:pPr>
        <w:pStyle w:val="5"/>
        <w:rPr>
          <w:rFonts w:hint="eastAsia" w:ascii="宋体" w:hAnsi="宋体" w:eastAsia="宋体" w:cs="宋体"/>
        </w:rPr>
      </w:pPr>
      <w:bookmarkStart w:id="17" w:name="X9cb1aaaa70a7c3bbfdf92e4ccb3d43b46a477b1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可选保留项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365"/>
        <w:gridCol w:w="777"/>
        <w:gridCol w:w="6151"/>
      </w:tblGrid>
      <w:tr w14:paraId="02941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AB6DE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14F7A14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</w:t>
            </w:r>
          </w:p>
        </w:tc>
        <w:tc>
          <w:p w14:paraId="1D44F68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当前判断</w:t>
            </w:r>
          </w:p>
        </w:tc>
        <w:tc>
          <w:p w14:paraId="43BDDF5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3F782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CC8B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78D1A66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云终端</w:t>
            </w:r>
            <w:r>
              <w:rPr>
                <w:rFonts w:hint="eastAsia"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>显示器组合</w:t>
            </w:r>
          </w:p>
        </w:tc>
        <w:tc>
          <w:p w14:paraId="27CFB06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可选</w:t>
            </w:r>
          </w:p>
        </w:tc>
        <w:tc>
          <w:p w14:paraId="332F8E4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如果公司希望把驻场开发做成“统一工位、统一接入终端、不允许个人电脑直连云桌面”的管理模式，则这两项可以保留</w:t>
            </w:r>
          </w:p>
        </w:tc>
      </w:tr>
      <w:tr w14:paraId="734A06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0F09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22BB1B8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接入交换机</w:t>
            </w:r>
          </w:p>
        </w:tc>
        <w:tc>
          <w:p w14:paraId="4EAE90F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可选</w:t>
            </w:r>
          </w:p>
        </w:tc>
        <w:tc>
          <w:p w14:paraId="6CF230B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如果现有办公区交换资源不足，则建议保留；如果现网已满足，则可以不单独采购</w:t>
            </w:r>
          </w:p>
        </w:tc>
      </w:tr>
    </w:tbl>
    <w:p w14:paraId="38DB7F1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结论口径：</w:t>
      </w:r>
    </w:p>
    <w:p w14:paraId="1C5B0A1F">
      <w:pPr>
        <w:pStyle w:val="3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在“开发人员自带电脑直接接入云桌面”的前提下，报价清单中的云终端和显示器均不属于必要采购项；接入交换机是否保留，则取决于现场现有网络资源是否已经满足接入。</w:t>
      </w:r>
    </w:p>
    <w:bookmarkEnd w:id="14"/>
    <w:bookmarkEnd w:id="17"/>
    <w:p w14:paraId="26C5F748">
      <w:pPr>
        <w:pStyle w:val="4"/>
        <w:rPr>
          <w:rFonts w:hint="eastAsia" w:ascii="宋体" w:hAnsi="宋体" w:eastAsia="宋体" w:cs="宋体"/>
        </w:rPr>
      </w:pPr>
      <w:bookmarkStart w:id="18" w:name="五按实际研发使用场景的承载判断"/>
      <w:r>
        <w:rPr>
          <w:rFonts w:hint="eastAsia" w:ascii="宋体" w:hAnsi="宋体" w:eastAsia="宋体" w:cs="宋体"/>
        </w:rPr>
        <w:t>五、按实际研发使用场景的承载判断</w:t>
      </w:r>
    </w:p>
    <w:p w14:paraId="2D79A092">
      <w:pPr>
        <w:pStyle w:val="5"/>
        <w:rPr>
          <w:rFonts w:hint="eastAsia" w:ascii="宋体" w:hAnsi="宋体" w:eastAsia="宋体" w:cs="宋体"/>
        </w:rPr>
      </w:pPr>
      <w:bookmarkStart w:id="19" w:name="X860eeeb25ba75d231e0ef2a4473ea80ff5210c0"/>
      <w:r>
        <w:rPr>
          <w:rFonts w:hint="eastAsia" w:ascii="宋体" w:hAnsi="宋体" w:eastAsia="宋体" w:cs="宋体"/>
        </w:rPr>
        <w:t xml:space="preserve">1. </w:t>
      </w:r>
      <w:r>
        <w:rPr>
          <w:rFonts w:hint="eastAsia" w:ascii="宋体" w:hAnsi="宋体" w:eastAsia="宋体" w:cs="宋体"/>
        </w:rPr>
        <w:t>假设使用场景</w:t>
      </w:r>
    </w:p>
    <w:p w14:paraId="38235E4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每名开发人员同时进行以下操作：</w:t>
      </w:r>
    </w:p>
    <w:p w14:paraId="4494986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IDEA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跑项目</w:t>
      </w:r>
    </w:p>
    <w:p w14:paraId="196F5F0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Navicat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等数据库可视化工具</w:t>
      </w:r>
    </w:p>
    <w:p w14:paraId="5F587E94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Node.js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环境下的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uniapp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等前端开发工具</w:t>
      </w:r>
    </w:p>
    <w:p w14:paraId="4E64008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WPS</w:t>
      </w:r>
    </w:p>
    <w:p w14:paraId="6E07385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使用泛微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e-mobile10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聊天软件</w:t>
      </w:r>
    </w:p>
    <w:p w14:paraId="7748BAE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SSH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工具访问服务器</w:t>
      </w:r>
    </w:p>
    <w:p w14:paraId="618A2FA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Google Chrome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访问系统、报表工具等</w:t>
      </w:r>
    </w:p>
    <w:bookmarkEnd w:id="19"/>
    <w:p w14:paraId="4C8AFE94">
      <w:pPr>
        <w:pStyle w:val="5"/>
        <w:rPr>
          <w:rFonts w:hint="eastAsia" w:ascii="宋体" w:hAnsi="宋体" w:eastAsia="宋体" w:cs="宋体"/>
        </w:rPr>
      </w:pPr>
      <w:bookmarkStart w:id="20" w:name="Xa95096fd1216e26caf465ef423b0381fd1e9130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基于当前配置的判断</w:t>
      </w:r>
    </w:p>
    <w:p w14:paraId="63A22A1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当前供应商给出的关键口径是：</w:t>
      </w:r>
    </w:p>
    <w:p w14:paraId="3A78BF4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宿主机：</w:t>
      </w:r>
      <w:r>
        <w:rPr>
          <w:rStyle w:val="48"/>
          <w:rFonts w:hint="eastAsia" w:ascii="宋体" w:hAnsi="宋体" w:eastAsia="宋体" w:cs="宋体"/>
        </w:rPr>
        <w:t>2*8370C</w:t>
      </w:r>
      <w:r>
        <w:rPr>
          <w:rFonts w:hint="eastAsia" w:ascii="宋体" w:hAnsi="宋体" w:eastAsia="宋体" w:cs="宋体"/>
        </w:rPr>
        <w:t>，共双路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64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核级别</w:t>
      </w:r>
      <w:r>
        <w:rPr>
          <w:rFonts w:hint="eastAsia" w:ascii="宋体" w:hAnsi="宋体" w:eastAsia="宋体" w:cs="宋体"/>
        </w:rPr>
        <w:t xml:space="preserve"> CPU</w:t>
      </w:r>
    </w:p>
    <w:p w14:paraId="2680BD6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宿主机内存：</w:t>
      </w:r>
      <w:r>
        <w:rPr>
          <w:rStyle w:val="48"/>
          <w:rFonts w:hint="eastAsia" w:ascii="宋体" w:hAnsi="宋体" w:eastAsia="宋体" w:cs="宋体"/>
        </w:rPr>
        <w:t>192GB</w:t>
      </w:r>
    </w:p>
    <w:p w14:paraId="2F0CCD7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单桌面：</w:t>
      </w:r>
      <w:r>
        <w:rPr>
          <w:rStyle w:val="48"/>
          <w:rFonts w:hint="eastAsia" w:ascii="宋体" w:hAnsi="宋体" w:eastAsia="宋体" w:cs="宋体"/>
        </w:rPr>
        <w:t xml:space="preserve">4 vCPU / 12GB </w:t>
      </w:r>
      <w:r>
        <w:rPr>
          <w:rStyle w:val="48"/>
          <w:rFonts w:hint="eastAsia" w:ascii="宋体" w:hAnsi="宋体" w:eastAsia="宋体" w:cs="宋体"/>
        </w:rPr>
        <w:t>内存</w:t>
      </w:r>
      <w:r>
        <w:rPr>
          <w:rStyle w:val="48"/>
          <w:rFonts w:hint="eastAsia" w:ascii="宋体" w:hAnsi="宋体" w:eastAsia="宋体" w:cs="宋体"/>
        </w:rPr>
        <w:t xml:space="preserve"> / 85GB SSD / 700GB HDD</w:t>
      </w:r>
    </w:p>
    <w:p w14:paraId="00FE1C0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用户数：</w:t>
      </w:r>
      <w:r>
        <w:rPr>
          <w:rStyle w:val="48"/>
          <w:rFonts w:hint="eastAsia" w:ascii="宋体" w:hAnsi="宋体" w:eastAsia="宋体" w:cs="宋体"/>
        </w:rPr>
        <w:t>10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人</w:t>
      </w:r>
    </w:p>
    <w:bookmarkEnd w:id="20"/>
    <w:p w14:paraId="6E424168">
      <w:pPr>
        <w:pStyle w:val="5"/>
        <w:rPr>
          <w:rFonts w:hint="eastAsia" w:ascii="宋体" w:hAnsi="宋体" w:eastAsia="宋体" w:cs="宋体"/>
        </w:rPr>
      </w:pPr>
      <w:bookmarkStart w:id="21" w:name="X5738da6b6f2595926b5c8368d929a6ad3ff5869"/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</w:rPr>
        <w:t>承载分析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2874"/>
        <w:gridCol w:w="5180"/>
      </w:tblGrid>
      <w:tr w14:paraId="5FC0D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5EBB9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维度</w:t>
            </w:r>
          </w:p>
        </w:tc>
        <w:tc>
          <w:p w14:paraId="742A9BF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当前情况</w:t>
            </w:r>
          </w:p>
        </w:tc>
        <w:tc>
          <w:p w14:paraId="2A6724A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判断</w:t>
            </w:r>
          </w:p>
        </w:tc>
      </w:tr>
      <w:tr w14:paraId="17B96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0572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CPU</w:t>
            </w:r>
          </w:p>
        </w:tc>
        <w:tc>
          <w:p w14:paraId="52943A9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8370C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相比旧版明显增强，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个桌面按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4 vCPU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计算，共约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40 vCPU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口径</w:t>
            </w:r>
          </w:p>
        </w:tc>
        <w:tc>
          <w:p w14:paraId="391BBBA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CPU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层面比旧版有明显改善，基本具备支撑基础研发并发的条件</w:t>
            </w:r>
          </w:p>
        </w:tc>
      </w:tr>
      <w:tr w14:paraId="1A75E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D03E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内存</w:t>
            </w:r>
          </w:p>
        </w:tc>
        <w:tc>
          <w:p w14:paraId="2A886DD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每桌面仅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12GB</w:t>
            </w:r>
          </w:p>
        </w:tc>
        <w:tc>
          <w:p w14:paraId="2490C97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对“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IDEA + </w:t>
            </w:r>
            <w:r>
              <w:rPr>
                <w:rStyle w:val="48"/>
                <w:rFonts w:hint="eastAsia" w:ascii="宋体" w:hAnsi="宋体" w:eastAsia="宋体" w:cs="宋体"/>
              </w:rPr>
              <w:t>本地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 Java </w:t>
            </w:r>
            <w:r>
              <w:rPr>
                <w:rStyle w:val="48"/>
                <w:rFonts w:hint="eastAsia" w:ascii="宋体" w:hAnsi="宋体" w:eastAsia="宋体" w:cs="宋体"/>
              </w:rPr>
              <w:t>项目</w:t>
            </w:r>
            <w:r>
              <w:rPr>
                <w:rStyle w:val="48"/>
                <w:rFonts w:hint="eastAsia" w:ascii="宋体" w:hAnsi="宋体" w:eastAsia="宋体" w:cs="宋体"/>
              </w:rPr>
              <w:t xml:space="preserve"> + Node/uniapp + Chrome + Navicat + WPS + e-mobile10 + SSH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同时打开”的场景来说，</w:t>
            </w:r>
            <w:r>
              <w:rPr>
                <w:rStyle w:val="48"/>
                <w:rFonts w:hint="eastAsia" w:ascii="宋体" w:hAnsi="宋体" w:eastAsia="宋体" w:cs="宋体"/>
              </w:rPr>
              <w:t>12GB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偏紧</w:t>
            </w:r>
          </w:p>
        </w:tc>
      </w:tr>
      <w:tr w14:paraId="656FA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B5AC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磁盘与</w:t>
            </w:r>
            <w:r>
              <w:rPr>
                <w:rFonts w:hint="eastAsia" w:ascii="宋体" w:hAnsi="宋体" w:eastAsia="宋体" w:cs="宋体"/>
              </w:rPr>
              <w:t xml:space="preserve"> I/O</w:t>
            </w:r>
          </w:p>
        </w:tc>
        <w:tc>
          <w:p w14:paraId="4F51DE8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系统盘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85GB SSD</w:t>
            </w:r>
            <w:r>
              <w:rPr>
                <w:rFonts w:hint="eastAsia" w:ascii="宋体" w:hAnsi="宋体" w:eastAsia="宋体" w:cs="宋体"/>
              </w:rPr>
              <w:t>，数据盘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700GB HDD</w:t>
            </w:r>
          </w:p>
        </w:tc>
        <w:tc>
          <w:p w14:paraId="4B704AB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如果项目代码、</w:t>
            </w:r>
            <w:r>
              <w:rPr>
                <w:rStyle w:val="48"/>
                <w:rFonts w:hint="eastAsia" w:ascii="宋体" w:hAnsi="宋体" w:eastAsia="宋体" w:cs="宋体"/>
              </w:rPr>
              <w:t>Maven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仓库、</w:t>
            </w:r>
            <w:r>
              <w:rPr>
                <w:rStyle w:val="48"/>
                <w:rFonts w:hint="eastAsia" w:ascii="宋体" w:hAnsi="宋体" w:eastAsia="宋体" w:cs="宋体"/>
              </w:rPr>
              <w:t>npm</w:t>
            </w:r>
            <w:r>
              <w:rPr>
                <w:rFonts w:hint="eastAsia" w:ascii="宋体" w:hAnsi="宋体" w:eastAsia="宋体" w:cs="宋体"/>
              </w:rPr>
              <w:t>/</w:t>
            </w:r>
            <w:r>
              <w:rPr>
                <w:rStyle w:val="48"/>
                <w:rFonts w:hint="eastAsia" w:ascii="宋体" w:hAnsi="宋体" w:eastAsia="宋体" w:cs="宋体"/>
              </w:rPr>
              <w:t>node_modules</w:t>
            </w:r>
            <w:r>
              <w:rPr>
                <w:rFonts w:hint="eastAsia" w:ascii="宋体" w:hAnsi="宋体" w:eastAsia="宋体" w:cs="宋体"/>
              </w:rPr>
              <w:t>、日志和临时文件主要落在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HDD</w:t>
            </w:r>
            <w:r>
              <w:rPr>
                <w:rFonts w:hint="eastAsia" w:ascii="宋体" w:hAnsi="宋体" w:eastAsia="宋体" w:cs="宋体"/>
              </w:rPr>
              <w:t>，开发体验容易受影响</w:t>
            </w:r>
          </w:p>
        </w:tc>
      </w:tr>
      <w:tr w14:paraId="0B660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385A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单机承载</w:t>
            </w:r>
          </w:p>
        </w:tc>
        <w:tc>
          <w:p w14:paraId="211A8F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仍是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台宿主机</w:t>
            </w:r>
          </w:p>
        </w:tc>
        <w:tc>
          <w:p w14:paraId="4C59705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即使日常能跑起来，一旦宿主机故障，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人会整体中断</w:t>
            </w:r>
          </w:p>
        </w:tc>
      </w:tr>
      <w:bookmarkEnd w:id="21"/>
    </w:tbl>
    <w:p w14:paraId="1CBE3BCA">
      <w:pPr>
        <w:pStyle w:val="5"/>
        <w:rPr>
          <w:rFonts w:hint="eastAsia" w:ascii="宋体" w:hAnsi="宋体" w:eastAsia="宋体" w:cs="宋体"/>
        </w:rPr>
      </w:pPr>
      <w:bookmarkStart w:id="22" w:name="Xc479607364e627839eb0af30a7a033b6b180450"/>
      <w:r>
        <w:rPr>
          <w:rFonts w:hint="eastAsia" w:ascii="宋体" w:hAnsi="宋体" w:eastAsia="宋体" w:cs="宋体"/>
        </w:rPr>
        <w:t xml:space="preserve">4. </w:t>
      </w:r>
      <w:r>
        <w:rPr>
          <w:rFonts w:hint="eastAsia" w:ascii="宋体" w:hAnsi="宋体" w:eastAsia="宋体" w:cs="宋体"/>
        </w:rPr>
        <w:t>是否够用</w:t>
      </w:r>
    </w:p>
    <w:p w14:paraId="3E42D2E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结论分两种情况：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1537"/>
        <w:gridCol w:w="6513"/>
      </w:tblGrid>
      <w:tr w14:paraId="71E8E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D750F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使用强度</w:t>
            </w:r>
          </w:p>
        </w:tc>
        <w:tc>
          <w:p w14:paraId="10455B8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判断</w:t>
            </w:r>
          </w:p>
        </w:tc>
        <w:tc>
          <w:p w14:paraId="7DC2891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4E6C2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44103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轻中度使用</w:t>
            </w:r>
          </w:p>
        </w:tc>
        <w:tc>
          <w:p w14:paraId="3CD4AD4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基本可用</w:t>
            </w:r>
          </w:p>
        </w:tc>
        <w:tc>
          <w:p w14:paraId="1054B12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如果更多是写代码、看日志、简单调试、偶尔启动服务，当前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V2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比旧版明显更有可用性</w:t>
            </w:r>
          </w:p>
        </w:tc>
      </w:tr>
      <w:tr w14:paraId="7CDB9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FAFE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重度并发使用</w:t>
            </w:r>
          </w:p>
        </w:tc>
        <w:tc>
          <w:p w14:paraId="393403D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不能直接认定为“稳定不卡顿”</w:t>
            </w:r>
          </w:p>
        </w:tc>
        <w:tc>
          <w:p w14:paraId="73BE4E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如果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10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个人都长期同时在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IDEA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本地启动项目、跑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Node/uniapp</w:t>
            </w:r>
            <w:r>
              <w:rPr>
                <w:rFonts w:hint="eastAsia" w:ascii="宋体" w:hAnsi="宋体" w:eastAsia="宋体" w:cs="宋体"/>
              </w:rPr>
              <w:t>、开浏览器、开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Navicat</w:t>
            </w:r>
            <w:r>
              <w:rPr>
                <w:rFonts w:hint="eastAsia" w:ascii="宋体" w:hAnsi="宋体" w:eastAsia="宋体" w:cs="宋体"/>
              </w:rPr>
              <w:t>、开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WPS</w:t>
            </w:r>
            <w:r>
              <w:rPr>
                <w:rFonts w:hint="eastAsia" w:ascii="宋体" w:hAnsi="宋体" w:eastAsia="宋体" w:cs="宋体"/>
              </w:rPr>
              <w:t>、挂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SSH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和聊天工具，当前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Style w:val="48"/>
                <w:rFonts w:hint="eastAsia" w:ascii="宋体" w:hAnsi="宋体" w:eastAsia="宋体" w:cs="宋体"/>
              </w:rPr>
              <w:t>4 vCPU / 12GB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口径不能直接保证流畅不卡顿</w:t>
            </w:r>
          </w:p>
        </w:tc>
      </w:tr>
      <w:bookmarkEnd w:id="22"/>
    </w:tbl>
    <w:p w14:paraId="3D997E48">
      <w:pPr>
        <w:pStyle w:val="5"/>
        <w:rPr>
          <w:rFonts w:hint="eastAsia" w:ascii="宋体" w:hAnsi="宋体" w:eastAsia="宋体" w:cs="宋体"/>
        </w:rPr>
      </w:pPr>
      <w:bookmarkStart w:id="23" w:name="Xb5c452ef4d32274795b1513d2ca21cc22b9c967"/>
      <w:r>
        <w:rPr>
          <w:rFonts w:hint="eastAsia" w:ascii="宋体" w:hAnsi="宋体" w:eastAsia="宋体" w:cs="宋体"/>
        </w:rPr>
        <w:t xml:space="preserve">5. </w:t>
      </w:r>
      <w:r>
        <w:rPr>
          <w:rFonts w:hint="eastAsia" w:ascii="宋体" w:hAnsi="宋体" w:eastAsia="宋体" w:cs="宋体"/>
        </w:rPr>
        <w:t>主要瓶颈判断</w:t>
      </w:r>
    </w:p>
    <w:p w14:paraId="1F976DB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当前最可能的瓶颈不是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CPU</w:t>
      </w:r>
      <w:r>
        <w:rPr>
          <w:rFonts w:hint="eastAsia" w:ascii="宋体" w:hAnsi="宋体" w:eastAsia="宋体" w:cs="宋体"/>
        </w:rPr>
        <w:t>，而是：</w:t>
      </w:r>
    </w:p>
    <w:p w14:paraId="572A1142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单桌面</w:t>
      </w:r>
      <w:r>
        <w:rPr>
          <w:rStyle w:val="48"/>
          <w:rFonts w:hint="eastAsia" w:ascii="宋体" w:hAnsi="宋体" w:eastAsia="宋体" w:cs="宋体"/>
        </w:rPr>
        <w:t xml:space="preserve"> 12GB </w:t>
      </w:r>
      <w:r>
        <w:rPr>
          <w:rStyle w:val="48"/>
          <w:rFonts w:hint="eastAsia" w:ascii="宋体" w:hAnsi="宋体" w:eastAsia="宋体" w:cs="宋体"/>
        </w:rPr>
        <w:t>内存偏紧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IDEA + Java </w:t>
      </w:r>
      <w:r>
        <w:rPr>
          <w:rStyle w:val="48"/>
          <w:rFonts w:hint="eastAsia" w:ascii="宋体" w:hAnsi="宋体" w:eastAsia="宋体" w:cs="宋体"/>
        </w:rPr>
        <w:t>进程</w:t>
      </w:r>
      <w:r>
        <w:rPr>
          <w:rStyle w:val="48"/>
          <w:rFonts w:hint="eastAsia" w:ascii="宋体" w:hAnsi="宋体" w:eastAsia="宋体" w:cs="宋体"/>
        </w:rPr>
        <w:t xml:space="preserve"> + Node/uniapp + Chrome + Navicat + WPS + e-mobile10 + SSH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同开时，内存压力很容易上来，出现切换卡顿、索引变慢、编译等待、浏览器占用偏高等情况。</w:t>
      </w:r>
    </w:p>
    <w:p w14:paraId="12F9EF1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研发数据若落在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HDD，I/O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体验会偏慢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Java </w:t>
      </w:r>
      <w:r>
        <w:rPr>
          <w:rFonts w:hint="eastAsia" w:ascii="宋体" w:hAnsi="宋体" w:eastAsia="宋体" w:cs="宋体"/>
        </w:rPr>
        <w:t>项目索引、</w:t>
      </w:r>
      <w:r>
        <w:rPr>
          <w:rStyle w:val="48"/>
          <w:rFonts w:hint="eastAsia" w:ascii="宋体" w:hAnsi="宋体" w:eastAsia="宋体" w:cs="宋体"/>
        </w:rPr>
        <w:t>Maven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依赖、</w:t>
      </w:r>
      <w:r>
        <w:rPr>
          <w:rStyle w:val="48"/>
          <w:rFonts w:hint="eastAsia" w:ascii="宋体" w:hAnsi="宋体" w:eastAsia="宋体" w:cs="宋体"/>
        </w:rPr>
        <w:t>npm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安装、</w:t>
      </w:r>
      <w:r>
        <w:rPr>
          <w:rStyle w:val="48"/>
          <w:rFonts w:hint="eastAsia" w:ascii="宋体" w:hAnsi="宋体" w:eastAsia="宋体" w:cs="宋体"/>
        </w:rPr>
        <w:t>uniapp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热更新、日志滚动和浏览器缓存都对磁盘响应比较敏感，如果关键研发目录主要落在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HDD</w:t>
      </w:r>
      <w:r>
        <w:rPr>
          <w:rFonts w:hint="eastAsia" w:ascii="宋体" w:hAnsi="宋体" w:eastAsia="宋体" w:cs="宋体"/>
        </w:rPr>
        <w:t>，会出现“能用但不丝滑”的情况。</w:t>
      </w:r>
    </w:p>
    <w:p w14:paraId="02CF261B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单机架构不适合承诺高稳定性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即使日常性能能接受，也不能承诺“绝对不卡”或“完全无中断风险”。</w:t>
      </w:r>
    </w:p>
    <w:bookmarkEnd w:id="23"/>
    <w:p w14:paraId="6811FAFA">
      <w:pPr>
        <w:pStyle w:val="5"/>
        <w:rPr>
          <w:rFonts w:hint="eastAsia" w:ascii="宋体" w:hAnsi="宋体" w:eastAsia="宋体" w:cs="宋体"/>
        </w:rPr>
      </w:pPr>
      <w:bookmarkStart w:id="24" w:name="X341e9ca80ca487f5b5da4c1a19d9a9ef1f794ac"/>
      <w:r>
        <w:rPr>
          <w:rFonts w:hint="eastAsia" w:ascii="宋体" w:hAnsi="宋体" w:eastAsia="宋体" w:cs="宋体"/>
        </w:rPr>
        <w:t xml:space="preserve">6. </w:t>
      </w:r>
      <w:r>
        <w:rPr>
          <w:rFonts w:hint="eastAsia" w:ascii="宋体" w:hAnsi="宋体" w:eastAsia="宋体" w:cs="宋体"/>
        </w:rPr>
        <w:t>对当前场景的最终判断</w:t>
      </w:r>
    </w:p>
    <w:p w14:paraId="5B9B9FA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建议汇报口径如下：</w:t>
      </w:r>
    </w:p>
    <w:p w14:paraId="1CE4A2E0">
      <w:pPr>
        <w:pStyle w:val="3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按当前</w:t>
      </w:r>
      <w:r>
        <w:rPr>
          <w:rStyle w:val="48"/>
          <w:rFonts w:hint="eastAsia" w:ascii="宋体" w:hAnsi="宋体" w:eastAsia="宋体" w:cs="宋体"/>
        </w:rPr>
        <w:t xml:space="preserve"> V2 </w:t>
      </w:r>
      <w:r>
        <w:rPr>
          <w:rStyle w:val="48"/>
          <w:rFonts w:hint="eastAsia" w:ascii="宋体" w:hAnsi="宋体" w:eastAsia="宋体" w:cs="宋体"/>
        </w:rPr>
        <w:t>配置，若开发人员只是进行中等强度的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Java/前端开发、文档处理、数据库连接和日常系统访问，整体比上一版明显更有可用性；但如果</w:t>
      </w:r>
      <w:r>
        <w:rPr>
          <w:rStyle w:val="48"/>
          <w:rFonts w:hint="eastAsia" w:ascii="宋体" w:hAnsi="宋体" w:eastAsia="宋体" w:cs="宋体"/>
        </w:rPr>
        <w:t xml:space="preserve"> 10 </w:t>
      </w:r>
      <w:r>
        <w:rPr>
          <w:rStyle w:val="48"/>
          <w:rFonts w:hint="eastAsia" w:ascii="宋体" w:hAnsi="宋体" w:eastAsia="宋体" w:cs="宋体"/>
        </w:rPr>
        <w:t>名开发人员长期同时在</w:t>
      </w:r>
      <w:r>
        <w:rPr>
          <w:rStyle w:val="48"/>
          <w:rFonts w:hint="eastAsia" w:ascii="宋体" w:hAnsi="宋体" w:eastAsia="宋体" w:cs="宋体"/>
        </w:rPr>
        <w:t xml:space="preserve"> IDEA </w:t>
      </w:r>
      <w:r>
        <w:rPr>
          <w:rStyle w:val="48"/>
          <w:rFonts w:hint="eastAsia" w:ascii="宋体" w:hAnsi="宋体" w:eastAsia="宋体" w:cs="宋体"/>
        </w:rPr>
        <w:t>中本地启动项目，并同时运行</w:t>
      </w:r>
      <w:r>
        <w:rPr>
          <w:rStyle w:val="48"/>
          <w:rFonts w:hint="eastAsia" w:ascii="宋体" w:hAnsi="宋体" w:eastAsia="宋体" w:cs="宋体"/>
        </w:rPr>
        <w:t xml:space="preserve"> Navicat、Node/uniapp、WPS、e-mobile10、SSH、Chrome </w:t>
      </w:r>
      <w:r>
        <w:rPr>
          <w:rStyle w:val="48"/>
          <w:rFonts w:hint="eastAsia" w:ascii="宋体" w:hAnsi="宋体" w:eastAsia="宋体" w:cs="宋体"/>
        </w:rPr>
        <w:t>等工具，则当前单桌面</w:t>
      </w:r>
      <w:r>
        <w:rPr>
          <w:rStyle w:val="48"/>
          <w:rFonts w:hint="eastAsia" w:ascii="宋体" w:hAnsi="宋体" w:eastAsia="宋体" w:cs="宋体"/>
        </w:rPr>
        <w:t xml:space="preserve"> 4 vCPU / 12GB </w:t>
      </w:r>
      <w:r>
        <w:rPr>
          <w:rStyle w:val="48"/>
          <w:rFonts w:hint="eastAsia" w:ascii="宋体" w:hAnsi="宋体" w:eastAsia="宋体" w:cs="宋体"/>
        </w:rPr>
        <w:t>的配置不能直接保证持续流畅不卡顿，尤其内存和磁盘</w:t>
      </w:r>
      <w:r>
        <w:rPr>
          <w:rStyle w:val="48"/>
          <w:rFonts w:hint="eastAsia" w:ascii="宋体" w:hAnsi="宋体" w:eastAsia="宋体" w:cs="宋体"/>
        </w:rPr>
        <w:t xml:space="preserve"> I/O </w:t>
      </w:r>
      <w:r>
        <w:rPr>
          <w:rStyle w:val="48"/>
          <w:rFonts w:hint="eastAsia" w:ascii="宋体" w:hAnsi="宋体" w:eastAsia="宋体" w:cs="宋体"/>
        </w:rPr>
        <w:t>仍可能成为主要瓶颈。</w:t>
      </w:r>
    </w:p>
    <w:bookmarkEnd w:id="24"/>
    <w:p w14:paraId="2377F9AF">
      <w:pPr>
        <w:pStyle w:val="5"/>
        <w:rPr>
          <w:rFonts w:hint="eastAsia" w:ascii="宋体" w:hAnsi="宋体" w:eastAsia="宋体" w:cs="宋体"/>
        </w:rPr>
      </w:pPr>
      <w:bookmarkStart w:id="25" w:name="Xcf746f3b36b8529186fc59b1b83ad3d2f76f6d7"/>
      <w:r>
        <w:rPr>
          <w:rFonts w:hint="eastAsia" w:ascii="宋体" w:hAnsi="宋体" w:eastAsia="宋体" w:cs="宋体"/>
        </w:rPr>
        <w:t xml:space="preserve">7. </w:t>
      </w:r>
      <w:r>
        <w:rPr>
          <w:rFonts w:hint="eastAsia" w:ascii="宋体" w:hAnsi="宋体" w:eastAsia="宋体" w:cs="宋体"/>
        </w:rPr>
        <w:t>如需更稳，建议补充的口径</w:t>
      </w:r>
    </w:p>
    <w:p w14:paraId="42E1903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如果要更有把握地支撑上述场景，建议至少补充确认：</w:t>
      </w:r>
    </w:p>
    <w:p w14:paraId="5ABDDFD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单桌面是否可提升到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16GB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内存及以上</w:t>
      </w:r>
    </w:p>
    <w:p w14:paraId="6256957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项目代码目录、</w:t>
      </w:r>
      <w:r>
        <w:rPr>
          <w:rStyle w:val="48"/>
          <w:rFonts w:hint="eastAsia" w:ascii="宋体" w:hAnsi="宋体" w:eastAsia="宋体" w:cs="宋体"/>
        </w:rPr>
        <w:t>Maven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仓库、</w:t>
      </w:r>
      <w:r>
        <w:rPr>
          <w:rStyle w:val="48"/>
          <w:rFonts w:hint="eastAsia" w:ascii="宋体" w:hAnsi="宋体" w:eastAsia="宋体" w:cs="宋体"/>
        </w:rPr>
        <w:t>npm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缓存、日志目录是否可落在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SSD/NVMe</w:t>
      </w:r>
    </w:p>
    <w:p w14:paraId="36421A7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是否做过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10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人并发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IDEA + Node + Chrome + Navicat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的压测或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POC</w:t>
      </w:r>
    </w:p>
    <w:p w14:paraId="14AD4071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是否需要双屏办公</w:t>
      </w:r>
    </w:p>
    <w:p w14:paraId="5A35098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是否要保留云终端，还是直接采用“自带电脑接入”模式</w:t>
      </w:r>
    </w:p>
    <w:bookmarkEnd w:id="0"/>
    <w:bookmarkEnd w:id="18"/>
    <w:bookmarkEnd w:id="2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4CF27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1815</Words>
  <Characters>2292</Characters>
  <Lines>12</Lines>
  <Paragraphs>8</Paragraphs>
  <TotalTime>6</TotalTime>
  <ScaleCrop>false</ScaleCrop>
  <LinksUpToDate>false</LinksUpToDate>
  <CharactersWithSpaces>2429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2026-05-15T07:56:00Z</dcterms:created>
  <dc:creator>不要说话</dc:creator>
  <cp:lastModifiedBy>不要说话</cp:lastModifiedBy>
  <dcterms:modified xsi:type="dcterms:W3CDTF">2026-05-15T07:56:31Z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9F3504594683453F839AB4BD620307C3_12</vt:lpwstr>
  </property>
</Properties>
</file>