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F4D0E" w14:textId="4C4866B9" w:rsidR="00285550" w:rsidRDefault="00216F91" w:rsidP="00216F91">
      <w:pPr>
        <w:spacing w:before="100" w:beforeAutospacing="1" w:after="100" w:afterAutospacing="1"/>
        <w:jc w:val="center"/>
        <w:outlineLvl w:val="2"/>
        <w:rPr>
          <w:rFonts w:ascii="Times New Roman" w:eastAsia="Times New Roman" w:hAnsi="Times New Roman" w:cs="Times New Roman"/>
          <w:b/>
          <w:bCs/>
          <w:kern w:val="0"/>
          <w:sz w:val="27"/>
          <w:szCs w:val="27"/>
          <w:lang w:eastAsia="en-GB"/>
          <w14:ligatures w14:val="none"/>
        </w:rPr>
      </w:pPr>
      <w:r>
        <w:rPr>
          <w:rFonts w:ascii="Times New Roman" w:eastAsia="Times New Roman" w:hAnsi="Times New Roman" w:cs="Times New Roman"/>
          <w:b/>
          <w:bCs/>
          <w:noProof/>
          <w:kern w:val="0"/>
          <w:sz w:val="27"/>
          <w:szCs w:val="27"/>
          <w:lang w:eastAsia="en-GB"/>
        </w:rPr>
        <w:drawing>
          <wp:inline distT="0" distB="0" distL="0" distR="0" wp14:anchorId="10999762" wp14:editId="08CFF447">
            <wp:extent cx="3730752" cy="1728860"/>
            <wp:effectExtent l="0" t="0" r="3175" b="0"/>
            <wp:docPr id="49167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72604" name="Picture 491672604"/>
                    <pic:cNvPicPr/>
                  </pic:nvPicPr>
                  <pic:blipFill rotWithShape="1">
                    <a:blip r:embed="rId7">
                      <a:extLst>
                        <a:ext uri="{28A0092B-C50C-407E-A947-70E740481C1C}">
                          <a14:useLocalDpi xmlns:a14="http://schemas.microsoft.com/office/drawing/2010/main" val="0"/>
                        </a:ext>
                      </a:extLst>
                    </a:blip>
                    <a:srcRect l="2147" t="17957" r="2197" b="22944"/>
                    <a:stretch>
                      <a:fillRect/>
                    </a:stretch>
                  </pic:blipFill>
                  <pic:spPr bwMode="auto">
                    <a:xfrm>
                      <a:off x="0" y="0"/>
                      <a:ext cx="3842256" cy="1780532"/>
                    </a:xfrm>
                    <a:prstGeom prst="rect">
                      <a:avLst/>
                    </a:prstGeom>
                    <a:ln>
                      <a:noFill/>
                    </a:ln>
                    <a:extLst>
                      <a:ext uri="{53640926-AAD7-44D8-BBD7-CCE9431645EC}">
                        <a14:shadowObscured xmlns:a14="http://schemas.microsoft.com/office/drawing/2010/main"/>
                      </a:ext>
                    </a:extLst>
                  </pic:spPr>
                </pic:pic>
              </a:graphicData>
            </a:graphic>
          </wp:inline>
        </w:drawing>
      </w:r>
    </w:p>
    <w:p w14:paraId="614EE9B5" w14:textId="77777777" w:rsidR="00CD198A" w:rsidRDefault="00CD198A" w:rsidP="00285550">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p>
    <w:p w14:paraId="740B6142" w14:textId="432BAECA" w:rsidR="00C94DC5" w:rsidRPr="00C94DC5" w:rsidRDefault="00C94DC5" w:rsidP="00C94DC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94DC5">
        <w:rPr>
          <w:rFonts w:ascii="Times New Roman" w:eastAsia="Times New Roman" w:hAnsi="Times New Roman" w:cs="Times New Roman"/>
          <w:b/>
          <w:bCs/>
          <w:kern w:val="0"/>
          <w:sz w:val="27"/>
          <w:szCs w:val="27"/>
          <w:lang w:eastAsia="en-GB"/>
          <w14:ligatures w14:val="none"/>
        </w:rPr>
        <w:t>Course Overview</w:t>
      </w:r>
    </w:p>
    <w:p w14:paraId="739F09CC" w14:textId="77777777" w:rsidR="00C94DC5" w:rsidRPr="00C94DC5" w:rsidRDefault="00C94DC5" w:rsidP="00C94DC5">
      <w:p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Course Title:</w:t>
      </w:r>
      <w:r w:rsidRPr="00C94DC5">
        <w:rPr>
          <w:rFonts w:ascii="Times New Roman" w:eastAsia="Times New Roman" w:hAnsi="Times New Roman" w:cs="Times New Roman"/>
          <w:kern w:val="0"/>
          <w:lang w:eastAsia="en-GB"/>
          <w14:ligatures w14:val="none"/>
        </w:rPr>
        <w:t xml:space="preserve"> The Application of Artificial Intelligence for Public Sector Strategy and Operations </w:t>
      </w:r>
      <w:r w:rsidRPr="00C94DC5">
        <w:rPr>
          <w:rFonts w:ascii="Times New Roman" w:eastAsia="Times New Roman" w:hAnsi="Times New Roman" w:cs="Times New Roman"/>
          <w:b/>
          <w:bCs/>
          <w:kern w:val="0"/>
          <w:lang w:eastAsia="en-GB"/>
          <w14:ligatures w14:val="none"/>
        </w:rPr>
        <w:t>Duration:</w:t>
      </w:r>
      <w:r w:rsidRPr="00C94DC5">
        <w:rPr>
          <w:rFonts w:ascii="Times New Roman" w:eastAsia="Times New Roman" w:hAnsi="Times New Roman" w:cs="Times New Roman"/>
          <w:kern w:val="0"/>
          <w:lang w:eastAsia="en-GB"/>
          <w14:ligatures w14:val="none"/>
        </w:rPr>
        <w:t xml:space="preserve"> 3 Days </w:t>
      </w:r>
      <w:r w:rsidRPr="00C94DC5">
        <w:rPr>
          <w:rFonts w:ascii="Times New Roman" w:eastAsia="Times New Roman" w:hAnsi="Times New Roman" w:cs="Times New Roman"/>
          <w:b/>
          <w:bCs/>
          <w:kern w:val="0"/>
          <w:lang w:eastAsia="en-GB"/>
          <w14:ligatures w14:val="none"/>
        </w:rPr>
        <w:t>Target Audience:</w:t>
      </w:r>
      <w:r w:rsidRPr="00C94DC5">
        <w:rPr>
          <w:rFonts w:ascii="Times New Roman" w:eastAsia="Times New Roman" w:hAnsi="Times New Roman" w:cs="Times New Roman"/>
          <w:kern w:val="0"/>
          <w:lang w:eastAsia="en-GB"/>
          <w14:ligatures w14:val="none"/>
        </w:rPr>
        <w:t xml:space="preserve"> Directors, Senior Civil Servants, and Policy Leaders across government departments and agencies.</w:t>
      </w:r>
    </w:p>
    <w:p w14:paraId="3747DBCF" w14:textId="77777777" w:rsidR="00C94DC5" w:rsidRPr="00C94DC5" w:rsidRDefault="00C94DC5" w:rsidP="00C94DC5">
      <w:p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Description:</w:t>
      </w:r>
      <w:r w:rsidRPr="00C94DC5">
        <w:rPr>
          <w:rFonts w:ascii="Times New Roman" w:eastAsia="Times New Roman" w:hAnsi="Times New Roman" w:cs="Times New Roman"/>
          <w:kern w:val="0"/>
          <w:lang w:eastAsia="en-GB"/>
          <w14:ligatures w14:val="none"/>
        </w:rPr>
        <w:t xml:space="preserve"> As Artificial Intelligence reshapes service delivery, public sector leaders must learn how to deploy these tools safely and effectively. This intensive 3-day course demystifies AI, providing a practical framework for integrating AI into departmental strategies and daily public operations. Participants will explore real-world government use cases, navigate complex public procurement landscapes, and tackle the critical ethical, data, and human-capital challenges unique to the civil service. By the end of the course, attendees will leave with a personalized, actionable 90-day roadmap to pilot AI initiatives that reduce backlogs, improve citizen services, and safeguard public trust.</w:t>
      </w:r>
    </w:p>
    <w:p w14:paraId="5AC8620C" w14:textId="77777777" w:rsidR="00C94DC5" w:rsidRPr="00C94DC5" w:rsidRDefault="00C94DC5" w:rsidP="00C94DC5">
      <w:p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Key Learning Objectives:</w:t>
      </w:r>
    </w:p>
    <w:p w14:paraId="54665BFF" w14:textId="334A8824" w:rsidR="00C94DC5" w:rsidRPr="00C94DC5" w:rsidRDefault="00C94DC5" w:rsidP="00C94DC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 xml:space="preserve">Differentiate between AI technologies and their practical applications in government (e.g., reducing administrative bottlenecks, enhancing policy </w:t>
      </w:r>
      <w:r w:rsidR="009223CE" w:rsidRPr="00C94DC5">
        <w:rPr>
          <w:rFonts w:ascii="Times New Roman" w:eastAsia="Times New Roman" w:hAnsi="Times New Roman" w:cs="Times New Roman"/>
          <w:kern w:val="0"/>
          <w:lang w:eastAsia="en-GB"/>
          <w14:ligatures w14:val="none"/>
        </w:rPr>
        <w:t>modelling</w:t>
      </w:r>
      <w:r w:rsidRPr="00C94DC5">
        <w:rPr>
          <w:rFonts w:ascii="Times New Roman" w:eastAsia="Times New Roman" w:hAnsi="Times New Roman" w:cs="Times New Roman"/>
          <w:kern w:val="0"/>
          <w:lang w:eastAsia="en-GB"/>
          <w14:ligatures w14:val="none"/>
        </w:rPr>
        <w:t>).</w:t>
      </w:r>
    </w:p>
    <w:p w14:paraId="75E42637" w14:textId="77777777" w:rsidR="00C94DC5" w:rsidRPr="00C94DC5" w:rsidRDefault="00C94DC5" w:rsidP="00C94DC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Identify high-value, low-risk AI opportunities within current departmental workflows and legacy systems.</w:t>
      </w:r>
    </w:p>
    <w:p w14:paraId="4C9B115A" w14:textId="77777777" w:rsidR="00C94DC5" w:rsidRPr="00C94DC5" w:rsidRDefault="00C94DC5" w:rsidP="00C94DC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Understand the strict data governance, privacy, and security requirements necessary for public sector AI.</w:t>
      </w:r>
    </w:p>
    <w:p w14:paraId="73F58FD2" w14:textId="77777777" w:rsidR="00C94DC5" w:rsidRPr="00C94DC5" w:rsidRDefault="00C94DC5" w:rsidP="00C94DC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Develop a robust framework for ethical AI deployment, focusing on explainability, mitigating algorithmic bias, and maintaining public trust.</w:t>
      </w:r>
    </w:p>
    <w:p w14:paraId="2E9B5B3C" w14:textId="77777777" w:rsidR="00C94DC5" w:rsidRPr="00C94DC5" w:rsidRDefault="00C94DC5" w:rsidP="00C94DC5">
      <w:pPr>
        <w:numPr>
          <w:ilvl w:val="0"/>
          <w:numId w:val="2"/>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Design a change management strategy tailored to the civil service, focusing on upskilling and union collaboration.</w:t>
      </w:r>
    </w:p>
    <w:p w14:paraId="1907CE83" w14:textId="77777777" w:rsidR="00C94DC5" w:rsidRPr="00C94DC5" w:rsidRDefault="00E47C2F" w:rsidP="00C94DC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2EDA2C50">
          <v:rect id="_x0000_i1026" alt="" style="width:451.3pt;height:.05pt;mso-width-percent:0;mso-height-percent:0;mso-width-percent:0;mso-height-percent:0" o:hralign="center" o:hrstd="t" o:hr="t" fillcolor="#a0a0a0" stroked="f"/>
        </w:pict>
      </w:r>
    </w:p>
    <w:p w14:paraId="5B8A3687" w14:textId="77777777" w:rsidR="00C94DC5" w:rsidRPr="00C94DC5" w:rsidRDefault="00C94DC5" w:rsidP="00C94DC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94DC5">
        <w:rPr>
          <w:rFonts w:ascii="Times New Roman" w:eastAsia="Times New Roman" w:hAnsi="Times New Roman" w:cs="Times New Roman"/>
          <w:b/>
          <w:bCs/>
          <w:kern w:val="0"/>
          <w:sz w:val="27"/>
          <w:szCs w:val="27"/>
          <w:lang w:eastAsia="en-GB"/>
          <w14:ligatures w14:val="none"/>
        </w:rPr>
        <w:t>Course Outline</w:t>
      </w:r>
    </w:p>
    <w:p w14:paraId="605AC90F" w14:textId="77777777" w:rsidR="00C94DC5" w:rsidRPr="00C94DC5" w:rsidRDefault="00C94DC5" w:rsidP="00C94DC5">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C94DC5">
        <w:rPr>
          <w:rFonts w:ascii="Times New Roman" w:eastAsia="Times New Roman" w:hAnsi="Times New Roman" w:cs="Times New Roman"/>
          <w:b/>
          <w:bCs/>
          <w:kern w:val="0"/>
          <w:lang w:eastAsia="en-GB"/>
          <w14:ligatures w14:val="none"/>
        </w:rPr>
        <w:t>Day 1: Foundations, Data, and Public Value</w:t>
      </w:r>
    </w:p>
    <w:p w14:paraId="15E0337F" w14:textId="77777777" w:rsidR="00C94DC5" w:rsidRPr="00C94DC5" w:rsidRDefault="00C94DC5" w:rsidP="00C94DC5">
      <w:p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i/>
          <w:iCs/>
          <w:kern w:val="0"/>
          <w:lang w:eastAsia="en-GB"/>
          <w14:ligatures w14:val="none"/>
        </w:rPr>
        <w:t>Focus: Demystifying the technology and mapping it to public policy and citizen outcomes.</w:t>
      </w:r>
    </w:p>
    <w:p w14:paraId="552449F4" w14:textId="3D72C03A" w:rsidR="00C94DC5" w:rsidRPr="00C94DC5" w:rsidRDefault="00C94DC5" w:rsidP="00C94DC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 xml:space="preserve">Module 1: AI in the Civil Service </w:t>
      </w:r>
      <w:r w:rsidR="0058556E">
        <w:rPr>
          <w:rFonts w:ascii="Times New Roman" w:eastAsia="Times New Roman" w:hAnsi="Times New Roman" w:cs="Times New Roman"/>
          <w:b/>
          <w:bCs/>
          <w:kern w:val="0"/>
          <w:lang w:eastAsia="en-GB"/>
          <w14:ligatures w14:val="none"/>
        </w:rPr>
        <w:t>-</w:t>
      </w:r>
      <w:r w:rsidRPr="00C94DC5">
        <w:rPr>
          <w:rFonts w:ascii="Times New Roman" w:eastAsia="Times New Roman" w:hAnsi="Times New Roman" w:cs="Times New Roman"/>
          <w:b/>
          <w:bCs/>
          <w:kern w:val="0"/>
          <w:lang w:eastAsia="en-GB"/>
          <w14:ligatures w14:val="none"/>
        </w:rPr>
        <w:t xml:space="preserve"> Moving Past the Hype</w:t>
      </w:r>
    </w:p>
    <w:p w14:paraId="6C360608" w14:textId="77777777" w:rsidR="00C94DC5" w:rsidRPr="00C94DC5" w:rsidRDefault="00C94DC5" w:rsidP="00C94DC5">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lastRenderedPageBreak/>
        <w:t>Defining AI, Machine Learning, and Generative AI in plain English.</w:t>
      </w:r>
    </w:p>
    <w:p w14:paraId="6F924C6D" w14:textId="77777777" w:rsidR="00C94DC5" w:rsidRPr="00C94DC5" w:rsidRDefault="00C94DC5" w:rsidP="00C94DC5">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The evolution of AI in government: From basic automation to intelligent casework augmentation.</w:t>
      </w:r>
    </w:p>
    <w:p w14:paraId="5A8AE49C" w14:textId="77777777" w:rsidR="00C94DC5" w:rsidRPr="00C94DC5" w:rsidRDefault="00C94DC5" w:rsidP="00C94DC5">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 xml:space="preserve">Understanding what AI </w:t>
      </w:r>
      <w:r w:rsidRPr="00C94DC5">
        <w:rPr>
          <w:rFonts w:ascii="Times New Roman" w:eastAsia="Times New Roman" w:hAnsi="Times New Roman" w:cs="Times New Roman"/>
          <w:i/>
          <w:iCs/>
          <w:kern w:val="0"/>
          <w:lang w:eastAsia="en-GB"/>
          <w14:ligatures w14:val="none"/>
        </w:rPr>
        <w:t>cannot</w:t>
      </w:r>
      <w:r w:rsidRPr="00C94DC5">
        <w:rPr>
          <w:rFonts w:ascii="Times New Roman" w:eastAsia="Times New Roman" w:hAnsi="Times New Roman" w:cs="Times New Roman"/>
          <w:kern w:val="0"/>
          <w:lang w:eastAsia="en-GB"/>
          <w14:ligatures w14:val="none"/>
        </w:rPr>
        <w:t xml:space="preserve"> do, and where human judgment remains legally and morally essential.</w:t>
      </w:r>
    </w:p>
    <w:p w14:paraId="1D712DFC" w14:textId="77777777" w:rsidR="00C94DC5" w:rsidRPr="00C94DC5" w:rsidRDefault="00C94DC5" w:rsidP="00C94DC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Module 2: The Government Data Challenge</w:t>
      </w:r>
    </w:p>
    <w:p w14:paraId="19FDD2F3" w14:textId="77777777" w:rsidR="00C94DC5" w:rsidRPr="00C94DC5" w:rsidRDefault="00C94DC5" w:rsidP="00C94DC5">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Navigating data silos across different departments and agencies.</w:t>
      </w:r>
    </w:p>
    <w:p w14:paraId="399262CF" w14:textId="77777777" w:rsidR="00C94DC5" w:rsidRPr="00C94DC5" w:rsidRDefault="00C94DC5" w:rsidP="00C94DC5">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Assessing departmental "Data Readiness" amidst legacy IT infrastructure.</w:t>
      </w:r>
    </w:p>
    <w:p w14:paraId="3FE57152" w14:textId="77777777" w:rsidR="00C94DC5" w:rsidRPr="00C94DC5" w:rsidRDefault="00C94DC5" w:rsidP="00C94DC5">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Strict compliance: GDPR, citizen data privacy, and national security considerations.</w:t>
      </w:r>
    </w:p>
    <w:p w14:paraId="603933A0" w14:textId="77777777" w:rsidR="00C94DC5" w:rsidRPr="00C94DC5" w:rsidRDefault="00C94DC5" w:rsidP="00C94DC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Module 3: Mapping AI to Departmental Mandates</w:t>
      </w:r>
    </w:p>
    <w:p w14:paraId="0D7E5CFE" w14:textId="77777777" w:rsidR="00C94DC5" w:rsidRPr="00C94DC5" w:rsidRDefault="00C94DC5" w:rsidP="00C94DC5">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Frameworks for AI ROI in the public sector: Cost avoidance, backlog reduction, and improved citizen experience.</w:t>
      </w:r>
    </w:p>
    <w:p w14:paraId="43C223E9" w14:textId="6A27F495" w:rsidR="00C94DC5" w:rsidRPr="00C94DC5" w:rsidRDefault="009223CE" w:rsidP="00C94DC5">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Analysing</w:t>
      </w:r>
      <w:r w:rsidR="00C94DC5" w:rsidRPr="00C94DC5">
        <w:rPr>
          <w:rFonts w:ascii="Times New Roman" w:eastAsia="Times New Roman" w:hAnsi="Times New Roman" w:cs="Times New Roman"/>
          <w:kern w:val="0"/>
          <w:lang w:eastAsia="en-GB"/>
          <w14:ligatures w14:val="none"/>
        </w:rPr>
        <w:t xml:space="preserve"> successful government AI case studies (e.g., HMRC fraud detection, NHS diagnostic triage, local council chatbots).</w:t>
      </w:r>
    </w:p>
    <w:p w14:paraId="09E87EDC" w14:textId="77777777" w:rsidR="00C94DC5" w:rsidRPr="00C94DC5" w:rsidRDefault="00C94DC5" w:rsidP="00C94DC5">
      <w:pPr>
        <w:numPr>
          <w:ilvl w:val="0"/>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Interactive Workshop: The Departmental Opportunity Audit</w:t>
      </w:r>
    </w:p>
    <w:p w14:paraId="37576FE6" w14:textId="77777777" w:rsidR="00C94DC5" w:rsidRPr="00C94DC5" w:rsidRDefault="00C94DC5" w:rsidP="00C94DC5">
      <w:pPr>
        <w:numPr>
          <w:ilvl w:val="1"/>
          <w:numId w:val="3"/>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i/>
          <w:iCs/>
          <w:kern w:val="0"/>
          <w:lang w:eastAsia="en-GB"/>
          <w14:ligatures w14:val="none"/>
        </w:rPr>
        <w:t>Activity:</w:t>
      </w:r>
      <w:r w:rsidRPr="00C94DC5">
        <w:rPr>
          <w:rFonts w:ascii="Times New Roman" w:eastAsia="Times New Roman" w:hAnsi="Times New Roman" w:cs="Times New Roman"/>
          <w:kern w:val="0"/>
          <w:lang w:eastAsia="en-GB"/>
          <w14:ligatures w14:val="none"/>
        </w:rPr>
        <w:t xml:space="preserve"> Directors map their department's core delivery areas and brainstorm 3–5 specific bottlenecks where AI could safely improve efficiency or citizen outcomes.</w:t>
      </w:r>
    </w:p>
    <w:p w14:paraId="306CAA50" w14:textId="77777777" w:rsidR="00C94DC5" w:rsidRPr="00C94DC5" w:rsidRDefault="00C94DC5" w:rsidP="00C94DC5">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C94DC5">
        <w:rPr>
          <w:rFonts w:ascii="Times New Roman" w:eastAsia="Times New Roman" w:hAnsi="Times New Roman" w:cs="Times New Roman"/>
          <w:b/>
          <w:bCs/>
          <w:kern w:val="0"/>
          <w:lang w:eastAsia="en-GB"/>
          <w14:ligatures w14:val="none"/>
        </w:rPr>
        <w:t>Day 4: Transforming Citizen Services and Internal Operations</w:t>
      </w:r>
    </w:p>
    <w:p w14:paraId="53CE9E25" w14:textId="77777777" w:rsidR="00C94DC5" w:rsidRPr="00C94DC5" w:rsidRDefault="00C94DC5" w:rsidP="00C94DC5">
      <w:p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i/>
          <w:iCs/>
          <w:kern w:val="0"/>
          <w:lang w:eastAsia="en-GB"/>
          <w14:ligatures w14:val="none"/>
        </w:rPr>
        <w:t>Focus: Deep-diving into practical applications, backlog reduction, and procurement realities.</w:t>
      </w:r>
    </w:p>
    <w:p w14:paraId="3895DE8A" w14:textId="77777777" w:rsidR="00C94DC5" w:rsidRPr="00C94DC5" w:rsidRDefault="00C94DC5" w:rsidP="00C94DC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Module 4: AI in Citizen Experience and Service Delivery</w:t>
      </w:r>
    </w:p>
    <w:p w14:paraId="68871997" w14:textId="77777777" w:rsidR="00C94DC5" w:rsidRPr="00C94DC5" w:rsidRDefault="00C94DC5" w:rsidP="00C94DC5">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Creating accessible, 24/7 multilingual citizen support via intelligent agents.</w:t>
      </w:r>
    </w:p>
    <w:p w14:paraId="21ED9E4F" w14:textId="77777777" w:rsidR="00C94DC5" w:rsidRPr="00C94DC5" w:rsidRDefault="00C94DC5" w:rsidP="00C94DC5">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Hyper-personalization in public health messaging and proactive benefit delivery.</w:t>
      </w:r>
    </w:p>
    <w:p w14:paraId="33DEF81E" w14:textId="77777777" w:rsidR="00C94DC5" w:rsidRPr="00C94DC5" w:rsidRDefault="00C94DC5" w:rsidP="00C94DC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Module 5: Operations, Casework, and Backlog Reduction</w:t>
      </w:r>
    </w:p>
    <w:p w14:paraId="0BE17251" w14:textId="77777777" w:rsidR="00C94DC5" w:rsidRPr="00C94DC5" w:rsidRDefault="00C94DC5" w:rsidP="00C94DC5">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Automating high-volume, low-complexity administrative tasks (document intake, license processing).</w:t>
      </w:r>
    </w:p>
    <w:p w14:paraId="62EB319D" w14:textId="77777777" w:rsidR="00C94DC5" w:rsidRPr="00C94DC5" w:rsidRDefault="00C94DC5" w:rsidP="00C94DC5">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AI in resource allocation: Predictive modeling for emergency services, public transport, or infrastructure maintenance.</w:t>
      </w:r>
    </w:p>
    <w:p w14:paraId="73DB49F8" w14:textId="77777777" w:rsidR="00C94DC5" w:rsidRPr="00C94DC5" w:rsidRDefault="00C94DC5" w:rsidP="00C94DC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Module 6: Navigating Public Sector AI Procurement</w:t>
      </w:r>
    </w:p>
    <w:p w14:paraId="3EB1AB8D" w14:textId="77777777" w:rsidR="00C94DC5" w:rsidRPr="00C94DC5" w:rsidRDefault="00C94DC5" w:rsidP="00C94DC5">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The "Buy vs. Build vs. Partner" dilemma within government frameworks.</w:t>
      </w:r>
    </w:p>
    <w:p w14:paraId="410F0ED3" w14:textId="77777777" w:rsidR="00C94DC5" w:rsidRPr="00C94DC5" w:rsidRDefault="00C94DC5" w:rsidP="00C94DC5">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How to evaluate AI vendors: Open-source vs. proprietary models, and avoiding vendor lock-in.</w:t>
      </w:r>
    </w:p>
    <w:p w14:paraId="79B87CE1" w14:textId="77777777" w:rsidR="00C94DC5" w:rsidRPr="00C94DC5" w:rsidRDefault="00C94DC5" w:rsidP="00C94DC5">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Ensuring vendors meet stringent government security and ethical standards.</w:t>
      </w:r>
    </w:p>
    <w:p w14:paraId="359BC7D6" w14:textId="77777777" w:rsidR="00C94DC5" w:rsidRPr="00C94DC5" w:rsidRDefault="00C94DC5" w:rsidP="00C94DC5">
      <w:pPr>
        <w:numPr>
          <w:ilvl w:val="0"/>
          <w:numId w:val="4"/>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Interactive Workshop: Redesigning a Bureaucratic Process</w:t>
      </w:r>
    </w:p>
    <w:p w14:paraId="344E3F93" w14:textId="77777777" w:rsidR="00C94DC5" w:rsidRPr="00C94DC5" w:rsidRDefault="00C94DC5" w:rsidP="00C94DC5">
      <w:pPr>
        <w:numPr>
          <w:ilvl w:val="1"/>
          <w:numId w:val="4"/>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i/>
          <w:iCs/>
          <w:kern w:val="0"/>
          <w:lang w:eastAsia="en-GB"/>
          <w14:ligatures w14:val="none"/>
        </w:rPr>
        <w:t>Activity:</w:t>
      </w:r>
      <w:r w:rsidRPr="00C94DC5">
        <w:rPr>
          <w:rFonts w:ascii="Times New Roman" w:eastAsia="Times New Roman" w:hAnsi="Times New Roman" w:cs="Times New Roman"/>
          <w:kern w:val="0"/>
          <w:lang w:eastAsia="en-GB"/>
          <w14:ligatures w14:val="none"/>
        </w:rPr>
        <w:t xml:space="preserve"> Participants select one heavily manual workflow from Day 1 and map out a "Future State" process using AI augmentation, identifying the specific tools and data required.</w:t>
      </w:r>
    </w:p>
    <w:p w14:paraId="38E9B448" w14:textId="77777777" w:rsidR="00C94DC5" w:rsidRPr="00C94DC5" w:rsidRDefault="00C94DC5" w:rsidP="00C94DC5">
      <w:pPr>
        <w:spacing w:before="100" w:beforeAutospacing="1" w:after="100" w:afterAutospacing="1"/>
        <w:outlineLvl w:val="3"/>
        <w:rPr>
          <w:rFonts w:ascii="Times New Roman" w:eastAsia="Times New Roman" w:hAnsi="Times New Roman" w:cs="Times New Roman"/>
          <w:b/>
          <w:bCs/>
          <w:kern w:val="0"/>
          <w:lang w:eastAsia="en-GB"/>
          <w14:ligatures w14:val="none"/>
        </w:rPr>
      </w:pPr>
      <w:r w:rsidRPr="00C94DC5">
        <w:rPr>
          <w:rFonts w:ascii="Times New Roman" w:eastAsia="Times New Roman" w:hAnsi="Times New Roman" w:cs="Times New Roman"/>
          <w:b/>
          <w:bCs/>
          <w:kern w:val="0"/>
          <w:lang w:eastAsia="en-GB"/>
          <w14:ligatures w14:val="none"/>
        </w:rPr>
        <w:t>Day 3: Trust, Ethics, and Civil Service Implementation</w:t>
      </w:r>
    </w:p>
    <w:p w14:paraId="78B60BBD" w14:textId="77777777" w:rsidR="00C94DC5" w:rsidRPr="00C94DC5" w:rsidRDefault="00C94DC5" w:rsidP="00C94DC5">
      <w:p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i/>
          <w:iCs/>
          <w:kern w:val="0"/>
          <w:lang w:eastAsia="en-GB"/>
          <w14:ligatures w14:val="none"/>
        </w:rPr>
        <w:t>Focus: Managing intense public scrutiny, mitigating bias, and leading the workforce.</w:t>
      </w:r>
    </w:p>
    <w:p w14:paraId="7AED4CD7" w14:textId="226E95BE" w:rsidR="00C94DC5" w:rsidRPr="00C94DC5" w:rsidRDefault="00C94DC5" w:rsidP="00C94DC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 xml:space="preserve">Module 7: The Stakes of Public AI </w:t>
      </w:r>
      <w:r w:rsidR="002A376C">
        <w:rPr>
          <w:rFonts w:ascii="Times New Roman" w:eastAsia="Times New Roman" w:hAnsi="Times New Roman" w:cs="Times New Roman"/>
          <w:b/>
          <w:bCs/>
          <w:kern w:val="0"/>
          <w:lang w:eastAsia="en-GB"/>
          <w14:ligatures w14:val="none"/>
        </w:rPr>
        <w:t>-</w:t>
      </w:r>
      <w:r w:rsidRPr="00C94DC5">
        <w:rPr>
          <w:rFonts w:ascii="Times New Roman" w:eastAsia="Times New Roman" w:hAnsi="Times New Roman" w:cs="Times New Roman"/>
          <w:b/>
          <w:bCs/>
          <w:kern w:val="0"/>
          <w:lang w:eastAsia="en-GB"/>
          <w14:ligatures w14:val="none"/>
        </w:rPr>
        <w:t xml:space="preserve"> Ethics, Bias, and Explainability</w:t>
      </w:r>
    </w:p>
    <w:p w14:paraId="7CA9C59E" w14:textId="77777777" w:rsidR="00C94DC5" w:rsidRPr="00C94DC5" w:rsidRDefault="00C94DC5" w:rsidP="00C94DC5">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lastRenderedPageBreak/>
        <w:t>The risks of algorithmic bias in critical areas (e.g., policing, housing, welfare distribution).</w:t>
      </w:r>
    </w:p>
    <w:p w14:paraId="180F45CC" w14:textId="77777777" w:rsidR="00C94DC5" w:rsidRPr="00C94DC5" w:rsidRDefault="00C94DC5" w:rsidP="00C94DC5">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Explainable AI (XAI): Ensuring algorithmic decisions can be audited and challenged by citizens.</w:t>
      </w:r>
    </w:p>
    <w:p w14:paraId="1CF55F47" w14:textId="77777777" w:rsidR="00C94DC5" w:rsidRPr="00C94DC5" w:rsidRDefault="00C94DC5" w:rsidP="00C94DC5">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Establishing a Departmental AI Ethics Board and clear "human-in-the-loop" policies.</w:t>
      </w:r>
    </w:p>
    <w:p w14:paraId="0C54FB2A" w14:textId="77777777" w:rsidR="00C94DC5" w:rsidRPr="00C94DC5" w:rsidRDefault="00C94DC5" w:rsidP="00C94DC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Module 8: Leading the Civil Service Through AI Transition</w:t>
      </w:r>
    </w:p>
    <w:p w14:paraId="333441F7" w14:textId="77777777" w:rsidR="00C94DC5" w:rsidRPr="00C94DC5" w:rsidRDefault="00C94DC5" w:rsidP="00C94DC5">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Addressing job security fears and working constructively with public sector unions.</w:t>
      </w:r>
    </w:p>
    <w:p w14:paraId="76D3740C" w14:textId="77777777" w:rsidR="00C94DC5" w:rsidRPr="00C94DC5" w:rsidRDefault="00C94DC5" w:rsidP="00C94DC5">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Strategies for broad digital upskilling across varying levels of technical literacy.</w:t>
      </w:r>
    </w:p>
    <w:p w14:paraId="2917EFF7" w14:textId="77777777" w:rsidR="00C94DC5" w:rsidRPr="00C94DC5" w:rsidRDefault="00C94DC5" w:rsidP="00C94DC5">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Fostering a culture of safe experimentation and innovation within a risk-averse environment.</w:t>
      </w:r>
    </w:p>
    <w:p w14:paraId="165D9719" w14:textId="77777777" w:rsidR="00C94DC5" w:rsidRPr="00C94DC5" w:rsidRDefault="00C94DC5" w:rsidP="00C94DC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Module 9: Structuring Safe Government Pilots</w:t>
      </w:r>
    </w:p>
    <w:p w14:paraId="1F7A4EAF" w14:textId="77777777" w:rsidR="00C94DC5" w:rsidRPr="00C94DC5" w:rsidRDefault="00C94DC5" w:rsidP="00C94DC5">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Defining metrics that matter to the public and the Treasury.</w:t>
      </w:r>
    </w:p>
    <w:p w14:paraId="322956AF" w14:textId="77777777" w:rsidR="00C94DC5" w:rsidRPr="00C94DC5" w:rsidRDefault="00C94DC5" w:rsidP="00C94DC5">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kern w:val="0"/>
          <w:lang w:eastAsia="en-GB"/>
          <w14:ligatures w14:val="none"/>
        </w:rPr>
        <w:t>Structuring "Sandboxes" and restricted Proof of Concepts (PoCs) to test safely before rolling out nationally.</w:t>
      </w:r>
    </w:p>
    <w:p w14:paraId="76EF3982" w14:textId="77777777" w:rsidR="00C94DC5" w:rsidRPr="00C94DC5" w:rsidRDefault="00C94DC5" w:rsidP="00C94DC5">
      <w:pPr>
        <w:numPr>
          <w:ilvl w:val="0"/>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Interactive Workshop: Building the 90-Day Departmental Roadmap</w:t>
      </w:r>
    </w:p>
    <w:p w14:paraId="527E2A6F" w14:textId="77777777" w:rsidR="00C94DC5" w:rsidRPr="00C94DC5" w:rsidRDefault="00C94DC5" w:rsidP="00C94DC5">
      <w:pPr>
        <w:numPr>
          <w:ilvl w:val="1"/>
          <w:numId w:val="5"/>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i/>
          <w:iCs/>
          <w:kern w:val="0"/>
          <w:lang w:eastAsia="en-GB"/>
          <w14:ligatures w14:val="none"/>
        </w:rPr>
        <w:t>Activity:</w:t>
      </w:r>
      <w:r w:rsidRPr="00C94DC5">
        <w:rPr>
          <w:rFonts w:ascii="Times New Roman" w:eastAsia="Times New Roman" w:hAnsi="Times New Roman" w:cs="Times New Roman"/>
          <w:kern w:val="0"/>
          <w:lang w:eastAsia="en-GB"/>
          <w14:ligatures w14:val="none"/>
        </w:rPr>
        <w:t xml:space="preserve"> Directors synthesize their learnings into a prioritized, 90-day action plan for a low-risk AI pilot, outlining governance needs, stakeholder communication, and immediate next steps.</w:t>
      </w:r>
    </w:p>
    <w:p w14:paraId="4D2EC80E" w14:textId="77777777" w:rsidR="00C94DC5" w:rsidRPr="00C94DC5" w:rsidRDefault="00E47C2F" w:rsidP="00C94DC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653791D5">
          <v:rect id="_x0000_i1025" alt="" style="width:451.3pt;height:.05pt;mso-width-percent:0;mso-height-percent:0;mso-width-percent:0;mso-height-percent:0" o:hralign="center" o:hrstd="t" o:hr="t" fillcolor="#a0a0a0" stroked="f"/>
        </w:pict>
      </w:r>
    </w:p>
    <w:p w14:paraId="16BD91DD" w14:textId="0BD4BF1E" w:rsidR="00C94DC5" w:rsidRPr="00C94DC5" w:rsidRDefault="00C94DC5" w:rsidP="00C94DC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C94DC5">
        <w:rPr>
          <w:rFonts w:ascii="Times New Roman" w:eastAsia="Times New Roman" w:hAnsi="Times New Roman" w:cs="Times New Roman"/>
          <w:b/>
          <w:bCs/>
          <w:kern w:val="0"/>
          <w:sz w:val="27"/>
          <w:szCs w:val="27"/>
          <w:lang w:eastAsia="en-GB"/>
          <w14:ligatures w14:val="none"/>
        </w:rPr>
        <w:t>Justification</w:t>
      </w:r>
    </w:p>
    <w:p w14:paraId="0191776C" w14:textId="7A20C5BD" w:rsidR="00C94DC5" w:rsidRPr="00C94DC5" w:rsidRDefault="00C94DC5" w:rsidP="00C94DC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Reframing ROI:</w:t>
      </w:r>
      <w:r w:rsidRPr="00C94DC5">
        <w:rPr>
          <w:rFonts w:ascii="Times New Roman" w:eastAsia="Times New Roman" w:hAnsi="Times New Roman" w:cs="Times New Roman"/>
          <w:kern w:val="0"/>
          <w:lang w:eastAsia="en-GB"/>
          <w14:ligatures w14:val="none"/>
        </w:rPr>
        <w:t xml:space="preserve"> Private sector courses talk about "revenue." </w:t>
      </w:r>
      <w:r w:rsidR="00C90C07">
        <w:rPr>
          <w:rFonts w:ascii="Times New Roman" w:eastAsia="Times New Roman" w:hAnsi="Times New Roman" w:cs="Times New Roman"/>
          <w:kern w:val="0"/>
          <w:lang w:eastAsia="en-GB"/>
          <w14:ligatures w14:val="none"/>
        </w:rPr>
        <w:t>In t</w:t>
      </w:r>
      <w:r w:rsidRPr="00C94DC5">
        <w:rPr>
          <w:rFonts w:ascii="Times New Roman" w:eastAsia="Times New Roman" w:hAnsi="Times New Roman" w:cs="Times New Roman"/>
          <w:kern w:val="0"/>
          <w:lang w:eastAsia="en-GB"/>
          <w14:ligatures w14:val="none"/>
        </w:rPr>
        <w:t>his course</w:t>
      </w:r>
      <w:r w:rsidR="00C90C07">
        <w:rPr>
          <w:rFonts w:ascii="Times New Roman" w:eastAsia="Times New Roman" w:hAnsi="Times New Roman" w:cs="Times New Roman"/>
          <w:kern w:val="0"/>
          <w:lang w:eastAsia="en-GB"/>
          <w14:ligatures w14:val="none"/>
        </w:rPr>
        <w:t xml:space="preserve">, we </w:t>
      </w:r>
      <w:r w:rsidRPr="00C94DC5">
        <w:rPr>
          <w:rFonts w:ascii="Times New Roman" w:eastAsia="Times New Roman" w:hAnsi="Times New Roman" w:cs="Times New Roman"/>
          <w:kern w:val="0"/>
          <w:lang w:eastAsia="en-GB"/>
          <w14:ligatures w14:val="none"/>
        </w:rPr>
        <w:t xml:space="preserve">rightly pivot to "backlog reduction," "public value," and "cost avoidance." </w:t>
      </w:r>
      <w:r w:rsidR="003E57E6">
        <w:rPr>
          <w:rFonts w:ascii="Times New Roman" w:eastAsia="Times New Roman" w:hAnsi="Times New Roman" w:cs="Times New Roman"/>
          <w:kern w:val="0"/>
          <w:lang w:eastAsia="en-GB"/>
          <w14:ligatures w14:val="none"/>
        </w:rPr>
        <w:t>Therefore, t</w:t>
      </w:r>
      <w:r w:rsidRPr="00C94DC5">
        <w:rPr>
          <w:rFonts w:ascii="Times New Roman" w:eastAsia="Times New Roman" w:hAnsi="Times New Roman" w:cs="Times New Roman"/>
          <w:kern w:val="0"/>
          <w:lang w:eastAsia="en-GB"/>
          <w14:ligatures w14:val="none"/>
        </w:rPr>
        <w:t>his aligns perfectly with the current pressures facing public sector directors.</w:t>
      </w:r>
    </w:p>
    <w:p w14:paraId="449F1D30" w14:textId="77777777" w:rsidR="00C94DC5" w:rsidRPr="00C94DC5" w:rsidRDefault="00C94DC5" w:rsidP="00C94DC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Addressing the "Legacy IT" Elephant:</w:t>
      </w:r>
      <w:r w:rsidRPr="00C94DC5">
        <w:rPr>
          <w:rFonts w:ascii="Times New Roman" w:eastAsia="Times New Roman" w:hAnsi="Times New Roman" w:cs="Times New Roman"/>
          <w:kern w:val="0"/>
          <w:lang w:eastAsia="en-GB"/>
          <w14:ligatures w14:val="none"/>
        </w:rPr>
        <w:t xml:space="preserve"> Government directors are often frustrated by being told to innovate while running on 20-year-old software. Module 2 and Module 6 specifically acknowledge legacy systems and restrictive procurement, making the course grounded and credible, rather than academic.</w:t>
      </w:r>
    </w:p>
    <w:p w14:paraId="272F81B3" w14:textId="77777777" w:rsidR="00C94DC5" w:rsidRPr="00C94DC5" w:rsidRDefault="00C94DC5" w:rsidP="00C94DC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Hyper-Focus on Trust and Bias:</w:t>
      </w:r>
      <w:r w:rsidRPr="00C94DC5">
        <w:rPr>
          <w:rFonts w:ascii="Times New Roman" w:eastAsia="Times New Roman" w:hAnsi="Times New Roman" w:cs="Times New Roman"/>
          <w:kern w:val="0"/>
          <w:lang w:eastAsia="en-GB"/>
          <w14:ligatures w14:val="none"/>
        </w:rPr>
        <w:t xml:space="preserve"> If a private company's AI fails, they lose a customer. If a government AI fails, it can ruin a citizen's life (e.g., the UK Post Office Horizon scandal, though not AI, is the exact type of IT failure civil servants fear). Day 3's heavy emphasis on Explainability and Bias is non-negotiable for public sector leaders.</w:t>
      </w:r>
    </w:p>
    <w:p w14:paraId="648F6500" w14:textId="77777777" w:rsidR="00C94DC5" w:rsidRPr="00C94DC5" w:rsidRDefault="00C94DC5" w:rsidP="00C94DC5">
      <w:pPr>
        <w:numPr>
          <w:ilvl w:val="0"/>
          <w:numId w:val="6"/>
        </w:numPr>
        <w:spacing w:before="100" w:beforeAutospacing="1" w:after="100" w:afterAutospacing="1"/>
        <w:rPr>
          <w:rFonts w:ascii="Times New Roman" w:eastAsia="Times New Roman" w:hAnsi="Times New Roman" w:cs="Times New Roman"/>
          <w:kern w:val="0"/>
          <w:lang w:eastAsia="en-GB"/>
          <w14:ligatures w14:val="none"/>
        </w:rPr>
      </w:pPr>
      <w:r w:rsidRPr="00C94DC5">
        <w:rPr>
          <w:rFonts w:ascii="Times New Roman" w:eastAsia="Times New Roman" w:hAnsi="Times New Roman" w:cs="Times New Roman"/>
          <w:b/>
          <w:bCs/>
          <w:kern w:val="0"/>
          <w:lang w:eastAsia="en-GB"/>
          <w14:ligatures w14:val="none"/>
        </w:rPr>
        <w:t>Union and Workforce Sensitivities:</w:t>
      </w:r>
      <w:r w:rsidRPr="00C94DC5">
        <w:rPr>
          <w:rFonts w:ascii="Times New Roman" w:eastAsia="Times New Roman" w:hAnsi="Times New Roman" w:cs="Times New Roman"/>
          <w:kern w:val="0"/>
          <w:lang w:eastAsia="en-GB"/>
          <w14:ligatures w14:val="none"/>
        </w:rPr>
        <w:t xml:space="preserve"> Public sector change management is uniquely complex due to strong unions and entrenched hierarchical structures. Module 8 directly equips directors to navigate these specific human resource challenges.</w:t>
      </w:r>
    </w:p>
    <w:p w14:paraId="1D6B7233" w14:textId="21265A75" w:rsidR="00343999" w:rsidRPr="00285550" w:rsidRDefault="00343999" w:rsidP="00285550"/>
    <w:sectPr w:rsidR="00343999" w:rsidRPr="00285550">
      <w:headerReference w:type="default" r:id="rId8"/>
      <w:foot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20A4C" w14:textId="77777777" w:rsidR="00E47C2F" w:rsidRDefault="00E47C2F" w:rsidP="00E62592">
      <w:r>
        <w:separator/>
      </w:r>
    </w:p>
  </w:endnote>
  <w:endnote w:type="continuationSeparator" w:id="0">
    <w:p w14:paraId="06DF0D3C" w14:textId="77777777" w:rsidR="00E47C2F" w:rsidRDefault="00E47C2F" w:rsidP="00E6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E0DAA" w14:textId="2D42369E" w:rsidR="00E62592" w:rsidRDefault="00E62592">
    <w:pPr>
      <w:pStyle w:val="Footer"/>
    </w:pPr>
    <w:r w:rsidRPr="00E62592">
      <w:rPr>
        <w:color w:val="7030A0"/>
      </w:rPr>
      <w:t>EvaeXtra</w:t>
    </w:r>
    <w:r w:rsidRPr="00E62592">
      <w:rPr>
        <w:color w:val="7030A0"/>
      </w:rPr>
      <w:ptab w:relativeTo="margin" w:alignment="center" w:leader="none"/>
    </w:r>
    <w:r w:rsidRPr="00E62592">
      <w:rPr>
        <w:color w:val="7030A0"/>
      </w:rPr>
      <w:t>Transforming Organisations</w:t>
    </w:r>
    <w:r w:rsidRPr="00E62592">
      <w:rPr>
        <w:color w:val="7030A0"/>
      </w:rPr>
      <w:ptab w:relativeTo="margin" w:alignment="right" w:leader="none"/>
    </w:r>
    <w:hyperlink r:id="rId1" w:history="1">
      <w:r w:rsidRPr="00E62592">
        <w:rPr>
          <w:rStyle w:val="Hyperlink"/>
          <w:color w:val="7030A0"/>
        </w:rPr>
        <w:t>www.evaextra.com</w:t>
      </w:r>
    </w:hyperlink>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797A31" w14:textId="77777777" w:rsidR="00E47C2F" w:rsidRDefault="00E47C2F" w:rsidP="00E62592">
      <w:r>
        <w:separator/>
      </w:r>
    </w:p>
  </w:footnote>
  <w:footnote w:type="continuationSeparator" w:id="0">
    <w:p w14:paraId="1DC8C790" w14:textId="77777777" w:rsidR="00E47C2F" w:rsidRDefault="00E47C2F" w:rsidP="00E6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CE3EF" w14:textId="3132338D" w:rsidR="00E62592" w:rsidRPr="00B2449B" w:rsidRDefault="00B2449B">
    <w:pPr>
      <w:pStyle w:val="Header"/>
      <w:rPr>
        <w:color w:val="7030A0"/>
      </w:rPr>
    </w:pPr>
    <w:r w:rsidRPr="00B2449B">
      <w:rPr>
        <w:color w:val="7030A0"/>
      </w:rPr>
      <w:t xml:space="preserve">EvaeXtra.com </w:t>
    </w:r>
    <w:r w:rsidR="0058556E">
      <w:rPr>
        <w:color w:val="7030A0"/>
      </w:rPr>
      <w:t>-</w:t>
    </w:r>
    <w:r w:rsidRPr="00B2449B">
      <w:rPr>
        <w:color w:val="7030A0"/>
      </w:rPr>
      <w:t xml:space="preserve"> Passion for innovation and efficiency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01A70"/>
    <w:multiLevelType w:val="multilevel"/>
    <w:tmpl w:val="C728C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6165C5"/>
    <w:multiLevelType w:val="multilevel"/>
    <w:tmpl w:val="E47A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3D3105"/>
    <w:multiLevelType w:val="multilevel"/>
    <w:tmpl w:val="8E108B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4C65FD"/>
    <w:multiLevelType w:val="multilevel"/>
    <w:tmpl w:val="D8E8D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FD648B8"/>
    <w:multiLevelType w:val="multilevel"/>
    <w:tmpl w:val="13B690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DD5EB0"/>
    <w:multiLevelType w:val="multilevel"/>
    <w:tmpl w:val="A482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300971">
    <w:abstractNumId w:val="1"/>
  </w:num>
  <w:num w:numId="2" w16cid:durableId="1771704435">
    <w:abstractNumId w:val="5"/>
  </w:num>
  <w:num w:numId="3" w16cid:durableId="1658412892">
    <w:abstractNumId w:val="4"/>
  </w:num>
  <w:num w:numId="4" w16cid:durableId="1127966400">
    <w:abstractNumId w:val="0"/>
  </w:num>
  <w:num w:numId="5" w16cid:durableId="632515985">
    <w:abstractNumId w:val="2"/>
  </w:num>
  <w:num w:numId="6" w16cid:durableId="16810018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550"/>
    <w:rsid w:val="000001AA"/>
    <w:rsid w:val="00002FD8"/>
    <w:rsid w:val="000273CB"/>
    <w:rsid w:val="00030253"/>
    <w:rsid w:val="00034B1A"/>
    <w:rsid w:val="000370AB"/>
    <w:rsid w:val="00062A48"/>
    <w:rsid w:val="00063919"/>
    <w:rsid w:val="00071ABE"/>
    <w:rsid w:val="00076410"/>
    <w:rsid w:val="000764F7"/>
    <w:rsid w:val="000775BA"/>
    <w:rsid w:val="00084C5F"/>
    <w:rsid w:val="00087A7F"/>
    <w:rsid w:val="000969EF"/>
    <w:rsid w:val="000971EE"/>
    <w:rsid w:val="000A04FD"/>
    <w:rsid w:val="000A0A08"/>
    <w:rsid w:val="000A42CA"/>
    <w:rsid w:val="000B09BA"/>
    <w:rsid w:val="000B28C3"/>
    <w:rsid w:val="000C760E"/>
    <w:rsid w:val="000D6869"/>
    <w:rsid w:val="000D7676"/>
    <w:rsid w:val="000E1E3C"/>
    <w:rsid w:val="000E6C9C"/>
    <w:rsid w:val="000F5110"/>
    <w:rsid w:val="000F58EA"/>
    <w:rsid w:val="001066A7"/>
    <w:rsid w:val="00107C79"/>
    <w:rsid w:val="00110694"/>
    <w:rsid w:val="0011773B"/>
    <w:rsid w:val="00144976"/>
    <w:rsid w:val="00155DBE"/>
    <w:rsid w:val="00180B42"/>
    <w:rsid w:val="00180EA9"/>
    <w:rsid w:val="001B31FC"/>
    <w:rsid w:val="001B44A4"/>
    <w:rsid w:val="001B5703"/>
    <w:rsid w:val="001B58B3"/>
    <w:rsid w:val="001C6707"/>
    <w:rsid w:val="001C7040"/>
    <w:rsid w:val="001D1733"/>
    <w:rsid w:val="001E7607"/>
    <w:rsid w:val="001F7308"/>
    <w:rsid w:val="002028D0"/>
    <w:rsid w:val="002064D7"/>
    <w:rsid w:val="0021688E"/>
    <w:rsid w:val="00216F91"/>
    <w:rsid w:val="00220CDC"/>
    <w:rsid w:val="00227B8C"/>
    <w:rsid w:val="002408F5"/>
    <w:rsid w:val="002438EB"/>
    <w:rsid w:val="002577AE"/>
    <w:rsid w:val="0027123E"/>
    <w:rsid w:val="0027212B"/>
    <w:rsid w:val="00272898"/>
    <w:rsid w:val="002742C2"/>
    <w:rsid w:val="00276745"/>
    <w:rsid w:val="00285550"/>
    <w:rsid w:val="002A376C"/>
    <w:rsid w:val="002A5672"/>
    <w:rsid w:val="002C18D1"/>
    <w:rsid w:val="002D0E2A"/>
    <w:rsid w:val="002D32DC"/>
    <w:rsid w:val="002E1371"/>
    <w:rsid w:val="002F7E96"/>
    <w:rsid w:val="00303F4F"/>
    <w:rsid w:val="00343999"/>
    <w:rsid w:val="0034580A"/>
    <w:rsid w:val="0034686F"/>
    <w:rsid w:val="003470DC"/>
    <w:rsid w:val="00351E32"/>
    <w:rsid w:val="003536D8"/>
    <w:rsid w:val="003550E5"/>
    <w:rsid w:val="003754CD"/>
    <w:rsid w:val="00377D44"/>
    <w:rsid w:val="00380D30"/>
    <w:rsid w:val="00393BE3"/>
    <w:rsid w:val="003A3AC5"/>
    <w:rsid w:val="003A54BE"/>
    <w:rsid w:val="003B1159"/>
    <w:rsid w:val="003B1237"/>
    <w:rsid w:val="003B1C97"/>
    <w:rsid w:val="003D0E08"/>
    <w:rsid w:val="003D2A98"/>
    <w:rsid w:val="003D6ADD"/>
    <w:rsid w:val="003E0484"/>
    <w:rsid w:val="003E43BC"/>
    <w:rsid w:val="003E57E6"/>
    <w:rsid w:val="00420CB9"/>
    <w:rsid w:val="004250A0"/>
    <w:rsid w:val="004354EA"/>
    <w:rsid w:val="004369FA"/>
    <w:rsid w:val="00440276"/>
    <w:rsid w:val="0044262A"/>
    <w:rsid w:val="00442C88"/>
    <w:rsid w:val="004432DB"/>
    <w:rsid w:val="00443B29"/>
    <w:rsid w:val="00474B0B"/>
    <w:rsid w:val="004871FB"/>
    <w:rsid w:val="00494CEC"/>
    <w:rsid w:val="00496099"/>
    <w:rsid w:val="004972D4"/>
    <w:rsid w:val="004A5FA6"/>
    <w:rsid w:val="004B5AF3"/>
    <w:rsid w:val="004B71FF"/>
    <w:rsid w:val="004E14C4"/>
    <w:rsid w:val="004E6610"/>
    <w:rsid w:val="004F0566"/>
    <w:rsid w:val="00502B88"/>
    <w:rsid w:val="00502DB1"/>
    <w:rsid w:val="00503DED"/>
    <w:rsid w:val="0050584F"/>
    <w:rsid w:val="00516BBB"/>
    <w:rsid w:val="00525667"/>
    <w:rsid w:val="005261F4"/>
    <w:rsid w:val="00546178"/>
    <w:rsid w:val="005608DC"/>
    <w:rsid w:val="005802C2"/>
    <w:rsid w:val="0058336D"/>
    <w:rsid w:val="0058556E"/>
    <w:rsid w:val="0059330B"/>
    <w:rsid w:val="00593A54"/>
    <w:rsid w:val="005A78BA"/>
    <w:rsid w:val="005B2F8C"/>
    <w:rsid w:val="005C453F"/>
    <w:rsid w:val="005D52B8"/>
    <w:rsid w:val="005E28B0"/>
    <w:rsid w:val="005F0730"/>
    <w:rsid w:val="005F14F1"/>
    <w:rsid w:val="005F6CC6"/>
    <w:rsid w:val="005F7641"/>
    <w:rsid w:val="00602564"/>
    <w:rsid w:val="00605088"/>
    <w:rsid w:val="00607D73"/>
    <w:rsid w:val="006101AB"/>
    <w:rsid w:val="00621BEA"/>
    <w:rsid w:val="006379BF"/>
    <w:rsid w:val="006402CE"/>
    <w:rsid w:val="0064127F"/>
    <w:rsid w:val="006572C0"/>
    <w:rsid w:val="00661B8A"/>
    <w:rsid w:val="00672296"/>
    <w:rsid w:val="00675E3B"/>
    <w:rsid w:val="006A027D"/>
    <w:rsid w:val="006A488B"/>
    <w:rsid w:val="006C2247"/>
    <w:rsid w:val="006C41B5"/>
    <w:rsid w:val="006F4377"/>
    <w:rsid w:val="0071004A"/>
    <w:rsid w:val="00712E9A"/>
    <w:rsid w:val="00713984"/>
    <w:rsid w:val="00720C77"/>
    <w:rsid w:val="00731BC1"/>
    <w:rsid w:val="0073300C"/>
    <w:rsid w:val="00754565"/>
    <w:rsid w:val="0076580C"/>
    <w:rsid w:val="0077023E"/>
    <w:rsid w:val="007719B4"/>
    <w:rsid w:val="007764FD"/>
    <w:rsid w:val="00776A2C"/>
    <w:rsid w:val="007A024F"/>
    <w:rsid w:val="007A416D"/>
    <w:rsid w:val="007C6B33"/>
    <w:rsid w:val="007C7A85"/>
    <w:rsid w:val="007D7AEE"/>
    <w:rsid w:val="007E5B59"/>
    <w:rsid w:val="007F6523"/>
    <w:rsid w:val="007F6652"/>
    <w:rsid w:val="007F77DC"/>
    <w:rsid w:val="0082088B"/>
    <w:rsid w:val="008222A9"/>
    <w:rsid w:val="00831FB2"/>
    <w:rsid w:val="008542CC"/>
    <w:rsid w:val="00861362"/>
    <w:rsid w:val="00864380"/>
    <w:rsid w:val="0089378B"/>
    <w:rsid w:val="008B7A04"/>
    <w:rsid w:val="008D51B7"/>
    <w:rsid w:val="008D72A6"/>
    <w:rsid w:val="008F120E"/>
    <w:rsid w:val="008F5D56"/>
    <w:rsid w:val="009223CE"/>
    <w:rsid w:val="009313CA"/>
    <w:rsid w:val="00932A3E"/>
    <w:rsid w:val="00943B82"/>
    <w:rsid w:val="009456B4"/>
    <w:rsid w:val="009545D5"/>
    <w:rsid w:val="00975076"/>
    <w:rsid w:val="009835AA"/>
    <w:rsid w:val="009932D2"/>
    <w:rsid w:val="00997496"/>
    <w:rsid w:val="009F528C"/>
    <w:rsid w:val="00A0225D"/>
    <w:rsid w:val="00A168A8"/>
    <w:rsid w:val="00A20366"/>
    <w:rsid w:val="00A25F72"/>
    <w:rsid w:val="00A3017A"/>
    <w:rsid w:val="00A31492"/>
    <w:rsid w:val="00A316B7"/>
    <w:rsid w:val="00A4190D"/>
    <w:rsid w:val="00A4342D"/>
    <w:rsid w:val="00A508F1"/>
    <w:rsid w:val="00A614FC"/>
    <w:rsid w:val="00A823DD"/>
    <w:rsid w:val="00A90EA0"/>
    <w:rsid w:val="00AB6949"/>
    <w:rsid w:val="00AC0287"/>
    <w:rsid w:val="00AC04A0"/>
    <w:rsid w:val="00AC2DBB"/>
    <w:rsid w:val="00AC6923"/>
    <w:rsid w:val="00AE3845"/>
    <w:rsid w:val="00AF11A1"/>
    <w:rsid w:val="00AF2682"/>
    <w:rsid w:val="00AF7F89"/>
    <w:rsid w:val="00B169CB"/>
    <w:rsid w:val="00B17103"/>
    <w:rsid w:val="00B2449B"/>
    <w:rsid w:val="00B31226"/>
    <w:rsid w:val="00B314A7"/>
    <w:rsid w:val="00B36B3A"/>
    <w:rsid w:val="00B372CD"/>
    <w:rsid w:val="00B55EB7"/>
    <w:rsid w:val="00B618ED"/>
    <w:rsid w:val="00B65CD0"/>
    <w:rsid w:val="00B6789E"/>
    <w:rsid w:val="00B751A0"/>
    <w:rsid w:val="00B7754D"/>
    <w:rsid w:val="00B85A43"/>
    <w:rsid w:val="00B907C2"/>
    <w:rsid w:val="00B91B89"/>
    <w:rsid w:val="00BA1B98"/>
    <w:rsid w:val="00BB3E4A"/>
    <w:rsid w:val="00BC2C20"/>
    <w:rsid w:val="00BD25E0"/>
    <w:rsid w:val="00BD5D07"/>
    <w:rsid w:val="00BE10D3"/>
    <w:rsid w:val="00BE5A0F"/>
    <w:rsid w:val="00BE5D5E"/>
    <w:rsid w:val="00BF7D78"/>
    <w:rsid w:val="00C001A2"/>
    <w:rsid w:val="00C02931"/>
    <w:rsid w:val="00C0329C"/>
    <w:rsid w:val="00C44DE8"/>
    <w:rsid w:val="00C47631"/>
    <w:rsid w:val="00C61CFD"/>
    <w:rsid w:val="00C632E1"/>
    <w:rsid w:val="00C67064"/>
    <w:rsid w:val="00C67178"/>
    <w:rsid w:val="00C71471"/>
    <w:rsid w:val="00C90037"/>
    <w:rsid w:val="00C90C07"/>
    <w:rsid w:val="00C94DC5"/>
    <w:rsid w:val="00C96A35"/>
    <w:rsid w:val="00CA3994"/>
    <w:rsid w:val="00CA3E75"/>
    <w:rsid w:val="00CA4A4C"/>
    <w:rsid w:val="00CA6BA4"/>
    <w:rsid w:val="00CB0885"/>
    <w:rsid w:val="00CC00EF"/>
    <w:rsid w:val="00CC2CBB"/>
    <w:rsid w:val="00CC5AFF"/>
    <w:rsid w:val="00CD198A"/>
    <w:rsid w:val="00D030EB"/>
    <w:rsid w:val="00D03894"/>
    <w:rsid w:val="00D0743E"/>
    <w:rsid w:val="00D2151B"/>
    <w:rsid w:val="00D2237A"/>
    <w:rsid w:val="00D2611B"/>
    <w:rsid w:val="00D32D72"/>
    <w:rsid w:val="00D33834"/>
    <w:rsid w:val="00D34FEF"/>
    <w:rsid w:val="00D42B14"/>
    <w:rsid w:val="00D44135"/>
    <w:rsid w:val="00D465AC"/>
    <w:rsid w:val="00D526A9"/>
    <w:rsid w:val="00D652EE"/>
    <w:rsid w:val="00D65353"/>
    <w:rsid w:val="00D66CEF"/>
    <w:rsid w:val="00D71E7C"/>
    <w:rsid w:val="00DA092E"/>
    <w:rsid w:val="00DA6FE2"/>
    <w:rsid w:val="00DB2F34"/>
    <w:rsid w:val="00DB340D"/>
    <w:rsid w:val="00DB4336"/>
    <w:rsid w:val="00DC5040"/>
    <w:rsid w:val="00DD3580"/>
    <w:rsid w:val="00DD38F9"/>
    <w:rsid w:val="00DD65BB"/>
    <w:rsid w:val="00DD6BCD"/>
    <w:rsid w:val="00E0480F"/>
    <w:rsid w:val="00E12CF0"/>
    <w:rsid w:val="00E3286B"/>
    <w:rsid w:val="00E32A37"/>
    <w:rsid w:val="00E415D3"/>
    <w:rsid w:val="00E47C2F"/>
    <w:rsid w:val="00E5315D"/>
    <w:rsid w:val="00E54F46"/>
    <w:rsid w:val="00E62592"/>
    <w:rsid w:val="00E734EA"/>
    <w:rsid w:val="00E773A5"/>
    <w:rsid w:val="00E82165"/>
    <w:rsid w:val="00E82B1E"/>
    <w:rsid w:val="00E83CAF"/>
    <w:rsid w:val="00EA20A6"/>
    <w:rsid w:val="00EB108F"/>
    <w:rsid w:val="00EF6093"/>
    <w:rsid w:val="00F2162A"/>
    <w:rsid w:val="00F3159F"/>
    <w:rsid w:val="00F367BC"/>
    <w:rsid w:val="00F53991"/>
    <w:rsid w:val="00F54CC9"/>
    <w:rsid w:val="00F67489"/>
    <w:rsid w:val="00F73C82"/>
    <w:rsid w:val="00F771D0"/>
    <w:rsid w:val="00F802AE"/>
    <w:rsid w:val="00F82330"/>
    <w:rsid w:val="00F835B4"/>
    <w:rsid w:val="00F9337D"/>
    <w:rsid w:val="00F953D8"/>
    <w:rsid w:val="00FB55C2"/>
    <w:rsid w:val="00FD68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2FF09"/>
  <w15:chartTrackingRefBased/>
  <w15:docId w15:val="{62456EBD-9926-E84E-B504-F4183ED7E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5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5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855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855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5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5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5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5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5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5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5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855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855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5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5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5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5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550"/>
    <w:rPr>
      <w:rFonts w:eastAsiaTheme="majorEastAsia" w:cstheme="majorBidi"/>
      <w:color w:val="272727" w:themeColor="text1" w:themeTint="D8"/>
    </w:rPr>
  </w:style>
  <w:style w:type="paragraph" w:styleId="Title">
    <w:name w:val="Title"/>
    <w:basedOn w:val="Normal"/>
    <w:next w:val="Normal"/>
    <w:link w:val="TitleChar"/>
    <w:uiPriority w:val="10"/>
    <w:qFormat/>
    <w:rsid w:val="002855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5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5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5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5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85550"/>
    <w:rPr>
      <w:i/>
      <w:iCs/>
      <w:color w:val="404040" w:themeColor="text1" w:themeTint="BF"/>
    </w:rPr>
  </w:style>
  <w:style w:type="paragraph" w:styleId="ListParagraph">
    <w:name w:val="List Paragraph"/>
    <w:basedOn w:val="Normal"/>
    <w:uiPriority w:val="34"/>
    <w:qFormat/>
    <w:rsid w:val="00285550"/>
    <w:pPr>
      <w:ind w:left="720"/>
      <w:contextualSpacing/>
    </w:pPr>
  </w:style>
  <w:style w:type="character" w:styleId="IntenseEmphasis">
    <w:name w:val="Intense Emphasis"/>
    <w:basedOn w:val="DefaultParagraphFont"/>
    <w:uiPriority w:val="21"/>
    <w:qFormat/>
    <w:rsid w:val="00285550"/>
    <w:rPr>
      <w:i/>
      <w:iCs/>
      <w:color w:val="0F4761" w:themeColor="accent1" w:themeShade="BF"/>
    </w:rPr>
  </w:style>
  <w:style w:type="paragraph" w:styleId="IntenseQuote">
    <w:name w:val="Intense Quote"/>
    <w:basedOn w:val="Normal"/>
    <w:next w:val="Normal"/>
    <w:link w:val="IntenseQuoteChar"/>
    <w:uiPriority w:val="30"/>
    <w:qFormat/>
    <w:rsid w:val="002855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550"/>
    <w:rPr>
      <w:i/>
      <w:iCs/>
      <w:color w:val="0F4761" w:themeColor="accent1" w:themeShade="BF"/>
    </w:rPr>
  </w:style>
  <w:style w:type="character" w:styleId="IntenseReference">
    <w:name w:val="Intense Reference"/>
    <w:basedOn w:val="DefaultParagraphFont"/>
    <w:uiPriority w:val="32"/>
    <w:qFormat/>
    <w:rsid w:val="00285550"/>
    <w:rPr>
      <w:b/>
      <w:bCs/>
      <w:smallCaps/>
      <w:color w:val="0F4761" w:themeColor="accent1" w:themeShade="BF"/>
      <w:spacing w:val="5"/>
    </w:rPr>
  </w:style>
  <w:style w:type="paragraph" w:styleId="NormalWeb">
    <w:name w:val="Normal (Web)"/>
    <w:basedOn w:val="Normal"/>
    <w:uiPriority w:val="99"/>
    <w:semiHidden/>
    <w:unhideWhenUsed/>
    <w:rsid w:val="00285550"/>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eader">
    <w:name w:val="header"/>
    <w:basedOn w:val="Normal"/>
    <w:link w:val="HeaderChar"/>
    <w:uiPriority w:val="99"/>
    <w:unhideWhenUsed/>
    <w:rsid w:val="00E62592"/>
    <w:pPr>
      <w:tabs>
        <w:tab w:val="center" w:pos="4513"/>
        <w:tab w:val="right" w:pos="9026"/>
      </w:tabs>
    </w:pPr>
  </w:style>
  <w:style w:type="character" w:customStyle="1" w:styleId="HeaderChar">
    <w:name w:val="Header Char"/>
    <w:basedOn w:val="DefaultParagraphFont"/>
    <w:link w:val="Header"/>
    <w:uiPriority w:val="99"/>
    <w:rsid w:val="00E62592"/>
  </w:style>
  <w:style w:type="paragraph" w:styleId="Footer">
    <w:name w:val="footer"/>
    <w:basedOn w:val="Normal"/>
    <w:link w:val="FooterChar"/>
    <w:uiPriority w:val="99"/>
    <w:unhideWhenUsed/>
    <w:rsid w:val="00E62592"/>
    <w:pPr>
      <w:tabs>
        <w:tab w:val="center" w:pos="4513"/>
        <w:tab w:val="right" w:pos="9026"/>
      </w:tabs>
    </w:pPr>
  </w:style>
  <w:style w:type="character" w:customStyle="1" w:styleId="FooterChar">
    <w:name w:val="Footer Char"/>
    <w:basedOn w:val="DefaultParagraphFont"/>
    <w:link w:val="Footer"/>
    <w:uiPriority w:val="99"/>
    <w:rsid w:val="00E62592"/>
  </w:style>
  <w:style w:type="character" w:styleId="Hyperlink">
    <w:name w:val="Hyperlink"/>
    <w:basedOn w:val="DefaultParagraphFont"/>
    <w:uiPriority w:val="99"/>
    <w:unhideWhenUsed/>
    <w:rsid w:val="00E62592"/>
    <w:rPr>
      <w:color w:val="467886" w:themeColor="hyperlink"/>
      <w:u w:val="single"/>
    </w:rPr>
  </w:style>
  <w:style w:type="character" w:styleId="UnresolvedMention">
    <w:name w:val="Unresolved Mention"/>
    <w:basedOn w:val="DefaultParagraphFont"/>
    <w:uiPriority w:val="99"/>
    <w:semiHidden/>
    <w:unhideWhenUsed/>
    <w:rsid w:val="00E6259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evaextr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3</Pages>
  <Words>884</Words>
  <Characters>5541</Characters>
  <Application>Microsoft Office Word</Application>
  <DocSecurity>0</DocSecurity>
  <Lines>110</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Julius Mboli</dc:creator>
  <cp:keywords/>
  <dc:description/>
  <cp:lastModifiedBy>Julius Mboli</cp:lastModifiedBy>
  <cp:revision>5</cp:revision>
  <dcterms:created xsi:type="dcterms:W3CDTF">2026-05-30T16:56:00Z</dcterms:created>
  <dcterms:modified xsi:type="dcterms:W3CDTF">2026-05-30T17:01:00Z</dcterms:modified>
  <cp:category/>
</cp:coreProperties>
</file>