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Main Folder: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index.html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css: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mainStyle.css (Structural)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defaultStyle.css (Ex: colors, borders, backgrounds)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Custom Styles (Used for resume changes)-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customStyle1.css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customStyle2.css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customStyle3.css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customStyle4.css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images: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background.jpeg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texture.png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logo.png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javascript: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script.js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validation.js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php: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database.php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php_queries.php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ID Names: (Used for manipulation of data on elements)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Main page header-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txtLoginUsername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txtLoginPassword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btnLogin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imgMainLogo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Landing page / popup-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RegNow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txtFirstName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txtLastName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txtPw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btnRegister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Basic info page / popup-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txtCity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txtPhoneNum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txtVidLink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Employer page / popup-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txtEmpName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txtEmpStart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txtEmpEnd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txtEmpLink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txtResponsibilities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btnEmpEdit_#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Schools page / popup-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txtSchoolName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txtDegree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txtSchoolStart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txtSchoolEnd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txtGPA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btnSchoolEdit_#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Both schools and emp-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divTable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Link generator popup-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txtCompName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txtGenedLink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btnStyleEdit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Cover letter popup-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txtCovLett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Projects popup-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txtProjName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txtProjLink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Admin 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btnApprove_#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btnDeny_#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btnSuspend_#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btnDecline_#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Main resume edit buttons-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btnBasicEdit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btnCovLettEdit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btnEducEdit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btnCtrlPanel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btnEmpEdit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btnProjEdit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Class Names: (Used for styling with css)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wrapper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txtProfile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linkProfile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editLinksProfile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infoInputs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loginDiv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alignTable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txtEditFields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txtBoxEditFields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btnEditFields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educationFields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employerFields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coverLetter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linkGen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adminHeader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adminFooter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adminWrapper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adminTable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adminLink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adminBtn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Methods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Validation-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isValidZip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isFilledIn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containsNumerics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containsSpecChars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isValidEmail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isNotNull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containsFoulLanguage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correctLinkFormat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meetsReqLength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isNotDefault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isValidPhoneNum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isValidURL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-Date Validation-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isValidGPA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Database Commands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selectEmployer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selectBsicInfo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selectCoverLetter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selectProjects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addEmployer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addEducation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addBasicInfo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addCoverLetter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addProjects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deleteEmployer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deleteEducation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editEmployer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editEducation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editBasicInfo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editCover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editVideo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editProjects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insertLanding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Javascript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fillEmployer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fillEducation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fillVideo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fillCover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fillProjects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Show edit info hidden divs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hideAllEditDivs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showEditOptions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toggleEditEducation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toggleEditEmployment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toggleEditBasic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toggleEditCover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toggleEditProjects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toggleEditLink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toggleEditVideo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PHP 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getLog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getUsers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loginUser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Naming Conventions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ll variables and functions will be typed out in camel case format. Classes will be typed with each word within the class name capitalized. ID and other acronyms will be capitalized.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Hosting Method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The site will be hosted on 000webhost for the time being for the capstone project, if there is more potential for the site then it will be moved to a more suitable domain.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