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Quarterly Vendor Report</w:t>
      </w:r>
    </w:p>
    <w:p>
      <w:r>
        <w:t xml:space="preserve">This document was uploaded as a .docx file and parsed into editable HTML on the server. The original file was never stored.</w:t>
      </w:r>
    </w:p>
    <w:p>
      <w:pPr>
        <w:pStyle w:val="Heading2"/>
      </w:pPr>
      <w:r>
        <w:t xml:space="preserve">Key findings</w:t>
      </w:r>
    </w:p>
    <w:p>
      <w:r>
        <w:rPr>
          <w:b/>
        </w:rPr>
        <w:t xml:space="preserve">Renewal terms improved year over year.</w:t>
      </w:r>
    </w:p>
    <w:p>
      <w:r>
        <w:rPr>
          <w:i/>
        </w:rPr>
        <w:t xml:space="preserve">Support response times remain the primary concern.</w:t>
      </w:r>
    </w:p>
    <w:p>
      <w:pPr>
        <w:pStyle w:val="Heading2"/>
      </w:pPr>
      <w:r>
        <w:t xml:space="preserve">Next steps</w:t>
      </w:r>
    </w:p>
    <w:p>
      <w:r>
        <w:t xml:space="preserve">Confirm the payment schedule before the end of the quarter.</w:t>
      </w:r>
    </w:p>
  </w:body>
</w:document>
</file>