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10692000" cy="6014250"/>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ortada_marca.png"/>
                    <pic:cNvPicPr/>
                  </pic:nvPicPr>
                  <pic:blipFill>
                    <a:blip r:embed="rId9"/>
                    <a:stretch>
                      <a:fillRect/>
                    </a:stretch>
                  </pic:blipFill>
                  <pic:spPr>
                    <a:xfrm>
                      <a:off x="0" y="0"/>
                      <a:ext cx="10692000" cy="6014250"/>
                    </a:xfrm>
                    <a:prstGeom prst="rect"/>
                  </pic:spPr>
                </pic:pic>
              </a:graphicData>
            </a:graphic>
          </wp:anchor>
        </w:drawing>
      </w:r>
    </w:p>
    <w:p>
      <w:pPr>
        <w:spacing w:before="3800" w:after="80"/>
      </w:pPr>
      <w:r>
        <w:rPr>
          <w:rFonts w:ascii="Calibri" w:hAnsi="Calibri"/>
          <w:b/>
          <w:color w:val="43B049"/>
          <w:sz w:val="26"/>
        </w:rPr>
        <w:t>DOCUMENTACIÓN DEL SISTEMA</w:t>
      </w:r>
    </w:p>
    <w:p>
      <w:pPr>
        <w:spacing w:after="120"/>
      </w:pPr>
      <w:r>
        <w:rPr>
          <w:rFonts w:ascii="Calibri" w:hAnsi="Calibri"/>
          <w:b/>
          <w:color w:val="2F5F3A"/>
          <w:sz w:val="72"/>
        </w:rPr>
        <w:t>AgroFresh Report Hub</w:t>
      </w:r>
    </w:p>
    <w:p>
      <w:pPr>
        <w:spacing w:after="360"/>
      </w:pPr>
      <w:r>
        <w:rPr>
          <w:rFonts w:ascii="Calibri" w:hAnsi="Calibri"/>
          <w:color w:val="555F58"/>
          <w:sz w:val="30"/>
        </w:rPr>
        <w:t>Plataforma de gestión del ciclo de análisis de laboratorio: solicitudes, informes, resultados y portal de clientes</w:t>
      </w:r>
    </w:p>
    <w:p>
      <w:pPr>
        <w:spacing w:after="40"/>
      </w:pPr>
      <w:r>
        <w:rPr>
          <w:rFonts w:ascii="Calibri" w:hAnsi="Calibri"/>
          <w:color w:val="555F58"/>
          <w:sz w:val="22"/>
        </w:rPr>
        <w:t>Documentación técnica y funcional · metodología Scrum++ (Scrum + modelo de vistas 4+1)</w:t>
      </w:r>
    </w:p>
    <w:p>
      <w:pPr>
        <w:spacing w:after="40"/>
      </w:pPr>
      <w:r>
        <w:rPr>
          <w:rFonts w:ascii="Calibri" w:hAnsi="Calibri"/>
          <w:color w:val="555F58"/>
          <w:sz w:val="22"/>
        </w:rPr>
        <w:t>Repositorio: JSSAgrofresh/agrofresh_report_hub</w:t>
      </w:r>
    </w:p>
    <w:p>
      <w:pPr>
        <w:spacing w:before="200"/>
      </w:pPr>
      <w:r>
        <w:rPr>
          <w:rFonts w:ascii="Calibri" w:hAnsi="Calibri"/>
          <w:b/>
          <w:color w:val="2F5F3A"/>
          <w:sz w:val="22"/>
        </w:rPr>
        <w:t>Versión 0.2 · borrador · 30 de octubre de 2026</w:t>
      </w:r>
    </w:p>
    <w:p>
      <w:pPr>
        <w:sectPr>
          <w:pgSz w:w="16838" w:h="11906" w:orient="landscape"/>
          <w:pgMar w:top="850" w:right="3402" w:bottom="850" w:left="1361" w:header="720" w:footer="720" w:gutter="0"/>
          <w:cols w:space="720"/>
          <w:docGrid w:linePitch="360"/>
        </w:sectPr>
      </w:pPr>
    </w:p>
    <w:p>
      <w:pPr>
        <w:spacing w:after="280"/>
        <w:pBdr>
          <w:bottom w:val="single" w:sz="12" w:space="4" w:color="F0C419"/>
        </w:pBdr>
      </w:pPr>
      <w:r>
        <w:rPr>
          <w:rFonts w:ascii="Calibri" w:hAnsi="Calibri"/>
          <w:b/>
          <w:color w:val="2F5F3A"/>
          <w:sz w:val="44"/>
        </w:rPr>
        <w:t>Control del documento</w:t>
      </w:r>
    </w:p>
    <w:tbl>
      <w:tblPr>
        <w:tblW w:type="auto" w:w="0"/>
        <w:jc w:val="center"/>
        <w:tblLayout w:type="fixed"/>
        <w:tblLook w:firstColumn="1" w:firstRow="1" w:lastColumn="0" w:lastRow="0" w:noHBand="0" w:noVBand="1" w:val="04A0"/>
        <w:tblBorders>
          <w:top w:val="single" w:sz="4" w:space="0" w:color="B9D9B5"/>
          <w:left w:val="single" w:sz="4" w:space="0" w:color="B9D9B5"/>
          <w:bottom w:val="single" w:sz="4" w:space="0" w:color="B9D9B5"/>
          <w:right w:val="single" w:sz="4" w:space="0" w:color="B9D9B5"/>
          <w:insideH w:val="single" w:sz="4" w:space="0" w:color="B9D9B5"/>
          <w:insideV w:val="single" w:sz="4" w:space="0" w:color="B9D9B5"/>
        </w:tblBorders>
      </w:tblPr>
      <w:tblGrid>
        <w:gridCol w:w="2268"/>
        <w:gridCol w:w="6803"/>
      </w:tblGrid>
      <w:tr>
        <w:trPr>
          <w:tblHeader w:val="true"/>
        </w:trPr>
        <w:tc>
          <w:tcPr>
            <w:tcW w:type="dxa" w:w="2268"/>
            <w:shd w:val="clear" w:color="auto" w:fill="43B049"/>
          </w:tcPr>
          <w:p>
            <w:pPr>
              <w:spacing w:after="40"/>
            </w:pPr>
            <w:r>
              <w:rPr>
                <w:b/>
                <w:color w:val="FFFFFF"/>
                <w:sz w:val="19"/>
              </w:rPr>
              <w:t>Campo</w:t>
            </w:r>
          </w:p>
        </w:tc>
        <w:tc>
          <w:tcPr>
            <w:tcW w:type="dxa" w:w="6803"/>
            <w:shd w:val="clear" w:color="auto" w:fill="43B049"/>
          </w:tcPr>
          <w:p>
            <w:pPr>
              <w:spacing w:after="40"/>
            </w:pPr>
            <w:r>
              <w:rPr>
                <w:b/>
                <w:color w:val="FFFFFF"/>
                <w:sz w:val="19"/>
              </w:rPr>
              <w:t>Detalle</w:t>
            </w:r>
          </w:p>
        </w:tc>
      </w:tr>
      <w:tr>
        <w:trPr>
          <w:cantSplit w:val="true"/>
        </w:trPr>
        <w:tc>
          <w:tcPr>
            <w:tcW w:type="dxa" w:w="2268"/>
          </w:tcPr>
          <w:p>
            <w:pPr>
              <w:spacing w:after="40" w:line="252" w:lineRule="auto"/>
            </w:pPr>
            <w:r>
              <w:rPr>
                <w:sz w:val="19"/>
              </w:rPr>
              <w:t>Documento</w:t>
            </w:r>
          </w:p>
        </w:tc>
        <w:tc>
          <w:tcPr>
            <w:tcW w:type="dxa" w:w="6803"/>
          </w:tcPr>
          <w:p>
            <w:pPr>
              <w:spacing w:after="40" w:line="252" w:lineRule="auto"/>
            </w:pPr>
            <w:r>
              <w:rPr>
                <w:sz w:val="19"/>
              </w:rPr>
              <w:t>Documentación del sistema AgroFresh Report Hub</w:t>
            </w:r>
          </w:p>
        </w:tc>
      </w:tr>
      <w:tr>
        <w:trPr>
          <w:cantSplit w:val="true"/>
        </w:trPr>
        <w:tc>
          <w:tcPr>
            <w:tcW w:type="dxa" w:w="2268"/>
            <w:shd w:val="clear" w:color="auto" w:fill="F4F6F4"/>
          </w:tcPr>
          <w:p>
            <w:pPr>
              <w:spacing w:after="40" w:line="252" w:lineRule="auto"/>
            </w:pPr>
            <w:r>
              <w:rPr>
                <w:sz w:val="19"/>
              </w:rPr>
              <w:t>Versión</w:t>
            </w:r>
          </w:p>
        </w:tc>
        <w:tc>
          <w:tcPr>
            <w:tcW w:type="dxa" w:w="6803"/>
            <w:shd w:val="clear" w:color="auto" w:fill="F4F6F4"/>
          </w:tcPr>
          <w:p>
            <w:pPr>
              <w:spacing w:after="40" w:line="252" w:lineRule="auto"/>
            </w:pPr>
            <w:r>
              <w:rPr>
                <w:sz w:val="19"/>
              </w:rPr>
              <w:t>0.2 (borrador en construcción)</w:t>
            </w:r>
          </w:p>
        </w:tc>
      </w:tr>
      <w:tr>
        <w:trPr>
          <w:cantSplit w:val="true"/>
        </w:trPr>
        <w:tc>
          <w:tcPr>
            <w:tcW w:type="dxa" w:w="2268"/>
          </w:tcPr>
          <w:p>
            <w:pPr>
              <w:spacing w:after="40" w:line="252" w:lineRule="auto"/>
            </w:pPr>
            <w:r>
              <w:rPr>
                <w:sz w:val="19"/>
              </w:rPr>
              <w:t>Fecha</w:t>
            </w:r>
          </w:p>
        </w:tc>
        <w:tc>
          <w:tcPr>
            <w:tcW w:type="dxa" w:w="6803"/>
          </w:tcPr>
          <w:p>
            <w:pPr>
              <w:spacing w:after="40" w:line="252" w:lineRule="auto"/>
            </w:pPr>
            <w:r>
              <w:rPr>
                <w:sz w:val="19"/>
              </w:rPr>
              <w:t>30 de octubre de 2026</w:t>
            </w:r>
          </w:p>
        </w:tc>
      </w:tr>
      <w:tr>
        <w:trPr>
          <w:cantSplit w:val="true"/>
        </w:trPr>
        <w:tc>
          <w:tcPr>
            <w:tcW w:type="dxa" w:w="2268"/>
            <w:shd w:val="clear" w:color="auto" w:fill="F4F6F4"/>
          </w:tcPr>
          <w:p>
            <w:pPr>
              <w:spacing w:after="40" w:line="252" w:lineRule="auto"/>
            </w:pPr>
            <w:r>
              <w:rPr>
                <w:sz w:val="19"/>
              </w:rPr>
              <w:t>Autor</w:t>
            </w:r>
          </w:p>
        </w:tc>
        <w:tc>
          <w:tcPr>
            <w:tcW w:type="dxa" w:w="6803"/>
            <w:shd w:val="clear" w:color="auto" w:fill="F4F6F4"/>
          </w:tcPr>
          <w:p>
            <w:pPr>
              <w:spacing w:after="40" w:line="252" w:lineRule="auto"/>
            </w:pPr>
            <w:r>
              <w:rPr>
                <w:sz w:val="19"/>
              </w:rPr>
              <w:t>Jorge Sandoval</w:t>
            </w:r>
          </w:p>
        </w:tc>
      </w:tr>
      <w:tr>
        <w:trPr>
          <w:cantSplit w:val="true"/>
        </w:trPr>
        <w:tc>
          <w:tcPr>
            <w:tcW w:type="dxa" w:w="2268"/>
          </w:tcPr>
          <w:p>
            <w:pPr>
              <w:spacing w:after="40" w:line="252" w:lineRule="auto"/>
            </w:pPr>
            <w:r>
              <w:rPr>
                <w:sz w:val="19"/>
              </w:rPr>
              <w:t>Metodología</w:t>
            </w:r>
          </w:p>
        </w:tc>
        <w:tc>
          <w:tcPr>
            <w:tcW w:type="dxa" w:w="6803"/>
          </w:tcPr>
          <w:p>
            <w:pPr>
              <w:spacing w:after="40" w:line="252" w:lineRule="auto"/>
            </w:pPr>
            <w:r>
              <w:rPr>
                <w:sz w:val="19"/>
              </w:rPr>
              <w:t>Scrum++ (Scrum y modelo de vistas 4+1)</w:t>
            </w:r>
          </w:p>
        </w:tc>
      </w:tr>
      <w:tr>
        <w:trPr>
          <w:cantSplit w:val="true"/>
        </w:trPr>
        <w:tc>
          <w:tcPr>
            <w:tcW w:type="dxa" w:w="2268"/>
            <w:shd w:val="clear" w:color="auto" w:fill="F4F6F4"/>
          </w:tcPr>
          <w:p>
            <w:pPr>
              <w:spacing w:after="40" w:line="252" w:lineRule="auto"/>
            </w:pPr>
            <w:r>
              <w:rPr>
                <w:sz w:val="19"/>
              </w:rPr>
              <w:t>Periodo documentado</w:t>
            </w:r>
          </w:p>
        </w:tc>
        <w:tc>
          <w:tcPr>
            <w:tcW w:type="dxa" w:w="6803"/>
            <w:shd w:val="clear" w:color="auto" w:fill="F4F6F4"/>
          </w:tcPr>
          <w:p>
            <w:pPr>
              <w:spacing w:after="40" w:line="252" w:lineRule="auto"/>
            </w:pPr>
            <w:r>
              <w:rPr>
                <w:sz w:val="19"/>
              </w:rPr>
              <w:t>11 de agosto al 30 de octubre de 2026 (11 semanas)</w:t>
            </w:r>
          </w:p>
        </w:tc>
      </w:tr>
      <w:tr>
        <w:trPr>
          <w:cantSplit w:val="true"/>
        </w:trPr>
        <w:tc>
          <w:tcPr>
            <w:tcW w:type="dxa" w:w="2268"/>
          </w:tcPr>
          <w:p>
            <w:pPr>
              <w:spacing w:after="40" w:line="252" w:lineRule="auto"/>
            </w:pPr>
            <w:r>
              <w:rPr>
                <w:sz w:val="19"/>
              </w:rPr>
              <w:t>Repositorio</w:t>
            </w:r>
          </w:p>
        </w:tc>
        <w:tc>
          <w:tcPr>
            <w:tcW w:type="dxa" w:w="6803"/>
          </w:tcPr>
          <w:p>
            <w:pPr>
              <w:spacing w:after="40" w:line="252" w:lineRule="auto"/>
            </w:pPr>
            <w:r>
              <w:rPr>
                <w:sz w:val="19"/>
              </w:rPr>
              <w:t>github.com/JSSAgrofresh/agrofresh_report_hub</w:t>
            </w:r>
          </w:p>
        </w:tc>
      </w:tr>
      <w:tr>
        <w:trPr>
          <w:cantSplit w:val="true"/>
        </w:trPr>
        <w:tc>
          <w:tcPr>
            <w:tcW w:type="dxa" w:w="2268"/>
            <w:shd w:val="clear" w:color="auto" w:fill="F4F6F4"/>
          </w:tcPr>
          <w:p>
            <w:pPr>
              <w:spacing w:after="40" w:line="252" w:lineRule="auto"/>
            </w:pPr>
            <w:r>
              <w:rPr>
                <w:sz w:val="19"/>
              </w:rPr>
              <w:t>Diagramas editables</w:t>
            </w:r>
          </w:p>
        </w:tc>
        <w:tc>
          <w:tcPr>
            <w:tcW w:type="dxa" w:w="6803"/>
            <w:shd w:val="clear" w:color="auto" w:fill="F4F6F4"/>
          </w:tcPr>
          <w:p>
            <w:pPr>
              <w:spacing w:after="40" w:line="252" w:lineRule="auto"/>
            </w:pPr>
            <w:r>
              <w:rPr>
                <w:sz w:val="19"/>
              </w:rPr>
              <w:t>Tablero de FigJam «Documentación AgroFresh Report Hub»; el código fuente de cada diagrama está en docs/documentacion/diagramas</w:t>
            </w:r>
          </w:p>
        </w:tc>
      </w:tr>
    </w:tbl>
    <w:p>
      <w:pPr>
        <w:spacing w:after="120"/>
      </w:pPr>
    </w:p>
    <w:tbl>
      <w:tblPr>
        <w:tblW w:type="auto" w:w="0"/>
        <w:jc w:val="center"/>
        <w:tblLook w:firstColumn="1" w:firstRow="1" w:lastColumn="0" w:lastRow="0" w:noHBand="0" w:noVBand="1" w:val="04A0"/>
      </w:tblPr>
      <w:tblGrid>
        <w:gridCol w:w="9298"/>
      </w:tblGrid>
      <w:tr>
        <w:tc>
          <w:tcPr>
            <w:tcW w:type="dxa" w:w="9298"/>
            <w:shd w:val="clear" w:color="auto" w:fill="E9F5E7"/>
          </w:tcPr>
          <w:p>
            <w:r>
              <w:rPr>
                <w:b/>
              </w:rPr>
              <w:t xml:space="preserve">Cómo se mantiene. </w:t>
            </w:r>
            <w:r>
              <w:t>Este documento se genera con docs/documentacion/construir_documento.py a partir del código del repositorio. Cuando el sistema cambia, se vuelve a generar.</w:t>
            </w:r>
          </w:p>
        </w:tc>
      </w:tr>
    </w:tbl>
    <w:p>
      <w:pPr>
        <w:spacing w:after="80"/>
      </w:pPr>
    </w:p>
    <w:p>
      <w:pPr>
        <w:pStyle w:val="Caption"/>
        <w:keepNext/>
        <w:spacing w:after="80"/>
      </w:pPr>
      <w:r>
        <w:rPr>
          <w:b/>
        </w:rPr>
        <w:t xml:space="preserve">Tabla </w:t>
      </w:r>
      <w:r>
        <w:rPr>
          <w:b/>
        </w:rPr>
        <w:fldChar w:fldCharType="begin"/>
      </w:r>
      <w:r>
        <w:rPr>
          <w:b/>
        </w:rPr>
        <w:instrText xml:space="preserve"> SEQ Tabla \* ARABIC </w:instrText>
      </w:r>
      <w:r>
        <w:rPr>
          <w:b/>
        </w:rPr>
        <w:fldChar w:fldCharType="separate"/>
      </w:r>
      <w:r>
        <w:rPr>
          <w:b/>
        </w:rPr>
        <w:t>1</w:t>
      </w:r>
      <w:r>
        <w:rPr>
          <w:b/>
        </w:rPr>
        <w:fldChar w:fldCharType="end"/>
      </w:r>
      <w:r>
        <w:t>. Historial de versiones</w:t>
      </w:r>
    </w:p>
    <w:tbl>
      <w:tblPr>
        <w:tblW w:type="auto" w:w="0"/>
        <w:jc w:val="center"/>
        <w:tblLayout w:type="fixed"/>
        <w:tblLook w:firstColumn="1" w:firstRow="1" w:lastColumn="0" w:lastRow="0" w:noHBand="0" w:noVBand="1" w:val="04A0"/>
        <w:tblBorders>
          <w:top w:val="single" w:sz="4" w:space="0" w:color="B9D9B5"/>
          <w:left w:val="single" w:sz="4" w:space="0" w:color="B9D9B5"/>
          <w:bottom w:val="single" w:sz="4" w:space="0" w:color="B9D9B5"/>
          <w:right w:val="single" w:sz="4" w:space="0" w:color="B9D9B5"/>
          <w:insideH w:val="single" w:sz="4" w:space="0" w:color="B9D9B5"/>
          <w:insideV w:val="single" w:sz="4" w:space="0" w:color="B9D9B5"/>
        </w:tblBorders>
      </w:tblPr>
      <w:tblGrid>
        <w:gridCol w:w="1134"/>
        <w:gridCol w:w="1701"/>
        <w:gridCol w:w="6236"/>
      </w:tblGrid>
      <w:tr>
        <w:trPr>
          <w:tblHeader w:val="true"/>
        </w:trPr>
        <w:tc>
          <w:tcPr>
            <w:tcW w:type="dxa" w:w="1134"/>
            <w:shd w:val="clear" w:color="auto" w:fill="43B049"/>
          </w:tcPr>
          <w:p>
            <w:pPr>
              <w:spacing w:after="40"/>
            </w:pPr>
            <w:r>
              <w:rPr>
                <w:b/>
                <w:color w:val="FFFFFF"/>
                <w:sz w:val="19"/>
              </w:rPr>
              <w:t>Versión</w:t>
            </w:r>
          </w:p>
        </w:tc>
        <w:tc>
          <w:tcPr>
            <w:tcW w:type="dxa" w:w="1701"/>
            <w:shd w:val="clear" w:color="auto" w:fill="43B049"/>
          </w:tcPr>
          <w:p>
            <w:pPr>
              <w:spacing w:after="40"/>
            </w:pPr>
            <w:r>
              <w:rPr>
                <w:b/>
                <w:color w:val="FFFFFF"/>
                <w:sz w:val="19"/>
              </w:rPr>
              <w:t>Fecha</w:t>
            </w:r>
          </w:p>
        </w:tc>
        <w:tc>
          <w:tcPr>
            <w:tcW w:type="dxa" w:w="6236"/>
            <w:shd w:val="clear" w:color="auto" w:fill="43B049"/>
          </w:tcPr>
          <w:p>
            <w:pPr>
              <w:spacing w:after="40"/>
            </w:pPr>
            <w:r>
              <w:rPr>
                <w:b/>
                <w:color w:val="FFFFFF"/>
                <w:sz w:val="19"/>
              </w:rPr>
              <w:t>Cambios</w:t>
            </w:r>
          </w:p>
        </w:tc>
      </w:tr>
      <w:tr>
        <w:trPr>
          <w:cantSplit w:val="true"/>
        </w:trPr>
        <w:tc>
          <w:tcPr>
            <w:tcW w:type="dxa" w:w="1134"/>
          </w:tcPr>
          <w:p>
            <w:pPr>
              <w:spacing w:after="40" w:line="252" w:lineRule="auto"/>
            </w:pPr>
            <w:r>
              <w:rPr>
                <w:sz w:val="19"/>
              </w:rPr>
              <w:t>0.1</w:t>
            </w:r>
          </w:p>
        </w:tc>
        <w:tc>
          <w:tcPr>
            <w:tcW w:type="dxa" w:w="1701"/>
          </w:tcPr>
          <w:p>
            <w:pPr>
              <w:spacing w:after="40" w:line="252" w:lineRule="auto"/>
            </w:pPr>
            <w:r>
              <w:rPr>
                <w:sz w:val="19"/>
              </w:rPr>
              <w:t>30-10-2026</w:t>
            </w:r>
          </w:p>
        </w:tc>
        <w:tc>
          <w:tcPr>
            <w:tcW w:type="dxa" w:w="6236"/>
          </w:tcPr>
          <w:p>
            <w:pPr>
              <w:spacing w:after="40" w:line="252" w:lineRule="auto"/>
            </w:pPr>
            <w:r>
              <w:rPr>
                <w:sz w:val="19"/>
              </w:rPr>
              <w:t>Primeros diagramas entidad-relación, de secuencia, de estados y de procesos.</w:t>
            </w:r>
          </w:p>
        </w:tc>
      </w:tr>
      <w:tr>
        <w:trPr>
          <w:cantSplit w:val="true"/>
        </w:trPr>
        <w:tc>
          <w:tcPr>
            <w:tcW w:type="dxa" w:w="1134"/>
            <w:shd w:val="clear" w:color="auto" w:fill="F4F6F4"/>
          </w:tcPr>
          <w:p>
            <w:pPr>
              <w:spacing w:after="40" w:line="252" w:lineRule="auto"/>
            </w:pPr>
            <w:r>
              <w:rPr>
                <w:sz w:val="19"/>
              </w:rPr>
              <w:t>0.2</w:t>
            </w:r>
          </w:p>
        </w:tc>
        <w:tc>
          <w:tcPr>
            <w:tcW w:type="dxa" w:w="1701"/>
            <w:shd w:val="clear" w:color="auto" w:fill="F4F6F4"/>
          </w:tcPr>
          <w:p>
            <w:pPr>
              <w:spacing w:after="40" w:line="252" w:lineRule="auto"/>
            </w:pPr>
            <w:r>
              <w:rPr>
                <w:sz w:val="19"/>
              </w:rPr>
              <w:t>30-10-2026</w:t>
            </w:r>
          </w:p>
        </w:tc>
        <w:tc>
          <w:tcPr>
            <w:tcW w:type="dxa" w:w="6236"/>
            <w:shd w:val="clear" w:color="auto" w:fill="F4F6F4"/>
          </w:tcPr>
          <w:p>
            <w:pPr>
              <w:spacing w:after="40" w:line="252" w:lineRule="auto"/>
            </w:pPr>
            <w:r>
              <w:rPr>
                <w:sz w:val="19"/>
              </w:rPr>
              <w:t>Estructura completa: introducción, marco teórico, requerimientos, vistas 4+1, módulos, pruebas y anexos.</w:t>
            </w:r>
          </w:p>
        </w:tc>
      </w:tr>
    </w:tbl>
    <w:p>
      <w:pPr>
        <w:spacing w:after="120"/>
      </w:pPr>
    </w:p>
    <w:p>
      <w:r>
        <w:br w:type="page"/>
      </w:r>
    </w:p>
    <w:p>
      <w:pPr>
        <w:spacing w:after="280"/>
        <w:pBdr>
          <w:bottom w:val="single" w:sz="12" w:space="4" w:color="F0C419"/>
        </w:pBdr>
      </w:pPr>
      <w:r>
        <w:rPr>
          <w:rFonts w:ascii="Calibri" w:hAnsi="Calibri"/>
          <w:b/>
          <w:color w:val="2F5F3A"/>
          <w:sz w:val="44"/>
        </w:rPr>
        <w:t>Mensaje inicial</w:t>
      </w:r>
    </w:p>
    <w:tbl>
      <w:tblPr>
        <w:tblW w:type="auto" w:w="0"/>
        <w:jc w:val="center"/>
        <w:tblLook w:firstColumn="1" w:firstRow="1" w:lastColumn="0" w:lastRow="0" w:noHBand="0" w:noVBand="1" w:val="04A0"/>
      </w:tblPr>
      <w:tblGrid>
        <w:gridCol w:w="9298"/>
      </w:tblGrid>
      <w:tr>
        <w:tc>
          <w:tcPr>
            <w:tcW w:type="dxa" w:w="9298"/>
            <w:shd w:val="clear" w:color="auto" w:fill="FDF3CF"/>
          </w:tcPr>
          <w:p>
            <w:r>
              <w:rPr>
                <w:b/>
              </w:rPr>
              <w:t xml:space="preserve">Para completar. </w:t>
            </w:r>
            <w:r>
              <w:t>Espacio reservado. Aquí va el mensaje de agradecimiento a todas las personas que participaron en el proyecto, que se escribe a mano. Se puede borrar esta nota y las líneas de abajo.</w:t>
            </w:r>
          </w:p>
        </w:tc>
      </w:tr>
    </w:tbl>
    <w:p>
      <w:pPr>
        <w:spacing w:after="80"/>
      </w:pPr>
    </w:p>
    <w:p>
      <w:r>
        <w:rPr>
          <w:color w:val="555F58"/>
        </w:rPr>
        <w:t>______________________________________________________________________________</w:t>
      </w:r>
    </w:p>
    <w:p>
      <w:r>
        <w:rPr>
          <w:color w:val="555F58"/>
        </w:rPr>
        <w:t>______________________________________________________________________________</w:t>
      </w:r>
    </w:p>
    <w:p>
      <w:r>
        <w:rPr>
          <w:color w:val="555F58"/>
        </w:rPr>
        <w:t>______________________________________________________________________________</w:t>
      </w:r>
    </w:p>
    <w:p>
      <w:r>
        <w:rPr>
          <w:color w:val="555F58"/>
        </w:rPr>
        <w:t>______________________________________________________________________________</w:t>
      </w:r>
    </w:p>
    <w:p>
      <w:r>
        <w:rPr>
          <w:color w:val="555F58"/>
        </w:rPr>
        <w:t>______________________________________________________________________________</w:t>
      </w:r>
    </w:p>
    <w:p>
      <w:r>
        <w:rPr>
          <w:color w:val="555F58"/>
        </w:rPr>
        <w:t>______________________________________________________________________________</w:t>
      </w:r>
    </w:p>
    <w:p>
      <w:r>
        <w:rPr>
          <w:color w:val="555F58"/>
        </w:rPr>
        <w:t>______________________________________________________________________________</w:t>
      </w:r>
    </w:p>
    <w:p>
      <w:r>
        <w:rPr>
          <w:color w:val="555F58"/>
        </w:rPr>
        <w:t>______________________________________________________________________________</w:t>
      </w:r>
    </w:p>
    <w:p>
      <w:r>
        <w:rPr>
          <w:color w:val="555F58"/>
        </w:rPr>
        <w:t>______________________________________________________________________________</w:t>
      </w:r>
    </w:p>
    <w:p>
      <w:r>
        <w:rPr>
          <w:color w:val="555F58"/>
        </w:rPr>
        <w:t>______________________________________________________________________________</w:t>
      </w:r>
    </w:p>
    <w:p>
      <w:r>
        <w:rPr>
          <w:color w:val="555F58"/>
        </w:rPr>
        <w:t>______________________________________________________________________________</w:t>
      </w:r>
    </w:p>
    <w:p>
      <w:r>
        <w:rPr>
          <w:color w:val="555F58"/>
        </w:rPr>
        <w:t>______________________________________________________________________________</w:t>
      </w:r>
    </w:p>
    <w:p>
      <w:r>
        <w:rPr>
          <w:color w:val="555F58"/>
        </w:rPr>
        <w:t>______________________________________________________________________________</w:t>
      </w:r>
    </w:p>
    <w:p>
      <w:r>
        <w:rPr>
          <w:color w:val="555F58"/>
        </w:rPr>
        <w:t>______________________________________________________________________________</w:t>
      </w:r>
    </w:p>
    <w:p>
      <w:r>
        <w:br w:type="page"/>
      </w:r>
    </w:p>
    <w:p>
      <w:pPr>
        <w:spacing w:after="280"/>
        <w:pBdr>
          <w:bottom w:val="single" w:sz="12" w:space="4" w:color="F0C419"/>
        </w:pBdr>
      </w:pPr>
      <w:r>
        <w:rPr>
          <w:rFonts w:ascii="Calibri" w:hAnsi="Calibri"/>
          <w:b/>
          <w:color w:val="2F5F3A"/>
          <w:sz w:val="44"/>
        </w:rPr>
        <w:t>Índice de contenidos</w:t>
      </w:r>
    </w:p>
    <w:p>
      <w:pPr>
        <w:tabs>
          <w:tab w:pos="9298" w:val="right" w:leader="dot"/>
        </w:tabs>
        <w:spacing w:after="40" w:before="80" w:line="240" w:lineRule="auto"/>
        <w:ind w:left="0"/>
      </w:pPr>
      <w:r>
        <w:fldChar w:fldCharType="begin"/>
      </w:r>
      <w:r>
        <w:instrText xml:space="preserve"> TOC \o "1-3" \h \z \u </w:instrText>
      </w:r>
      <w:r>
        <w:fldChar w:fldCharType="separate"/>
      </w:r>
      <w:r>
        <w:rPr>
          <w:b/>
          <w:sz w:val="20"/>
        </w:rPr>
        <w:t>1. Introducción</w:t>
        <w:tab/>
        <w:t>8</w:t>
      </w:r>
    </w:p>
    <w:p>
      <w:pPr>
        <w:tabs>
          <w:tab w:pos="9298" w:val="right" w:leader="dot"/>
        </w:tabs>
        <w:spacing w:after="20" w:before="0" w:line="240" w:lineRule="auto"/>
        <w:ind w:left="397"/>
      </w:pPr>
      <w:r>
        <w:rPr>
          <w:b w:val="0"/>
          <w:sz w:val="18"/>
        </w:rPr>
        <w:t>1.1 Contexto</w:t>
        <w:tab/>
        <w:t>8</w:t>
      </w:r>
    </w:p>
    <w:p>
      <w:pPr>
        <w:tabs>
          <w:tab w:pos="9298" w:val="right" w:leader="dot"/>
        </w:tabs>
        <w:spacing w:after="20" w:before="0" w:line="240" w:lineRule="auto"/>
        <w:ind w:left="397"/>
      </w:pPr>
      <w:r>
        <w:rPr>
          <w:b w:val="0"/>
          <w:sz w:val="18"/>
        </w:rPr>
        <w:t>1.2 Importancia y contribución</w:t>
        <w:tab/>
        <w:t>8</w:t>
      </w:r>
    </w:p>
    <w:p>
      <w:pPr>
        <w:tabs>
          <w:tab w:pos="9298" w:val="right" w:leader="dot"/>
        </w:tabs>
        <w:spacing w:after="20" w:before="0" w:line="240" w:lineRule="auto"/>
        <w:ind w:left="794"/>
      </w:pPr>
      <w:r>
        <w:rPr>
          <w:b w:val="0"/>
          <w:sz w:val="18"/>
        </w:rPr>
        <w:t>1.2.1 Eficiencia y productividad</w:t>
        <w:tab/>
        <w:t>8</w:t>
      </w:r>
    </w:p>
    <w:p>
      <w:pPr>
        <w:tabs>
          <w:tab w:pos="9298" w:val="right" w:leader="dot"/>
        </w:tabs>
        <w:spacing w:after="20" w:before="0" w:line="240" w:lineRule="auto"/>
        <w:ind w:left="794"/>
      </w:pPr>
      <w:r>
        <w:rPr>
          <w:b w:val="0"/>
          <w:sz w:val="18"/>
        </w:rPr>
        <w:t>1.2.2 Trazabilidad y control</w:t>
        <w:tab/>
        <w:t>8</w:t>
      </w:r>
    </w:p>
    <w:p>
      <w:pPr>
        <w:tabs>
          <w:tab w:pos="9298" w:val="right" w:leader="dot"/>
        </w:tabs>
        <w:spacing w:after="20" w:before="0" w:line="240" w:lineRule="auto"/>
        <w:ind w:left="794"/>
      </w:pPr>
      <w:r>
        <w:rPr>
          <w:b w:val="0"/>
          <w:sz w:val="18"/>
        </w:rPr>
        <w:t>1.2.3 Comunicación con el cliente</w:t>
        <w:tab/>
        <w:t>8</w:t>
      </w:r>
    </w:p>
    <w:p>
      <w:pPr>
        <w:tabs>
          <w:tab w:pos="9298" w:val="right" w:leader="dot"/>
        </w:tabs>
        <w:spacing w:after="20" w:before="0" w:line="240" w:lineRule="auto"/>
        <w:ind w:left="794"/>
      </w:pPr>
      <w:r>
        <w:rPr>
          <w:b w:val="0"/>
          <w:sz w:val="18"/>
        </w:rPr>
        <w:t>1.2.4 Calidad del dato</w:t>
        <w:tab/>
        <w:t>8</w:t>
      </w:r>
    </w:p>
    <w:p>
      <w:pPr>
        <w:tabs>
          <w:tab w:pos="9298" w:val="right" w:leader="dot"/>
        </w:tabs>
        <w:spacing w:after="20" w:before="0" w:line="240" w:lineRule="auto"/>
        <w:ind w:left="397"/>
      </w:pPr>
      <w:r>
        <w:rPr>
          <w:b w:val="0"/>
          <w:sz w:val="18"/>
        </w:rPr>
        <w:t>1.3 Objetivos</w:t>
        <w:tab/>
        <w:t>9</w:t>
      </w:r>
    </w:p>
    <w:p>
      <w:pPr>
        <w:tabs>
          <w:tab w:pos="9298" w:val="right" w:leader="dot"/>
        </w:tabs>
        <w:spacing w:after="20" w:before="0" w:line="240" w:lineRule="auto"/>
        <w:ind w:left="794"/>
      </w:pPr>
      <w:r>
        <w:rPr>
          <w:b w:val="0"/>
          <w:sz w:val="18"/>
        </w:rPr>
        <w:t>1.3.1 Objetivo general</w:t>
        <w:tab/>
        <w:t>9</w:t>
      </w:r>
    </w:p>
    <w:p>
      <w:pPr>
        <w:tabs>
          <w:tab w:pos="9298" w:val="right" w:leader="dot"/>
        </w:tabs>
        <w:spacing w:after="20" w:before="0" w:line="240" w:lineRule="auto"/>
        <w:ind w:left="794"/>
      </w:pPr>
      <w:r>
        <w:rPr>
          <w:b w:val="0"/>
          <w:sz w:val="18"/>
        </w:rPr>
        <w:t>1.3.2 Objetivos específicos</w:t>
        <w:tab/>
        <w:t>9</w:t>
      </w:r>
    </w:p>
    <w:p>
      <w:pPr>
        <w:tabs>
          <w:tab w:pos="9298" w:val="right" w:leader="dot"/>
        </w:tabs>
        <w:spacing w:after="20" w:before="0" w:line="240" w:lineRule="auto"/>
        <w:ind w:left="397"/>
      </w:pPr>
      <w:r>
        <w:rPr>
          <w:b w:val="0"/>
          <w:sz w:val="18"/>
        </w:rPr>
        <w:t>1.4 Alcance y limitaciones</w:t>
        <w:tab/>
        <w:t>9</w:t>
      </w:r>
    </w:p>
    <w:p>
      <w:pPr>
        <w:tabs>
          <w:tab w:pos="9298" w:val="right" w:leader="dot"/>
        </w:tabs>
        <w:spacing w:after="40" w:before="80" w:line="240" w:lineRule="auto"/>
        <w:ind w:left="0"/>
      </w:pPr>
      <w:r>
        <w:rPr>
          <w:b/>
          <w:sz w:val="20"/>
        </w:rPr>
        <w:t>2. Marco teórico y metodología</w:t>
        <w:tab/>
        <w:t>10</w:t>
      </w:r>
    </w:p>
    <w:p>
      <w:pPr>
        <w:tabs>
          <w:tab w:pos="9298" w:val="right" w:leader="dot"/>
        </w:tabs>
        <w:spacing w:after="20" w:before="0" w:line="240" w:lineRule="auto"/>
        <w:ind w:left="397"/>
      </w:pPr>
      <w:r>
        <w:rPr>
          <w:b w:val="0"/>
          <w:sz w:val="18"/>
        </w:rPr>
        <w:t>2.1 Metodología de trabajo</w:t>
        <w:tab/>
        <w:t>10</w:t>
      </w:r>
    </w:p>
    <w:p>
      <w:pPr>
        <w:tabs>
          <w:tab w:pos="9298" w:val="right" w:leader="dot"/>
        </w:tabs>
        <w:spacing w:after="20" w:before="0" w:line="240" w:lineRule="auto"/>
        <w:ind w:left="794"/>
      </w:pPr>
      <w:r>
        <w:rPr>
          <w:b w:val="0"/>
          <w:sz w:val="18"/>
        </w:rPr>
        <w:t>2.1.1 Scrum</w:t>
        <w:tab/>
        <w:t>10</w:t>
      </w:r>
    </w:p>
    <w:p>
      <w:pPr>
        <w:tabs>
          <w:tab w:pos="9298" w:val="right" w:leader="dot"/>
        </w:tabs>
        <w:spacing w:after="20" w:before="0" w:line="240" w:lineRule="auto"/>
        <w:ind w:left="794"/>
      </w:pPr>
      <w:r>
        <w:rPr>
          <w:b w:val="0"/>
          <w:sz w:val="18"/>
        </w:rPr>
        <w:t>2.1.2 Perfiles de Scrum</w:t>
        <w:tab/>
        <w:t>10</w:t>
      </w:r>
    </w:p>
    <w:p>
      <w:pPr>
        <w:tabs>
          <w:tab w:pos="9298" w:val="right" w:leader="dot"/>
        </w:tabs>
        <w:spacing w:after="20" w:before="0" w:line="240" w:lineRule="auto"/>
        <w:ind w:left="794"/>
      </w:pPr>
      <w:r>
        <w:rPr>
          <w:b w:val="0"/>
          <w:sz w:val="18"/>
        </w:rPr>
        <w:t>2.1.3 Stakeholders</w:t>
        <w:tab/>
        <w:t>10</w:t>
      </w:r>
    </w:p>
    <w:p>
      <w:pPr>
        <w:tabs>
          <w:tab w:pos="9298" w:val="right" w:leader="dot"/>
        </w:tabs>
        <w:spacing w:after="20" w:before="0" w:line="240" w:lineRule="auto"/>
        <w:ind w:left="794"/>
      </w:pPr>
      <w:r>
        <w:rPr>
          <w:b w:val="0"/>
          <w:sz w:val="18"/>
        </w:rPr>
        <w:t>2.1.4 Modelo de vistas 4+1</w:t>
        <w:tab/>
        <w:t>10</w:t>
      </w:r>
    </w:p>
    <w:p>
      <w:pPr>
        <w:tabs>
          <w:tab w:pos="9298" w:val="right" w:leader="dot"/>
        </w:tabs>
        <w:spacing w:after="20" w:before="0" w:line="240" w:lineRule="auto"/>
        <w:ind w:left="794"/>
      </w:pPr>
      <w:r>
        <w:rPr>
          <w:b w:val="0"/>
          <w:sz w:val="18"/>
        </w:rPr>
        <w:t>2.1.5 Scrum++</w:t>
        <w:tab/>
        <w:t>11</w:t>
      </w:r>
    </w:p>
    <w:p>
      <w:pPr>
        <w:tabs>
          <w:tab w:pos="9298" w:val="right" w:leader="dot"/>
        </w:tabs>
        <w:spacing w:after="20" w:before="0" w:line="240" w:lineRule="auto"/>
        <w:ind w:left="794"/>
      </w:pPr>
      <w:r>
        <w:rPr>
          <w:b w:val="0"/>
          <w:sz w:val="18"/>
        </w:rPr>
        <w:t>2.1.6 BPMN y UML</w:t>
        <w:tab/>
        <w:t>11</w:t>
      </w:r>
    </w:p>
    <w:p>
      <w:pPr>
        <w:tabs>
          <w:tab w:pos="9298" w:val="right" w:leader="dot"/>
        </w:tabs>
        <w:spacing w:after="20" w:before="0" w:line="240" w:lineRule="auto"/>
        <w:ind w:left="397"/>
      </w:pPr>
      <w:r>
        <w:rPr>
          <w:b w:val="0"/>
          <w:sz w:val="18"/>
        </w:rPr>
        <w:t>2.2 Herramientas y tecnologías</w:t>
        <w:tab/>
        <w:t>11</w:t>
      </w:r>
    </w:p>
    <w:p>
      <w:pPr>
        <w:tabs>
          <w:tab w:pos="9298" w:val="right" w:leader="dot"/>
        </w:tabs>
        <w:spacing w:after="40" w:before="80" w:line="240" w:lineRule="auto"/>
        <w:ind w:left="0"/>
      </w:pPr>
      <w:r>
        <w:rPr>
          <w:b/>
          <w:sz w:val="20"/>
        </w:rPr>
        <w:t>3. Descripción de la organización</w:t>
        <w:tab/>
        <w:t>12</w:t>
      </w:r>
    </w:p>
    <w:p>
      <w:pPr>
        <w:tabs>
          <w:tab w:pos="9298" w:val="right" w:leader="dot"/>
        </w:tabs>
        <w:spacing w:after="20" w:before="0" w:line="240" w:lineRule="auto"/>
        <w:ind w:left="397"/>
      </w:pPr>
      <w:r>
        <w:rPr>
          <w:b w:val="0"/>
          <w:sz w:val="18"/>
        </w:rPr>
        <w:t>3.1 Historia</w:t>
        <w:tab/>
        <w:t>12</w:t>
      </w:r>
    </w:p>
    <w:p>
      <w:pPr>
        <w:tabs>
          <w:tab w:pos="9298" w:val="right" w:leader="dot"/>
        </w:tabs>
        <w:spacing w:after="20" w:before="0" w:line="240" w:lineRule="auto"/>
        <w:ind w:left="397"/>
      </w:pPr>
      <w:r>
        <w:rPr>
          <w:b w:val="0"/>
          <w:sz w:val="18"/>
        </w:rPr>
        <w:t>3.2 Visión y proyección</w:t>
        <w:tab/>
        <w:t>12</w:t>
      </w:r>
    </w:p>
    <w:p>
      <w:pPr>
        <w:tabs>
          <w:tab w:pos="9298" w:val="right" w:leader="dot"/>
        </w:tabs>
        <w:spacing w:after="20" w:before="0" w:line="240" w:lineRule="auto"/>
        <w:ind w:left="397"/>
      </w:pPr>
      <w:r>
        <w:rPr>
          <w:b w:val="0"/>
          <w:sz w:val="18"/>
        </w:rPr>
        <w:t>3.3 Áreas y tipos de servicio</w:t>
        <w:tab/>
        <w:t>12</w:t>
      </w:r>
    </w:p>
    <w:p>
      <w:pPr>
        <w:tabs>
          <w:tab w:pos="9298" w:val="right" w:leader="dot"/>
        </w:tabs>
        <w:spacing w:after="20" w:before="0" w:line="240" w:lineRule="auto"/>
        <w:ind w:left="397"/>
      </w:pPr>
      <w:r>
        <w:rPr>
          <w:b w:val="0"/>
          <w:sz w:val="18"/>
        </w:rPr>
        <w:t>3.4 Políticas de trabajo</w:t>
        <w:tab/>
        <w:t>12</w:t>
      </w:r>
    </w:p>
    <w:p>
      <w:pPr>
        <w:tabs>
          <w:tab w:pos="9298" w:val="right" w:leader="dot"/>
        </w:tabs>
        <w:spacing w:after="40" w:before="80" w:line="240" w:lineRule="auto"/>
        <w:ind w:left="0"/>
      </w:pPr>
      <w:r>
        <w:rPr>
          <w:b/>
          <w:sz w:val="20"/>
        </w:rPr>
        <w:t>4. Toma de requerimientos</w:t>
        <w:tab/>
        <w:t>13</w:t>
      </w:r>
    </w:p>
    <w:p>
      <w:pPr>
        <w:tabs>
          <w:tab w:pos="9298" w:val="right" w:leader="dot"/>
        </w:tabs>
        <w:spacing w:after="20" w:before="0" w:line="240" w:lineRule="auto"/>
        <w:ind w:left="397"/>
      </w:pPr>
      <w:r>
        <w:rPr>
          <w:b w:val="0"/>
          <w:sz w:val="18"/>
        </w:rPr>
        <w:t>4.1 Roles del sistema</w:t>
        <w:tab/>
        <w:t>13</w:t>
      </w:r>
    </w:p>
    <w:p>
      <w:pPr>
        <w:tabs>
          <w:tab w:pos="9298" w:val="right" w:leader="dot"/>
        </w:tabs>
        <w:spacing w:after="20" w:before="0" w:line="240" w:lineRule="auto"/>
        <w:ind w:left="397"/>
      </w:pPr>
      <w:r>
        <w:rPr>
          <w:b w:val="0"/>
          <w:sz w:val="18"/>
        </w:rPr>
        <w:t>4.2 Requisitos funcionales por módulo</w:t>
        <w:tab/>
        <w:t>13</w:t>
      </w:r>
    </w:p>
    <w:p>
      <w:pPr>
        <w:tabs>
          <w:tab w:pos="9298" w:val="right" w:leader="dot"/>
        </w:tabs>
        <w:spacing w:after="20" w:before="0" w:line="240" w:lineRule="auto"/>
        <w:ind w:left="397"/>
      </w:pPr>
      <w:r>
        <w:rPr>
          <w:b w:val="0"/>
          <w:sz w:val="18"/>
        </w:rPr>
        <w:t>4.3 Requisitos no funcionales</w:t>
        <w:tab/>
        <w:t>14</w:t>
      </w:r>
    </w:p>
    <w:p>
      <w:pPr>
        <w:tabs>
          <w:tab w:pos="9298" w:val="right" w:leader="dot"/>
        </w:tabs>
        <w:spacing w:after="40" w:before="80" w:line="240" w:lineRule="auto"/>
        <w:ind w:left="0"/>
      </w:pPr>
      <w:r>
        <w:rPr>
          <w:b/>
          <w:sz w:val="20"/>
        </w:rPr>
        <w:t>5. Desarrollo del proyecto</w:t>
        <w:tab/>
        <w:t>15</w:t>
      </w:r>
    </w:p>
    <w:p>
      <w:pPr>
        <w:tabs>
          <w:tab w:pos="9298" w:val="right" w:leader="dot"/>
        </w:tabs>
        <w:spacing w:after="20" w:before="0" w:line="240" w:lineRule="auto"/>
        <w:ind w:left="397"/>
      </w:pPr>
      <w:r>
        <w:rPr>
          <w:b w:val="0"/>
          <w:sz w:val="18"/>
        </w:rPr>
        <w:t>5.1 Flujo de ramas y publicación</w:t>
        <w:tab/>
        <w:t>15</w:t>
      </w:r>
    </w:p>
    <w:p>
      <w:pPr>
        <w:tabs>
          <w:tab w:pos="9298" w:val="right" w:leader="dot"/>
        </w:tabs>
        <w:spacing w:after="20" w:before="0" w:line="240" w:lineRule="auto"/>
        <w:ind w:left="397"/>
      </w:pPr>
      <w:r>
        <w:rPr>
          <w:b w:val="0"/>
          <w:sz w:val="18"/>
        </w:rPr>
        <w:t>5.2 Cronograma real</w:t>
        <w:tab/>
        <w:t>15</w:t>
      </w:r>
    </w:p>
    <w:p>
      <w:pPr>
        <w:tabs>
          <w:tab w:pos="9298" w:val="right" w:leader="dot"/>
        </w:tabs>
        <w:spacing w:after="20" w:before="0" w:line="240" w:lineRule="auto"/>
        <w:ind w:left="397"/>
      </w:pPr>
      <w:r>
        <w:rPr>
          <w:b w:val="0"/>
          <w:sz w:val="18"/>
        </w:rPr>
        <w:t>5.3 Equipo y roles</w:t>
        <w:tab/>
        <w:t>16</w:t>
      </w:r>
    </w:p>
    <w:p>
      <w:pPr>
        <w:tabs>
          <w:tab w:pos="9298" w:val="right" w:leader="dot"/>
        </w:tabs>
        <w:spacing w:after="20" w:before="0" w:line="240" w:lineRule="auto"/>
        <w:ind w:left="397"/>
      </w:pPr>
      <w:r>
        <w:rPr>
          <w:b w:val="0"/>
          <w:sz w:val="18"/>
        </w:rPr>
        <w:t>5.4 Diagrama de Gantt</w:t>
        <w:tab/>
        <w:t>17</w:t>
      </w:r>
    </w:p>
    <w:p>
      <w:pPr>
        <w:tabs>
          <w:tab w:pos="9298" w:val="right" w:leader="dot"/>
        </w:tabs>
        <w:spacing w:after="40" w:before="80" w:line="240" w:lineRule="auto"/>
        <w:ind w:left="0"/>
      </w:pPr>
      <w:r>
        <w:rPr>
          <w:b/>
          <w:sz w:val="20"/>
        </w:rPr>
        <w:t>6. Modelo de vistas 4+1</w:t>
        <w:tab/>
        <w:t>18</w:t>
      </w:r>
    </w:p>
    <w:p>
      <w:pPr>
        <w:tabs>
          <w:tab w:pos="9298" w:val="right" w:leader="dot"/>
        </w:tabs>
        <w:spacing w:after="20" w:before="0" w:line="240" w:lineRule="auto"/>
        <w:ind w:left="397"/>
      </w:pPr>
      <w:r>
        <w:rPr>
          <w:b w:val="0"/>
          <w:sz w:val="18"/>
        </w:rPr>
        <w:t>6.1 Vista lógica</w:t>
        <w:tab/>
        <w:t>18</w:t>
      </w:r>
    </w:p>
    <w:p>
      <w:pPr>
        <w:tabs>
          <w:tab w:pos="9298" w:val="right" w:leader="dot"/>
        </w:tabs>
        <w:spacing w:after="20" w:before="0" w:line="240" w:lineRule="auto"/>
        <w:ind w:left="794"/>
      </w:pPr>
      <w:r>
        <w:rPr>
          <w:b w:val="0"/>
          <w:sz w:val="18"/>
        </w:rPr>
        <w:t>6.1.1 Catálogo y cargas</w:t>
        <w:tab/>
        <w:t>19</w:t>
      </w:r>
    </w:p>
    <w:p>
      <w:pPr>
        <w:tabs>
          <w:tab w:pos="9298" w:val="right" w:leader="dot"/>
        </w:tabs>
        <w:spacing w:after="20" w:before="0" w:line="240" w:lineRule="auto"/>
        <w:ind w:left="794"/>
      </w:pPr>
      <w:r>
        <w:rPr>
          <w:b w:val="0"/>
          <w:sz w:val="18"/>
        </w:rPr>
        <w:t>6.1.2 Resultados y analitos</w:t>
        <w:tab/>
        <w:t>20</w:t>
      </w:r>
    </w:p>
    <w:p>
      <w:pPr>
        <w:tabs>
          <w:tab w:pos="9298" w:val="right" w:leader="dot"/>
        </w:tabs>
        <w:spacing w:after="20" w:before="0" w:line="240" w:lineRule="auto"/>
        <w:ind w:left="794"/>
      </w:pPr>
      <w:r>
        <w:rPr>
          <w:b w:val="0"/>
          <w:sz w:val="18"/>
        </w:rPr>
        <w:t>6.1.3 Solicitudes de toma de muestras</w:t>
        <w:tab/>
        <w:t>21</w:t>
      </w:r>
    </w:p>
    <w:p>
      <w:pPr>
        <w:tabs>
          <w:tab w:pos="9298" w:val="right" w:leader="dot"/>
        </w:tabs>
        <w:spacing w:after="20" w:before="0" w:line="240" w:lineRule="auto"/>
        <w:ind w:left="794"/>
      </w:pPr>
      <w:r>
        <w:rPr>
          <w:b w:val="0"/>
          <w:sz w:val="18"/>
        </w:rPr>
        <w:t>6.1.4 Informes y envío al cliente</w:t>
        <w:tab/>
        <w:t>22</w:t>
      </w:r>
    </w:p>
    <w:p>
      <w:pPr>
        <w:tabs>
          <w:tab w:pos="9298" w:val="right" w:leader="dot"/>
        </w:tabs>
        <w:spacing w:after="20" w:before="0" w:line="240" w:lineRule="auto"/>
        <w:ind w:left="794"/>
      </w:pPr>
      <w:r>
        <w:rPr>
          <w:b w:val="0"/>
          <w:sz w:val="18"/>
        </w:rPr>
        <w:t>6.1.5 Ingreso de informes por correo</w:t>
        <w:tab/>
        <w:t>23</w:t>
      </w:r>
    </w:p>
    <w:p>
      <w:pPr>
        <w:tabs>
          <w:tab w:pos="9298" w:val="right" w:leader="dot"/>
        </w:tabs>
        <w:spacing w:after="20" w:before="0" w:line="240" w:lineRule="auto"/>
        <w:ind w:left="794"/>
      </w:pPr>
      <w:r>
        <w:rPr>
          <w:b w:val="0"/>
          <w:sz w:val="18"/>
        </w:rPr>
        <w:t>6.1.6 Usuarios, permisos y notificaciones</w:t>
        <w:tab/>
        <w:t>24</w:t>
      </w:r>
    </w:p>
    <w:p>
      <w:pPr>
        <w:tabs>
          <w:tab w:pos="9298" w:val="right" w:leader="dot"/>
        </w:tabs>
        <w:spacing w:after="20" w:before="0" w:line="240" w:lineRule="auto"/>
        <w:ind w:left="794"/>
      </w:pPr>
      <w:r>
        <w:rPr>
          <w:b w:val="0"/>
          <w:sz w:val="18"/>
        </w:rPr>
        <w:t>6.1.7 Monitoreo y actividad</w:t>
        <w:tab/>
        <w:t>25</w:t>
      </w:r>
    </w:p>
    <w:p>
      <w:pPr>
        <w:tabs>
          <w:tab w:pos="9298" w:val="right" w:leader="dot"/>
        </w:tabs>
        <w:spacing w:after="20" w:before="0" w:line="240" w:lineRule="auto"/>
        <w:ind w:left="794"/>
      </w:pPr>
      <w:r>
        <w:rPr>
          <w:b w:val="0"/>
          <w:sz w:val="18"/>
        </w:rPr>
        <w:t>6.1.8 Verificaciones: volumen y peso</w:t>
        <w:tab/>
        <w:t>26</w:t>
      </w:r>
    </w:p>
    <w:p>
      <w:pPr>
        <w:tabs>
          <w:tab w:pos="9298" w:val="right" w:leader="dot"/>
        </w:tabs>
        <w:spacing w:after="20" w:before="0" w:line="240" w:lineRule="auto"/>
        <w:ind w:left="794"/>
      </w:pPr>
      <w:r>
        <w:rPr>
          <w:b w:val="0"/>
          <w:sz w:val="18"/>
        </w:rPr>
        <w:t>6.1.9 Verificaciones: equipos</w:t>
        <w:tab/>
        <w:t>27</w:t>
      </w:r>
    </w:p>
    <w:p>
      <w:pPr>
        <w:tabs>
          <w:tab w:pos="9298" w:val="right" w:leader="dot"/>
        </w:tabs>
        <w:spacing w:after="20" w:before="0" w:line="240" w:lineRule="auto"/>
        <w:ind w:left="397"/>
      </w:pPr>
      <w:r>
        <w:rPr>
          <w:b w:val="0"/>
          <w:sz w:val="18"/>
        </w:rPr>
        <w:t>6.2 Vista de procesos</w:t>
        <w:tab/>
        <w:t>28</w:t>
      </w:r>
    </w:p>
    <w:p>
      <w:pPr>
        <w:tabs>
          <w:tab w:pos="9298" w:val="right" w:leader="dot"/>
        </w:tabs>
        <w:spacing w:after="20" w:before="0" w:line="240" w:lineRule="auto"/>
        <w:ind w:left="794"/>
      </w:pPr>
      <w:r>
        <w:rPr>
          <w:b w:val="0"/>
          <w:sz w:val="18"/>
        </w:rPr>
        <w:t>6.2.1 Del informe al cliente</w:t>
        <w:tab/>
        <w:t>29</w:t>
      </w:r>
    </w:p>
    <w:p>
      <w:pPr>
        <w:tabs>
          <w:tab w:pos="9298" w:val="right" w:leader="dot"/>
        </w:tabs>
        <w:spacing w:after="20" w:before="0" w:line="240" w:lineRule="auto"/>
        <w:ind w:left="794"/>
      </w:pPr>
      <w:r>
        <w:rPr>
          <w:b w:val="0"/>
          <w:sz w:val="18"/>
        </w:rPr>
        <w:t>6.2.2 Ciclo de vida de una solicitud</w:t>
        <w:tab/>
        <w:t>30</w:t>
      </w:r>
    </w:p>
    <w:p>
      <w:pPr>
        <w:tabs>
          <w:tab w:pos="9298" w:val="right" w:leader="dot"/>
        </w:tabs>
        <w:spacing w:after="20" w:before="0" w:line="240" w:lineRule="auto"/>
        <w:ind w:left="794"/>
      </w:pPr>
      <w:r>
        <w:rPr>
          <w:b w:val="0"/>
          <w:sz w:val="18"/>
        </w:rPr>
        <w:t>6.2.3 Inicio de sesión</w:t>
        <w:tab/>
        <w:t>31</w:t>
      </w:r>
    </w:p>
    <w:p>
      <w:pPr>
        <w:tabs>
          <w:tab w:pos="9298" w:val="right" w:leader="dot"/>
        </w:tabs>
        <w:spacing w:after="20" w:before="0" w:line="240" w:lineRule="auto"/>
        <w:ind w:left="794"/>
      </w:pPr>
      <w:r>
        <w:rPr>
          <w:b w:val="0"/>
          <w:sz w:val="18"/>
        </w:rPr>
        <w:t>6.2.4 Crear y enviar una solicitud</w:t>
        <w:tab/>
        <w:t>32</w:t>
      </w:r>
    </w:p>
    <w:p>
      <w:pPr>
        <w:tabs>
          <w:tab w:pos="9298" w:val="right" w:leader="dot"/>
        </w:tabs>
        <w:spacing w:after="20" w:before="0" w:line="240" w:lineRule="auto"/>
        <w:ind w:left="794"/>
      </w:pPr>
      <w:r>
        <w:rPr>
          <w:b w:val="0"/>
          <w:sz w:val="18"/>
        </w:rPr>
        <w:t>6.2.5 Del correo a Report</w:t>
        <w:tab/>
        <w:t>33</w:t>
      </w:r>
    </w:p>
    <w:p>
      <w:pPr>
        <w:tabs>
          <w:tab w:pos="9298" w:val="right" w:leader="dot"/>
        </w:tabs>
        <w:spacing w:after="20" w:before="0" w:line="240" w:lineRule="auto"/>
        <w:ind w:left="794"/>
      </w:pPr>
      <w:r>
        <w:rPr>
          <w:b w:val="0"/>
          <w:sz w:val="18"/>
        </w:rPr>
        <w:t>6.2.6 Envío de informes al cliente</w:t>
        <w:tab/>
        <w:t>34</w:t>
      </w:r>
    </w:p>
    <w:p>
      <w:pPr>
        <w:tabs>
          <w:tab w:pos="9298" w:val="right" w:leader="dot"/>
        </w:tabs>
        <w:spacing w:after="20" w:before="0" w:line="240" w:lineRule="auto"/>
        <w:ind w:left="794"/>
      </w:pPr>
      <w:r>
        <w:rPr>
          <w:b w:val="0"/>
          <w:sz w:val="18"/>
        </w:rPr>
        <w:t>6.2.7 Verificación diaria de equipos</w:t>
        <w:tab/>
        <w:t>35</w:t>
      </w:r>
    </w:p>
    <w:p>
      <w:pPr>
        <w:tabs>
          <w:tab w:pos="9298" w:val="right" w:leader="dot"/>
        </w:tabs>
        <w:spacing w:after="20" w:before="0" w:line="240" w:lineRule="auto"/>
        <w:ind w:left="794"/>
      </w:pPr>
      <w:r>
        <w:rPr>
          <w:b w:val="0"/>
          <w:sz w:val="18"/>
        </w:rPr>
        <w:t>6.2.8 Carga con el Converter</w:t>
        <w:tab/>
        <w:t>36</w:t>
      </w:r>
    </w:p>
    <w:p>
      <w:pPr>
        <w:tabs>
          <w:tab w:pos="9298" w:val="right" w:leader="dot"/>
        </w:tabs>
        <w:spacing w:after="20" w:before="0" w:line="240" w:lineRule="auto"/>
        <w:ind w:left="397"/>
      </w:pPr>
      <w:r>
        <w:rPr>
          <w:b w:val="0"/>
          <w:sz w:val="18"/>
        </w:rPr>
        <w:t>6.3 Vista de desarrollo</w:t>
        <w:tab/>
        <w:t>37</w:t>
      </w:r>
    </w:p>
    <w:p>
      <w:pPr>
        <w:tabs>
          <w:tab w:pos="9298" w:val="right" w:leader="dot"/>
        </w:tabs>
        <w:spacing w:after="20" w:before="0" w:line="240" w:lineRule="auto"/>
        <w:ind w:left="397"/>
      </w:pPr>
      <w:r>
        <w:rPr>
          <w:b w:val="0"/>
          <w:sz w:val="18"/>
        </w:rPr>
        <w:t>6.4 Vista física y de despliegue</w:t>
        <w:tab/>
        <w:t>38</w:t>
      </w:r>
    </w:p>
    <w:p>
      <w:pPr>
        <w:tabs>
          <w:tab w:pos="9298" w:val="right" w:leader="dot"/>
        </w:tabs>
        <w:spacing w:after="20" w:before="0" w:line="240" w:lineRule="auto"/>
        <w:ind w:left="397"/>
      </w:pPr>
      <w:r>
        <w:rPr>
          <w:b w:val="0"/>
          <w:sz w:val="18"/>
        </w:rPr>
        <w:t>6.5 Vista de escenarios</w:t>
        <w:tab/>
        <w:t>40</w:t>
      </w:r>
    </w:p>
    <w:p>
      <w:pPr>
        <w:tabs>
          <w:tab w:pos="9298" w:val="right" w:leader="dot"/>
        </w:tabs>
        <w:spacing w:after="20" w:before="0" w:line="240" w:lineRule="auto"/>
        <w:ind w:left="794"/>
      </w:pPr>
      <w:r>
        <w:rPr>
          <w:b w:val="0"/>
          <w:sz w:val="18"/>
        </w:rPr>
        <w:t>6.5.1 Administración y gerencia</w:t>
        <w:tab/>
        <w:t>41</w:t>
      </w:r>
    </w:p>
    <w:p>
      <w:pPr>
        <w:tabs>
          <w:tab w:pos="9298" w:val="right" w:leader="dot"/>
        </w:tabs>
        <w:spacing w:after="20" w:before="0" w:line="240" w:lineRule="auto"/>
        <w:ind w:left="794"/>
      </w:pPr>
      <w:r>
        <w:rPr>
          <w:b w:val="0"/>
          <w:sz w:val="18"/>
        </w:rPr>
        <w:t>6.5.2 Clientes y comerciales</w:t>
        <w:tab/>
        <w:t>42</w:t>
      </w:r>
    </w:p>
    <w:p>
      <w:pPr>
        <w:tabs>
          <w:tab w:pos="9298" w:val="right" w:leader="dot"/>
        </w:tabs>
        <w:spacing w:after="40" w:before="80" w:line="240" w:lineRule="auto"/>
        <w:ind w:left="0"/>
      </w:pPr>
      <w:r>
        <w:rPr>
          <w:b/>
          <w:sz w:val="20"/>
        </w:rPr>
        <w:t>7. Descripción de los módulos</w:t>
        <w:tab/>
        <w:t>43</w:t>
      </w:r>
    </w:p>
    <w:p>
      <w:pPr>
        <w:tabs>
          <w:tab w:pos="9298" w:val="right" w:leader="dot"/>
        </w:tabs>
        <w:spacing w:after="20" w:before="0" w:line="240" w:lineRule="auto"/>
        <w:ind w:left="397"/>
      </w:pPr>
      <w:r>
        <w:rPr>
          <w:b w:val="0"/>
          <w:sz w:val="18"/>
        </w:rPr>
        <w:t>7.1 Toma de muestras</w:t>
        <w:tab/>
        <w:t>43</w:t>
      </w:r>
    </w:p>
    <w:p>
      <w:pPr>
        <w:tabs>
          <w:tab w:pos="9298" w:val="right" w:leader="dot"/>
        </w:tabs>
        <w:spacing w:after="20" w:before="0" w:line="240" w:lineRule="auto"/>
        <w:ind w:left="397"/>
      </w:pPr>
      <w:r>
        <w:rPr>
          <w:b w:val="0"/>
          <w:sz w:val="18"/>
        </w:rPr>
        <w:t>7.2 AgroFresh Lab</w:t>
        <w:tab/>
        <w:t>43</w:t>
      </w:r>
    </w:p>
    <w:p>
      <w:pPr>
        <w:tabs>
          <w:tab w:pos="9298" w:val="right" w:leader="dot"/>
        </w:tabs>
        <w:spacing w:after="20" w:before="0" w:line="240" w:lineRule="auto"/>
        <w:ind w:left="794"/>
      </w:pPr>
      <w:r>
        <w:rPr>
          <w:b w:val="0"/>
          <w:sz w:val="18"/>
        </w:rPr>
        <w:t>7.2.1 Ingreso al laboratorio</w:t>
        <w:tab/>
        <w:t>43</w:t>
      </w:r>
    </w:p>
    <w:p>
      <w:pPr>
        <w:tabs>
          <w:tab w:pos="9298" w:val="right" w:leader="dot"/>
        </w:tabs>
        <w:spacing w:after="20" w:before="0" w:line="240" w:lineRule="auto"/>
        <w:ind w:left="794"/>
      </w:pPr>
      <w:r>
        <w:rPr>
          <w:b w:val="0"/>
          <w:sz w:val="18"/>
        </w:rPr>
        <w:t>7.2.2 Verificaciones diarias (REG-03)</w:t>
        <w:tab/>
        <w:t>44</w:t>
      </w:r>
    </w:p>
    <w:p>
      <w:pPr>
        <w:tabs>
          <w:tab w:pos="9298" w:val="right" w:leader="dot"/>
        </w:tabs>
        <w:spacing w:after="20" w:before="0" w:line="240" w:lineRule="auto"/>
        <w:ind w:left="794"/>
      </w:pPr>
      <w:r>
        <w:rPr>
          <w:b w:val="0"/>
          <w:sz w:val="18"/>
        </w:rPr>
        <w:t>7.2.3 Envío de informes</w:t>
        <w:tab/>
        <w:t>44</w:t>
      </w:r>
    </w:p>
    <w:p>
      <w:pPr>
        <w:tabs>
          <w:tab w:pos="9298" w:val="right" w:leader="dot"/>
        </w:tabs>
        <w:spacing w:after="20" w:before="0" w:line="240" w:lineRule="auto"/>
        <w:ind w:left="397"/>
      </w:pPr>
      <w:r>
        <w:rPr>
          <w:b w:val="0"/>
          <w:sz w:val="18"/>
        </w:rPr>
        <w:t>7.3 Ingreso de Informes</w:t>
        <w:tab/>
        <w:t>44</w:t>
      </w:r>
    </w:p>
    <w:p>
      <w:pPr>
        <w:tabs>
          <w:tab w:pos="9298" w:val="right" w:leader="dot"/>
        </w:tabs>
        <w:spacing w:after="20" w:before="0" w:line="240" w:lineRule="auto"/>
        <w:ind w:left="397"/>
      </w:pPr>
      <w:r>
        <w:rPr>
          <w:b w:val="0"/>
          <w:sz w:val="18"/>
        </w:rPr>
        <w:t>7.4 Report</w:t>
        <w:tab/>
        <w:t>45</w:t>
      </w:r>
    </w:p>
    <w:p>
      <w:pPr>
        <w:tabs>
          <w:tab w:pos="9298" w:val="right" w:leader="dot"/>
        </w:tabs>
        <w:spacing w:after="20" w:before="0" w:line="240" w:lineRule="auto"/>
        <w:ind w:left="397"/>
      </w:pPr>
      <w:r>
        <w:rPr>
          <w:b w:val="0"/>
          <w:sz w:val="18"/>
        </w:rPr>
        <w:t>7.5 Panel de control interno</w:t>
        <w:tab/>
        <w:t>45</w:t>
      </w:r>
    </w:p>
    <w:p>
      <w:pPr>
        <w:tabs>
          <w:tab w:pos="9298" w:val="right" w:leader="dot"/>
        </w:tabs>
        <w:spacing w:after="20" w:before="0" w:line="240" w:lineRule="auto"/>
        <w:ind w:left="397"/>
      </w:pPr>
      <w:r>
        <w:rPr>
          <w:b w:val="0"/>
          <w:sz w:val="18"/>
        </w:rPr>
        <w:t>7.6 Post Venta (Accu-Tab)</w:t>
        <w:tab/>
        <w:t>46</w:t>
      </w:r>
    </w:p>
    <w:p>
      <w:pPr>
        <w:tabs>
          <w:tab w:pos="9298" w:val="right" w:leader="dot"/>
        </w:tabs>
        <w:spacing w:after="20" w:before="0" w:line="240" w:lineRule="auto"/>
        <w:ind w:left="397"/>
      </w:pPr>
      <w:r>
        <w:rPr>
          <w:b w:val="0"/>
          <w:sz w:val="18"/>
        </w:rPr>
        <w:t>7.7 Storage</w:t>
        <w:tab/>
        <w:t>46</w:t>
      </w:r>
    </w:p>
    <w:p>
      <w:pPr>
        <w:tabs>
          <w:tab w:pos="9298" w:val="right" w:leader="dot"/>
        </w:tabs>
        <w:spacing w:after="20" w:before="0" w:line="240" w:lineRule="auto"/>
        <w:ind w:left="397"/>
      </w:pPr>
      <w:r>
        <w:rPr>
          <w:b w:val="0"/>
          <w:sz w:val="18"/>
        </w:rPr>
        <w:t>7.8 Administración</w:t>
        <w:tab/>
        <w:t>46</w:t>
      </w:r>
    </w:p>
    <w:p>
      <w:pPr>
        <w:tabs>
          <w:tab w:pos="9298" w:val="right" w:leader="dot"/>
        </w:tabs>
        <w:spacing w:after="20" w:before="0" w:line="240" w:lineRule="auto"/>
        <w:ind w:left="397"/>
      </w:pPr>
      <w:r>
        <w:rPr>
          <w:b w:val="0"/>
          <w:sz w:val="18"/>
        </w:rPr>
        <w:t>7.9 Portal de clientes y comerciales</w:t>
        <w:tab/>
        <w:t>47</w:t>
      </w:r>
    </w:p>
    <w:p>
      <w:pPr>
        <w:tabs>
          <w:tab w:pos="9298" w:val="right" w:leader="dot"/>
        </w:tabs>
        <w:spacing w:after="20" w:before="0" w:line="240" w:lineRule="auto"/>
        <w:ind w:left="397"/>
      </w:pPr>
      <w:r>
        <w:rPr>
          <w:b w:val="0"/>
          <w:sz w:val="18"/>
        </w:rPr>
        <w:t>7.10 Monitoreo</w:t>
        <w:tab/>
        <w:t>47</w:t>
      </w:r>
    </w:p>
    <w:p>
      <w:pPr>
        <w:tabs>
          <w:tab w:pos="9298" w:val="right" w:leader="dot"/>
        </w:tabs>
        <w:spacing w:after="20" w:before="0" w:line="240" w:lineRule="auto"/>
        <w:ind w:left="397"/>
      </w:pPr>
      <w:r>
        <w:rPr>
          <w:b w:val="0"/>
          <w:sz w:val="18"/>
        </w:rPr>
        <w:t>7.11 Reglas transversales</w:t>
        <w:tab/>
        <w:t>48</w:t>
      </w:r>
    </w:p>
    <w:p>
      <w:pPr>
        <w:tabs>
          <w:tab w:pos="9298" w:val="right" w:leader="dot"/>
        </w:tabs>
        <w:spacing w:after="40" w:before="80" w:line="240" w:lineRule="auto"/>
        <w:ind w:left="0"/>
      </w:pPr>
      <w:r>
        <w:rPr>
          <w:b/>
          <w:sz w:val="20"/>
        </w:rPr>
        <w:t>8. Pruebas y calidad</w:t>
        <w:tab/>
        <w:t>49</w:t>
      </w:r>
    </w:p>
    <w:p>
      <w:pPr>
        <w:tabs>
          <w:tab w:pos="9298" w:val="right" w:leader="dot"/>
        </w:tabs>
        <w:spacing w:after="20" w:before="0" w:line="240" w:lineRule="auto"/>
        <w:ind w:left="397"/>
      </w:pPr>
      <w:r>
        <w:rPr>
          <w:b w:val="0"/>
          <w:sz w:val="18"/>
        </w:rPr>
        <w:t>8.1 Estrategia de pruebas</w:t>
        <w:tab/>
        <w:t>49</w:t>
      </w:r>
    </w:p>
    <w:p>
      <w:pPr>
        <w:tabs>
          <w:tab w:pos="9298" w:val="right" w:leader="dot"/>
        </w:tabs>
        <w:spacing w:after="20" w:before="0" w:line="240" w:lineRule="auto"/>
        <w:ind w:left="397"/>
      </w:pPr>
      <w:r>
        <w:rPr>
          <w:b w:val="0"/>
          <w:sz w:val="18"/>
        </w:rPr>
        <w:t>8.2 Cómo se ejecutan</w:t>
        <w:tab/>
        <w:t>49</w:t>
      </w:r>
    </w:p>
    <w:p>
      <w:pPr>
        <w:tabs>
          <w:tab w:pos="9298" w:val="right" w:leader="dot"/>
        </w:tabs>
        <w:spacing w:after="20" w:before="0" w:line="240" w:lineRule="auto"/>
        <w:ind w:left="397"/>
      </w:pPr>
      <w:r>
        <w:rPr>
          <w:b w:val="0"/>
          <w:sz w:val="18"/>
        </w:rPr>
        <w:t>8.3 Prácticas acordadas</w:t>
        <w:tab/>
        <w:t>49</w:t>
      </w:r>
    </w:p>
    <w:p>
      <w:pPr>
        <w:tabs>
          <w:tab w:pos="9298" w:val="right" w:leader="dot"/>
        </w:tabs>
        <w:spacing w:after="40" w:before="80" w:line="240" w:lineRule="auto"/>
        <w:ind w:left="0"/>
      </w:pPr>
      <w:r>
        <w:rPr>
          <w:b/>
          <w:sz w:val="20"/>
        </w:rPr>
        <w:t>9. Retrospectiva del proyecto</w:t>
        <w:tab/>
        <w:t>50</w:t>
      </w:r>
    </w:p>
    <w:p>
      <w:pPr>
        <w:tabs>
          <w:tab w:pos="9298" w:val="right" w:leader="dot"/>
        </w:tabs>
        <w:spacing w:after="20" w:before="0" w:line="240" w:lineRule="auto"/>
        <w:ind w:left="397"/>
      </w:pPr>
      <w:r>
        <w:rPr>
          <w:b w:val="0"/>
          <w:sz w:val="18"/>
        </w:rPr>
        <w:t>9.1 Evaluación de esfuerzo</w:t>
        <w:tab/>
        <w:t>50</w:t>
      </w:r>
    </w:p>
    <w:p>
      <w:pPr>
        <w:tabs>
          <w:tab w:pos="9298" w:val="right" w:leader="dot"/>
        </w:tabs>
        <w:spacing w:after="20" w:before="0" w:line="240" w:lineRule="auto"/>
        <w:ind w:left="397"/>
      </w:pPr>
      <w:r>
        <w:rPr>
          <w:b w:val="0"/>
          <w:sz w:val="18"/>
        </w:rPr>
        <w:t>9.2 Qué funcionó</w:t>
        <w:tab/>
        <w:t>50</w:t>
      </w:r>
    </w:p>
    <w:p>
      <w:pPr>
        <w:tabs>
          <w:tab w:pos="9298" w:val="right" w:leader="dot"/>
        </w:tabs>
        <w:spacing w:after="20" w:before="0" w:line="240" w:lineRule="auto"/>
        <w:ind w:left="397"/>
      </w:pPr>
      <w:r>
        <w:rPr>
          <w:b w:val="0"/>
          <w:sz w:val="18"/>
        </w:rPr>
        <w:t>9.3 Qué mejorar</w:t>
        <w:tab/>
        <w:t>50</w:t>
      </w:r>
    </w:p>
    <w:p>
      <w:pPr>
        <w:tabs>
          <w:tab w:pos="9298" w:val="right" w:leader="dot"/>
        </w:tabs>
        <w:spacing w:after="40" w:before="80" w:line="240" w:lineRule="auto"/>
        <w:ind w:left="0"/>
      </w:pPr>
      <w:r>
        <w:rPr>
          <w:b/>
          <w:sz w:val="20"/>
        </w:rPr>
        <w:t>10. Conclusiones</w:t>
        <w:tab/>
        <w:t>51</w:t>
      </w:r>
    </w:p>
    <w:p>
      <w:pPr>
        <w:tabs>
          <w:tab w:pos="9298" w:val="right" w:leader="dot"/>
        </w:tabs>
        <w:spacing w:after="20" w:before="0" w:line="240" w:lineRule="auto"/>
        <w:ind w:left="397"/>
      </w:pPr>
      <w:r>
        <w:rPr>
          <w:b w:val="0"/>
          <w:sz w:val="18"/>
        </w:rPr>
        <w:t>10.1 Respecto a los objetivos</w:t>
        <w:tab/>
        <w:t>51</w:t>
      </w:r>
    </w:p>
    <w:p>
      <w:pPr>
        <w:tabs>
          <w:tab w:pos="9298" w:val="right" w:leader="dot"/>
        </w:tabs>
        <w:spacing w:after="20" w:before="0" w:line="240" w:lineRule="auto"/>
        <w:ind w:left="397"/>
      </w:pPr>
      <w:r>
        <w:rPr>
          <w:b w:val="0"/>
          <w:sz w:val="18"/>
        </w:rPr>
        <w:t>10.2 Respecto a la metodología</w:t>
        <w:tab/>
        <w:t>51</w:t>
      </w:r>
    </w:p>
    <w:p>
      <w:pPr>
        <w:tabs>
          <w:tab w:pos="9298" w:val="right" w:leader="dot"/>
        </w:tabs>
        <w:spacing w:after="20" w:before="0" w:line="240" w:lineRule="auto"/>
        <w:ind w:left="397"/>
      </w:pPr>
      <w:r>
        <w:rPr>
          <w:b w:val="0"/>
          <w:sz w:val="18"/>
        </w:rPr>
        <w:t>10.3 Respecto al beneficio obtenido</w:t>
        <w:tab/>
        <w:t>51</w:t>
      </w:r>
    </w:p>
    <w:p>
      <w:pPr>
        <w:tabs>
          <w:tab w:pos="9298" w:val="right" w:leader="dot"/>
        </w:tabs>
        <w:spacing w:after="40" w:before="80" w:line="240" w:lineRule="auto"/>
        <w:ind w:left="0"/>
      </w:pPr>
      <w:r>
        <w:rPr>
          <w:b/>
          <w:sz w:val="20"/>
        </w:rPr>
        <w:t>11. Bibliografía</w:t>
        <w:tab/>
        <w:t>52</w:t>
      </w:r>
    </w:p>
    <w:p>
      <w:pPr>
        <w:tabs>
          <w:tab w:pos="9298" w:val="right" w:leader="dot"/>
        </w:tabs>
        <w:spacing w:after="40" w:before="80" w:line="240" w:lineRule="auto"/>
        <w:ind w:left="0"/>
      </w:pPr>
      <w:r>
        <w:rPr>
          <w:b/>
          <w:sz w:val="20"/>
        </w:rPr>
        <w:t>Anexo A. Migraciones de base de datos</w:t>
        <w:tab/>
        <w:t>53</w:t>
      </w:r>
    </w:p>
    <w:p>
      <w:pPr>
        <w:tabs>
          <w:tab w:pos="9298" w:val="right" w:leader="dot"/>
        </w:tabs>
        <w:spacing w:after="40" w:before="80" w:line="240" w:lineRule="auto"/>
        <w:ind w:left="0"/>
      </w:pPr>
      <w:r>
        <w:rPr>
          <w:b/>
          <w:sz w:val="20"/>
        </w:rPr>
        <w:t>Anexo B. Scripts de operación</w:t>
        <w:tab/>
        <w:t>55</w:t>
      </w:r>
    </w:p>
    <w:p>
      <w:pPr>
        <w:tabs>
          <w:tab w:pos="9298" w:val="right" w:leader="dot"/>
        </w:tabs>
        <w:spacing w:after="40" w:before="80" w:line="240" w:lineRule="auto"/>
        <w:ind w:left="0"/>
      </w:pPr>
      <w:r>
        <w:rPr>
          <w:b/>
          <w:sz w:val="20"/>
        </w:rPr>
        <w:t>Anexo C. Glosario</w:t>
        <w:tab/>
        <w:t>56</w:t>
      </w:r>
      <w:r>
        <w:fldChar w:fldCharType="end"/>
      </w:r>
    </w:p>
    <w:p>
      <w:r>
        <w:br w:type="page"/>
      </w:r>
    </w:p>
    <w:p>
      <w:pPr>
        <w:spacing w:after="280"/>
        <w:pBdr>
          <w:bottom w:val="single" w:sz="12" w:space="4" w:color="F0C419"/>
        </w:pBdr>
      </w:pPr>
      <w:r>
        <w:rPr>
          <w:rFonts w:ascii="Calibri" w:hAnsi="Calibri"/>
          <w:b/>
          <w:color w:val="2F5F3A"/>
          <w:sz w:val="44"/>
        </w:rPr>
        <w:t>Índice de figuras</w:t>
      </w:r>
    </w:p>
    <w:p>
      <w:pPr>
        <w:tabs>
          <w:tab w:pos="9298" w:val="right" w:leader="dot"/>
        </w:tabs>
        <w:spacing w:after="40" w:before="0" w:line="240" w:lineRule="auto"/>
        <w:ind w:left="0"/>
      </w:pPr>
      <w:r>
        <w:fldChar w:fldCharType="begin"/>
      </w:r>
      <w:r>
        <w:instrText xml:space="preserve"> TOC \h \z \c "Figura" </w:instrText>
      </w:r>
      <w:r>
        <w:fldChar w:fldCharType="separate"/>
      </w:r>
      <w:r>
        <w:rPr>
          <w:b w:val="0"/>
          <w:sz w:val="20"/>
        </w:rPr>
        <w:t>Figura 1. Pull requests abiertos por semana</w:t>
        <w:tab/>
        <w:t>16</w:t>
      </w:r>
    </w:p>
    <w:p>
      <w:pPr>
        <w:tabs>
          <w:tab w:pos="9298" w:val="right" w:leader="dot"/>
        </w:tabs>
        <w:spacing w:after="40" w:before="0" w:line="240" w:lineRule="auto"/>
        <w:ind w:left="0"/>
      </w:pPr>
      <w:r>
        <w:rPr>
          <w:b w:val="0"/>
          <w:sz w:val="20"/>
        </w:rPr>
        <w:t>Figura 2. Cronograma de desarrollo, 11 de agosto al 30 de octubre de 2026</w:t>
        <w:tab/>
        <w:t>17</w:t>
      </w:r>
    </w:p>
    <w:p>
      <w:pPr>
        <w:tabs>
          <w:tab w:pos="9298" w:val="right" w:leader="dot"/>
        </w:tabs>
        <w:spacing w:after="40" w:before="0" w:line="240" w:lineRule="auto"/>
        <w:ind w:left="0"/>
      </w:pPr>
      <w:r>
        <w:rPr>
          <w:b w:val="0"/>
          <w:sz w:val="20"/>
        </w:rPr>
        <w:t>Figura 3. Modelo entidad-relación del catálogo, las solicitudes y las cargas</w:t>
        <w:tab/>
        <w:t>19</w:t>
      </w:r>
    </w:p>
    <w:p>
      <w:pPr>
        <w:tabs>
          <w:tab w:pos="9298" w:val="right" w:leader="dot"/>
        </w:tabs>
        <w:spacing w:after="40" w:before="0" w:line="240" w:lineRule="auto"/>
        <w:ind w:left="0"/>
      </w:pPr>
      <w:r>
        <w:rPr>
          <w:b w:val="0"/>
          <w:sz w:val="20"/>
        </w:rPr>
        <w:t>Figura 4. Modelo entidad-relación de los resultados y los analitos</w:t>
        <w:tab/>
        <w:t>20</w:t>
      </w:r>
    </w:p>
    <w:p>
      <w:pPr>
        <w:tabs>
          <w:tab w:pos="9298" w:val="right" w:leader="dot"/>
        </w:tabs>
        <w:spacing w:after="40" w:before="0" w:line="240" w:lineRule="auto"/>
        <w:ind w:left="0"/>
      </w:pPr>
      <w:r>
        <w:rPr>
          <w:b w:val="0"/>
          <w:sz w:val="20"/>
        </w:rPr>
        <w:t>Figura 5. Modelo entidad-relación de las solicitudes de toma de muestras</w:t>
        <w:tab/>
        <w:t>21</w:t>
      </w:r>
    </w:p>
    <w:p>
      <w:pPr>
        <w:tabs>
          <w:tab w:pos="9298" w:val="right" w:leader="dot"/>
        </w:tabs>
        <w:spacing w:after="40" w:before="0" w:line="240" w:lineRule="auto"/>
        <w:ind w:left="0"/>
      </w:pPr>
      <w:r>
        <w:rPr>
          <w:b w:val="0"/>
          <w:sz w:val="20"/>
        </w:rPr>
        <w:t>Figura 6. Modelo entidad-relación de los informes y su envío al cliente</w:t>
        <w:tab/>
        <w:t>22</w:t>
      </w:r>
    </w:p>
    <w:p>
      <w:pPr>
        <w:tabs>
          <w:tab w:pos="9298" w:val="right" w:leader="dot"/>
        </w:tabs>
        <w:spacing w:after="40" w:before="0" w:line="240" w:lineRule="auto"/>
        <w:ind w:left="0"/>
      </w:pPr>
      <w:r>
        <w:rPr>
          <w:b w:val="0"/>
          <w:sz w:val="20"/>
        </w:rPr>
        <w:t>Figura 7. Modelo entidad-relación del ingreso de informes por correo</w:t>
        <w:tab/>
        <w:t>23</w:t>
      </w:r>
    </w:p>
    <w:p>
      <w:pPr>
        <w:tabs>
          <w:tab w:pos="9298" w:val="right" w:leader="dot"/>
        </w:tabs>
        <w:spacing w:after="40" w:before="0" w:line="240" w:lineRule="auto"/>
        <w:ind w:left="0"/>
      </w:pPr>
      <w:r>
        <w:rPr>
          <w:b w:val="0"/>
          <w:sz w:val="20"/>
        </w:rPr>
        <w:t>Figura 8. Modelo entidad-relación de usuarios y notificaciones</w:t>
        <w:tab/>
        <w:t>24</w:t>
      </w:r>
    </w:p>
    <w:p>
      <w:pPr>
        <w:tabs>
          <w:tab w:pos="9298" w:val="right" w:leader="dot"/>
        </w:tabs>
        <w:spacing w:after="40" w:before="0" w:line="240" w:lineRule="auto"/>
        <w:ind w:left="0"/>
      </w:pPr>
      <w:r>
        <w:rPr>
          <w:b w:val="0"/>
          <w:sz w:val="20"/>
        </w:rPr>
        <w:t>Figura 9. Modelo entidad-relación de monitoreo y actividad</w:t>
        <w:tab/>
        <w:t>25</w:t>
      </w:r>
    </w:p>
    <w:p>
      <w:pPr>
        <w:tabs>
          <w:tab w:pos="9298" w:val="right" w:leader="dot"/>
        </w:tabs>
        <w:spacing w:after="40" w:before="0" w:line="240" w:lineRule="auto"/>
        <w:ind w:left="0"/>
      </w:pPr>
      <w:r>
        <w:rPr>
          <w:b w:val="0"/>
          <w:sz w:val="20"/>
        </w:rPr>
        <w:t>Figura 10. Modelo entidad-relación de las verificaciones de micropipetas y balanza</w:t>
        <w:tab/>
        <w:t>26</w:t>
      </w:r>
    </w:p>
    <w:p>
      <w:pPr>
        <w:tabs>
          <w:tab w:pos="9298" w:val="right" w:leader="dot"/>
        </w:tabs>
        <w:spacing w:after="40" w:before="0" w:line="240" w:lineRule="auto"/>
        <w:ind w:left="0"/>
      </w:pPr>
      <w:r>
        <w:rPr>
          <w:b w:val="0"/>
          <w:sz w:val="20"/>
        </w:rPr>
        <w:t>Figura 11. Modelo entidad-relación de las verificaciones de temperatura, gases, inyector y detector</w:t>
        <w:tab/>
        <w:t>27</w:t>
      </w:r>
    </w:p>
    <w:p>
      <w:pPr>
        <w:tabs>
          <w:tab w:pos="9298" w:val="right" w:leader="dot"/>
        </w:tabs>
        <w:spacing w:after="40" w:before="0" w:line="240" w:lineRule="auto"/>
        <w:ind w:left="0"/>
      </w:pPr>
      <w:r>
        <w:rPr>
          <w:b w:val="0"/>
          <w:sz w:val="20"/>
        </w:rPr>
        <w:t>Figura 12. Proceso: de la solicitud al informe del laboratorio</w:t>
        <w:tab/>
        <w:t>28</w:t>
      </w:r>
    </w:p>
    <w:p>
      <w:pPr>
        <w:tabs>
          <w:tab w:pos="9298" w:val="right" w:leader="dot"/>
        </w:tabs>
        <w:spacing w:after="40" w:before="0" w:line="240" w:lineRule="auto"/>
        <w:ind w:left="0"/>
      </w:pPr>
      <w:r>
        <w:rPr>
          <w:b w:val="0"/>
          <w:sz w:val="20"/>
        </w:rPr>
        <w:t>Figura 13. Proceso: del informe en el buzón a la entrega al cliente</w:t>
        <w:tab/>
        <w:t>29</w:t>
      </w:r>
    </w:p>
    <w:p>
      <w:pPr>
        <w:tabs>
          <w:tab w:pos="9298" w:val="right" w:leader="dot"/>
        </w:tabs>
        <w:spacing w:after="40" w:before="0" w:line="240" w:lineRule="auto"/>
        <w:ind w:left="0"/>
      </w:pPr>
      <w:r>
        <w:rPr>
          <w:b w:val="0"/>
          <w:sz w:val="20"/>
        </w:rPr>
        <w:t>Figura 14. Estados de una solicitud y su informe</w:t>
        <w:tab/>
        <w:t>30</w:t>
      </w:r>
    </w:p>
    <w:p>
      <w:pPr>
        <w:tabs>
          <w:tab w:pos="9298" w:val="right" w:leader="dot"/>
        </w:tabs>
        <w:spacing w:after="40" w:before="0" w:line="240" w:lineRule="auto"/>
        <w:ind w:left="0"/>
      </w:pPr>
      <w:r>
        <w:rPr>
          <w:b w:val="0"/>
          <w:sz w:val="20"/>
        </w:rPr>
        <w:t>Figura 15. Secuencia del inicio de sesión</w:t>
        <w:tab/>
        <w:t>31</w:t>
      </w:r>
    </w:p>
    <w:p>
      <w:pPr>
        <w:tabs>
          <w:tab w:pos="9298" w:val="right" w:leader="dot"/>
        </w:tabs>
        <w:spacing w:after="40" w:before="0" w:line="240" w:lineRule="auto"/>
        <w:ind w:left="0"/>
      </w:pPr>
      <w:r>
        <w:rPr>
          <w:b w:val="0"/>
          <w:sz w:val="20"/>
        </w:rPr>
        <w:t>Figura 16. Secuencia de creación y envío de una solicitud</w:t>
        <w:tab/>
        <w:t>32</w:t>
      </w:r>
    </w:p>
    <w:p>
      <w:pPr>
        <w:tabs>
          <w:tab w:pos="9298" w:val="right" w:leader="dot"/>
        </w:tabs>
        <w:spacing w:after="40" w:before="0" w:line="240" w:lineRule="auto"/>
        <w:ind w:left="0"/>
      </w:pPr>
      <w:r>
        <w:rPr>
          <w:b w:val="0"/>
          <w:sz w:val="20"/>
        </w:rPr>
        <w:t>Figura 17. Secuencia de un informe desde el buzón hasta Report</w:t>
        <w:tab/>
        <w:t>33</w:t>
      </w:r>
    </w:p>
    <w:p>
      <w:pPr>
        <w:tabs>
          <w:tab w:pos="9298" w:val="right" w:leader="dot"/>
        </w:tabs>
        <w:spacing w:after="40" w:before="0" w:line="240" w:lineRule="auto"/>
        <w:ind w:left="0"/>
      </w:pPr>
      <w:r>
        <w:rPr>
          <w:b w:val="0"/>
          <w:sz w:val="20"/>
        </w:rPr>
        <w:t>Figura 18. Secuencia del envío de informes al cliente</w:t>
        <w:tab/>
        <w:t>34</w:t>
      </w:r>
    </w:p>
    <w:p>
      <w:pPr>
        <w:tabs>
          <w:tab w:pos="9298" w:val="right" w:leader="dot"/>
        </w:tabs>
        <w:spacing w:after="40" w:before="0" w:line="240" w:lineRule="auto"/>
        <w:ind w:left="0"/>
      </w:pPr>
      <w:r>
        <w:rPr>
          <w:b w:val="0"/>
          <w:sz w:val="20"/>
        </w:rPr>
        <w:t>Figura 19. Secuencia de la verificación diaria</w:t>
        <w:tab/>
        <w:t>35</w:t>
      </w:r>
    </w:p>
    <w:p>
      <w:pPr>
        <w:tabs>
          <w:tab w:pos="9298" w:val="right" w:leader="dot"/>
        </w:tabs>
        <w:spacing w:after="40" w:before="0" w:line="240" w:lineRule="auto"/>
        <w:ind w:left="0"/>
      </w:pPr>
      <w:r>
        <w:rPr>
          <w:b w:val="0"/>
          <w:sz w:val="20"/>
        </w:rPr>
        <w:t>Figura 20. Secuencia de la carga de informes con el Converter</w:t>
        <w:tab/>
        <w:t>36</w:t>
      </w:r>
    </w:p>
    <w:p>
      <w:pPr>
        <w:tabs>
          <w:tab w:pos="9298" w:val="right" w:leader="dot"/>
        </w:tabs>
        <w:spacing w:after="40" w:before="0" w:line="240" w:lineRule="auto"/>
        <w:ind w:left="0"/>
      </w:pPr>
      <w:r>
        <w:rPr>
          <w:b w:val="0"/>
          <w:sz w:val="20"/>
        </w:rPr>
        <w:t>Figura 21. Componentes del backend y del frontend por dominio</w:t>
        <w:tab/>
        <w:t>37</w:t>
      </w:r>
    </w:p>
    <w:p>
      <w:pPr>
        <w:tabs>
          <w:tab w:pos="9298" w:val="right" w:leader="dot"/>
        </w:tabs>
        <w:spacing w:after="40" w:before="0" w:line="240" w:lineRule="auto"/>
        <w:ind w:left="0"/>
      </w:pPr>
      <w:r>
        <w:rPr>
          <w:b w:val="0"/>
          <w:sz w:val="20"/>
        </w:rPr>
        <w:t>Figura 22. Arquitectura y despliegue del sistema</w:t>
        <w:tab/>
        <w:t>39</w:t>
      </w:r>
    </w:p>
    <w:p>
      <w:pPr>
        <w:tabs>
          <w:tab w:pos="9298" w:val="right" w:leader="dot"/>
        </w:tabs>
        <w:spacing w:after="40" w:before="0" w:line="240" w:lineRule="auto"/>
        <w:ind w:left="0"/>
      </w:pPr>
      <w:r>
        <w:rPr>
          <w:b w:val="0"/>
          <w:sz w:val="20"/>
        </w:rPr>
        <w:t>Figura 23. Casos de uso del muestreador y del analista de laboratorio</w:t>
        <w:tab/>
        <w:t>40</w:t>
      </w:r>
    </w:p>
    <w:p>
      <w:pPr>
        <w:tabs>
          <w:tab w:pos="9298" w:val="right" w:leader="dot"/>
        </w:tabs>
        <w:spacing w:after="40" w:before="0" w:line="240" w:lineRule="auto"/>
        <w:ind w:left="0"/>
      </w:pPr>
      <w:r>
        <w:rPr>
          <w:b w:val="0"/>
          <w:sz w:val="20"/>
        </w:rPr>
        <w:t>Figura 24. Casos de uso del administrador general y de gerencia</w:t>
        <w:tab/>
        <w:t>41</w:t>
      </w:r>
    </w:p>
    <w:p>
      <w:pPr>
        <w:tabs>
          <w:tab w:pos="9298" w:val="right" w:leader="dot"/>
        </w:tabs>
        <w:spacing w:after="40" w:before="0" w:line="240" w:lineRule="auto"/>
        <w:ind w:left="0"/>
      </w:pPr>
      <w:r>
        <w:rPr>
          <w:b w:val="0"/>
          <w:sz w:val="20"/>
        </w:rPr>
        <w:t>Figura 25. Casos de uso del comercial y del cliente</w:t>
        <w:tab/>
        <w:t>42</w:t>
      </w:r>
      <w:r>
        <w:fldChar w:fldCharType="end"/>
      </w:r>
    </w:p>
    <w:p>
      <w:r>
        <w:br w:type="page"/>
      </w:r>
    </w:p>
    <w:p>
      <w:pPr>
        <w:spacing w:after="280"/>
        <w:pBdr>
          <w:bottom w:val="single" w:sz="12" w:space="4" w:color="F0C419"/>
        </w:pBdr>
      </w:pPr>
      <w:r>
        <w:rPr>
          <w:rFonts w:ascii="Calibri" w:hAnsi="Calibri"/>
          <w:b/>
          <w:color w:val="2F5F3A"/>
          <w:sz w:val="44"/>
        </w:rPr>
        <w:t>Índice de tablas</w:t>
      </w:r>
    </w:p>
    <w:p>
      <w:pPr>
        <w:tabs>
          <w:tab w:pos="9298" w:val="right" w:leader="dot"/>
        </w:tabs>
        <w:spacing w:after="40" w:before="0" w:line="240" w:lineRule="auto"/>
        <w:ind w:left="0"/>
      </w:pPr>
      <w:r>
        <w:fldChar w:fldCharType="begin"/>
      </w:r>
      <w:r>
        <w:instrText xml:space="preserve"> TOC \h \z \c "Tabla" </w:instrText>
      </w:r>
      <w:r>
        <w:fldChar w:fldCharType="separate"/>
      </w:r>
      <w:r>
        <w:rPr>
          <w:b w:val="0"/>
          <w:sz w:val="20"/>
        </w:rPr>
        <w:t>Tabla 1. Historial de versiones</w:t>
        <w:tab/>
      </w:r>
    </w:p>
    <w:p>
      <w:pPr>
        <w:tabs>
          <w:tab w:pos="9298" w:val="right" w:leader="dot"/>
        </w:tabs>
        <w:spacing w:after="40" w:before="0" w:line="240" w:lineRule="auto"/>
        <w:ind w:left="0"/>
      </w:pPr>
      <w:r>
        <w:rPr>
          <w:b w:val="0"/>
          <w:sz w:val="20"/>
        </w:rPr>
        <w:t>Tabla 2. Perfiles del equipo Scrum</w:t>
        <w:tab/>
        <w:t>10</w:t>
      </w:r>
    </w:p>
    <w:p>
      <w:pPr>
        <w:tabs>
          <w:tab w:pos="9298" w:val="right" w:leader="dot"/>
        </w:tabs>
        <w:spacing w:after="40" w:before="0" w:line="240" w:lineRule="auto"/>
        <w:ind w:left="0"/>
      </w:pPr>
      <w:r>
        <w:rPr>
          <w:b w:val="0"/>
          <w:sz w:val="20"/>
        </w:rPr>
        <w:t>Tabla 3. Vistas del modelo 4+1 y diagramas que las representan</w:t>
        <w:tab/>
        <w:t>10</w:t>
      </w:r>
    </w:p>
    <w:p>
      <w:pPr>
        <w:tabs>
          <w:tab w:pos="9298" w:val="right" w:leader="dot"/>
        </w:tabs>
        <w:spacing w:after="40" w:before="0" w:line="240" w:lineRule="auto"/>
        <w:ind w:left="0"/>
      </w:pPr>
      <w:r>
        <w:rPr>
          <w:b w:val="0"/>
          <w:sz w:val="20"/>
        </w:rPr>
        <w:t>Tabla 4. Tecnologías del sistema</w:t>
        <w:tab/>
        <w:t>11</w:t>
      </w:r>
    </w:p>
    <w:p>
      <w:pPr>
        <w:tabs>
          <w:tab w:pos="9298" w:val="right" w:leader="dot"/>
        </w:tabs>
        <w:spacing w:after="40" w:before="0" w:line="240" w:lineRule="auto"/>
        <w:ind w:left="0"/>
      </w:pPr>
      <w:r>
        <w:rPr>
          <w:b w:val="0"/>
          <w:sz w:val="20"/>
        </w:rPr>
        <w:t>Tabla 5. Tipos de servicio que maneja el sistema</w:t>
        <w:tab/>
        <w:t>12</w:t>
      </w:r>
    </w:p>
    <w:p>
      <w:pPr>
        <w:tabs>
          <w:tab w:pos="9298" w:val="right" w:leader="dot"/>
        </w:tabs>
        <w:spacing w:after="40" w:before="0" w:line="240" w:lineRule="auto"/>
        <w:ind w:left="0"/>
      </w:pPr>
      <w:r>
        <w:rPr>
          <w:b w:val="0"/>
          <w:sz w:val="20"/>
        </w:rPr>
        <w:t>Tabla 6. Tipos de cuenta</w:t>
        <w:tab/>
        <w:t>13</w:t>
      </w:r>
    </w:p>
    <w:p>
      <w:pPr>
        <w:tabs>
          <w:tab w:pos="9298" w:val="right" w:leader="dot"/>
        </w:tabs>
        <w:spacing w:after="40" w:before="0" w:line="240" w:lineRule="auto"/>
        <w:ind w:left="0"/>
      </w:pPr>
      <w:r>
        <w:rPr>
          <w:b w:val="0"/>
          <w:sz w:val="20"/>
        </w:rPr>
        <w:t>Tabla 7. Requisitos funcionales principales</w:t>
        <w:tab/>
        <w:t>13</w:t>
      </w:r>
    </w:p>
    <w:p>
      <w:pPr>
        <w:tabs>
          <w:tab w:pos="9298" w:val="right" w:leader="dot"/>
        </w:tabs>
        <w:spacing w:after="40" w:before="0" w:line="240" w:lineRule="auto"/>
        <w:ind w:left="0"/>
      </w:pPr>
      <w:r>
        <w:rPr>
          <w:b w:val="0"/>
          <w:sz w:val="20"/>
        </w:rPr>
        <w:t>Tabla 8. Pull requests y foco por semana</w:t>
        <w:tab/>
        <w:t>15</w:t>
      </w:r>
    </w:p>
    <w:p>
      <w:pPr>
        <w:tabs>
          <w:tab w:pos="9298" w:val="right" w:leader="dot"/>
        </w:tabs>
        <w:spacing w:after="40" w:before="0" w:line="240" w:lineRule="auto"/>
        <w:ind w:left="0"/>
      </w:pPr>
      <w:r>
        <w:rPr>
          <w:b w:val="0"/>
          <w:sz w:val="20"/>
        </w:rPr>
        <w:t>Tabla 9. Equipo del proyecto</w:t>
        <w:tab/>
        <w:t>16</w:t>
      </w:r>
    </w:p>
    <w:p>
      <w:pPr>
        <w:tabs>
          <w:tab w:pos="9298" w:val="right" w:leader="dot"/>
        </w:tabs>
        <w:spacing w:after="40" w:before="0" w:line="240" w:lineRule="auto"/>
        <w:ind w:left="0"/>
      </w:pPr>
      <w:r>
        <w:rPr>
          <w:b w:val="0"/>
          <w:sz w:val="20"/>
        </w:rPr>
        <w:t>Tabla 10. Diagramas entidad-relación por dominio</w:t>
        <w:tab/>
        <w:t>18</w:t>
      </w:r>
    </w:p>
    <w:p>
      <w:pPr>
        <w:tabs>
          <w:tab w:pos="9298" w:val="right" w:leader="dot"/>
        </w:tabs>
        <w:spacing w:after="40" w:before="0" w:line="240" w:lineRule="auto"/>
        <w:ind w:left="0"/>
      </w:pPr>
      <w:r>
        <w:rPr>
          <w:b w:val="0"/>
          <w:sz w:val="20"/>
        </w:rPr>
        <w:t>Tabla 11. Secciones de Administración</w:t>
        <w:tab/>
        <w:t>46</w:t>
      </w:r>
    </w:p>
    <w:p>
      <w:pPr>
        <w:tabs>
          <w:tab w:pos="9298" w:val="right" w:leader="dot"/>
        </w:tabs>
        <w:spacing w:after="40" w:before="0" w:line="240" w:lineRule="auto"/>
        <w:ind w:left="0"/>
      </w:pPr>
      <w:r>
        <w:rPr>
          <w:b w:val="0"/>
          <w:sz w:val="20"/>
        </w:rPr>
        <w:t>Tabla 12. Niveles de prueba</w:t>
        <w:tab/>
        <w:t>49</w:t>
      </w:r>
    </w:p>
    <w:p>
      <w:pPr>
        <w:tabs>
          <w:tab w:pos="9298" w:val="right" w:leader="dot"/>
        </w:tabs>
        <w:spacing w:after="40" w:before="0" w:line="240" w:lineRule="auto"/>
        <w:ind w:left="0"/>
      </w:pPr>
      <w:r>
        <w:rPr>
          <w:b w:val="0"/>
          <w:sz w:val="20"/>
        </w:rPr>
        <w:t>Tabla 13. Migraciones numeradas del sistema</w:t>
        <w:tab/>
        <w:t>53</w:t>
      </w:r>
    </w:p>
    <w:p>
      <w:pPr>
        <w:tabs>
          <w:tab w:pos="9298" w:val="right" w:leader="dot"/>
        </w:tabs>
        <w:spacing w:after="40" w:before="0" w:line="240" w:lineRule="auto"/>
        <w:ind w:left="0"/>
      </w:pPr>
      <w:r>
        <w:rPr>
          <w:b w:val="0"/>
          <w:sz w:val="20"/>
        </w:rPr>
        <w:t>Tabla 14. Scripts de operación principales</w:t>
        <w:tab/>
        <w:t>55</w:t>
      </w:r>
    </w:p>
    <w:p>
      <w:pPr>
        <w:tabs>
          <w:tab w:pos="9298" w:val="right" w:leader="dot"/>
        </w:tabs>
        <w:spacing w:after="40" w:before="0" w:line="240" w:lineRule="auto"/>
        <w:ind w:left="0"/>
      </w:pPr>
      <w:r>
        <w:rPr>
          <w:b w:val="0"/>
          <w:sz w:val="20"/>
        </w:rPr>
        <w:t>Tabla 15. Glosario</w:t>
        <w:tab/>
        <w:t>56</w:t>
      </w:r>
      <w:r>
        <w:fldChar w:fldCharType="end"/>
      </w:r>
    </w:p>
    <w:p>
      <w:r>
        <w:br w:type="page"/>
      </w:r>
    </w:p>
    <w:p>
      <w:pPr>
        <w:pStyle w:val="Heading1"/>
      </w:pPr>
      <w:r>
        <w:t>1. Introducción</w:t>
      </w:r>
    </w:p>
    <w:p>
      <w:pPr>
        <w:pStyle w:val="Heading2"/>
      </w:pPr>
      <w:r>
        <w:t>1.1 Contexto</w:t>
      </w:r>
    </w:p>
    <w:p>
      <w:pPr>
        <w:jc w:val="both"/>
      </w:pPr>
      <w:r>
        <w:rPr>
          <w:i w:val="0"/>
        </w:rPr>
        <w:t>AgroFresh Chile presta servicios de poscosecha a la industria frutícola de exportación. Dentro de esa operación, su laboratorio de cromatografía y los laboratorios externos con los que trabaja (Quiteca, ALS Global y Diagnofruit) producen cada temporada miles de resultados: residuos de plaguicidas en fruta, análisis microbiológicos exigidos por FSMA y análisis de fitopatología. Cada resultado pertenece a un cliente (Sold To), a una planta de ese cliente (Ship To), a una especie y a un tipo de servicio (Línea de proceso, Actimist, Ecofog o RYD).</w:t>
      </w:r>
    </w:p>
    <w:p>
      <w:pPr>
        <w:jc w:val="both"/>
      </w:pPr>
      <w:r>
        <w:rPr>
          <w:i w:val="0"/>
        </w:rPr>
        <w:t>Antes de este sistema, ese flujo vivía repartido en planillas Excel con macros, correos individuales y carpetas de archivos. La información no se podía cruzar con facilidad, los informes llegaban por correo sin un control sistemático de a quién se enviaban y no había un punto donde un cliente pudiera consultar sus propios resultados.</w:t>
      </w:r>
    </w:p>
    <w:p>
      <w:pPr>
        <w:jc w:val="both"/>
      </w:pPr>
      <w:r>
        <w:rPr>
          <w:i w:val="0"/>
        </w:rPr>
        <w:t>AgroFresh Report Hub nace para unificar ese ciclo completo en una sola plataforma web: desde que se solicita un análisis hasta que el informe del laboratorio queda cargado, verificado y disponible para el cliente.</w:t>
      </w:r>
    </w:p>
    <w:p>
      <w:pPr>
        <w:pStyle w:val="Heading2"/>
      </w:pPr>
      <w:r>
        <w:t>1.2 Importancia y contribución</w:t>
      </w:r>
    </w:p>
    <w:p>
      <w:pPr>
        <w:pStyle w:val="Heading3"/>
      </w:pPr>
      <w:r>
        <w:t>1.2.1 Eficiencia y productividad</w:t>
      </w:r>
    </w:p>
    <w:p>
      <w:pPr>
        <w:jc w:val="both"/>
      </w:pPr>
      <w:r>
        <w:rPr>
          <w:i w:val="0"/>
        </w:rPr>
        <w:t>La solicitud de análisis se genera una sola vez y de ella salen el PDF, el Excel, el JSON y el correo al laboratorio, con su lista de distribución ya resuelta. Los informes que llegan al buzón se leen, se cruzan con su solicitud por el número de OT y se cargan a la base por el mismo camino que usa la carga manual, con la posibilidad de deshacer cada carga.</w:t>
      </w:r>
    </w:p>
    <w:p>
      <w:pPr>
        <w:pStyle w:val="Heading3"/>
      </w:pPr>
      <w:r>
        <w:t>1.2.2 Trazabilidad y control</w:t>
      </w:r>
    </w:p>
    <w:p>
      <w:pPr>
        <w:jc w:val="both"/>
      </w:pPr>
      <w:r>
        <w:rPr>
          <w:i w:val="0"/>
        </w:rPr>
        <w:t>Cada solicitud, informe, envío y carga queda registrado con su autor y su fecha. Lo ya emitido no se reescribe: los cambios de formato de una solicitud quedan detrás de una marca guardada en sus datos, de modo que las solicitudes antiguas se siguen viendo como se emitieron.</w:t>
      </w:r>
    </w:p>
    <w:p>
      <w:pPr>
        <w:pStyle w:val="Heading3"/>
      </w:pPr>
      <w:r>
        <w:t>1.2.3 Comunicación con el cliente</w:t>
      </w:r>
    </w:p>
    <w:p>
      <w:pPr>
        <w:jc w:val="both"/>
      </w:pPr>
      <w:r>
        <w:rPr>
          <w:i w:val="0"/>
        </w:rPr>
        <w:t>Los clientes y los comerciales entran a un portal de solo lectura acotado a sus propias plantas y especies, donde ven sus informes, gráficos de residuos, análisis FSMA y de fitopatología, y los informes de Post Venta (Accu-Tab).</w:t>
      </w:r>
    </w:p>
    <w:p>
      <w:pPr>
        <w:pStyle w:val="Heading3"/>
      </w:pPr>
      <w:r>
        <w:t>1.2.4 Calidad del dato</w:t>
      </w:r>
    </w:p>
    <w:p>
      <w:pPr>
        <w:jc w:val="both"/>
      </w:pPr>
      <w:r>
        <w:rPr>
          <w:i w:val="0"/>
        </w:rPr>
        <w:t>Todo lo que se carga se valida contra los Listados oficiales de Sold To, Ship To, especie y variedad. Lo que no calza no se inserta: queda en una bandeja de filas pendientes donde se corrige a mano y el sistema aprende la corrección para la próxima vez.</w:t>
      </w:r>
    </w:p>
    <w:p>
      <w:pPr>
        <w:pStyle w:val="Heading2"/>
      </w:pPr>
      <w:r>
        <w:t>1.3 Objetivos</w:t>
      </w:r>
    </w:p>
    <w:p>
      <w:pPr>
        <w:pStyle w:val="Heading3"/>
      </w:pPr>
      <w:r>
        <w:t>1.3.1 Objetivo general</w:t>
      </w:r>
    </w:p>
    <w:p>
      <w:pPr>
        <w:jc w:val="both"/>
      </w:pPr>
      <w:r>
        <w:rPr>
          <w:i w:val="0"/>
        </w:rPr>
        <w:t>Construir una plataforma web que gestione el ciclo completo de los análisis de laboratorio de AgroFresh: solicitud, ingreso de la muestra, recepción y carga del informe, envío al cliente y consulta de resultados, con trazabilidad y control de acceso por tipo de cuenta.</w:t>
      </w:r>
    </w:p>
    <w:p>
      <w:pPr>
        <w:pStyle w:val="Heading3"/>
      </w:pPr>
      <w:r>
        <w:t>1.3.2 Objetivos específicos</w:t>
      </w:r>
    </w:p>
    <w:p>
      <w:pPr>
        <w:pStyle w:val="ListBullet"/>
      </w:pPr>
      <w:r>
        <w:t>Emitir solicitudes de toma de muestras por laboratorio, con folio correlativo, documentos adjuntos y envío por correo a la lista de distribución correcta.</w:t>
      </w:r>
    </w:p>
    <w:p>
      <w:pPr>
        <w:pStyle w:val="ListBullet"/>
      </w:pPr>
      <w:r>
        <w:t>Registrar el ingreso de la muestra al laboratorio y cruzarla con su solicitud.</w:t>
      </w:r>
    </w:p>
    <w:p>
      <w:pPr>
        <w:pStyle w:val="ListBullet"/>
      </w:pPr>
      <w:r>
        <w:t>Reemplazar el control diario de equipos en Excel con macros por un registro validado (verificaciones diarias, REG-03).</w:t>
      </w:r>
    </w:p>
    <w:p>
      <w:pPr>
        <w:pStyle w:val="ListBullet"/>
      </w:pPr>
      <w:r>
        <w:t>Recibir los informes de los laboratorios, leerlos, cruzarlos con su solicitud y cargarlos a la base homogeneizados contra Listados.</w:t>
      </w:r>
    </w:p>
    <w:p>
      <w:pPr>
        <w:pStyle w:val="ListBullet"/>
      </w:pPr>
      <w:r>
        <w:t>Enviar los informes propios al cliente con su lista de distribución y un modo de prueba seguro.</w:t>
      </w:r>
    </w:p>
    <w:p>
      <w:pPr>
        <w:pStyle w:val="ListBullet"/>
      </w:pPr>
      <w:r>
        <w:t>Entregar a clientes y comerciales un portal acotado a sus plantas con gráficos y descargas.</w:t>
      </w:r>
    </w:p>
    <w:p>
      <w:pPr>
        <w:pStyle w:val="ListBullet"/>
      </w:pPr>
      <w:r>
        <w:t>Dar al área interna indicadores de entrega, rendimiento de calidad y uso del sistema.</w:t>
      </w:r>
    </w:p>
    <w:p>
      <w:pPr>
        <w:pStyle w:val="ListBullet"/>
      </w:pPr>
      <w:r>
        <w:t>Administrar usuarios, permisos, listas de distribución y funciones sin tocar la base a mano.</w:t>
      </w:r>
    </w:p>
    <w:p>
      <w:pPr>
        <w:pStyle w:val="Heading2"/>
      </w:pPr>
      <w:r>
        <w:t>1.4 Alcance y limitaciones</w:t>
      </w:r>
    </w:p>
    <w:p>
      <w:pPr>
        <w:jc w:val="both"/>
      </w:pPr>
      <w:r>
        <w:rPr>
          <w:i w:val="0"/>
        </w:rPr>
        <w:t>Este documento describe el sistema tal como está en producción al 30 de octubre de 2026. Quedan fuera del alcance actual, por decisión de negocio o por dependencia de terceros:</w:t>
      </w:r>
    </w:p>
    <w:p>
      <w:pPr>
        <w:pStyle w:val="ListBullet"/>
      </w:pPr>
      <w:r>
        <w:rPr>
          <w:b/>
        </w:rPr>
        <w:t xml:space="preserve">Límites residuales: </w:t>
      </w:r>
      <w:r>
        <w:t>son decisión del laboratorio. El sistema los carga desde la tabla del laboratorio y nunca los inventa.</w:t>
      </w:r>
    </w:p>
    <w:p>
      <w:pPr>
        <w:pStyle w:val="ListBullet"/>
      </w:pPr>
      <w:r>
        <w:rPr>
          <w:b/>
        </w:rPr>
        <w:t xml:space="preserve">Informes de ALS y Diagnofruit: </w:t>
      </w:r>
      <w:r>
        <w:t>los lectores del Converter se probaron con textos de informes reales de octubre de 2026; faltan más muestras para endurecerlos.</w:t>
      </w:r>
    </w:p>
    <w:p>
      <w:pPr>
        <w:pStyle w:val="ListBullet"/>
      </w:pPr>
      <w:r>
        <w:rPr>
          <w:b/>
        </w:rPr>
        <w:t xml:space="preserve">Plan de entregables de los comerciales: </w:t>
      </w:r>
      <w:r>
        <w:t>se carga por Sold To; nueve clientes del plan aún no tienen nombre oficial en Listados.</w:t>
      </w:r>
    </w:p>
    <w:p>
      <w:pPr>
        <w:pStyle w:val="ListBullet"/>
      </w:pPr>
      <w:r>
        <w:rPr>
          <w:b/>
        </w:rPr>
        <w:t xml:space="preserve">Envío automático de avisos a clientes: </w:t>
      </w:r>
      <w:r>
        <w:t>el aviso existe y se puede probar, pero el envío masivo no está habilitado hasta definir la audiencia.</w:t>
      </w:r>
    </w:p>
    <w:p>
      <w:pPr>
        <w:pStyle w:val="ListBullet"/>
      </w:pPr>
      <w:r>
        <w:rPr>
          <w:b/>
        </w:rPr>
        <w:t xml:space="preserve">Reglas pendientes de confirmar con el laboratorio: </w:t>
      </w:r>
      <w:r>
        <w:t>criterio de cumplimiento de FSMA y si el nivel «Moderado» de fitopatología cumple.</w:t>
      </w:r>
    </w:p>
    <w:p>
      <w:r>
        <w:br w:type="page"/>
      </w:r>
    </w:p>
    <w:p>
      <w:pPr>
        <w:pStyle w:val="Heading1"/>
      </w:pPr>
      <w:r>
        <w:t>2. Marco teórico y metodología</w:t>
      </w:r>
    </w:p>
    <w:p>
      <w:pPr>
        <w:jc w:val="both"/>
      </w:pPr>
      <w:r>
        <w:rPr>
          <w:i w:val="0"/>
        </w:rPr>
        <w:t>Este capítulo resume los marcos de trabajo y las notaciones que se usaron para construir y documentar el sistema. Se mantiene el enfoque Scrum++ definido en la memoria de título del autor: la agilidad de Scrum combinada con el modelo de vistas arquitectónicas 4+1.</w:t>
      </w:r>
    </w:p>
    <w:p>
      <w:pPr>
        <w:pStyle w:val="Heading2"/>
      </w:pPr>
      <w:r>
        <w:t>2.1 Metodología de trabajo</w:t>
      </w:r>
    </w:p>
    <w:p>
      <w:pPr>
        <w:pStyle w:val="Heading3"/>
      </w:pPr>
      <w:r>
        <w:t>2.1.1 Scrum</w:t>
      </w:r>
    </w:p>
    <w:p>
      <w:pPr>
        <w:jc w:val="both"/>
      </w:pPr>
      <w:r>
        <w:rPr>
          <w:i w:val="0"/>
        </w:rPr>
        <w:t>Scrum es un marco ágil e incremental. El trabajo se organiza en iteraciones de duración fija llamadas sprints, al final de las cuales se entrega un incremento funcional del producto (Schwaber y Sutherland, 2020). El avance se gestiona con tres artefactos —Product Backlog, Sprint Backlog e incremento— y cinco eventos: Sprint Planning, Daily Scrum, el propio sprint, Sprint Review y Sprint Retrospective.</w:t>
      </w:r>
    </w:p>
    <w:p>
      <w:pPr>
        <w:pStyle w:val="Heading3"/>
      </w:pPr>
      <w:r>
        <w:t>2.1.2 Perfiles de Scrum</w:t>
      </w:r>
    </w:p>
    <w:p>
      <w:pPr>
        <w:pStyle w:val="Caption"/>
        <w:keepNext/>
        <w:spacing w:after="80"/>
      </w:pPr>
      <w:r>
        <w:rPr>
          <w:b/>
        </w:rPr>
        <w:t xml:space="preserve">Tabla </w:t>
      </w:r>
      <w:r>
        <w:rPr>
          <w:b/>
        </w:rPr>
        <w:fldChar w:fldCharType="begin"/>
      </w:r>
      <w:r>
        <w:rPr>
          <w:b/>
        </w:rPr>
        <w:instrText xml:space="preserve"> SEQ Tabla \* ARABIC </w:instrText>
      </w:r>
      <w:r>
        <w:rPr>
          <w:b/>
        </w:rPr>
        <w:fldChar w:fldCharType="separate"/>
      </w:r>
      <w:r>
        <w:rPr>
          <w:b/>
        </w:rPr>
        <w:t>2</w:t>
      </w:r>
      <w:r>
        <w:rPr>
          <w:b/>
        </w:rPr>
        <w:fldChar w:fldCharType="end"/>
      </w:r>
      <w:r>
        <w:t>. Perfiles del equipo Scrum</w:t>
      </w:r>
    </w:p>
    <w:tbl>
      <w:tblPr>
        <w:tblW w:type="auto" w:w="0"/>
        <w:jc w:val="center"/>
        <w:tblLayout w:type="fixed"/>
        <w:tblLook w:firstColumn="1" w:firstRow="1" w:lastColumn="0" w:lastRow="0" w:noHBand="0" w:noVBand="1" w:val="04A0"/>
        <w:tblBorders>
          <w:top w:val="single" w:sz="4" w:space="0" w:color="B9D9B5"/>
          <w:left w:val="single" w:sz="4" w:space="0" w:color="B9D9B5"/>
          <w:bottom w:val="single" w:sz="4" w:space="0" w:color="B9D9B5"/>
          <w:right w:val="single" w:sz="4" w:space="0" w:color="B9D9B5"/>
          <w:insideH w:val="single" w:sz="4" w:space="0" w:color="B9D9B5"/>
          <w:insideV w:val="single" w:sz="4" w:space="0" w:color="B9D9B5"/>
        </w:tblBorders>
      </w:tblPr>
      <w:tblGrid>
        <w:gridCol w:w="2268"/>
        <w:gridCol w:w="6803"/>
      </w:tblGrid>
      <w:tr>
        <w:trPr>
          <w:tblHeader w:val="true"/>
        </w:trPr>
        <w:tc>
          <w:tcPr>
            <w:tcW w:type="dxa" w:w="2268"/>
            <w:shd w:val="clear" w:color="auto" w:fill="43B049"/>
          </w:tcPr>
          <w:p>
            <w:pPr>
              <w:spacing w:after="40"/>
            </w:pPr>
            <w:r>
              <w:rPr>
                <w:b/>
                <w:color w:val="FFFFFF"/>
                <w:sz w:val="19"/>
              </w:rPr>
              <w:t>Perfil</w:t>
            </w:r>
          </w:p>
        </w:tc>
        <w:tc>
          <w:tcPr>
            <w:tcW w:type="dxa" w:w="6803"/>
            <w:shd w:val="clear" w:color="auto" w:fill="43B049"/>
          </w:tcPr>
          <w:p>
            <w:pPr>
              <w:spacing w:after="40"/>
            </w:pPr>
            <w:r>
              <w:rPr>
                <w:b/>
                <w:color w:val="FFFFFF"/>
                <w:sz w:val="19"/>
              </w:rPr>
              <w:t>Responsabilidad</w:t>
            </w:r>
          </w:p>
        </w:tc>
      </w:tr>
      <w:tr>
        <w:trPr>
          <w:cantSplit w:val="true"/>
        </w:trPr>
        <w:tc>
          <w:tcPr>
            <w:tcW w:type="dxa" w:w="2268"/>
          </w:tcPr>
          <w:p>
            <w:pPr>
              <w:spacing w:after="40" w:line="252" w:lineRule="auto"/>
            </w:pPr>
            <w:r>
              <w:rPr>
                <w:sz w:val="19"/>
              </w:rPr>
              <w:t>Product Owner</w:t>
            </w:r>
          </w:p>
        </w:tc>
        <w:tc>
          <w:tcPr>
            <w:tcW w:type="dxa" w:w="6803"/>
          </w:tcPr>
          <w:p>
            <w:pPr>
              <w:spacing w:after="40" w:line="252" w:lineRule="auto"/>
            </w:pPr>
            <w:r>
              <w:rPr>
                <w:sz w:val="19"/>
              </w:rPr>
              <w:t>Define y prioriza el Product Backlog, maximiza el valor del producto y representa la voz del cliente.</w:t>
            </w:r>
          </w:p>
        </w:tc>
      </w:tr>
      <w:tr>
        <w:trPr>
          <w:cantSplit w:val="true"/>
        </w:trPr>
        <w:tc>
          <w:tcPr>
            <w:tcW w:type="dxa" w:w="2268"/>
            <w:shd w:val="clear" w:color="auto" w:fill="F4F6F4"/>
          </w:tcPr>
          <w:p>
            <w:pPr>
              <w:spacing w:after="40" w:line="252" w:lineRule="auto"/>
            </w:pPr>
            <w:r>
              <w:rPr>
                <w:sz w:val="19"/>
              </w:rPr>
              <w:t>Equipo de desarrollo</w:t>
            </w:r>
          </w:p>
        </w:tc>
        <w:tc>
          <w:tcPr>
            <w:tcW w:type="dxa" w:w="6803"/>
            <w:shd w:val="clear" w:color="auto" w:fill="F4F6F4"/>
          </w:tcPr>
          <w:p>
            <w:pPr>
              <w:spacing w:after="40" w:line="252" w:lineRule="auto"/>
            </w:pPr>
            <w:r>
              <w:rPr>
                <w:sz w:val="19"/>
              </w:rPr>
              <w:t>Diseña, construye y prueba el producto; es autoorganizado y multidisciplinario.</w:t>
            </w:r>
          </w:p>
        </w:tc>
      </w:tr>
      <w:tr>
        <w:trPr>
          <w:cantSplit w:val="true"/>
        </w:trPr>
        <w:tc>
          <w:tcPr>
            <w:tcW w:type="dxa" w:w="2268"/>
          </w:tcPr>
          <w:p>
            <w:pPr>
              <w:spacing w:after="40" w:line="252" w:lineRule="auto"/>
            </w:pPr>
            <w:r>
              <w:rPr>
                <w:sz w:val="19"/>
              </w:rPr>
              <w:t>Scrum Master</w:t>
            </w:r>
          </w:p>
        </w:tc>
        <w:tc>
          <w:tcPr>
            <w:tcW w:type="dxa" w:w="6803"/>
          </w:tcPr>
          <w:p>
            <w:pPr>
              <w:spacing w:after="40" w:line="252" w:lineRule="auto"/>
            </w:pPr>
            <w:r>
              <w:rPr>
                <w:sz w:val="19"/>
              </w:rPr>
              <w:t>Guía al equipo en la práctica de Scrum y elimina los obstáculos que aparezcan.</w:t>
            </w:r>
          </w:p>
        </w:tc>
      </w:tr>
    </w:tbl>
    <w:p>
      <w:pPr>
        <w:spacing w:after="120"/>
      </w:pPr>
    </w:p>
    <w:p>
      <w:pPr>
        <w:pStyle w:val="Heading3"/>
      </w:pPr>
      <w:r>
        <w:t>2.1.3 Stakeholders</w:t>
      </w:r>
    </w:p>
    <w:p>
      <w:pPr>
        <w:jc w:val="both"/>
      </w:pPr>
      <w:r>
        <w:rPr>
          <w:i w:val="0"/>
        </w:rPr>
        <w:t>Los stakeholders son las personas o grupos con interés directo o indirecto en el proyecto. En este sistema son el laboratorio de cromatografía, los muestreadores, la gerencia de operaciones, el equipo comercial, el equipo de Post Venta y los clientes que reciben los informes.</w:t>
      </w:r>
    </w:p>
    <w:p>
      <w:pPr>
        <w:pStyle w:val="Heading3"/>
      </w:pPr>
      <w:r>
        <w:t>2.1.4 Modelo de vistas 4+1</w:t>
      </w:r>
    </w:p>
    <w:p>
      <w:pPr>
        <w:jc w:val="both"/>
      </w:pPr>
      <w:r>
        <w:rPr>
          <w:i w:val="0"/>
        </w:rPr>
        <w:t>El modelo 4+1, propuesto por Kruchten (1995), describe la arquitectura de un sistema desde cuatro vistas —lógica, de desarrollo, de procesos y física— conectadas por una quinta, la de escenarios, que se expresa con casos de uso.</w:t>
      </w:r>
    </w:p>
    <w:p>
      <w:pPr>
        <w:pStyle w:val="Caption"/>
        <w:keepNext/>
        <w:spacing w:after="80"/>
      </w:pPr>
      <w:r>
        <w:rPr>
          <w:b/>
        </w:rPr>
        <w:t xml:space="preserve">Tabla </w:t>
      </w:r>
      <w:r>
        <w:rPr>
          <w:b/>
        </w:rPr>
        <w:fldChar w:fldCharType="begin"/>
      </w:r>
      <w:r>
        <w:rPr>
          <w:b/>
        </w:rPr>
        <w:instrText xml:space="preserve"> SEQ Tabla \* ARABIC </w:instrText>
      </w:r>
      <w:r>
        <w:rPr>
          <w:b/>
        </w:rPr>
        <w:fldChar w:fldCharType="separate"/>
      </w:r>
      <w:r>
        <w:rPr>
          <w:b/>
        </w:rPr>
        <w:t>3</w:t>
      </w:r>
      <w:r>
        <w:rPr>
          <w:b/>
        </w:rPr>
        <w:fldChar w:fldCharType="end"/>
      </w:r>
      <w:r>
        <w:t>. Vistas del modelo 4+1 y diagramas que las representan</w:t>
      </w:r>
    </w:p>
    <w:tbl>
      <w:tblPr>
        <w:tblW w:type="auto" w:w="0"/>
        <w:jc w:val="center"/>
        <w:tblLayout w:type="fixed"/>
        <w:tblLook w:firstColumn="1" w:firstRow="1" w:lastColumn="0" w:lastRow="0" w:noHBand="0" w:noVBand="1" w:val="04A0"/>
        <w:tblBorders>
          <w:top w:val="single" w:sz="4" w:space="0" w:color="B9D9B5"/>
          <w:left w:val="single" w:sz="4" w:space="0" w:color="B9D9B5"/>
          <w:bottom w:val="single" w:sz="4" w:space="0" w:color="B9D9B5"/>
          <w:right w:val="single" w:sz="4" w:space="0" w:color="B9D9B5"/>
          <w:insideH w:val="single" w:sz="4" w:space="0" w:color="B9D9B5"/>
          <w:insideV w:val="single" w:sz="4" w:space="0" w:color="B9D9B5"/>
        </w:tblBorders>
      </w:tblPr>
      <w:tblGrid>
        <w:gridCol w:w="1701"/>
        <w:gridCol w:w="3969"/>
        <w:gridCol w:w="3402"/>
      </w:tblGrid>
      <w:tr>
        <w:trPr>
          <w:tblHeader w:val="true"/>
        </w:trPr>
        <w:tc>
          <w:tcPr>
            <w:tcW w:type="dxa" w:w="1701"/>
            <w:shd w:val="clear" w:color="auto" w:fill="43B049"/>
          </w:tcPr>
          <w:p>
            <w:pPr>
              <w:spacing w:after="40"/>
            </w:pPr>
            <w:r>
              <w:rPr>
                <w:b/>
                <w:color w:val="FFFFFF"/>
                <w:sz w:val="19"/>
              </w:rPr>
              <w:t>Vista</w:t>
            </w:r>
          </w:p>
        </w:tc>
        <w:tc>
          <w:tcPr>
            <w:tcW w:type="dxa" w:w="3969"/>
            <w:shd w:val="clear" w:color="auto" w:fill="43B049"/>
          </w:tcPr>
          <w:p>
            <w:pPr>
              <w:spacing w:after="40"/>
            </w:pPr>
            <w:r>
              <w:rPr>
                <w:b/>
                <w:color w:val="FFFFFF"/>
                <w:sz w:val="19"/>
              </w:rPr>
              <w:t>Qué muestra</w:t>
            </w:r>
          </w:p>
        </w:tc>
        <w:tc>
          <w:tcPr>
            <w:tcW w:type="dxa" w:w="3402"/>
            <w:shd w:val="clear" w:color="auto" w:fill="43B049"/>
          </w:tcPr>
          <w:p>
            <w:pPr>
              <w:spacing w:after="40"/>
            </w:pPr>
            <w:r>
              <w:rPr>
                <w:b/>
                <w:color w:val="FFFFFF"/>
                <w:sz w:val="19"/>
              </w:rPr>
              <w:t>Diagramas usados aquí</w:t>
            </w:r>
          </w:p>
        </w:tc>
      </w:tr>
      <w:tr>
        <w:trPr>
          <w:cantSplit w:val="true"/>
        </w:trPr>
        <w:tc>
          <w:tcPr>
            <w:tcW w:type="dxa" w:w="1701"/>
          </w:tcPr>
          <w:p>
            <w:pPr>
              <w:spacing w:after="40" w:line="252" w:lineRule="auto"/>
            </w:pPr>
            <w:r>
              <w:rPr>
                <w:sz w:val="19"/>
              </w:rPr>
              <w:t>Lógica</w:t>
            </w:r>
          </w:p>
        </w:tc>
        <w:tc>
          <w:tcPr>
            <w:tcW w:type="dxa" w:w="3969"/>
          </w:tcPr>
          <w:p>
            <w:pPr>
              <w:spacing w:after="40" w:line="252" w:lineRule="auto"/>
            </w:pPr>
            <w:r>
              <w:rPr>
                <w:sz w:val="19"/>
              </w:rPr>
              <w:t>La funcionalidad y la estructura de los datos que el sistema ofrece.</w:t>
            </w:r>
          </w:p>
        </w:tc>
        <w:tc>
          <w:tcPr>
            <w:tcW w:type="dxa" w:w="3402"/>
          </w:tcPr>
          <w:p>
            <w:pPr>
              <w:spacing w:after="40" w:line="252" w:lineRule="auto"/>
            </w:pPr>
            <w:r>
              <w:rPr>
                <w:sz w:val="19"/>
              </w:rPr>
              <w:t>Modelo entidad-relación (6 diagramas)</w:t>
            </w:r>
          </w:p>
        </w:tc>
      </w:tr>
      <w:tr>
        <w:trPr>
          <w:cantSplit w:val="true"/>
        </w:trPr>
        <w:tc>
          <w:tcPr>
            <w:tcW w:type="dxa" w:w="1701"/>
            <w:shd w:val="clear" w:color="auto" w:fill="F4F6F4"/>
          </w:tcPr>
          <w:p>
            <w:pPr>
              <w:spacing w:after="40" w:line="252" w:lineRule="auto"/>
            </w:pPr>
            <w:r>
              <w:rPr>
                <w:sz w:val="19"/>
              </w:rPr>
              <w:t>De procesos</w:t>
            </w:r>
          </w:p>
        </w:tc>
        <w:tc>
          <w:tcPr>
            <w:tcW w:type="dxa" w:w="3969"/>
            <w:shd w:val="clear" w:color="auto" w:fill="F4F6F4"/>
          </w:tcPr>
          <w:p>
            <w:pPr>
              <w:spacing w:after="40" w:line="252" w:lineRule="auto"/>
            </w:pPr>
            <w:r>
              <w:rPr>
                <w:sz w:val="19"/>
              </w:rPr>
              <w:t>Cómo fluyen los procesos y cómo se comunican los componentes.</w:t>
            </w:r>
          </w:p>
        </w:tc>
        <w:tc>
          <w:tcPr>
            <w:tcW w:type="dxa" w:w="3402"/>
            <w:shd w:val="clear" w:color="auto" w:fill="F4F6F4"/>
          </w:tcPr>
          <w:p>
            <w:pPr>
              <w:spacing w:after="40" w:line="252" w:lineRule="auto"/>
            </w:pPr>
            <w:r>
              <w:rPr>
                <w:sz w:val="19"/>
              </w:rPr>
              <w:t>Proceso BPMN, diagrama de estados y 6 secuencias</w:t>
            </w:r>
          </w:p>
        </w:tc>
      </w:tr>
      <w:tr>
        <w:trPr>
          <w:cantSplit w:val="true"/>
        </w:trPr>
        <w:tc>
          <w:tcPr>
            <w:tcW w:type="dxa" w:w="1701"/>
          </w:tcPr>
          <w:p>
            <w:pPr>
              <w:spacing w:after="40" w:line="252" w:lineRule="auto"/>
            </w:pPr>
            <w:r>
              <w:rPr>
                <w:sz w:val="19"/>
              </w:rPr>
              <w:t>De desarrollo</w:t>
            </w:r>
          </w:p>
        </w:tc>
        <w:tc>
          <w:tcPr>
            <w:tcW w:type="dxa" w:w="3969"/>
          </w:tcPr>
          <w:p>
            <w:pPr>
              <w:spacing w:after="40" w:line="252" w:lineRule="auto"/>
            </w:pPr>
            <w:r>
              <w:rPr>
                <w:sz w:val="19"/>
              </w:rPr>
              <w:t>Cómo se divide el software en módulos y paquetes.</w:t>
            </w:r>
          </w:p>
        </w:tc>
        <w:tc>
          <w:tcPr>
            <w:tcW w:type="dxa" w:w="3402"/>
          </w:tcPr>
          <w:p>
            <w:pPr>
              <w:spacing w:after="40" w:line="252" w:lineRule="auto"/>
            </w:pPr>
            <w:r>
              <w:rPr>
                <w:sz w:val="19"/>
              </w:rPr>
              <w:t>Componentes del backend y del frontend</w:t>
            </w:r>
          </w:p>
        </w:tc>
      </w:tr>
      <w:tr>
        <w:trPr>
          <w:cantSplit w:val="true"/>
        </w:trPr>
        <w:tc>
          <w:tcPr>
            <w:tcW w:type="dxa" w:w="1701"/>
            <w:shd w:val="clear" w:color="auto" w:fill="F4F6F4"/>
          </w:tcPr>
          <w:p>
            <w:pPr>
              <w:spacing w:after="40" w:line="252" w:lineRule="auto"/>
            </w:pPr>
            <w:r>
              <w:rPr>
                <w:sz w:val="19"/>
              </w:rPr>
              <w:t>Física</w:t>
            </w:r>
          </w:p>
        </w:tc>
        <w:tc>
          <w:tcPr>
            <w:tcW w:type="dxa" w:w="3969"/>
            <w:shd w:val="clear" w:color="auto" w:fill="F4F6F4"/>
          </w:tcPr>
          <w:p>
            <w:pPr>
              <w:spacing w:after="40" w:line="252" w:lineRule="auto"/>
            </w:pPr>
            <w:r>
              <w:rPr>
                <w:sz w:val="19"/>
              </w:rPr>
              <w:t>Dónde corre cada pieza y cómo se conectan.</w:t>
            </w:r>
          </w:p>
        </w:tc>
        <w:tc>
          <w:tcPr>
            <w:tcW w:type="dxa" w:w="3402"/>
            <w:shd w:val="clear" w:color="auto" w:fill="F4F6F4"/>
          </w:tcPr>
          <w:p>
            <w:pPr>
              <w:spacing w:after="40" w:line="252" w:lineRule="auto"/>
            </w:pPr>
            <w:r>
              <w:rPr>
                <w:sz w:val="19"/>
              </w:rPr>
              <w:t>Arquitectura y despliegue</w:t>
            </w:r>
          </w:p>
        </w:tc>
      </w:tr>
      <w:tr>
        <w:trPr>
          <w:cantSplit w:val="true"/>
        </w:trPr>
        <w:tc>
          <w:tcPr>
            <w:tcW w:type="dxa" w:w="1701"/>
          </w:tcPr>
          <w:p>
            <w:pPr>
              <w:spacing w:after="40" w:line="252" w:lineRule="auto"/>
            </w:pPr>
            <w:r>
              <w:rPr>
                <w:sz w:val="19"/>
              </w:rPr>
              <w:t>Escenarios (+1)</w:t>
            </w:r>
          </w:p>
        </w:tc>
        <w:tc>
          <w:tcPr>
            <w:tcW w:type="dxa" w:w="3969"/>
          </w:tcPr>
          <w:p>
            <w:pPr>
              <w:spacing w:after="40" w:line="252" w:lineRule="auto"/>
            </w:pPr>
            <w:r>
              <w:rPr>
                <w:sz w:val="19"/>
              </w:rPr>
              <w:t>Los casos de uso que unen las otras cuatro vistas.</w:t>
            </w:r>
          </w:p>
        </w:tc>
        <w:tc>
          <w:tcPr>
            <w:tcW w:type="dxa" w:w="3402"/>
          </w:tcPr>
          <w:p>
            <w:pPr>
              <w:spacing w:after="40" w:line="252" w:lineRule="auto"/>
            </w:pPr>
            <w:r>
              <w:rPr>
                <w:sz w:val="19"/>
              </w:rPr>
              <w:t>Casos de uso por rol</w:t>
            </w:r>
          </w:p>
        </w:tc>
      </w:tr>
    </w:tbl>
    <w:p>
      <w:pPr>
        <w:spacing w:after="120"/>
      </w:pPr>
    </w:p>
    <w:p>
      <w:pPr>
        <w:pStyle w:val="Heading3"/>
      </w:pPr>
      <w:r>
        <w:t>2.1.5 Scrum++</w:t>
      </w:r>
    </w:p>
    <w:p>
      <w:pPr>
        <w:jc w:val="both"/>
      </w:pPr>
      <w:r>
        <w:rPr>
          <w:i w:val="0"/>
        </w:rPr>
        <w:t>Scrum++ combina las dos anteriores: el trabajo se planifica y entrega en iteraciones de Scrum y, en paralelo, se documenta con las vistas del modelo 4+1. Es el enfoque aplicado durante todo el desarrollo y el que ordena este documento.</w:t>
      </w:r>
    </w:p>
    <w:p>
      <w:pPr>
        <w:pStyle w:val="Heading3"/>
      </w:pPr>
      <w:r>
        <w:t>2.1.6 BPMN y UML</w:t>
      </w:r>
    </w:p>
    <w:p>
      <w:pPr>
        <w:jc w:val="both"/>
      </w:pPr>
      <w:r>
        <w:rPr>
          <w:i w:val="0"/>
        </w:rPr>
        <w:t>BPMN es el estándar del Object Management Group para modelar procesos de negocio (OMG, 2014). UML es el lenguaje de modelado para sistemas de software (Booch, Rumbaugh y Jacobson, 1999). Los diagramas de este documento siguen esas convenciones adaptadas a las herramientas usadas; donde la herramienta no ofrece la notación estricta, se indica.</w:t>
      </w:r>
    </w:p>
    <w:p>
      <w:pPr>
        <w:pStyle w:val="Heading2"/>
      </w:pPr>
      <w:r>
        <w:t>2.2 Herramientas y tecnologías</w:t>
      </w:r>
    </w:p>
    <w:p>
      <w:pPr>
        <w:pStyle w:val="Caption"/>
        <w:keepNext/>
        <w:spacing w:after="80"/>
      </w:pPr>
      <w:r>
        <w:rPr>
          <w:b/>
        </w:rPr>
        <w:t xml:space="preserve">Tabla </w:t>
      </w:r>
      <w:r>
        <w:rPr>
          <w:b/>
        </w:rPr>
        <w:fldChar w:fldCharType="begin"/>
      </w:r>
      <w:r>
        <w:rPr>
          <w:b/>
        </w:rPr>
        <w:instrText xml:space="preserve"> SEQ Tabla \* ARABIC </w:instrText>
      </w:r>
      <w:r>
        <w:rPr>
          <w:b/>
        </w:rPr>
        <w:fldChar w:fldCharType="separate"/>
      </w:r>
      <w:r>
        <w:rPr>
          <w:b/>
        </w:rPr>
        <w:t>4</w:t>
      </w:r>
      <w:r>
        <w:rPr>
          <w:b/>
        </w:rPr>
        <w:fldChar w:fldCharType="end"/>
      </w:r>
      <w:r>
        <w:t>. Tecnologías del sistema</w:t>
      </w:r>
    </w:p>
    <w:tbl>
      <w:tblPr>
        <w:tblW w:type="auto" w:w="0"/>
        <w:jc w:val="center"/>
        <w:tblLayout w:type="fixed"/>
        <w:tblLook w:firstColumn="1" w:firstRow="1" w:lastColumn="0" w:lastRow="0" w:noHBand="0" w:noVBand="1" w:val="04A0"/>
        <w:tblBorders>
          <w:top w:val="single" w:sz="4" w:space="0" w:color="B9D9B5"/>
          <w:left w:val="single" w:sz="4" w:space="0" w:color="B9D9B5"/>
          <w:bottom w:val="single" w:sz="4" w:space="0" w:color="B9D9B5"/>
          <w:right w:val="single" w:sz="4" w:space="0" w:color="B9D9B5"/>
          <w:insideH w:val="single" w:sz="4" w:space="0" w:color="B9D9B5"/>
          <w:insideV w:val="single" w:sz="4" w:space="0" w:color="B9D9B5"/>
        </w:tblBorders>
      </w:tblPr>
      <w:tblGrid>
        <w:gridCol w:w="1701"/>
        <w:gridCol w:w="3118"/>
        <w:gridCol w:w="4252"/>
      </w:tblGrid>
      <w:tr>
        <w:trPr>
          <w:tblHeader w:val="true"/>
        </w:trPr>
        <w:tc>
          <w:tcPr>
            <w:tcW w:type="dxa" w:w="1701"/>
            <w:shd w:val="clear" w:color="auto" w:fill="43B049"/>
          </w:tcPr>
          <w:p>
            <w:pPr>
              <w:spacing w:after="40"/>
            </w:pPr>
            <w:r>
              <w:rPr>
                <w:b/>
                <w:color w:val="FFFFFF"/>
                <w:sz w:val="19"/>
              </w:rPr>
              <w:t>Capa</w:t>
            </w:r>
          </w:p>
        </w:tc>
        <w:tc>
          <w:tcPr>
            <w:tcW w:type="dxa" w:w="3118"/>
            <w:shd w:val="clear" w:color="auto" w:fill="43B049"/>
          </w:tcPr>
          <w:p>
            <w:pPr>
              <w:spacing w:after="40"/>
            </w:pPr>
            <w:r>
              <w:rPr>
                <w:b/>
                <w:color w:val="FFFFFF"/>
                <w:sz w:val="19"/>
              </w:rPr>
              <w:t>Tecnología</w:t>
            </w:r>
          </w:p>
        </w:tc>
        <w:tc>
          <w:tcPr>
            <w:tcW w:type="dxa" w:w="4252"/>
            <w:shd w:val="clear" w:color="auto" w:fill="43B049"/>
          </w:tcPr>
          <w:p>
            <w:pPr>
              <w:spacing w:after="40"/>
            </w:pPr>
            <w:r>
              <w:rPr>
                <w:b/>
                <w:color w:val="FFFFFF"/>
                <w:sz w:val="19"/>
              </w:rPr>
              <w:t>Uso en el sistema</w:t>
            </w:r>
          </w:p>
        </w:tc>
      </w:tr>
      <w:tr>
        <w:trPr>
          <w:cantSplit w:val="true"/>
        </w:trPr>
        <w:tc>
          <w:tcPr>
            <w:tcW w:type="dxa" w:w="1701"/>
          </w:tcPr>
          <w:p>
            <w:pPr>
              <w:spacing w:after="40" w:line="252" w:lineRule="auto"/>
            </w:pPr>
            <w:r>
              <w:rPr>
                <w:sz w:val="19"/>
              </w:rPr>
              <w:t>Frontend</w:t>
            </w:r>
          </w:p>
        </w:tc>
        <w:tc>
          <w:tcPr>
            <w:tcW w:type="dxa" w:w="3118"/>
          </w:tcPr>
          <w:p>
            <w:pPr>
              <w:spacing w:after="40" w:line="252" w:lineRule="auto"/>
            </w:pPr>
            <w:r>
              <w:rPr>
                <w:sz w:val="19"/>
              </w:rPr>
              <w:t>React 19, Vite, TypeScript estricto, React Router 7, Chart.js 4</w:t>
            </w:r>
          </w:p>
        </w:tc>
        <w:tc>
          <w:tcPr>
            <w:tcW w:type="dxa" w:w="4252"/>
          </w:tcPr>
          <w:p>
            <w:pPr>
              <w:spacing w:after="40" w:line="252" w:lineRule="auto"/>
            </w:pPr>
            <w:r>
              <w:rPr>
                <w:sz w:val="19"/>
              </w:rPr>
              <w:t>Interfaz web, gráficos y portal de clientes; CSS Modules con tokens de diseño.</w:t>
            </w:r>
          </w:p>
        </w:tc>
      </w:tr>
      <w:tr>
        <w:trPr>
          <w:cantSplit w:val="true"/>
        </w:trPr>
        <w:tc>
          <w:tcPr>
            <w:tcW w:type="dxa" w:w="1701"/>
            <w:shd w:val="clear" w:color="auto" w:fill="F4F6F4"/>
          </w:tcPr>
          <w:p>
            <w:pPr>
              <w:spacing w:after="40" w:line="252" w:lineRule="auto"/>
            </w:pPr>
            <w:r>
              <w:rPr>
                <w:sz w:val="19"/>
              </w:rPr>
              <w:t>Backend</w:t>
            </w:r>
          </w:p>
        </w:tc>
        <w:tc>
          <w:tcPr>
            <w:tcW w:type="dxa" w:w="3118"/>
            <w:shd w:val="clear" w:color="auto" w:fill="F4F6F4"/>
          </w:tcPr>
          <w:p>
            <w:pPr>
              <w:spacing w:after="40" w:line="252" w:lineRule="auto"/>
            </w:pPr>
            <w:r>
              <w:rPr>
                <w:sz w:val="19"/>
              </w:rPr>
              <w:t>Python, FastAPI, psycopg2 (SQL directo), Pydantic v2</w:t>
            </w:r>
          </w:p>
        </w:tc>
        <w:tc>
          <w:tcPr>
            <w:tcW w:type="dxa" w:w="4252"/>
            <w:shd w:val="clear" w:color="auto" w:fill="F4F6F4"/>
          </w:tcPr>
          <w:p>
            <w:pPr>
              <w:spacing w:after="40" w:line="252" w:lineRule="auto"/>
            </w:pPr>
            <w:r>
              <w:rPr>
                <w:sz w:val="19"/>
              </w:rPr>
              <w:t>API REST; sin ORM; openpyxl para Excel y reportlab para PDF.</w:t>
            </w:r>
          </w:p>
        </w:tc>
      </w:tr>
      <w:tr>
        <w:trPr>
          <w:cantSplit w:val="true"/>
        </w:trPr>
        <w:tc>
          <w:tcPr>
            <w:tcW w:type="dxa" w:w="1701"/>
          </w:tcPr>
          <w:p>
            <w:pPr>
              <w:spacing w:after="40" w:line="252" w:lineRule="auto"/>
            </w:pPr>
            <w:r>
              <w:rPr>
                <w:sz w:val="19"/>
              </w:rPr>
              <w:t>Base de datos</w:t>
            </w:r>
          </w:p>
        </w:tc>
        <w:tc>
          <w:tcPr>
            <w:tcW w:type="dxa" w:w="3118"/>
          </w:tcPr>
          <w:p>
            <w:pPr>
              <w:spacing w:after="40" w:line="252" w:lineRule="auto"/>
            </w:pPr>
            <w:r>
              <w:rPr>
                <w:sz w:val="19"/>
              </w:rPr>
              <w:t>PostgreSQL</w:t>
            </w:r>
          </w:p>
        </w:tc>
        <w:tc>
          <w:tcPr>
            <w:tcW w:type="dxa" w:w="4252"/>
          </w:tcPr>
          <w:p>
            <w:pPr>
              <w:spacing w:after="40" w:line="252" w:lineRule="auto"/>
            </w:pPr>
            <w:r>
              <w:rPr>
                <w:sz w:val="19"/>
              </w:rPr>
              <w:t>Datos de informes, resultados, usuarios, actividad y configuración.</w:t>
            </w:r>
          </w:p>
        </w:tc>
      </w:tr>
      <w:tr>
        <w:trPr>
          <w:cantSplit w:val="true"/>
        </w:trPr>
        <w:tc>
          <w:tcPr>
            <w:tcW w:type="dxa" w:w="1701"/>
            <w:shd w:val="clear" w:color="auto" w:fill="F4F6F4"/>
          </w:tcPr>
          <w:p>
            <w:pPr>
              <w:spacing w:after="40" w:line="252" w:lineRule="auto"/>
            </w:pPr>
            <w:r>
              <w:rPr>
                <w:sz w:val="19"/>
              </w:rPr>
              <w:t>Archivos</w:t>
            </w:r>
          </w:p>
        </w:tc>
        <w:tc>
          <w:tcPr>
            <w:tcW w:type="dxa" w:w="3118"/>
            <w:shd w:val="clear" w:color="auto" w:fill="F4F6F4"/>
          </w:tcPr>
          <w:p>
            <w:pPr>
              <w:spacing w:after="40" w:line="252" w:lineRule="auto"/>
            </w:pPr>
            <w:r>
              <w:rPr>
                <w:sz w:val="19"/>
              </w:rPr>
              <w:t>Cloudflare R2 y disco del servidor</w:t>
            </w:r>
          </w:p>
        </w:tc>
        <w:tc>
          <w:tcPr>
            <w:tcW w:type="dxa" w:w="4252"/>
            <w:shd w:val="clear" w:color="auto" w:fill="F4F6F4"/>
          </w:tcPr>
          <w:p>
            <w:pPr>
              <w:spacing w:after="40" w:line="252" w:lineRule="auto"/>
            </w:pPr>
            <w:r>
              <w:rPr>
                <w:sz w:val="19"/>
              </w:rPr>
              <w:t>Solicitudes, informes en PDF, fotos y respaldos.</w:t>
            </w:r>
          </w:p>
        </w:tc>
      </w:tr>
      <w:tr>
        <w:trPr>
          <w:cantSplit w:val="true"/>
        </w:trPr>
        <w:tc>
          <w:tcPr>
            <w:tcW w:type="dxa" w:w="1701"/>
          </w:tcPr>
          <w:p>
            <w:pPr>
              <w:spacing w:after="40" w:line="252" w:lineRule="auto"/>
            </w:pPr>
            <w:r>
              <w:rPr>
                <w:sz w:val="19"/>
              </w:rPr>
              <w:t>Correo</w:t>
            </w:r>
          </w:p>
        </w:tc>
        <w:tc>
          <w:tcPr>
            <w:tcW w:type="dxa" w:w="3118"/>
          </w:tcPr>
          <w:p>
            <w:pPr>
              <w:spacing w:after="40" w:line="252" w:lineRule="auto"/>
            </w:pPr>
            <w:r>
              <w:rPr>
                <w:sz w:val="19"/>
              </w:rPr>
              <w:t>Gmail (SMTP e IMAP) y Resend</w:t>
            </w:r>
          </w:p>
        </w:tc>
        <w:tc>
          <w:tcPr>
            <w:tcW w:type="dxa" w:w="4252"/>
          </w:tcPr>
          <w:p>
            <w:pPr>
              <w:spacing w:after="40" w:line="252" w:lineRule="auto"/>
            </w:pPr>
            <w:r>
              <w:rPr>
                <w:sz w:val="19"/>
              </w:rPr>
              <w:t>Envío de solicitudes e informes y lectura del buzón de informes.</w:t>
            </w:r>
          </w:p>
        </w:tc>
      </w:tr>
      <w:tr>
        <w:trPr>
          <w:cantSplit w:val="true"/>
        </w:trPr>
        <w:tc>
          <w:tcPr>
            <w:tcW w:type="dxa" w:w="1701"/>
            <w:shd w:val="clear" w:color="auto" w:fill="F4F6F4"/>
          </w:tcPr>
          <w:p>
            <w:pPr>
              <w:spacing w:after="40" w:line="252" w:lineRule="auto"/>
            </w:pPr>
            <w:r>
              <w:rPr>
                <w:sz w:val="19"/>
              </w:rPr>
              <w:t>Publicación</w:t>
            </w:r>
          </w:p>
        </w:tc>
        <w:tc>
          <w:tcPr>
            <w:tcW w:type="dxa" w:w="3118"/>
            <w:shd w:val="clear" w:color="auto" w:fill="F4F6F4"/>
          </w:tcPr>
          <w:p>
            <w:pPr>
              <w:spacing w:after="40" w:line="252" w:lineRule="auto"/>
            </w:pPr>
            <w:r>
              <w:rPr>
                <w:sz w:val="19"/>
              </w:rPr>
              <w:t>Vercel y túnel Cloudflare</w:t>
            </w:r>
          </w:p>
        </w:tc>
        <w:tc>
          <w:tcPr>
            <w:tcW w:type="dxa" w:w="4252"/>
            <w:shd w:val="clear" w:color="auto" w:fill="F4F6F4"/>
          </w:tcPr>
          <w:p>
            <w:pPr>
              <w:spacing w:after="40" w:line="252" w:lineRule="auto"/>
            </w:pPr>
            <w:r>
              <w:rPr>
                <w:sz w:val="19"/>
              </w:rPr>
              <w:t>Frontend en Vercel; backend en el servidor de la oficina.</w:t>
            </w:r>
          </w:p>
        </w:tc>
      </w:tr>
      <w:tr>
        <w:trPr>
          <w:cantSplit w:val="true"/>
        </w:trPr>
        <w:tc>
          <w:tcPr>
            <w:tcW w:type="dxa" w:w="1701"/>
          </w:tcPr>
          <w:p>
            <w:pPr>
              <w:spacing w:after="40" w:line="252" w:lineRule="auto"/>
            </w:pPr>
            <w:r>
              <w:rPr>
                <w:sz w:val="19"/>
              </w:rPr>
              <w:t>Pruebas</w:t>
            </w:r>
          </w:p>
        </w:tc>
        <w:tc>
          <w:tcPr>
            <w:tcW w:type="dxa" w:w="3118"/>
          </w:tcPr>
          <w:p>
            <w:pPr>
              <w:spacing w:after="40" w:line="252" w:lineRule="auto"/>
            </w:pPr>
            <w:r>
              <w:rPr>
                <w:sz w:val="19"/>
              </w:rPr>
              <w:t>pytest, Vitest, Testing Library, Playwright</w:t>
            </w:r>
          </w:p>
        </w:tc>
        <w:tc>
          <w:tcPr>
            <w:tcW w:type="dxa" w:w="4252"/>
          </w:tcPr>
          <w:p>
            <w:pPr>
              <w:spacing w:after="40" w:line="252" w:lineRule="auto"/>
            </w:pPr>
            <w:r>
              <w:rPr>
                <w:sz w:val="19"/>
              </w:rPr>
              <w:t>Pruebas automáticas y revisión visual en un navegador real.</w:t>
            </w:r>
          </w:p>
        </w:tc>
      </w:tr>
      <w:tr>
        <w:trPr>
          <w:cantSplit w:val="true"/>
        </w:trPr>
        <w:tc>
          <w:tcPr>
            <w:tcW w:type="dxa" w:w="1701"/>
            <w:shd w:val="clear" w:color="auto" w:fill="F4F6F4"/>
          </w:tcPr>
          <w:p>
            <w:pPr>
              <w:spacing w:after="40" w:line="252" w:lineRule="auto"/>
            </w:pPr>
            <w:r>
              <w:rPr>
                <w:sz w:val="19"/>
              </w:rPr>
              <w:t>Control de versiones</w:t>
            </w:r>
          </w:p>
        </w:tc>
        <w:tc>
          <w:tcPr>
            <w:tcW w:type="dxa" w:w="3118"/>
            <w:shd w:val="clear" w:color="auto" w:fill="F4F6F4"/>
          </w:tcPr>
          <w:p>
            <w:pPr>
              <w:spacing w:after="40" w:line="252" w:lineRule="auto"/>
            </w:pPr>
            <w:r>
              <w:rPr>
                <w:sz w:val="19"/>
              </w:rPr>
              <w:t>Git y GitHub</w:t>
            </w:r>
          </w:p>
        </w:tc>
        <w:tc>
          <w:tcPr>
            <w:tcW w:type="dxa" w:w="4252"/>
            <w:shd w:val="clear" w:color="auto" w:fill="F4F6F4"/>
          </w:tcPr>
          <w:p>
            <w:pPr>
              <w:spacing w:after="40" w:line="252" w:lineRule="auto"/>
            </w:pPr>
            <w:r>
              <w:rPr>
                <w:sz w:val="19"/>
              </w:rPr>
              <w:t>Ramas, pull requests e historial.</w:t>
            </w:r>
          </w:p>
        </w:tc>
      </w:tr>
      <w:tr>
        <w:trPr>
          <w:cantSplit w:val="true"/>
        </w:trPr>
        <w:tc>
          <w:tcPr>
            <w:tcW w:type="dxa" w:w="1701"/>
          </w:tcPr>
          <w:p>
            <w:pPr>
              <w:spacing w:after="40" w:line="252" w:lineRule="auto"/>
            </w:pPr>
            <w:r>
              <w:rPr>
                <w:sz w:val="19"/>
              </w:rPr>
              <w:t>Diagramas</w:t>
            </w:r>
          </w:p>
        </w:tc>
        <w:tc>
          <w:tcPr>
            <w:tcW w:type="dxa" w:w="3118"/>
          </w:tcPr>
          <w:p>
            <w:pPr>
              <w:spacing w:after="40" w:line="252" w:lineRule="auto"/>
            </w:pPr>
            <w:r>
              <w:rPr>
                <w:sz w:val="19"/>
              </w:rPr>
              <w:t>FigJam y Mermaid</w:t>
            </w:r>
          </w:p>
        </w:tc>
        <w:tc>
          <w:tcPr>
            <w:tcW w:type="dxa" w:w="4252"/>
          </w:tcPr>
          <w:p>
            <w:pPr>
              <w:spacing w:after="40" w:line="252" w:lineRule="auto"/>
            </w:pPr>
            <w:r>
              <w:rPr>
                <w:sz w:val="19"/>
              </w:rPr>
              <w:t>Diagramas editables y su versión para el documento.</w:t>
            </w:r>
          </w:p>
        </w:tc>
      </w:tr>
    </w:tbl>
    <w:p>
      <w:pPr>
        <w:spacing w:after="120"/>
      </w:pPr>
    </w:p>
    <w:p>
      <w:r>
        <w:br w:type="page"/>
      </w:r>
    </w:p>
    <w:p>
      <w:pPr>
        <w:pStyle w:val="Heading1"/>
      </w:pPr>
      <w:r>
        <w:t>3. Descripción de la organización</w:t>
      </w:r>
    </w:p>
    <w:p>
      <w:pPr>
        <w:pStyle w:val="Heading2"/>
      </w:pPr>
      <w:r>
        <w:t>3.1 Historia</w:t>
      </w:r>
    </w:p>
    <w:tbl>
      <w:tblPr>
        <w:tblW w:type="auto" w:w="0"/>
        <w:jc w:val="center"/>
        <w:tblLook w:firstColumn="1" w:firstRow="1" w:lastColumn="0" w:lastRow="0" w:noHBand="0" w:noVBand="1" w:val="04A0"/>
      </w:tblPr>
      <w:tblGrid>
        <w:gridCol w:w="9298"/>
      </w:tblGrid>
      <w:tr>
        <w:tc>
          <w:tcPr>
            <w:tcW w:type="dxa" w:w="9298"/>
            <w:shd w:val="clear" w:color="auto" w:fill="FDF3CF"/>
          </w:tcPr>
          <w:p>
            <w:r>
              <w:rPr>
                <w:b/>
              </w:rPr>
              <w:t xml:space="preserve">Por completar. </w:t>
            </w:r>
            <w:r>
              <w:t>Este apartado se completa con la historia oficial de AgroFresh Chile (fundación, hitos y evolución del laboratorio).</w:t>
            </w:r>
          </w:p>
        </w:tc>
      </w:tr>
    </w:tbl>
    <w:p>
      <w:pPr>
        <w:spacing w:after="80"/>
      </w:pPr>
    </w:p>
    <w:p>
      <w:pPr>
        <w:pStyle w:val="Heading2"/>
      </w:pPr>
      <w:r>
        <w:t>3.2 Visión y proyección</w:t>
      </w:r>
    </w:p>
    <w:p>
      <w:pPr>
        <w:jc w:val="both"/>
      </w:pPr>
      <w:r>
        <w:rPr>
          <w:i w:val="0"/>
        </w:rPr>
        <w:t>La marca AgroFresh se presenta con el lema «Science. Solutions. Sustainability.». El sistema se alinea con esa visión: ordena la ciencia del laboratorio en soluciones concretas para el cliente y reduce el uso de papel y de procesos manuales.</w:t>
      </w:r>
    </w:p>
    <w:p>
      <w:pPr>
        <w:pStyle w:val="Heading2"/>
      </w:pPr>
      <w:r>
        <w:t>3.3 Áreas y tipos de servicio</w:t>
      </w:r>
    </w:p>
    <w:p>
      <w:pPr>
        <w:pStyle w:val="Caption"/>
        <w:keepNext/>
        <w:spacing w:after="80"/>
      </w:pPr>
      <w:r>
        <w:rPr>
          <w:b/>
        </w:rPr>
        <w:t xml:space="preserve">Tabla </w:t>
      </w:r>
      <w:r>
        <w:rPr>
          <w:b/>
        </w:rPr>
        <w:fldChar w:fldCharType="begin"/>
      </w:r>
      <w:r>
        <w:rPr>
          <w:b/>
        </w:rPr>
        <w:instrText xml:space="preserve"> SEQ Tabla \* ARABIC </w:instrText>
      </w:r>
      <w:r>
        <w:rPr>
          <w:b/>
        </w:rPr>
        <w:fldChar w:fldCharType="separate"/>
      </w:r>
      <w:r>
        <w:rPr>
          <w:b/>
        </w:rPr>
        <w:t>5</w:t>
      </w:r>
      <w:r>
        <w:rPr>
          <w:b/>
        </w:rPr>
        <w:fldChar w:fldCharType="end"/>
      </w:r>
      <w:r>
        <w:t>. Tipos de servicio que maneja el sistema</w:t>
      </w:r>
    </w:p>
    <w:tbl>
      <w:tblPr>
        <w:tblW w:type="auto" w:w="0"/>
        <w:jc w:val="center"/>
        <w:tblLayout w:type="fixed"/>
        <w:tblLook w:firstColumn="1" w:firstRow="1" w:lastColumn="0" w:lastRow="0" w:noHBand="0" w:noVBand="1" w:val="04A0"/>
        <w:tblBorders>
          <w:top w:val="single" w:sz="4" w:space="0" w:color="B9D9B5"/>
          <w:left w:val="single" w:sz="4" w:space="0" w:color="B9D9B5"/>
          <w:bottom w:val="single" w:sz="4" w:space="0" w:color="B9D9B5"/>
          <w:right w:val="single" w:sz="4" w:space="0" w:color="B9D9B5"/>
          <w:insideH w:val="single" w:sz="4" w:space="0" w:color="B9D9B5"/>
          <w:insideV w:val="single" w:sz="4" w:space="0" w:color="B9D9B5"/>
        </w:tblBorders>
      </w:tblPr>
      <w:tblGrid>
        <w:gridCol w:w="1928"/>
        <w:gridCol w:w="3402"/>
        <w:gridCol w:w="3742"/>
      </w:tblGrid>
      <w:tr>
        <w:trPr>
          <w:tblHeader w:val="true"/>
        </w:trPr>
        <w:tc>
          <w:tcPr>
            <w:tcW w:type="dxa" w:w="1928"/>
            <w:shd w:val="clear" w:color="auto" w:fill="43B049"/>
          </w:tcPr>
          <w:p>
            <w:pPr>
              <w:spacing w:after="40"/>
            </w:pPr>
            <w:r>
              <w:rPr>
                <w:b/>
                <w:color w:val="FFFFFF"/>
                <w:sz w:val="19"/>
              </w:rPr>
              <w:t>Tipo de servicio</w:t>
            </w:r>
          </w:p>
        </w:tc>
        <w:tc>
          <w:tcPr>
            <w:tcW w:type="dxa" w:w="3402"/>
            <w:shd w:val="clear" w:color="auto" w:fill="43B049"/>
          </w:tcPr>
          <w:p>
            <w:pPr>
              <w:spacing w:after="40"/>
            </w:pPr>
            <w:r>
              <w:rPr>
                <w:b/>
                <w:color w:val="FFFFFF"/>
                <w:sz w:val="19"/>
              </w:rPr>
              <w:t>Qué es</w:t>
            </w:r>
          </w:p>
        </w:tc>
        <w:tc>
          <w:tcPr>
            <w:tcW w:type="dxa" w:w="3742"/>
            <w:shd w:val="clear" w:color="auto" w:fill="43B049"/>
          </w:tcPr>
          <w:p>
            <w:pPr>
              <w:spacing w:after="40"/>
            </w:pPr>
            <w:r>
              <w:rPr>
                <w:b/>
                <w:color w:val="FFFFFF"/>
                <w:sz w:val="19"/>
              </w:rPr>
              <w:t>Particularidades en el sistema</w:t>
            </w:r>
          </w:p>
        </w:tc>
      </w:tr>
      <w:tr>
        <w:trPr>
          <w:cantSplit w:val="true"/>
        </w:trPr>
        <w:tc>
          <w:tcPr>
            <w:tcW w:type="dxa" w:w="1928"/>
          </w:tcPr>
          <w:p>
            <w:pPr>
              <w:spacing w:after="40" w:line="252" w:lineRule="auto"/>
            </w:pPr>
            <w:r>
              <w:rPr>
                <w:sz w:val="19"/>
              </w:rPr>
              <w:t>Línea de proceso</w:t>
            </w:r>
          </w:p>
        </w:tc>
        <w:tc>
          <w:tcPr>
            <w:tcW w:type="dxa" w:w="3402"/>
          </w:tcPr>
          <w:p>
            <w:pPr>
              <w:spacing w:after="40" w:line="252" w:lineRule="auto"/>
            </w:pPr>
            <w:r>
              <w:rPr>
                <w:sz w:val="19"/>
              </w:rPr>
              <w:t>Análisis de fruta en las líneas de proceso de las plantas de los clientes.</w:t>
            </w:r>
          </w:p>
        </w:tc>
        <w:tc>
          <w:tcPr>
            <w:tcW w:type="dxa" w:w="3742"/>
          </w:tcPr>
          <w:p>
            <w:pPr>
              <w:spacing w:after="40" w:line="252" w:lineRule="auto"/>
            </w:pPr>
            <w:r>
              <w:rPr>
                <w:sz w:val="19"/>
              </w:rPr>
              <w:t>Es el servicio por defecto; usa el listado general de Sold To y Ship To.</w:t>
            </w:r>
          </w:p>
        </w:tc>
      </w:tr>
      <w:tr>
        <w:trPr>
          <w:cantSplit w:val="true"/>
        </w:trPr>
        <w:tc>
          <w:tcPr>
            <w:tcW w:type="dxa" w:w="1928"/>
            <w:shd w:val="clear" w:color="auto" w:fill="F4F6F4"/>
          </w:tcPr>
          <w:p>
            <w:pPr>
              <w:spacing w:after="40" w:line="252" w:lineRule="auto"/>
            </w:pPr>
            <w:r>
              <w:rPr>
                <w:sz w:val="19"/>
              </w:rPr>
              <w:t>Actimist</w:t>
            </w:r>
          </w:p>
        </w:tc>
        <w:tc>
          <w:tcPr>
            <w:tcW w:type="dxa" w:w="3402"/>
            <w:shd w:val="clear" w:color="auto" w:fill="F4F6F4"/>
          </w:tcPr>
          <w:p>
            <w:pPr>
              <w:spacing w:after="40" w:line="252" w:lineRule="auto"/>
            </w:pPr>
            <w:r>
              <w:rPr>
                <w:sz w:val="19"/>
              </w:rPr>
              <w:t>Servicio de aplicación con su propio listado de clientes y plantas.</w:t>
            </w:r>
          </w:p>
        </w:tc>
        <w:tc>
          <w:tcPr>
            <w:tcW w:type="dxa" w:w="3742"/>
            <w:shd w:val="clear" w:color="auto" w:fill="F4F6F4"/>
          </w:tcPr>
          <w:p>
            <w:pPr>
              <w:spacing w:after="40" w:line="252" w:lineRule="auto"/>
            </w:pPr>
            <w:r>
              <w:rPr>
                <w:sz w:val="19"/>
              </w:rPr>
              <w:t>Listado y lista de distribución propios; referentes fijos en Para.</w:t>
            </w:r>
          </w:p>
        </w:tc>
      </w:tr>
      <w:tr>
        <w:trPr>
          <w:cantSplit w:val="true"/>
        </w:trPr>
        <w:tc>
          <w:tcPr>
            <w:tcW w:type="dxa" w:w="1928"/>
          </w:tcPr>
          <w:p>
            <w:pPr>
              <w:spacing w:after="40" w:line="252" w:lineRule="auto"/>
            </w:pPr>
            <w:r>
              <w:rPr>
                <w:sz w:val="19"/>
              </w:rPr>
              <w:t>Ecofog</w:t>
            </w:r>
          </w:p>
        </w:tc>
        <w:tc>
          <w:tcPr>
            <w:tcW w:type="dxa" w:w="3402"/>
          </w:tcPr>
          <w:p>
            <w:pPr>
              <w:spacing w:after="40" w:line="252" w:lineRule="auto"/>
            </w:pPr>
            <w:r>
              <w:rPr>
                <w:sz w:val="19"/>
              </w:rPr>
              <w:t>Copia de Actimist con listado propio.</w:t>
            </w:r>
          </w:p>
        </w:tc>
        <w:tc>
          <w:tcPr>
            <w:tcW w:type="dxa" w:w="3742"/>
          </w:tcPr>
          <w:p>
            <w:pPr>
              <w:spacing w:after="40" w:line="252" w:lineRule="auto"/>
            </w:pPr>
            <w:r>
              <w:rPr>
                <w:sz w:val="19"/>
              </w:rPr>
              <w:t>Mismas reglas de correo que Actimist.</w:t>
            </w:r>
          </w:p>
        </w:tc>
      </w:tr>
      <w:tr>
        <w:trPr>
          <w:cantSplit w:val="true"/>
        </w:trPr>
        <w:tc>
          <w:tcPr>
            <w:tcW w:type="dxa" w:w="1928"/>
            <w:shd w:val="clear" w:color="auto" w:fill="F4F6F4"/>
          </w:tcPr>
          <w:p>
            <w:pPr>
              <w:spacing w:after="40" w:line="252" w:lineRule="auto"/>
            </w:pPr>
            <w:r>
              <w:rPr>
                <w:sz w:val="19"/>
              </w:rPr>
              <w:t>RYD</w:t>
            </w:r>
          </w:p>
        </w:tc>
        <w:tc>
          <w:tcPr>
            <w:tcW w:type="dxa" w:w="3402"/>
            <w:shd w:val="clear" w:color="auto" w:fill="F4F6F4"/>
          </w:tcPr>
          <w:p>
            <w:pPr>
              <w:spacing w:after="40" w:line="252" w:lineRule="auto"/>
            </w:pPr>
            <w:r>
              <w:rPr>
                <w:sz w:val="19"/>
              </w:rPr>
              <w:t>Servicio con lista de distribución propia sobre el listado general.</w:t>
            </w:r>
          </w:p>
        </w:tc>
        <w:tc>
          <w:tcPr>
            <w:tcW w:type="dxa" w:w="3742"/>
            <w:shd w:val="clear" w:color="auto" w:fill="F4F6F4"/>
          </w:tcPr>
          <w:p>
            <w:pPr>
              <w:spacing w:after="40" w:line="252" w:lineRule="auto"/>
            </w:pPr>
            <w:r>
              <w:rPr>
                <w:sz w:val="19"/>
              </w:rPr>
              <w:t>Para: Carla y Fran; Jorge y el Report Hub en copia.</w:t>
            </w:r>
          </w:p>
        </w:tc>
      </w:tr>
      <w:tr>
        <w:trPr>
          <w:cantSplit w:val="true"/>
        </w:trPr>
        <w:tc>
          <w:tcPr>
            <w:tcW w:type="dxa" w:w="1928"/>
          </w:tcPr>
          <w:p>
            <w:pPr>
              <w:spacing w:after="40" w:line="252" w:lineRule="auto"/>
            </w:pPr>
            <w:r>
              <w:rPr>
                <w:sz w:val="19"/>
              </w:rPr>
              <w:t>Post Venta (Accu-Tab)</w:t>
            </w:r>
          </w:p>
        </w:tc>
        <w:tc>
          <w:tcPr>
            <w:tcW w:type="dxa" w:w="3402"/>
          </w:tcPr>
          <w:p>
            <w:pPr>
              <w:spacing w:after="40" w:line="252" w:lineRule="auto"/>
            </w:pPr>
            <w:r>
              <w:rPr>
                <w:sz w:val="19"/>
              </w:rPr>
              <w:t>Informes de equipos Accu-Tab de Trace.</w:t>
            </w:r>
          </w:p>
        </w:tc>
        <w:tc>
          <w:tcPr>
            <w:tcW w:type="dxa" w:w="3742"/>
          </w:tcPr>
          <w:p>
            <w:pPr>
              <w:spacing w:after="40" w:line="252" w:lineRule="auto"/>
            </w:pPr>
            <w:r>
              <w:rPr>
                <w:sz w:val="19"/>
              </w:rPr>
              <w:t>Informe PDF generado automáticamente y portal del cliente.</w:t>
            </w:r>
          </w:p>
        </w:tc>
      </w:tr>
    </w:tbl>
    <w:p>
      <w:pPr>
        <w:spacing w:after="120"/>
      </w:pPr>
    </w:p>
    <w:p>
      <w:pPr>
        <w:pStyle w:val="Heading2"/>
      </w:pPr>
      <w:r>
        <w:t>3.4 Políticas de trabajo</w:t>
      </w:r>
    </w:p>
    <w:p>
      <w:pPr>
        <w:pStyle w:val="ListBullet"/>
      </w:pPr>
      <w:r>
        <w:t>Se trabaja en una rama de desarrollo; la rama principal (main) es la estable y la que está en producción.</w:t>
      </w:r>
    </w:p>
    <w:p>
      <w:pPr>
        <w:pStyle w:val="ListBullet"/>
      </w:pPr>
      <w:r>
        <w:t>Cada cambio se publica con un pull request a main; Vercel publica el frontend solo.</w:t>
      </w:r>
    </w:p>
    <w:p>
      <w:pPr>
        <w:pStyle w:val="ListBullet"/>
      </w:pPr>
      <w:r>
        <w:t>En el servidor de la oficina se hace git pull origin main y se reinicia el backend.</w:t>
      </w:r>
    </w:p>
    <w:p>
      <w:pPr>
        <w:pStyle w:val="ListBullet"/>
      </w:pPr>
      <w:r>
        <w:t>Los cambios que necesitan migración de base de datos se publican junto con ella y se corren antes de reiniciar.</w:t>
      </w:r>
    </w:p>
    <w:p>
      <w:pPr>
        <w:pStyle w:val="ListBullet"/>
      </w:pPr>
      <w:r>
        <w:t>Los scripts que escriben en la base primero miran y solo aplican con --aplicar.</w:t>
      </w:r>
    </w:p>
    <w:p>
      <w:pPr>
        <w:pStyle w:val="ListBullet"/>
      </w:pPr>
      <w:r>
        <w:t>Nunca se escriben credenciales en el código ni se versionan archivos .env.</w:t>
      </w:r>
    </w:p>
    <w:p>
      <w:r>
        <w:br w:type="page"/>
      </w:r>
    </w:p>
    <w:p>
      <w:pPr>
        <w:pStyle w:val="Heading1"/>
      </w:pPr>
      <w:r>
        <w:t>4. Toma de requerimientos</w:t>
      </w:r>
    </w:p>
    <w:p>
      <w:pPr>
        <w:pStyle w:val="Heading2"/>
      </w:pPr>
      <w:r>
        <w:t>4.1 Roles del sistema</w:t>
      </w:r>
    </w:p>
    <w:p>
      <w:pPr>
        <w:jc w:val="both"/>
      </w:pPr>
      <w:r>
        <w:rPr>
          <w:i w:val="0"/>
        </w:rPr>
        <w:t>El tipo de cuenta decide el alcance de cada persona. Los permisos finos se ajustan por cuenta con casillas.</w:t>
      </w:r>
    </w:p>
    <w:p>
      <w:pPr>
        <w:pStyle w:val="Caption"/>
        <w:keepNext/>
        <w:spacing w:after="80"/>
      </w:pPr>
      <w:r>
        <w:rPr>
          <w:b/>
        </w:rPr>
        <w:t xml:space="preserve">Tabla </w:t>
      </w:r>
      <w:r>
        <w:rPr>
          <w:b/>
        </w:rPr>
        <w:fldChar w:fldCharType="begin"/>
      </w:r>
      <w:r>
        <w:rPr>
          <w:b/>
        </w:rPr>
        <w:instrText xml:space="preserve"> SEQ Tabla \* ARABIC </w:instrText>
      </w:r>
      <w:r>
        <w:rPr>
          <w:b/>
        </w:rPr>
        <w:fldChar w:fldCharType="separate"/>
      </w:r>
      <w:r>
        <w:rPr>
          <w:b/>
        </w:rPr>
        <w:t>6</w:t>
      </w:r>
      <w:r>
        <w:rPr>
          <w:b/>
        </w:rPr>
        <w:fldChar w:fldCharType="end"/>
      </w:r>
      <w:r>
        <w:t>. Tipos de cuenta</w:t>
      </w:r>
    </w:p>
    <w:tbl>
      <w:tblPr>
        <w:tblW w:type="auto" w:w="0"/>
        <w:jc w:val="center"/>
        <w:tblLayout w:type="fixed"/>
        <w:tblLook w:firstColumn="1" w:firstRow="1" w:lastColumn="0" w:lastRow="0" w:noHBand="0" w:noVBand="1" w:val="04A0"/>
        <w:tblBorders>
          <w:top w:val="single" w:sz="4" w:space="0" w:color="B9D9B5"/>
          <w:left w:val="single" w:sz="4" w:space="0" w:color="B9D9B5"/>
          <w:bottom w:val="single" w:sz="4" w:space="0" w:color="B9D9B5"/>
          <w:right w:val="single" w:sz="4" w:space="0" w:color="B9D9B5"/>
          <w:insideH w:val="single" w:sz="4" w:space="0" w:color="B9D9B5"/>
          <w:insideV w:val="single" w:sz="4" w:space="0" w:color="B9D9B5"/>
        </w:tblBorders>
      </w:tblPr>
      <w:tblGrid>
        <w:gridCol w:w="1984"/>
        <w:gridCol w:w="3685"/>
        <w:gridCol w:w="3402"/>
      </w:tblGrid>
      <w:tr>
        <w:trPr>
          <w:tblHeader w:val="true"/>
        </w:trPr>
        <w:tc>
          <w:tcPr>
            <w:tcW w:type="dxa" w:w="1984"/>
            <w:shd w:val="clear" w:color="auto" w:fill="43B049"/>
          </w:tcPr>
          <w:p>
            <w:pPr>
              <w:spacing w:after="40"/>
            </w:pPr>
            <w:r>
              <w:rPr>
                <w:b/>
                <w:color w:val="FFFFFF"/>
                <w:sz w:val="19"/>
              </w:rPr>
              <w:t>Tipo de cuenta</w:t>
            </w:r>
          </w:p>
        </w:tc>
        <w:tc>
          <w:tcPr>
            <w:tcW w:type="dxa" w:w="3685"/>
            <w:shd w:val="clear" w:color="auto" w:fill="43B049"/>
          </w:tcPr>
          <w:p>
            <w:pPr>
              <w:spacing w:after="40"/>
            </w:pPr>
            <w:r>
              <w:rPr>
                <w:b/>
                <w:color w:val="FFFFFF"/>
                <w:sz w:val="19"/>
              </w:rPr>
              <w:t>Alcance</w:t>
            </w:r>
          </w:p>
        </w:tc>
        <w:tc>
          <w:tcPr>
            <w:tcW w:type="dxa" w:w="3402"/>
            <w:shd w:val="clear" w:color="auto" w:fill="43B049"/>
          </w:tcPr>
          <w:p>
            <w:pPr>
              <w:spacing w:after="40"/>
            </w:pPr>
            <w:r>
              <w:rPr>
                <w:b/>
                <w:color w:val="FFFFFF"/>
                <w:sz w:val="19"/>
              </w:rPr>
              <w:t>Restricciones</w:t>
            </w:r>
          </w:p>
        </w:tc>
      </w:tr>
      <w:tr>
        <w:trPr>
          <w:cantSplit w:val="true"/>
        </w:trPr>
        <w:tc>
          <w:tcPr>
            <w:tcW w:type="dxa" w:w="1984"/>
          </w:tcPr>
          <w:p>
            <w:pPr>
              <w:spacing w:after="40" w:line="252" w:lineRule="auto"/>
            </w:pPr>
            <w:r>
              <w:rPr>
                <w:sz w:val="19"/>
              </w:rPr>
              <w:t>Administrador general</w:t>
            </w:r>
          </w:p>
        </w:tc>
        <w:tc>
          <w:tcPr>
            <w:tcW w:type="dxa" w:w="3685"/>
          </w:tcPr>
          <w:p>
            <w:pPr>
              <w:spacing w:after="40" w:line="252" w:lineRule="auto"/>
            </w:pPr>
            <w:r>
              <w:rPr>
                <w:sz w:val="19"/>
              </w:rPr>
              <w:t>Todo el sistema, incluida Administración.</w:t>
            </w:r>
          </w:p>
        </w:tc>
        <w:tc>
          <w:tcPr>
            <w:tcW w:type="dxa" w:w="3402"/>
          </w:tcPr>
          <w:p>
            <w:pPr>
              <w:spacing w:after="40" w:line="252" w:lineRule="auto"/>
            </w:pPr>
            <w:r>
              <w:rPr>
                <w:sz w:val="19"/>
              </w:rPr>
              <w:t>Solo el administrador principal ejecuta las acciones más delicadas (con su contraseña).</w:t>
            </w:r>
          </w:p>
        </w:tc>
      </w:tr>
      <w:tr>
        <w:trPr>
          <w:cantSplit w:val="true"/>
        </w:trPr>
        <w:tc>
          <w:tcPr>
            <w:tcW w:type="dxa" w:w="1984"/>
            <w:shd w:val="clear" w:color="auto" w:fill="F4F6F4"/>
          </w:tcPr>
          <w:p>
            <w:pPr>
              <w:spacing w:after="40" w:line="252" w:lineRule="auto"/>
            </w:pPr>
            <w:r>
              <w:rPr>
                <w:sz w:val="19"/>
              </w:rPr>
              <w:t>Gerencia</w:t>
            </w:r>
          </w:p>
        </w:tc>
        <w:tc>
          <w:tcPr>
            <w:tcW w:type="dxa" w:w="3685"/>
            <w:shd w:val="clear" w:color="auto" w:fill="F4F6F4"/>
          </w:tcPr>
          <w:p>
            <w:pPr>
              <w:spacing w:after="40" w:line="252" w:lineRule="auto"/>
            </w:pPr>
            <w:r>
              <w:rPr>
                <w:sz w:val="19"/>
              </w:rPr>
              <w:t>Los módulos que se le marquen; solo lectura.</w:t>
            </w:r>
          </w:p>
        </w:tc>
        <w:tc>
          <w:tcPr>
            <w:tcW w:type="dxa" w:w="3402"/>
            <w:shd w:val="clear" w:color="auto" w:fill="F4F6F4"/>
          </w:tcPr>
          <w:p>
            <w:pPr>
              <w:spacing w:after="40" w:line="252" w:lineRule="auto"/>
            </w:pPr>
            <w:r>
              <w:rPr>
                <w:sz w:val="19"/>
              </w:rPr>
              <w:t>No escribe; las funciones sueltas no se le asignan, salvo Vista de cliente.</w:t>
            </w:r>
          </w:p>
        </w:tc>
      </w:tr>
      <w:tr>
        <w:trPr>
          <w:cantSplit w:val="true"/>
        </w:trPr>
        <w:tc>
          <w:tcPr>
            <w:tcW w:type="dxa" w:w="1984"/>
          </w:tcPr>
          <w:p>
            <w:pPr>
              <w:spacing w:after="40" w:line="252" w:lineRule="auto"/>
            </w:pPr>
            <w:r>
              <w:rPr>
                <w:sz w:val="19"/>
              </w:rPr>
              <w:t>Administrador de área</w:t>
            </w:r>
          </w:p>
        </w:tc>
        <w:tc>
          <w:tcPr>
            <w:tcW w:type="dxa" w:w="3685"/>
          </w:tcPr>
          <w:p>
            <w:pPr>
              <w:spacing w:after="40" w:line="252" w:lineRule="auto"/>
            </w:pPr>
            <w:r>
              <w:rPr>
                <w:sz w:val="19"/>
              </w:rPr>
              <w:t>Plantilla típica de su área, ajustable.</w:t>
            </w:r>
          </w:p>
        </w:tc>
        <w:tc>
          <w:tcPr>
            <w:tcW w:type="dxa" w:w="3402"/>
          </w:tcPr>
          <w:p>
            <w:pPr>
              <w:spacing w:after="40" w:line="252" w:lineRule="auto"/>
            </w:pPr>
            <w:r>
              <w:rPr>
                <w:sz w:val="19"/>
              </w:rPr>
              <w:t>No accede a Administración.</w:t>
            </w:r>
          </w:p>
        </w:tc>
      </w:tr>
      <w:tr>
        <w:trPr>
          <w:cantSplit w:val="true"/>
        </w:trPr>
        <w:tc>
          <w:tcPr>
            <w:tcW w:type="dxa" w:w="1984"/>
            <w:shd w:val="clear" w:color="auto" w:fill="F4F6F4"/>
          </w:tcPr>
          <w:p>
            <w:pPr>
              <w:spacing w:after="40" w:line="252" w:lineRule="auto"/>
            </w:pPr>
            <w:r>
              <w:rPr>
                <w:sz w:val="19"/>
              </w:rPr>
              <w:t>Analista</w:t>
            </w:r>
          </w:p>
        </w:tc>
        <w:tc>
          <w:tcPr>
            <w:tcW w:type="dxa" w:w="3685"/>
            <w:shd w:val="clear" w:color="auto" w:fill="F4F6F4"/>
          </w:tcPr>
          <w:p>
            <w:pPr>
              <w:spacing w:after="40" w:line="252" w:lineRule="auto"/>
            </w:pPr>
            <w:r>
              <w:rPr>
                <w:sz w:val="19"/>
              </w:rPr>
              <w:t>Módulos de su trabajo diario (laboratorio, carga de datos).</w:t>
            </w:r>
          </w:p>
        </w:tc>
        <w:tc>
          <w:tcPr>
            <w:tcW w:type="dxa" w:w="3402"/>
            <w:shd w:val="clear" w:color="auto" w:fill="F4F6F4"/>
          </w:tcPr>
          <w:p>
            <w:pPr>
              <w:spacing w:after="40" w:line="252" w:lineRule="auto"/>
            </w:pPr>
            <w:r>
              <w:rPr>
                <w:sz w:val="19"/>
              </w:rPr>
              <w:t>Sin Administración.</w:t>
            </w:r>
          </w:p>
        </w:tc>
      </w:tr>
      <w:tr>
        <w:trPr>
          <w:cantSplit w:val="true"/>
        </w:trPr>
        <w:tc>
          <w:tcPr>
            <w:tcW w:type="dxa" w:w="1984"/>
          </w:tcPr>
          <w:p>
            <w:pPr>
              <w:spacing w:after="40" w:line="252" w:lineRule="auto"/>
            </w:pPr>
            <w:r>
              <w:rPr>
                <w:sz w:val="19"/>
              </w:rPr>
              <w:t>Muestreador</w:t>
            </w:r>
          </w:p>
        </w:tc>
        <w:tc>
          <w:tcPr>
            <w:tcW w:type="dxa" w:w="3685"/>
          </w:tcPr>
          <w:p>
            <w:pPr>
              <w:spacing w:after="40" w:line="252" w:lineRule="auto"/>
            </w:pPr>
            <w:r>
              <w:rPr>
                <w:sz w:val="19"/>
              </w:rPr>
              <w:t>Toma de muestras: crear y ver sus solicitudes.</w:t>
            </w:r>
          </w:p>
        </w:tc>
        <w:tc>
          <w:tcPr>
            <w:tcW w:type="dxa" w:w="3402"/>
          </w:tcPr>
          <w:p>
            <w:pPr>
              <w:spacing w:after="40" w:line="252" w:lineRule="auto"/>
            </w:pPr>
            <w:r>
              <w:rPr>
                <w:sz w:val="19"/>
              </w:rPr>
              <w:t>Solo ve lo suyo.</w:t>
            </w:r>
          </w:p>
        </w:tc>
      </w:tr>
      <w:tr>
        <w:trPr>
          <w:cantSplit w:val="true"/>
        </w:trPr>
        <w:tc>
          <w:tcPr>
            <w:tcW w:type="dxa" w:w="1984"/>
            <w:shd w:val="clear" w:color="auto" w:fill="F4F6F4"/>
          </w:tcPr>
          <w:p>
            <w:pPr>
              <w:spacing w:after="40" w:line="252" w:lineRule="auto"/>
            </w:pPr>
            <w:r>
              <w:rPr>
                <w:sz w:val="19"/>
              </w:rPr>
              <w:t>Comercial</w:t>
            </w:r>
          </w:p>
        </w:tc>
        <w:tc>
          <w:tcPr>
            <w:tcW w:type="dxa" w:w="3685"/>
            <w:shd w:val="clear" w:color="auto" w:fill="F4F6F4"/>
          </w:tcPr>
          <w:p>
            <w:pPr>
              <w:spacing w:after="40" w:line="252" w:lineRule="auto"/>
            </w:pPr>
            <w:r>
              <w:rPr>
                <w:sz w:val="19"/>
              </w:rPr>
              <w:t>Report, Storage, Panel de control interno y Solicitudes e informes de sus plantas.</w:t>
            </w:r>
          </w:p>
        </w:tc>
        <w:tc>
          <w:tcPr>
            <w:tcW w:type="dxa" w:w="3402"/>
            <w:shd w:val="clear" w:color="auto" w:fill="F4F6F4"/>
          </w:tcPr>
          <w:p>
            <w:pPr>
              <w:spacing w:after="40" w:line="252" w:lineRule="auto"/>
            </w:pPr>
            <w:r>
              <w:rPr>
                <w:sz w:val="19"/>
              </w:rPr>
              <w:t>Solo lectura y solo sus plantas (o todas, si se marca).</w:t>
            </w:r>
          </w:p>
        </w:tc>
      </w:tr>
      <w:tr>
        <w:trPr>
          <w:cantSplit w:val="true"/>
        </w:trPr>
        <w:tc>
          <w:tcPr>
            <w:tcW w:type="dxa" w:w="1984"/>
          </w:tcPr>
          <w:p>
            <w:pPr>
              <w:spacing w:after="40" w:line="252" w:lineRule="auto"/>
            </w:pPr>
            <w:r>
              <w:rPr>
                <w:sz w:val="19"/>
              </w:rPr>
              <w:t>Cliente</w:t>
            </w:r>
          </w:p>
        </w:tc>
        <w:tc>
          <w:tcPr>
            <w:tcW w:type="dxa" w:w="3685"/>
          </w:tcPr>
          <w:p>
            <w:pPr>
              <w:spacing w:after="40" w:line="252" w:lineRule="auto"/>
            </w:pPr>
            <w:r>
              <w:rPr>
                <w:sz w:val="19"/>
              </w:rPr>
              <w:t>Report y Storage de su Sold To / Ship To y especies.</w:t>
            </w:r>
          </w:p>
        </w:tc>
        <w:tc>
          <w:tcPr>
            <w:tcW w:type="dxa" w:w="3402"/>
          </w:tcPr>
          <w:p>
            <w:pPr>
              <w:spacing w:after="40" w:line="252" w:lineRule="auto"/>
            </w:pPr>
            <w:r>
              <w:rPr>
                <w:sz w:val="19"/>
              </w:rPr>
              <w:t>Solo lectura; nunca ve módulos internos ni límites.</w:t>
            </w:r>
          </w:p>
        </w:tc>
      </w:tr>
    </w:tbl>
    <w:p>
      <w:pPr>
        <w:spacing w:after="120"/>
      </w:pPr>
    </w:p>
    <w:p>
      <w:pPr>
        <w:pStyle w:val="Heading2"/>
      </w:pPr>
      <w:r>
        <w:t>4.2 Requisitos funcionales por módulo</w:t>
      </w:r>
    </w:p>
    <w:p>
      <w:pPr>
        <w:pStyle w:val="Caption"/>
        <w:keepNext/>
        <w:spacing w:after="80"/>
      </w:pPr>
      <w:r>
        <w:rPr>
          <w:b/>
        </w:rPr>
        <w:t xml:space="preserve">Tabla </w:t>
      </w:r>
      <w:r>
        <w:rPr>
          <w:b/>
        </w:rPr>
        <w:fldChar w:fldCharType="begin"/>
      </w:r>
      <w:r>
        <w:rPr>
          <w:b/>
        </w:rPr>
        <w:instrText xml:space="preserve"> SEQ Tabla \* ARABIC </w:instrText>
      </w:r>
      <w:r>
        <w:rPr>
          <w:b/>
        </w:rPr>
        <w:fldChar w:fldCharType="separate"/>
      </w:r>
      <w:r>
        <w:rPr>
          <w:b/>
        </w:rPr>
        <w:t>7</w:t>
      </w:r>
      <w:r>
        <w:rPr>
          <w:b/>
        </w:rPr>
        <w:fldChar w:fldCharType="end"/>
      </w:r>
      <w:r>
        <w:t>. Requisitos funcionales principales</w:t>
      </w:r>
    </w:p>
    <w:tbl>
      <w:tblPr>
        <w:tblW w:type="auto" w:w="0"/>
        <w:jc w:val="center"/>
        <w:tblLayout w:type="fixed"/>
        <w:tblLook w:firstColumn="1" w:firstRow="1" w:lastColumn="0" w:lastRow="0" w:noHBand="0" w:noVBand="1" w:val="04A0"/>
        <w:tblBorders>
          <w:top w:val="single" w:sz="4" w:space="0" w:color="B9D9B5"/>
          <w:left w:val="single" w:sz="4" w:space="0" w:color="B9D9B5"/>
          <w:bottom w:val="single" w:sz="4" w:space="0" w:color="B9D9B5"/>
          <w:right w:val="single" w:sz="4" w:space="0" w:color="B9D9B5"/>
          <w:insideH w:val="single" w:sz="4" w:space="0" w:color="B9D9B5"/>
          <w:insideV w:val="single" w:sz="4" w:space="0" w:color="B9D9B5"/>
        </w:tblBorders>
      </w:tblPr>
      <w:tblGrid>
        <w:gridCol w:w="2835"/>
        <w:gridCol w:w="6236"/>
      </w:tblGrid>
      <w:tr>
        <w:trPr>
          <w:tblHeader w:val="true"/>
        </w:trPr>
        <w:tc>
          <w:tcPr>
            <w:tcW w:type="dxa" w:w="2835"/>
            <w:shd w:val="clear" w:color="auto" w:fill="43B049"/>
          </w:tcPr>
          <w:p>
            <w:pPr>
              <w:spacing w:after="40"/>
            </w:pPr>
            <w:r>
              <w:rPr>
                <w:b/>
                <w:color w:val="FFFFFF"/>
                <w:sz w:val="19"/>
              </w:rPr>
              <w:t>Módulo</w:t>
            </w:r>
          </w:p>
        </w:tc>
        <w:tc>
          <w:tcPr>
            <w:tcW w:type="dxa" w:w="6236"/>
            <w:shd w:val="clear" w:color="auto" w:fill="43B049"/>
          </w:tcPr>
          <w:p>
            <w:pPr>
              <w:spacing w:after="40"/>
            </w:pPr>
            <w:r>
              <w:rPr>
                <w:b/>
                <w:color w:val="FFFFFF"/>
                <w:sz w:val="19"/>
              </w:rPr>
              <w:t>Requisito principal</w:t>
            </w:r>
          </w:p>
        </w:tc>
      </w:tr>
      <w:tr>
        <w:trPr>
          <w:cantSplit w:val="true"/>
        </w:trPr>
        <w:tc>
          <w:tcPr>
            <w:tcW w:type="dxa" w:w="2835"/>
          </w:tcPr>
          <w:p>
            <w:pPr>
              <w:spacing w:after="40" w:line="252" w:lineRule="auto"/>
            </w:pPr>
            <w:r>
              <w:rPr>
                <w:sz w:val="19"/>
              </w:rPr>
              <w:t>Toma de muestras</w:t>
            </w:r>
          </w:p>
        </w:tc>
        <w:tc>
          <w:tcPr>
            <w:tcW w:type="dxa" w:w="6236"/>
          </w:tcPr>
          <w:p>
            <w:pPr>
              <w:spacing w:after="40" w:line="252" w:lineRule="auto"/>
            </w:pPr>
            <w:r>
              <w:rPr>
                <w:sz w:val="19"/>
              </w:rPr>
              <w:t>Crear, editar y enviar solicitudes; listar con filtros; ver el informe de cada solicitud.</w:t>
            </w:r>
          </w:p>
        </w:tc>
      </w:tr>
      <w:tr>
        <w:trPr>
          <w:cantSplit w:val="true"/>
        </w:trPr>
        <w:tc>
          <w:tcPr>
            <w:tcW w:type="dxa" w:w="2835"/>
            <w:shd w:val="clear" w:color="auto" w:fill="F4F6F4"/>
          </w:tcPr>
          <w:p>
            <w:pPr>
              <w:spacing w:after="40" w:line="252" w:lineRule="auto"/>
            </w:pPr>
            <w:r>
              <w:rPr>
                <w:sz w:val="19"/>
              </w:rPr>
              <w:t>AgroFresh Lab › Ingreso</w:t>
            </w:r>
          </w:p>
        </w:tc>
        <w:tc>
          <w:tcPr>
            <w:tcW w:type="dxa" w:w="6236"/>
            <w:shd w:val="clear" w:color="auto" w:fill="F4F6F4"/>
          </w:tcPr>
          <w:p>
            <w:pPr>
              <w:spacing w:after="40" w:line="252" w:lineRule="auto"/>
            </w:pPr>
            <w:r>
              <w:rPr>
                <w:sz w:val="19"/>
              </w:rPr>
              <w:t>Cruzar la muestra con su solicitud con escáner, peso y foto; registrar fortificados.</w:t>
            </w:r>
          </w:p>
        </w:tc>
      </w:tr>
      <w:tr>
        <w:trPr>
          <w:cantSplit w:val="true"/>
        </w:trPr>
        <w:tc>
          <w:tcPr>
            <w:tcW w:type="dxa" w:w="2835"/>
          </w:tcPr>
          <w:p>
            <w:pPr>
              <w:spacing w:after="40" w:line="252" w:lineRule="auto"/>
            </w:pPr>
            <w:r>
              <w:rPr>
                <w:sz w:val="19"/>
              </w:rPr>
              <w:t>AgroFresh Lab › Verificaciones</w:t>
            </w:r>
          </w:p>
        </w:tc>
        <w:tc>
          <w:tcPr>
            <w:tcW w:type="dxa" w:w="6236"/>
          </w:tcPr>
          <w:p>
            <w:pPr>
              <w:spacing w:after="40" w:line="252" w:lineRule="auto"/>
            </w:pPr>
            <w:r>
              <w:rPr>
                <w:sz w:val="19"/>
              </w:rPr>
              <w:t>Registrar y juzgar las verificaciones diarias de equipos con criterios congelados por día.</w:t>
            </w:r>
          </w:p>
        </w:tc>
      </w:tr>
      <w:tr>
        <w:trPr>
          <w:cantSplit w:val="true"/>
        </w:trPr>
        <w:tc>
          <w:tcPr>
            <w:tcW w:type="dxa" w:w="2835"/>
            <w:shd w:val="clear" w:color="auto" w:fill="F4F6F4"/>
          </w:tcPr>
          <w:p>
            <w:pPr>
              <w:spacing w:after="40" w:line="252" w:lineRule="auto"/>
            </w:pPr>
            <w:r>
              <w:rPr>
                <w:sz w:val="19"/>
              </w:rPr>
              <w:t>AgroFresh Lab › Envío de informes</w:t>
            </w:r>
          </w:p>
        </w:tc>
        <w:tc>
          <w:tcPr>
            <w:tcW w:type="dxa" w:w="6236"/>
            <w:shd w:val="clear" w:color="auto" w:fill="F4F6F4"/>
          </w:tcPr>
          <w:p>
            <w:pPr>
              <w:spacing w:after="40" w:line="252" w:lineRule="auto"/>
            </w:pPr>
            <w:r>
              <w:rPr>
                <w:sz w:val="19"/>
              </w:rPr>
              <w:t>Leer el PDF, armar la lista de distribución y enviar, con modo prueba y producción.</w:t>
            </w:r>
          </w:p>
        </w:tc>
      </w:tr>
      <w:tr>
        <w:trPr>
          <w:cantSplit w:val="true"/>
        </w:trPr>
        <w:tc>
          <w:tcPr>
            <w:tcW w:type="dxa" w:w="2835"/>
          </w:tcPr>
          <w:p>
            <w:pPr>
              <w:spacing w:after="40" w:line="252" w:lineRule="auto"/>
            </w:pPr>
            <w:r>
              <w:rPr>
                <w:sz w:val="19"/>
              </w:rPr>
              <w:t>Ingreso de Informes</w:t>
            </w:r>
          </w:p>
        </w:tc>
        <w:tc>
          <w:tcPr>
            <w:tcW w:type="dxa" w:w="6236"/>
          </w:tcPr>
          <w:p>
            <w:pPr>
              <w:spacing w:after="40" w:line="252" w:lineRule="auto"/>
            </w:pPr>
            <w:r>
              <w:rPr>
                <w:sz w:val="19"/>
              </w:rPr>
              <w:t>Cargar informes por Excel, Converter o correo, homogeneizados contra Listados.</w:t>
            </w:r>
          </w:p>
        </w:tc>
      </w:tr>
      <w:tr>
        <w:trPr>
          <w:cantSplit w:val="true"/>
        </w:trPr>
        <w:tc>
          <w:tcPr>
            <w:tcW w:type="dxa" w:w="2835"/>
            <w:shd w:val="clear" w:color="auto" w:fill="F4F6F4"/>
          </w:tcPr>
          <w:p>
            <w:pPr>
              <w:spacing w:after="40" w:line="252" w:lineRule="auto"/>
            </w:pPr>
            <w:r>
              <w:rPr>
                <w:sz w:val="19"/>
              </w:rPr>
              <w:t>Report</w:t>
            </w:r>
          </w:p>
        </w:tc>
        <w:tc>
          <w:tcPr>
            <w:tcW w:type="dxa" w:w="6236"/>
            <w:shd w:val="clear" w:color="auto" w:fill="F4F6F4"/>
          </w:tcPr>
          <w:p>
            <w:pPr>
              <w:spacing w:after="40" w:line="252" w:lineRule="auto"/>
            </w:pPr>
            <w:r>
              <w:rPr>
                <w:sz w:val="19"/>
              </w:rPr>
              <w:t>Consultar resultados con filtros, gráficos y descarga de la base en Excel.</w:t>
            </w:r>
          </w:p>
        </w:tc>
      </w:tr>
      <w:tr>
        <w:trPr>
          <w:cantSplit w:val="true"/>
        </w:trPr>
        <w:tc>
          <w:tcPr>
            <w:tcW w:type="dxa" w:w="2835"/>
          </w:tcPr>
          <w:p>
            <w:pPr>
              <w:spacing w:after="40" w:line="252" w:lineRule="auto"/>
            </w:pPr>
            <w:r>
              <w:rPr>
                <w:sz w:val="19"/>
              </w:rPr>
              <w:t>Panel de control interno</w:t>
            </w:r>
          </w:p>
        </w:tc>
        <w:tc>
          <w:tcPr>
            <w:tcW w:type="dxa" w:w="6236"/>
          </w:tcPr>
          <w:p>
            <w:pPr>
              <w:spacing w:after="40" w:line="252" w:lineRule="auto"/>
            </w:pPr>
            <w:r>
              <w:rPr>
                <w:sz w:val="19"/>
              </w:rPr>
              <w:t>Medir entrega, rendimiento de calidad y límites residuales.</w:t>
            </w:r>
          </w:p>
        </w:tc>
      </w:tr>
      <w:tr>
        <w:trPr>
          <w:cantSplit w:val="true"/>
        </w:trPr>
        <w:tc>
          <w:tcPr>
            <w:tcW w:type="dxa" w:w="2835"/>
            <w:shd w:val="clear" w:color="auto" w:fill="F4F6F4"/>
          </w:tcPr>
          <w:p>
            <w:pPr>
              <w:spacing w:after="40" w:line="252" w:lineRule="auto"/>
            </w:pPr>
            <w:r>
              <w:rPr>
                <w:sz w:val="19"/>
              </w:rPr>
              <w:t>Post Venta</w:t>
            </w:r>
          </w:p>
        </w:tc>
        <w:tc>
          <w:tcPr>
            <w:tcW w:type="dxa" w:w="6236"/>
            <w:shd w:val="clear" w:color="auto" w:fill="F4F6F4"/>
          </w:tcPr>
          <w:p>
            <w:pPr>
              <w:spacing w:after="40" w:line="252" w:lineRule="auto"/>
            </w:pPr>
            <w:r>
              <w:rPr>
                <w:sz w:val="19"/>
              </w:rPr>
              <w:t>Cargar y consultar los informes de Accu-Tab y entregarlos al cliente.</w:t>
            </w:r>
          </w:p>
        </w:tc>
      </w:tr>
      <w:tr>
        <w:trPr>
          <w:cantSplit w:val="true"/>
        </w:trPr>
        <w:tc>
          <w:tcPr>
            <w:tcW w:type="dxa" w:w="2835"/>
          </w:tcPr>
          <w:p>
            <w:pPr>
              <w:spacing w:after="40" w:line="252" w:lineRule="auto"/>
            </w:pPr>
            <w:r>
              <w:rPr>
                <w:sz w:val="19"/>
              </w:rPr>
              <w:t>Storage</w:t>
            </w:r>
          </w:p>
        </w:tc>
        <w:tc>
          <w:tcPr>
            <w:tcW w:type="dxa" w:w="6236"/>
          </w:tcPr>
          <w:p>
            <w:pPr>
              <w:spacing w:after="40" w:line="252" w:lineRule="auto"/>
            </w:pPr>
            <w:r>
              <w:rPr>
                <w:sz w:val="19"/>
              </w:rPr>
              <w:t>Explorar archivos con permisos por carpeta.</w:t>
            </w:r>
          </w:p>
        </w:tc>
      </w:tr>
      <w:tr>
        <w:trPr>
          <w:cantSplit w:val="true"/>
        </w:trPr>
        <w:tc>
          <w:tcPr>
            <w:tcW w:type="dxa" w:w="2835"/>
            <w:shd w:val="clear" w:color="auto" w:fill="F4F6F4"/>
          </w:tcPr>
          <w:p>
            <w:pPr>
              <w:spacing w:after="40" w:line="252" w:lineRule="auto"/>
            </w:pPr>
            <w:r>
              <w:rPr>
                <w:sz w:val="19"/>
              </w:rPr>
              <w:t>Administración</w:t>
            </w:r>
          </w:p>
        </w:tc>
        <w:tc>
          <w:tcPr>
            <w:tcW w:type="dxa" w:w="6236"/>
            <w:shd w:val="clear" w:color="auto" w:fill="F4F6F4"/>
          </w:tcPr>
          <w:p>
            <w:pPr>
              <w:spacing w:after="40" w:line="252" w:lineRule="auto"/>
            </w:pPr>
            <w:r>
              <w:rPr>
                <w:sz w:val="19"/>
              </w:rPr>
              <w:t>Gestionar usuarios, listas de distribución, funciones, avisos y plan de entregables.</w:t>
            </w:r>
          </w:p>
        </w:tc>
      </w:tr>
      <w:tr>
        <w:trPr>
          <w:cantSplit w:val="true"/>
        </w:trPr>
        <w:tc>
          <w:tcPr>
            <w:tcW w:type="dxa" w:w="2835"/>
          </w:tcPr>
          <w:p>
            <w:pPr>
              <w:spacing w:after="40" w:line="252" w:lineRule="auto"/>
            </w:pPr>
            <w:r>
              <w:rPr>
                <w:sz w:val="19"/>
              </w:rPr>
              <w:t>Monitoreo</w:t>
            </w:r>
          </w:p>
        </w:tc>
        <w:tc>
          <w:tcPr>
            <w:tcW w:type="dxa" w:w="6236"/>
          </w:tcPr>
          <w:p>
            <w:pPr>
              <w:spacing w:after="40" w:line="252" w:lineRule="auto"/>
            </w:pPr>
            <w:r>
              <w:rPr>
                <w:sz w:val="19"/>
              </w:rPr>
              <w:t>Ver quién está conectado, qué hizo y cuánto tiempo usó el sistema.</w:t>
            </w:r>
          </w:p>
        </w:tc>
      </w:tr>
    </w:tbl>
    <w:p>
      <w:pPr>
        <w:spacing w:after="120"/>
      </w:pPr>
    </w:p>
    <w:p>
      <w:pPr>
        <w:pStyle w:val="Heading2"/>
      </w:pPr>
      <w:r>
        <w:t>4.3 Requisitos no funcionales</w:t>
      </w:r>
    </w:p>
    <w:p>
      <w:pPr>
        <w:pStyle w:val="ListBullet"/>
      </w:pPr>
      <w:r>
        <w:rPr>
          <w:b/>
        </w:rPr>
        <w:t xml:space="preserve">Seguridad: </w:t>
      </w:r>
      <w:r>
        <w:t>OAuth y credenciales solo en el backend; los datos de un cliente se acotan en el servidor, nunca por lo que pida el navegador.</w:t>
      </w:r>
    </w:p>
    <w:p>
      <w:pPr>
        <w:pStyle w:val="ListBullet"/>
      </w:pPr>
      <w:r>
        <w:rPr>
          <w:b/>
        </w:rPr>
        <w:t xml:space="preserve">Trazabilidad: </w:t>
      </w:r>
      <w:r>
        <w:t>toda acción relevante queda en una bitácora; las cargas se pueden deshacer.</w:t>
      </w:r>
    </w:p>
    <w:p>
      <w:pPr>
        <w:pStyle w:val="ListBullet"/>
      </w:pPr>
      <w:r>
        <w:rPr>
          <w:b/>
        </w:rPr>
        <w:t xml:space="preserve">Compatibilidad hacia atrás: </w:t>
      </w:r>
      <w:r>
        <w:t>un cambio de formato no puede reescribir lo ya emitido.</w:t>
      </w:r>
    </w:p>
    <w:p>
      <w:pPr>
        <w:pStyle w:val="ListBullet"/>
      </w:pPr>
      <w:r>
        <w:rPr>
          <w:b/>
        </w:rPr>
        <w:t xml:space="preserve">Disponibilidad: </w:t>
      </w:r>
      <w:r>
        <w:t>backend como tarea programada de Windows con 4 workers y túnel Cloudflare.</w:t>
      </w:r>
    </w:p>
    <w:p>
      <w:pPr>
        <w:pStyle w:val="ListBullet"/>
      </w:pPr>
      <w:r>
        <w:rPr>
          <w:b/>
        </w:rPr>
        <w:t xml:space="preserve">Responsive: </w:t>
      </w:r>
      <w:r>
        <w:t>el portal de clientes se prueba en teléfono vertical y horizontal, tableta y escritorio.</w:t>
      </w:r>
    </w:p>
    <w:p>
      <w:pPr>
        <w:pStyle w:val="ListBullet"/>
      </w:pPr>
      <w:r>
        <w:rPr>
          <w:b/>
        </w:rPr>
        <w:t xml:space="preserve">Privacidad: </w:t>
      </w:r>
      <w:r>
        <w:t>las pruebas automáticas nunca tocan servicios reales (R2, Gmail, Resend ni la base de producción).</w:t>
      </w:r>
    </w:p>
    <w:p>
      <w:r>
        <w:br w:type="page"/>
      </w:r>
    </w:p>
    <w:p>
      <w:pPr>
        <w:pStyle w:val="Heading1"/>
      </w:pPr>
      <w:r>
        <w:t>5. Desarrollo del proyecto</w:t>
      </w:r>
    </w:p>
    <w:p>
      <w:pPr>
        <w:jc w:val="both"/>
      </w:pPr>
      <w:r>
        <w:rPr>
          <w:i w:val="0"/>
        </w:rPr>
        <w:t>El repositorio se creó en GitHub el 11 de agosto de 2026. Hasta el 30 de octubre, el trabajo suma 631 pull requests en 11 semanas, 71 migraciones de base de datos y 61 tablas.</w:t>
      </w:r>
    </w:p>
    <w:p>
      <w:pPr>
        <w:pStyle w:val="Heading2"/>
      </w:pPr>
      <w:r>
        <w:t>5.1 Flujo de ramas y publicación</w:t>
      </w:r>
    </w:p>
    <w:p>
      <w:pPr>
        <w:jc w:val="both"/>
      </w:pPr>
      <w:r>
        <w:rPr>
          <w:i w:val="0"/>
        </w:rPr>
        <w:t>El trabajo se hace en una rama de desarrollo y se publica a la rama estable mediante pull request.</w:t>
      </w:r>
    </w:p>
    <w:tbl>
      <w:tblPr>
        <w:tblW w:type="auto" w:w="0"/>
        <w:jc w:val="center"/>
        <w:tblLook w:firstColumn="1" w:firstRow="1" w:lastColumn="0" w:lastRow="0" w:noHBand="0" w:noVBand="1" w:val="04A0"/>
      </w:tblPr>
      <w:tblGrid>
        <w:gridCol w:w="9298"/>
      </w:tblGrid>
      <w:tr>
        <w:tc>
          <w:tcPr>
            <w:tcW w:type="dxa" w:w="9298"/>
            <w:shd w:val="clear" w:color="auto" w:fill="F1F3F1"/>
          </w:tcPr>
          <w:p>
            <w:pPr>
              <w:pStyle w:val="Codigo"/>
            </w:pPr>
            <w:r>
              <w:t># Servidor de la oficina (siempre desde main)</w:t>
            </w:r>
          </w:p>
          <w:p>
            <w:pPr>
              <w:pStyle w:val="Codigo"/>
            </w:pPr>
            <w:r>
              <w:t>git checkout main</w:t>
            </w:r>
          </w:p>
          <w:p>
            <w:pPr>
              <w:pStyle w:val="Codigo"/>
            </w:pPr>
            <w:r>
              <w:t>git pull origin main</w:t>
            </w:r>
          </w:p>
          <w:p>
            <w:pPr>
              <w:pStyle w:val="Codigo"/>
            </w:pPr>
            <w:r/>
          </w:p>
          <w:p>
            <w:pPr>
              <w:pStyle w:val="Codigo"/>
            </w:pPr>
            <w:r>
              <w:t># Reiniciar el backend (el código nuevo no entra solo)</w:t>
            </w:r>
          </w:p>
          <w:p>
            <w:pPr>
              <w:pStyle w:val="Codigo"/>
            </w:pPr>
            <w:r>
              <w:t>Stop-ScheduledTask -TaskName "AgroFresh Report Hub - Backend"</w:t>
            </w:r>
          </w:p>
          <w:p>
            <w:pPr>
              <w:pStyle w:val="Codigo"/>
            </w:pPr>
            <w:r>
              <w:t>Start-Sleep -Seconds 3</w:t>
            </w:r>
          </w:p>
          <w:p>
            <w:pPr>
              <w:pStyle w:val="Codigo"/>
            </w:pPr>
            <w:r>
              <w:t>Start-ScheduledTask -TaskName "AgroFresh Report Hub - Backend"</w:t>
            </w:r>
          </w:p>
        </w:tc>
      </w:tr>
    </w:tbl>
    <w:p>
      <w:pPr>
        <w:spacing w:after="80"/>
      </w:pPr>
    </w:p>
    <w:p>
      <w:pPr>
        <w:pStyle w:val="Heading2"/>
      </w:pPr>
      <w:r>
        <w:t>5.2 Cronograma real</w:t>
      </w:r>
    </w:p>
    <w:p>
      <w:pPr>
        <w:jc w:val="both"/>
      </w:pPr>
      <w:r>
        <w:rPr>
          <w:i w:val="0"/>
        </w:rPr>
        <w:t>El historial de pull requests permite reconstruir el ritmo real de trabajo semana a semana.</w:t>
      </w:r>
    </w:p>
    <w:p>
      <w:pPr>
        <w:pStyle w:val="Caption"/>
        <w:keepNext/>
        <w:spacing w:after="80"/>
      </w:pPr>
      <w:r>
        <w:rPr>
          <w:b/>
        </w:rPr>
        <w:t xml:space="preserve">Tabla </w:t>
      </w:r>
      <w:r>
        <w:rPr>
          <w:b/>
        </w:rPr>
        <w:fldChar w:fldCharType="begin"/>
      </w:r>
      <w:r>
        <w:rPr>
          <w:b/>
        </w:rPr>
        <w:instrText xml:space="preserve"> SEQ Tabla \* ARABIC </w:instrText>
      </w:r>
      <w:r>
        <w:rPr>
          <w:b/>
        </w:rPr>
        <w:fldChar w:fldCharType="separate"/>
      </w:r>
      <w:r>
        <w:rPr>
          <w:b/>
        </w:rPr>
        <w:t>8</w:t>
      </w:r>
      <w:r>
        <w:rPr>
          <w:b/>
        </w:rPr>
        <w:fldChar w:fldCharType="end"/>
      </w:r>
      <w:r>
        <w:t>. Pull requests y foco por semana</w:t>
      </w:r>
    </w:p>
    <w:tbl>
      <w:tblPr>
        <w:tblW w:type="auto" w:w="0"/>
        <w:jc w:val="center"/>
        <w:tblLayout w:type="fixed"/>
        <w:tblLook w:firstColumn="1" w:firstRow="1" w:lastColumn="0" w:lastRow="0" w:noHBand="0" w:noVBand="1" w:val="04A0"/>
        <w:tblBorders>
          <w:top w:val="single" w:sz="4" w:space="0" w:color="B9D9B5"/>
          <w:left w:val="single" w:sz="4" w:space="0" w:color="B9D9B5"/>
          <w:bottom w:val="single" w:sz="4" w:space="0" w:color="B9D9B5"/>
          <w:right w:val="single" w:sz="4" w:space="0" w:color="B9D9B5"/>
          <w:insideH w:val="single" w:sz="4" w:space="0" w:color="B9D9B5"/>
          <w:insideV w:val="single" w:sz="4" w:space="0" w:color="B9D9B5"/>
        </w:tblBorders>
      </w:tblPr>
      <w:tblGrid>
        <w:gridCol w:w="907"/>
        <w:gridCol w:w="1928"/>
        <w:gridCol w:w="794"/>
        <w:gridCol w:w="5443"/>
      </w:tblGrid>
      <w:tr>
        <w:trPr>
          <w:tblHeader w:val="true"/>
        </w:trPr>
        <w:tc>
          <w:tcPr>
            <w:tcW w:type="dxa" w:w="907"/>
            <w:shd w:val="clear" w:color="auto" w:fill="43B049"/>
          </w:tcPr>
          <w:p>
            <w:pPr>
              <w:spacing w:after="40"/>
            </w:pPr>
            <w:r>
              <w:rPr>
                <w:b/>
                <w:color w:val="FFFFFF"/>
                <w:sz w:val="19"/>
              </w:rPr>
              <w:t>Semana</w:t>
            </w:r>
          </w:p>
        </w:tc>
        <w:tc>
          <w:tcPr>
            <w:tcW w:type="dxa" w:w="1928"/>
            <w:shd w:val="clear" w:color="auto" w:fill="43B049"/>
          </w:tcPr>
          <w:p>
            <w:pPr>
              <w:spacing w:after="40"/>
            </w:pPr>
            <w:r>
              <w:rPr>
                <w:b/>
                <w:color w:val="FFFFFF"/>
                <w:sz w:val="19"/>
              </w:rPr>
              <w:t>Fechas</w:t>
            </w:r>
          </w:p>
        </w:tc>
        <w:tc>
          <w:tcPr>
            <w:tcW w:type="dxa" w:w="794"/>
            <w:shd w:val="clear" w:color="auto" w:fill="43B049"/>
          </w:tcPr>
          <w:p>
            <w:pPr>
              <w:spacing w:after="40"/>
            </w:pPr>
            <w:r>
              <w:rPr>
                <w:b/>
                <w:color w:val="FFFFFF"/>
                <w:sz w:val="19"/>
              </w:rPr>
              <w:t>PR</w:t>
            </w:r>
          </w:p>
        </w:tc>
        <w:tc>
          <w:tcPr>
            <w:tcW w:type="dxa" w:w="5443"/>
            <w:shd w:val="clear" w:color="auto" w:fill="43B049"/>
          </w:tcPr>
          <w:p>
            <w:pPr>
              <w:spacing w:after="40"/>
            </w:pPr>
            <w:r>
              <w:rPr>
                <w:b/>
                <w:color w:val="FFFFFF"/>
                <w:sz w:val="19"/>
              </w:rPr>
              <w:t>Foco principal</w:t>
            </w:r>
          </w:p>
        </w:tc>
      </w:tr>
      <w:tr>
        <w:trPr>
          <w:cantSplit w:val="true"/>
        </w:trPr>
        <w:tc>
          <w:tcPr>
            <w:tcW w:type="dxa" w:w="907"/>
          </w:tcPr>
          <w:p>
            <w:pPr>
              <w:spacing w:after="40" w:line="252" w:lineRule="auto"/>
              <w:jc w:val="center"/>
            </w:pPr>
            <w:r>
              <w:rPr>
                <w:sz w:val="19"/>
              </w:rPr>
              <w:t>1-2</w:t>
            </w:r>
          </w:p>
        </w:tc>
        <w:tc>
          <w:tcPr>
            <w:tcW w:type="dxa" w:w="1928"/>
          </w:tcPr>
          <w:p>
            <w:pPr>
              <w:spacing w:after="40" w:line="252" w:lineRule="auto"/>
            </w:pPr>
            <w:r>
              <w:rPr>
                <w:sz w:val="19"/>
              </w:rPr>
              <w:t>11 al 24 ago</w:t>
            </w:r>
          </w:p>
        </w:tc>
        <w:tc>
          <w:tcPr>
            <w:tcW w:type="dxa" w:w="794"/>
          </w:tcPr>
          <w:p>
            <w:pPr>
              <w:spacing w:after="40" w:line="252" w:lineRule="auto"/>
              <w:jc w:val="center"/>
            </w:pPr>
            <w:r>
              <w:rPr>
                <w:sz w:val="19"/>
              </w:rPr>
              <w:t>5</w:t>
            </w:r>
          </w:p>
        </w:tc>
        <w:tc>
          <w:tcPr>
            <w:tcW w:type="dxa" w:w="5443"/>
          </w:tcPr>
          <w:p>
            <w:pPr>
              <w:spacing w:after="40" w:line="252" w:lineRule="auto"/>
            </w:pPr>
            <w:r>
              <w:rPr>
                <w:sz w:val="19"/>
              </w:rPr>
              <w:t>Estructura React, Vite y TypeScript</w:t>
            </w:r>
          </w:p>
        </w:tc>
      </w:tr>
      <w:tr>
        <w:trPr>
          <w:cantSplit w:val="true"/>
        </w:trPr>
        <w:tc>
          <w:tcPr>
            <w:tcW w:type="dxa" w:w="907"/>
            <w:shd w:val="clear" w:color="auto" w:fill="F4F6F4"/>
          </w:tcPr>
          <w:p>
            <w:pPr>
              <w:spacing w:after="40" w:line="252" w:lineRule="auto"/>
              <w:jc w:val="center"/>
            </w:pPr>
            <w:r>
              <w:rPr>
                <w:sz w:val="19"/>
              </w:rPr>
              <w:t>3</w:t>
            </w:r>
          </w:p>
        </w:tc>
        <w:tc>
          <w:tcPr>
            <w:tcW w:type="dxa" w:w="1928"/>
            <w:shd w:val="clear" w:color="auto" w:fill="F4F6F4"/>
          </w:tcPr>
          <w:p>
            <w:pPr>
              <w:spacing w:after="40" w:line="252" w:lineRule="auto"/>
            </w:pPr>
            <w:r>
              <w:rPr>
                <w:sz w:val="19"/>
              </w:rPr>
              <w:t>25 al 31 ago</w:t>
            </w:r>
          </w:p>
        </w:tc>
        <w:tc>
          <w:tcPr>
            <w:tcW w:type="dxa" w:w="794"/>
            <w:shd w:val="clear" w:color="auto" w:fill="F4F6F4"/>
          </w:tcPr>
          <w:p>
            <w:pPr>
              <w:spacing w:after="40" w:line="252" w:lineRule="auto"/>
              <w:jc w:val="center"/>
            </w:pPr>
            <w:r>
              <w:rPr>
                <w:sz w:val="19"/>
              </w:rPr>
              <w:t>57</w:t>
            </w:r>
          </w:p>
        </w:tc>
        <w:tc>
          <w:tcPr>
            <w:tcW w:type="dxa" w:w="5443"/>
            <w:shd w:val="clear" w:color="auto" w:fill="F4F6F4"/>
          </w:tcPr>
          <w:p>
            <w:pPr>
              <w:spacing w:after="40" w:line="252" w:lineRule="auto"/>
            </w:pPr>
            <w:r>
              <w:rPr>
                <w:sz w:val="19"/>
              </w:rPr>
              <w:t>Correo con Resend, Cloudflare R2 y optimización de la Ingesta</w:t>
            </w:r>
          </w:p>
        </w:tc>
      </w:tr>
      <w:tr>
        <w:trPr>
          <w:cantSplit w:val="true"/>
        </w:trPr>
        <w:tc>
          <w:tcPr>
            <w:tcW w:type="dxa" w:w="907"/>
          </w:tcPr>
          <w:p>
            <w:pPr>
              <w:spacing w:after="40" w:line="252" w:lineRule="auto"/>
              <w:jc w:val="center"/>
            </w:pPr>
            <w:r>
              <w:rPr>
                <w:sz w:val="19"/>
              </w:rPr>
              <w:t>4</w:t>
            </w:r>
          </w:p>
        </w:tc>
        <w:tc>
          <w:tcPr>
            <w:tcW w:type="dxa" w:w="1928"/>
          </w:tcPr>
          <w:p>
            <w:pPr>
              <w:spacing w:after="40" w:line="252" w:lineRule="auto"/>
            </w:pPr>
            <w:r>
              <w:rPr>
                <w:sz w:val="19"/>
              </w:rPr>
              <w:t>1 al 7 sep</w:t>
            </w:r>
          </w:p>
        </w:tc>
        <w:tc>
          <w:tcPr>
            <w:tcW w:type="dxa" w:w="794"/>
          </w:tcPr>
          <w:p>
            <w:pPr>
              <w:spacing w:after="40" w:line="252" w:lineRule="auto"/>
              <w:jc w:val="center"/>
            </w:pPr>
            <w:r>
              <w:rPr>
                <w:sz w:val="19"/>
              </w:rPr>
              <w:t>51</w:t>
            </w:r>
          </w:p>
        </w:tc>
        <w:tc>
          <w:tcPr>
            <w:tcW w:type="dxa" w:w="5443"/>
          </w:tcPr>
          <w:p>
            <w:pPr>
              <w:spacing w:after="40" w:line="252" w:lineRule="auto"/>
            </w:pPr>
            <w:r>
              <w:rPr>
                <w:sz w:val="19"/>
              </w:rPr>
              <w:t>Cruce con escáner e informe final de cromatografía</w:t>
            </w:r>
          </w:p>
        </w:tc>
      </w:tr>
      <w:tr>
        <w:trPr>
          <w:cantSplit w:val="true"/>
        </w:trPr>
        <w:tc>
          <w:tcPr>
            <w:tcW w:type="dxa" w:w="907"/>
            <w:shd w:val="clear" w:color="auto" w:fill="F4F6F4"/>
          </w:tcPr>
          <w:p>
            <w:pPr>
              <w:spacing w:after="40" w:line="252" w:lineRule="auto"/>
              <w:jc w:val="center"/>
            </w:pPr>
            <w:r>
              <w:rPr>
                <w:sz w:val="19"/>
              </w:rPr>
              <w:t>5</w:t>
            </w:r>
          </w:p>
        </w:tc>
        <w:tc>
          <w:tcPr>
            <w:tcW w:type="dxa" w:w="1928"/>
            <w:shd w:val="clear" w:color="auto" w:fill="F4F6F4"/>
          </w:tcPr>
          <w:p>
            <w:pPr>
              <w:spacing w:after="40" w:line="252" w:lineRule="auto"/>
            </w:pPr>
            <w:r>
              <w:rPr>
                <w:sz w:val="19"/>
              </w:rPr>
              <w:t>8 al 14 sep</w:t>
            </w:r>
          </w:p>
        </w:tc>
        <w:tc>
          <w:tcPr>
            <w:tcW w:type="dxa" w:w="794"/>
            <w:shd w:val="clear" w:color="auto" w:fill="F4F6F4"/>
          </w:tcPr>
          <w:p>
            <w:pPr>
              <w:spacing w:after="40" w:line="252" w:lineRule="auto"/>
              <w:jc w:val="center"/>
            </w:pPr>
            <w:r>
              <w:rPr>
                <w:sz w:val="19"/>
              </w:rPr>
              <w:t>64</w:t>
            </w:r>
          </w:p>
        </w:tc>
        <w:tc>
          <w:tcPr>
            <w:tcW w:type="dxa" w:w="5443"/>
            <w:shd w:val="clear" w:color="auto" w:fill="F4F6F4"/>
          </w:tcPr>
          <w:p>
            <w:pPr>
              <w:spacing w:after="40" w:line="252" w:lineRule="auto"/>
            </w:pPr>
            <w:r>
              <w:rPr>
                <w:sz w:val="19"/>
              </w:rPr>
              <w:t>Solicitudes en móvil, Listados y homogenizador inteligente</w:t>
            </w:r>
          </w:p>
        </w:tc>
      </w:tr>
      <w:tr>
        <w:trPr>
          <w:cantSplit w:val="true"/>
        </w:trPr>
        <w:tc>
          <w:tcPr>
            <w:tcW w:type="dxa" w:w="907"/>
          </w:tcPr>
          <w:p>
            <w:pPr>
              <w:spacing w:after="40" w:line="252" w:lineRule="auto"/>
              <w:jc w:val="center"/>
            </w:pPr>
            <w:r>
              <w:rPr>
                <w:sz w:val="19"/>
              </w:rPr>
              <w:t>6</w:t>
            </w:r>
          </w:p>
        </w:tc>
        <w:tc>
          <w:tcPr>
            <w:tcW w:type="dxa" w:w="1928"/>
          </w:tcPr>
          <w:p>
            <w:pPr>
              <w:spacing w:after="40" w:line="252" w:lineRule="auto"/>
            </w:pPr>
            <w:r>
              <w:rPr>
                <w:sz w:val="19"/>
              </w:rPr>
              <w:t>15 al 21 sep</w:t>
            </w:r>
          </w:p>
        </w:tc>
        <w:tc>
          <w:tcPr>
            <w:tcW w:type="dxa" w:w="794"/>
          </w:tcPr>
          <w:p>
            <w:pPr>
              <w:spacing w:after="40" w:line="252" w:lineRule="auto"/>
              <w:jc w:val="center"/>
            </w:pPr>
            <w:r>
              <w:rPr>
                <w:sz w:val="19"/>
              </w:rPr>
              <w:t>50</w:t>
            </w:r>
          </w:p>
        </w:tc>
        <w:tc>
          <w:tcPr>
            <w:tcW w:type="dxa" w:w="5443"/>
          </w:tcPr>
          <w:p>
            <w:pPr>
              <w:spacing w:after="40" w:line="252" w:lineRule="auto"/>
            </w:pPr>
            <w:r>
              <w:rPr>
                <w:sz w:val="19"/>
              </w:rPr>
              <w:t>JSON adjunto, correos de Actimist y analitos requeridos</w:t>
            </w:r>
          </w:p>
        </w:tc>
      </w:tr>
      <w:tr>
        <w:trPr>
          <w:cantSplit w:val="true"/>
        </w:trPr>
        <w:tc>
          <w:tcPr>
            <w:tcW w:type="dxa" w:w="907"/>
            <w:shd w:val="clear" w:color="auto" w:fill="F4F6F4"/>
          </w:tcPr>
          <w:p>
            <w:pPr>
              <w:spacing w:after="40" w:line="252" w:lineRule="auto"/>
              <w:jc w:val="center"/>
            </w:pPr>
            <w:r>
              <w:rPr>
                <w:sz w:val="19"/>
              </w:rPr>
              <w:t>7</w:t>
            </w:r>
          </w:p>
        </w:tc>
        <w:tc>
          <w:tcPr>
            <w:tcW w:type="dxa" w:w="1928"/>
            <w:shd w:val="clear" w:color="auto" w:fill="F4F6F4"/>
          </w:tcPr>
          <w:p>
            <w:pPr>
              <w:spacing w:after="40" w:line="252" w:lineRule="auto"/>
            </w:pPr>
            <w:r>
              <w:rPr>
                <w:sz w:val="19"/>
              </w:rPr>
              <w:t>22 al 28 sep</w:t>
            </w:r>
          </w:p>
        </w:tc>
        <w:tc>
          <w:tcPr>
            <w:tcW w:type="dxa" w:w="794"/>
            <w:shd w:val="clear" w:color="auto" w:fill="F4F6F4"/>
          </w:tcPr>
          <w:p>
            <w:pPr>
              <w:spacing w:after="40" w:line="252" w:lineRule="auto"/>
              <w:jc w:val="center"/>
            </w:pPr>
            <w:r>
              <w:rPr>
                <w:sz w:val="19"/>
              </w:rPr>
              <w:t>36</w:t>
            </w:r>
          </w:p>
        </w:tc>
        <w:tc>
          <w:tcPr>
            <w:tcW w:type="dxa" w:w="5443"/>
            <w:shd w:val="clear" w:color="auto" w:fill="F4F6F4"/>
          </w:tcPr>
          <w:p>
            <w:pPr>
              <w:spacing w:after="40" w:line="252" w:lineRule="auto"/>
            </w:pPr>
            <w:r>
              <w:rPr>
                <w:sz w:val="19"/>
              </w:rPr>
              <w:t>Gmail SMTP, áreas, solicitudes de reanálisis y módulo de Ingesta</w:t>
            </w:r>
          </w:p>
        </w:tc>
      </w:tr>
      <w:tr>
        <w:trPr>
          <w:cantSplit w:val="true"/>
        </w:trPr>
        <w:tc>
          <w:tcPr>
            <w:tcW w:type="dxa" w:w="907"/>
          </w:tcPr>
          <w:p>
            <w:pPr>
              <w:spacing w:after="40" w:line="252" w:lineRule="auto"/>
              <w:jc w:val="center"/>
            </w:pPr>
            <w:r>
              <w:rPr>
                <w:sz w:val="19"/>
              </w:rPr>
              <w:t>8</w:t>
            </w:r>
          </w:p>
        </w:tc>
        <w:tc>
          <w:tcPr>
            <w:tcW w:type="dxa" w:w="1928"/>
          </w:tcPr>
          <w:p>
            <w:pPr>
              <w:spacing w:after="40" w:line="252" w:lineRule="auto"/>
            </w:pPr>
            <w:r>
              <w:rPr>
                <w:sz w:val="19"/>
              </w:rPr>
              <w:t>29 sep al 5 oct</w:t>
            </w:r>
          </w:p>
        </w:tc>
        <w:tc>
          <w:tcPr>
            <w:tcW w:type="dxa" w:w="794"/>
          </w:tcPr>
          <w:p>
            <w:pPr>
              <w:spacing w:after="40" w:line="252" w:lineRule="auto"/>
              <w:jc w:val="center"/>
            </w:pPr>
            <w:r>
              <w:rPr>
                <w:sz w:val="19"/>
              </w:rPr>
              <w:t>83</w:t>
            </w:r>
          </w:p>
        </w:tc>
        <w:tc>
          <w:tcPr>
            <w:tcW w:type="dxa" w:w="5443"/>
          </w:tcPr>
          <w:p>
            <w:pPr>
              <w:spacing w:after="40" w:line="252" w:lineRule="auto"/>
            </w:pPr>
            <w:r>
              <w:rPr>
                <w:sz w:val="19"/>
              </w:rPr>
              <w:t>BD en Excel, Converter con memoria de correcciones y Auditoría interna</w:t>
            </w:r>
          </w:p>
        </w:tc>
      </w:tr>
      <w:tr>
        <w:trPr>
          <w:cantSplit w:val="true"/>
        </w:trPr>
        <w:tc>
          <w:tcPr>
            <w:tcW w:type="dxa" w:w="907"/>
            <w:shd w:val="clear" w:color="auto" w:fill="F4F6F4"/>
          </w:tcPr>
          <w:p>
            <w:pPr>
              <w:spacing w:after="40" w:line="252" w:lineRule="auto"/>
              <w:jc w:val="center"/>
            </w:pPr>
            <w:r>
              <w:rPr>
                <w:sz w:val="19"/>
              </w:rPr>
              <w:t>9</w:t>
            </w:r>
          </w:p>
        </w:tc>
        <w:tc>
          <w:tcPr>
            <w:tcW w:type="dxa" w:w="1928"/>
            <w:shd w:val="clear" w:color="auto" w:fill="F4F6F4"/>
          </w:tcPr>
          <w:p>
            <w:pPr>
              <w:spacing w:after="40" w:line="252" w:lineRule="auto"/>
            </w:pPr>
            <w:r>
              <w:rPr>
                <w:sz w:val="19"/>
              </w:rPr>
              <w:t>6 al 12 oct</w:t>
            </w:r>
          </w:p>
        </w:tc>
        <w:tc>
          <w:tcPr>
            <w:tcW w:type="dxa" w:w="794"/>
            <w:shd w:val="clear" w:color="auto" w:fill="F4F6F4"/>
          </w:tcPr>
          <w:p>
            <w:pPr>
              <w:spacing w:after="40" w:line="252" w:lineRule="auto"/>
              <w:jc w:val="center"/>
            </w:pPr>
            <w:r>
              <w:rPr>
                <w:sz w:val="19"/>
              </w:rPr>
              <w:t>60</w:t>
            </w:r>
          </w:p>
        </w:tc>
        <w:tc>
          <w:tcPr>
            <w:tcW w:type="dxa" w:w="5443"/>
            <w:shd w:val="clear" w:color="auto" w:fill="F4F6F4"/>
          </w:tcPr>
          <w:p>
            <w:pPr>
              <w:spacing w:after="40" w:line="252" w:lineRule="auto"/>
            </w:pPr>
            <w:r>
              <w:rPr>
                <w:sz w:val="19"/>
              </w:rPr>
              <w:t>Post Venta (Accu-Tab), informe PDF automático y portal de informes</w:t>
            </w:r>
          </w:p>
        </w:tc>
      </w:tr>
      <w:tr>
        <w:trPr>
          <w:cantSplit w:val="true"/>
        </w:trPr>
        <w:tc>
          <w:tcPr>
            <w:tcW w:type="dxa" w:w="907"/>
          </w:tcPr>
          <w:p>
            <w:pPr>
              <w:spacing w:after="40" w:line="252" w:lineRule="auto"/>
              <w:jc w:val="center"/>
            </w:pPr>
            <w:r>
              <w:rPr>
                <w:sz w:val="19"/>
              </w:rPr>
              <w:t>10</w:t>
            </w:r>
          </w:p>
        </w:tc>
        <w:tc>
          <w:tcPr>
            <w:tcW w:type="dxa" w:w="1928"/>
          </w:tcPr>
          <w:p>
            <w:pPr>
              <w:spacing w:after="40" w:line="252" w:lineRule="auto"/>
            </w:pPr>
            <w:r>
              <w:rPr>
                <w:sz w:val="19"/>
              </w:rPr>
              <w:t>13 al 19 oct</w:t>
            </w:r>
          </w:p>
        </w:tc>
        <w:tc>
          <w:tcPr>
            <w:tcW w:type="dxa" w:w="794"/>
          </w:tcPr>
          <w:p>
            <w:pPr>
              <w:spacing w:after="40" w:line="252" w:lineRule="auto"/>
              <w:jc w:val="center"/>
            </w:pPr>
            <w:r>
              <w:rPr>
                <w:sz w:val="19"/>
              </w:rPr>
              <w:t>95</w:t>
            </w:r>
          </w:p>
        </w:tc>
        <w:tc>
          <w:tcPr>
            <w:tcW w:type="dxa" w:w="5443"/>
          </w:tcPr>
          <w:p>
            <w:pPr>
              <w:spacing w:after="40" w:line="252" w:lineRule="auto"/>
            </w:pPr>
            <w:r>
              <w:rPr>
                <w:sz w:val="19"/>
              </w:rPr>
              <w:t>Plan de entregables, lead time, envío al cliente y verificaciones</w:t>
            </w:r>
          </w:p>
        </w:tc>
      </w:tr>
      <w:tr>
        <w:trPr>
          <w:cantSplit w:val="true"/>
        </w:trPr>
        <w:tc>
          <w:tcPr>
            <w:tcW w:type="dxa" w:w="907"/>
            <w:shd w:val="clear" w:color="auto" w:fill="F4F6F4"/>
          </w:tcPr>
          <w:p>
            <w:pPr>
              <w:spacing w:after="40" w:line="252" w:lineRule="auto"/>
              <w:jc w:val="center"/>
            </w:pPr>
            <w:r>
              <w:rPr>
                <w:sz w:val="19"/>
              </w:rPr>
              <w:t>11</w:t>
            </w:r>
          </w:p>
        </w:tc>
        <w:tc>
          <w:tcPr>
            <w:tcW w:type="dxa" w:w="1928"/>
            <w:shd w:val="clear" w:color="auto" w:fill="F4F6F4"/>
          </w:tcPr>
          <w:p>
            <w:pPr>
              <w:spacing w:after="40" w:line="252" w:lineRule="auto"/>
            </w:pPr>
            <w:r>
              <w:rPr>
                <w:sz w:val="19"/>
              </w:rPr>
              <w:t>20 al 26 oct</w:t>
            </w:r>
          </w:p>
        </w:tc>
        <w:tc>
          <w:tcPr>
            <w:tcW w:type="dxa" w:w="794"/>
            <w:shd w:val="clear" w:color="auto" w:fill="F4F6F4"/>
          </w:tcPr>
          <w:p>
            <w:pPr>
              <w:spacing w:after="40" w:line="252" w:lineRule="auto"/>
              <w:jc w:val="center"/>
            </w:pPr>
            <w:r>
              <w:rPr>
                <w:sz w:val="19"/>
              </w:rPr>
              <w:t>89</w:t>
            </w:r>
          </w:p>
        </w:tc>
        <w:tc>
          <w:tcPr>
            <w:tcW w:type="dxa" w:w="5443"/>
            <w:shd w:val="clear" w:color="auto" w:fill="F4F6F4"/>
          </w:tcPr>
          <w:p>
            <w:pPr>
              <w:spacing w:after="40" w:line="252" w:lineRule="auto"/>
            </w:pPr>
            <w:r>
              <w:rPr>
                <w:sz w:val="19"/>
              </w:rPr>
              <w:t>Portal de clientes, cuentas comerciales e informes por correo</w:t>
            </w:r>
          </w:p>
        </w:tc>
      </w:tr>
      <w:tr>
        <w:trPr>
          <w:cantSplit w:val="true"/>
        </w:trPr>
        <w:tc>
          <w:tcPr>
            <w:tcW w:type="dxa" w:w="907"/>
          </w:tcPr>
          <w:p>
            <w:pPr>
              <w:spacing w:after="40" w:line="252" w:lineRule="auto"/>
              <w:jc w:val="center"/>
            </w:pPr>
            <w:r>
              <w:rPr>
                <w:sz w:val="19"/>
              </w:rPr>
              <w:t>12</w:t>
            </w:r>
          </w:p>
        </w:tc>
        <w:tc>
          <w:tcPr>
            <w:tcW w:type="dxa" w:w="1928"/>
          </w:tcPr>
          <w:p>
            <w:pPr>
              <w:spacing w:after="40" w:line="252" w:lineRule="auto"/>
            </w:pPr>
            <w:r>
              <w:rPr>
                <w:sz w:val="19"/>
              </w:rPr>
              <w:t>27 al 30 oct</w:t>
            </w:r>
          </w:p>
        </w:tc>
        <w:tc>
          <w:tcPr>
            <w:tcW w:type="dxa" w:w="794"/>
          </w:tcPr>
          <w:p>
            <w:pPr>
              <w:spacing w:after="40" w:line="252" w:lineRule="auto"/>
              <w:jc w:val="center"/>
            </w:pPr>
            <w:r>
              <w:rPr>
                <w:sz w:val="19"/>
              </w:rPr>
              <w:t>41</w:t>
            </w:r>
          </w:p>
        </w:tc>
        <w:tc>
          <w:tcPr>
            <w:tcW w:type="dxa" w:w="5443"/>
          </w:tcPr>
          <w:p>
            <w:pPr>
              <w:spacing w:after="40" w:line="252" w:lineRule="auto"/>
            </w:pPr>
            <w:r>
              <w:rPr>
                <w:sz w:val="19"/>
              </w:rPr>
              <w:t>Vista de cliente, simulación de datos y Storage de informes</w:t>
            </w:r>
          </w:p>
        </w:tc>
      </w:tr>
    </w:tbl>
    <w:p>
      <w:pPr>
        <w:spacing w:after="120"/>
      </w:pPr>
    </w:p>
    <w:p>
      <w:pPr>
        <w:keepNext/>
        <w:jc w:val="center"/>
      </w:pPr>
      <w:r>
        <w:drawing>
          <wp:inline xmlns:a="http://schemas.openxmlformats.org/drawingml/2006/main" xmlns:pic="http://schemas.openxmlformats.org/drawingml/2006/picture">
            <wp:extent cx="5580000" cy="2287800"/>
            <wp:docPr id="2" name="Picture 2"/>
            <wp:cNvGraphicFramePr>
              <a:graphicFrameLocks noChangeAspect="1"/>
            </wp:cNvGraphicFramePr>
            <a:graphic>
              <a:graphicData uri="http://schemas.openxmlformats.org/drawingml/2006/picture">
                <pic:pic>
                  <pic:nvPicPr>
                    <pic:cNvPr id="0" name="grafico_prs_semana.png"/>
                    <pic:cNvPicPr/>
                  </pic:nvPicPr>
                  <pic:blipFill>
                    <a:blip r:embed="rId12"/>
                    <a:stretch>
                      <a:fillRect/>
                    </a:stretch>
                  </pic:blipFill>
                  <pic:spPr>
                    <a:xfrm>
                      <a:off x="0" y="0"/>
                      <a:ext cx="5580000" cy="2287800"/>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1</w:t>
      </w:r>
      <w:r>
        <w:rPr>
          <w:b/>
        </w:rPr>
        <w:fldChar w:fldCharType="end"/>
      </w:r>
      <w:r>
        <w:t>. Pull requests abiertos por semana</w:t>
      </w:r>
    </w:p>
    <w:p>
      <w:pPr>
        <w:pStyle w:val="Heading2"/>
      </w:pPr>
      <w:r>
        <w:t>5.3 Equipo y roles</w:t>
      </w:r>
    </w:p>
    <w:tbl>
      <w:tblPr>
        <w:tblW w:type="auto" w:w="0"/>
        <w:jc w:val="center"/>
        <w:tblLook w:firstColumn="1" w:firstRow="1" w:lastColumn="0" w:lastRow="0" w:noHBand="0" w:noVBand="1" w:val="04A0"/>
      </w:tblPr>
      <w:tblGrid>
        <w:gridCol w:w="9298"/>
      </w:tblGrid>
      <w:tr>
        <w:tc>
          <w:tcPr>
            <w:tcW w:type="dxa" w:w="9298"/>
            <w:shd w:val="clear" w:color="auto" w:fill="FDF3CF"/>
          </w:tcPr>
          <w:p>
            <w:r>
              <w:rPr>
                <w:b/>
              </w:rPr>
              <w:t xml:space="preserve">Por completar. </w:t>
            </w:r>
            <w:r>
              <w:t>Los nombres y roles definitivos (Product Owner, Scrum Master y equipo) se completan a mano.</w:t>
            </w:r>
          </w:p>
        </w:tc>
      </w:tr>
    </w:tbl>
    <w:p>
      <w:pPr>
        <w:spacing w:after="80"/>
      </w:pPr>
    </w:p>
    <w:p>
      <w:pPr>
        <w:pStyle w:val="Caption"/>
        <w:keepNext/>
        <w:spacing w:after="80"/>
      </w:pPr>
      <w:r>
        <w:rPr>
          <w:b/>
        </w:rPr>
        <w:t xml:space="preserve">Tabla </w:t>
      </w:r>
      <w:r>
        <w:rPr>
          <w:b/>
        </w:rPr>
        <w:fldChar w:fldCharType="begin"/>
      </w:r>
      <w:r>
        <w:rPr>
          <w:b/>
        </w:rPr>
        <w:instrText xml:space="preserve"> SEQ Tabla \* ARABIC </w:instrText>
      </w:r>
      <w:r>
        <w:rPr>
          <w:b/>
        </w:rPr>
        <w:fldChar w:fldCharType="separate"/>
      </w:r>
      <w:r>
        <w:rPr>
          <w:b/>
        </w:rPr>
        <w:t>9</w:t>
      </w:r>
      <w:r>
        <w:rPr>
          <w:b/>
        </w:rPr>
        <w:fldChar w:fldCharType="end"/>
      </w:r>
      <w:r>
        <w:t>. Equipo del proyecto</w:t>
      </w:r>
    </w:p>
    <w:tbl>
      <w:tblPr>
        <w:tblW w:type="auto" w:w="0"/>
        <w:jc w:val="center"/>
        <w:tblLayout w:type="fixed"/>
        <w:tblLook w:firstColumn="1" w:firstRow="1" w:lastColumn="0" w:lastRow="0" w:noHBand="0" w:noVBand="1" w:val="04A0"/>
        <w:tblBorders>
          <w:top w:val="single" w:sz="4" w:space="0" w:color="B9D9B5"/>
          <w:left w:val="single" w:sz="4" w:space="0" w:color="B9D9B5"/>
          <w:bottom w:val="single" w:sz="4" w:space="0" w:color="B9D9B5"/>
          <w:right w:val="single" w:sz="4" w:space="0" w:color="B9D9B5"/>
          <w:insideH w:val="single" w:sz="4" w:space="0" w:color="B9D9B5"/>
          <w:insideV w:val="single" w:sz="4" w:space="0" w:color="B9D9B5"/>
        </w:tblBorders>
      </w:tblPr>
      <w:tblGrid>
        <w:gridCol w:w="2835"/>
        <w:gridCol w:w="2835"/>
        <w:gridCol w:w="3402"/>
      </w:tblGrid>
      <w:tr>
        <w:trPr>
          <w:tblHeader w:val="true"/>
        </w:trPr>
        <w:tc>
          <w:tcPr>
            <w:tcW w:type="dxa" w:w="2835"/>
            <w:shd w:val="clear" w:color="auto" w:fill="43B049"/>
          </w:tcPr>
          <w:p>
            <w:pPr>
              <w:spacing w:after="40"/>
            </w:pPr>
            <w:r>
              <w:rPr>
                <w:b/>
                <w:color w:val="FFFFFF"/>
                <w:sz w:val="19"/>
              </w:rPr>
              <w:t>Participante</w:t>
            </w:r>
          </w:p>
        </w:tc>
        <w:tc>
          <w:tcPr>
            <w:tcW w:type="dxa" w:w="2835"/>
            <w:shd w:val="clear" w:color="auto" w:fill="43B049"/>
          </w:tcPr>
          <w:p>
            <w:pPr>
              <w:spacing w:after="40"/>
            </w:pPr>
            <w:r>
              <w:rPr>
                <w:b/>
                <w:color w:val="FFFFFF"/>
                <w:sz w:val="19"/>
              </w:rPr>
              <w:t>Rol</w:t>
            </w:r>
          </w:p>
        </w:tc>
        <w:tc>
          <w:tcPr>
            <w:tcW w:type="dxa" w:w="3402"/>
            <w:shd w:val="clear" w:color="auto" w:fill="43B049"/>
          </w:tcPr>
          <w:p>
            <w:pPr>
              <w:spacing w:after="40"/>
            </w:pPr>
            <w:r>
              <w:rPr>
                <w:b/>
                <w:color w:val="FFFFFF"/>
                <w:sz w:val="19"/>
              </w:rPr>
              <w:t>Aporte</w:t>
            </w:r>
          </w:p>
        </w:tc>
      </w:tr>
      <w:tr>
        <w:trPr>
          <w:cantSplit w:val="true"/>
        </w:trPr>
        <w:tc>
          <w:tcPr>
            <w:tcW w:type="dxa" w:w="2835"/>
          </w:tcPr>
          <w:p>
            <w:pPr>
              <w:spacing w:after="40" w:line="252" w:lineRule="auto"/>
            </w:pPr>
            <w:r>
              <w:rPr>
                <w:sz w:val="19"/>
              </w:rPr>
              <w:t>Jorge Sandoval</w:t>
            </w:r>
          </w:p>
        </w:tc>
        <w:tc>
          <w:tcPr>
            <w:tcW w:type="dxa" w:w="2835"/>
          </w:tcPr>
          <w:p>
            <w:pPr>
              <w:spacing w:after="40" w:line="252" w:lineRule="auto"/>
            </w:pPr>
            <w:r>
              <w:rPr>
                <w:sz w:val="19"/>
              </w:rPr>
              <w:t>Desarrollo y administrador principal del sistema</w:t>
            </w:r>
          </w:p>
        </w:tc>
        <w:tc>
          <w:tcPr>
            <w:tcW w:type="dxa" w:w="3402"/>
          </w:tcPr>
          <w:p>
            <w:pPr>
              <w:spacing w:after="40" w:line="252" w:lineRule="auto"/>
            </w:pPr>
            <w:r>
              <w:rPr>
                <w:sz w:val="19"/>
              </w:rPr>
              <w:t>Diseño, programación, pruebas y puesta en producción.</w:t>
            </w:r>
          </w:p>
        </w:tc>
      </w:tr>
      <w:tr>
        <w:trPr>
          <w:cantSplit w:val="true"/>
        </w:trPr>
        <w:tc>
          <w:tcPr>
            <w:tcW w:type="dxa" w:w="2835"/>
            <w:shd w:val="clear" w:color="auto" w:fill="F4F6F4"/>
          </w:tcPr>
          <w:p>
            <w:pPr>
              <w:spacing w:after="40" w:line="252" w:lineRule="auto"/>
            </w:pPr>
            <w:r>
              <w:rPr>
                <w:sz w:val="19"/>
              </w:rPr>
              <w:t>Claude Code (asistente de programación con IA)</w:t>
            </w:r>
          </w:p>
        </w:tc>
        <w:tc>
          <w:tcPr>
            <w:tcW w:type="dxa" w:w="2835"/>
            <w:shd w:val="clear" w:color="auto" w:fill="F4F6F4"/>
          </w:tcPr>
          <w:p>
            <w:pPr>
              <w:spacing w:after="40" w:line="252" w:lineRule="auto"/>
            </w:pPr>
            <w:r>
              <w:rPr>
                <w:sz w:val="19"/>
              </w:rPr>
              <w:t>Apoyo al desarrollo</w:t>
            </w:r>
          </w:p>
        </w:tc>
        <w:tc>
          <w:tcPr>
            <w:tcW w:type="dxa" w:w="3402"/>
            <w:shd w:val="clear" w:color="auto" w:fill="F4F6F4"/>
          </w:tcPr>
          <w:p>
            <w:pPr>
              <w:spacing w:after="40" w:line="252" w:lineRule="auto"/>
            </w:pPr>
            <w:r>
              <w:rPr>
                <w:sz w:val="19"/>
              </w:rPr>
              <w:t>Implementación de funciones, pruebas y documentación bajo la dirección del autor.</w:t>
            </w:r>
          </w:p>
        </w:tc>
      </w:tr>
      <w:tr>
        <w:trPr>
          <w:cantSplit w:val="true"/>
        </w:trPr>
        <w:tc>
          <w:tcPr>
            <w:tcW w:type="dxa" w:w="2835"/>
          </w:tcPr>
          <w:p>
            <w:pPr>
              <w:spacing w:after="40" w:line="252" w:lineRule="auto"/>
            </w:pPr>
            <w:r>
              <w:rPr>
                <w:sz w:val="19"/>
              </w:rPr>
              <w:t>[Nombre]</w:t>
            </w:r>
          </w:p>
        </w:tc>
        <w:tc>
          <w:tcPr>
            <w:tcW w:type="dxa" w:w="2835"/>
          </w:tcPr>
          <w:p>
            <w:pPr>
              <w:spacing w:after="40" w:line="252" w:lineRule="auto"/>
            </w:pPr>
            <w:r>
              <w:rPr>
                <w:sz w:val="19"/>
              </w:rPr>
              <w:t>Product Owner</w:t>
            </w:r>
          </w:p>
        </w:tc>
        <w:tc>
          <w:tcPr>
            <w:tcW w:type="dxa" w:w="3402"/>
          </w:tcPr>
          <w:p>
            <w:pPr>
              <w:spacing w:after="40" w:line="252" w:lineRule="auto"/>
            </w:pPr>
            <w:r>
              <w:rPr>
                <w:sz w:val="19"/>
              </w:rPr>
              <w:t>[Por completar]</w:t>
            </w:r>
          </w:p>
        </w:tc>
      </w:tr>
      <w:tr>
        <w:trPr>
          <w:cantSplit w:val="true"/>
        </w:trPr>
        <w:tc>
          <w:tcPr>
            <w:tcW w:type="dxa" w:w="2835"/>
            <w:shd w:val="clear" w:color="auto" w:fill="F4F6F4"/>
          </w:tcPr>
          <w:p>
            <w:pPr>
              <w:spacing w:after="40" w:line="252" w:lineRule="auto"/>
            </w:pPr>
            <w:r>
              <w:rPr>
                <w:sz w:val="19"/>
              </w:rPr>
              <w:t>[Nombre]</w:t>
            </w:r>
          </w:p>
        </w:tc>
        <w:tc>
          <w:tcPr>
            <w:tcW w:type="dxa" w:w="2835"/>
            <w:shd w:val="clear" w:color="auto" w:fill="F4F6F4"/>
          </w:tcPr>
          <w:p>
            <w:pPr>
              <w:spacing w:after="40" w:line="252" w:lineRule="auto"/>
            </w:pPr>
            <w:r>
              <w:rPr>
                <w:sz w:val="19"/>
              </w:rPr>
              <w:t>Scrum Master</w:t>
            </w:r>
          </w:p>
        </w:tc>
        <w:tc>
          <w:tcPr>
            <w:tcW w:type="dxa" w:w="3402"/>
            <w:shd w:val="clear" w:color="auto" w:fill="F4F6F4"/>
          </w:tcPr>
          <w:p>
            <w:pPr>
              <w:spacing w:after="40" w:line="252" w:lineRule="auto"/>
            </w:pPr>
            <w:r>
              <w:rPr>
                <w:sz w:val="19"/>
              </w:rPr>
              <w:t>[Por completar]</w:t>
            </w:r>
          </w:p>
        </w:tc>
      </w:tr>
      <w:tr>
        <w:trPr>
          <w:cantSplit w:val="true"/>
        </w:trPr>
        <w:tc>
          <w:tcPr>
            <w:tcW w:type="dxa" w:w="2835"/>
          </w:tcPr>
          <w:p>
            <w:pPr>
              <w:spacing w:after="40" w:line="252" w:lineRule="auto"/>
            </w:pPr>
            <w:r>
              <w:rPr>
                <w:sz w:val="19"/>
              </w:rPr>
              <w:t>[Nombre]</w:t>
            </w:r>
          </w:p>
        </w:tc>
        <w:tc>
          <w:tcPr>
            <w:tcW w:type="dxa" w:w="2835"/>
          </w:tcPr>
          <w:p>
            <w:pPr>
              <w:spacing w:after="40" w:line="252" w:lineRule="auto"/>
            </w:pPr>
            <w:r>
              <w:rPr>
                <w:sz w:val="19"/>
              </w:rPr>
              <w:t>Laboratorio de cromatografía</w:t>
            </w:r>
          </w:p>
        </w:tc>
        <w:tc>
          <w:tcPr>
            <w:tcW w:type="dxa" w:w="3402"/>
          </w:tcPr>
          <w:p>
            <w:pPr>
              <w:spacing w:after="40" w:line="252" w:lineRule="auto"/>
            </w:pPr>
            <w:r>
              <w:rPr>
                <w:sz w:val="19"/>
              </w:rPr>
              <w:t>[Por completar]</w:t>
            </w:r>
          </w:p>
        </w:tc>
      </w:tr>
      <w:tr>
        <w:trPr>
          <w:cantSplit w:val="true"/>
        </w:trPr>
        <w:tc>
          <w:tcPr>
            <w:tcW w:type="dxa" w:w="2835"/>
            <w:shd w:val="clear" w:color="auto" w:fill="F4F6F4"/>
          </w:tcPr>
          <w:p>
            <w:pPr>
              <w:spacing w:after="40" w:line="252" w:lineRule="auto"/>
            </w:pPr>
            <w:r>
              <w:rPr>
                <w:sz w:val="19"/>
              </w:rPr>
              <w:t>[Nombre]</w:t>
            </w:r>
          </w:p>
        </w:tc>
        <w:tc>
          <w:tcPr>
            <w:tcW w:type="dxa" w:w="2835"/>
            <w:shd w:val="clear" w:color="auto" w:fill="F4F6F4"/>
          </w:tcPr>
          <w:p>
            <w:pPr>
              <w:spacing w:after="40" w:line="252" w:lineRule="auto"/>
            </w:pPr>
            <w:r>
              <w:rPr>
                <w:sz w:val="19"/>
              </w:rPr>
              <w:t>Toma de muestras</w:t>
            </w:r>
          </w:p>
        </w:tc>
        <w:tc>
          <w:tcPr>
            <w:tcW w:type="dxa" w:w="3402"/>
            <w:shd w:val="clear" w:color="auto" w:fill="F4F6F4"/>
          </w:tcPr>
          <w:p>
            <w:pPr>
              <w:spacing w:after="40" w:line="252" w:lineRule="auto"/>
            </w:pPr>
            <w:r>
              <w:rPr>
                <w:sz w:val="19"/>
              </w:rPr>
              <w:t>[Por completar]</w:t>
            </w:r>
          </w:p>
        </w:tc>
      </w:tr>
      <w:tr>
        <w:trPr>
          <w:cantSplit w:val="true"/>
        </w:trPr>
        <w:tc>
          <w:tcPr>
            <w:tcW w:type="dxa" w:w="2835"/>
          </w:tcPr>
          <w:p>
            <w:pPr>
              <w:spacing w:after="40" w:line="252" w:lineRule="auto"/>
            </w:pPr>
            <w:r>
              <w:rPr>
                <w:sz w:val="19"/>
              </w:rPr>
              <w:t>[Nombre]</w:t>
            </w:r>
          </w:p>
        </w:tc>
        <w:tc>
          <w:tcPr>
            <w:tcW w:type="dxa" w:w="2835"/>
          </w:tcPr>
          <w:p>
            <w:pPr>
              <w:spacing w:after="40" w:line="252" w:lineRule="auto"/>
            </w:pPr>
            <w:r>
              <w:rPr>
                <w:sz w:val="19"/>
              </w:rPr>
              <w:t>Comercial</w:t>
            </w:r>
          </w:p>
        </w:tc>
        <w:tc>
          <w:tcPr>
            <w:tcW w:type="dxa" w:w="3402"/>
          </w:tcPr>
          <w:p>
            <w:pPr>
              <w:spacing w:after="40" w:line="252" w:lineRule="auto"/>
            </w:pPr>
            <w:r>
              <w:rPr>
                <w:sz w:val="19"/>
              </w:rPr>
              <w:t>[Por completar]</w:t>
            </w:r>
          </w:p>
        </w:tc>
      </w:tr>
      <w:tr>
        <w:trPr>
          <w:cantSplit w:val="true"/>
        </w:trPr>
        <w:tc>
          <w:tcPr>
            <w:tcW w:type="dxa" w:w="2835"/>
            <w:shd w:val="clear" w:color="auto" w:fill="F4F6F4"/>
          </w:tcPr>
          <w:p>
            <w:pPr>
              <w:spacing w:after="40" w:line="252" w:lineRule="auto"/>
            </w:pPr>
            <w:r>
              <w:rPr>
                <w:sz w:val="19"/>
              </w:rPr>
              <w:t>[Nombre]</w:t>
            </w:r>
          </w:p>
        </w:tc>
        <w:tc>
          <w:tcPr>
            <w:tcW w:type="dxa" w:w="2835"/>
            <w:shd w:val="clear" w:color="auto" w:fill="F4F6F4"/>
          </w:tcPr>
          <w:p>
            <w:pPr>
              <w:spacing w:after="40" w:line="252" w:lineRule="auto"/>
            </w:pPr>
            <w:r>
              <w:rPr>
                <w:sz w:val="19"/>
              </w:rPr>
              <w:t>Gerencia de operaciones</w:t>
            </w:r>
          </w:p>
        </w:tc>
        <w:tc>
          <w:tcPr>
            <w:tcW w:type="dxa" w:w="3402"/>
            <w:shd w:val="clear" w:color="auto" w:fill="F4F6F4"/>
          </w:tcPr>
          <w:p>
            <w:pPr>
              <w:spacing w:after="40" w:line="252" w:lineRule="auto"/>
            </w:pPr>
            <w:r>
              <w:rPr>
                <w:sz w:val="19"/>
              </w:rPr>
              <w:t>[Por completar]</w:t>
            </w:r>
          </w:p>
        </w:tc>
      </w:tr>
    </w:tbl>
    <w:p>
      <w:pPr>
        <w:spacing w:after="120"/>
      </w:pPr>
    </w:p>
    <w:p>
      <w:pPr>
        <w:sectPr>
          <w:headerReference w:type="default" r:id="rId10"/>
          <w:footerReference w:type="default" r:id="rId11"/>
          <w:pgSz w:w="11906" w:h="16838"/>
          <w:pgMar w:top="1361" w:right="1304" w:bottom="1247" w:left="1304" w:header="720" w:footer="720" w:gutter="0"/>
          <w:cols w:space="720"/>
          <w:docGrid w:linePitch="360"/>
        </w:sectPr>
      </w:pPr>
    </w:p>
    <w:p>
      <w:pPr>
        <w:pStyle w:val="Heading2"/>
      </w:pPr>
      <w:r>
        <w:t>5.4 Diagrama de Gantt</w:t>
      </w:r>
    </w:p>
    <w:p>
      <w:pPr>
        <w:jc w:val="both"/>
      </w:pPr>
      <w:r>
        <w:rPr>
          <w:i w:val="0"/>
        </w:rPr>
        <w:t>Cada barra es una semana de trabajo según el historial de pull requests de GitHub.</w:t>
      </w:r>
    </w:p>
    <w:p>
      <w:pPr>
        <w:keepNext/>
        <w:jc w:val="center"/>
      </w:pPr>
      <w:r>
        <w:drawing>
          <wp:inline xmlns:a="http://schemas.openxmlformats.org/drawingml/2006/main" xmlns:pic="http://schemas.openxmlformats.org/drawingml/2006/picture">
            <wp:extent cx="9288000" cy="4741524"/>
            <wp:docPr id="3" name="Picture 3"/>
            <wp:cNvGraphicFramePr>
              <a:graphicFrameLocks noChangeAspect="1"/>
            </wp:cNvGraphicFramePr>
            <a:graphic>
              <a:graphicData uri="http://schemas.openxmlformats.org/drawingml/2006/picture">
                <pic:pic>
                  <pic:nvPicPr>
                    <pic:cNvPr id="0" name="gantt.png"/>
                    <pic:cNvPicPr/>
                  </pic:nvPicPr>
                  <pic:blipFill>
                    <a:blip r:embed="rId15"/>
                    <a:stretch>
                      <a:fillRect/>
                    </a:stretch>
                  </pic:blipFill>
                  <pic:spPr>
                    <a:xfrm>
                      <a:off x="0" y="0"/>
                      <a:ext cx="9288000" cy="4741524"/>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2</w:t>
      </w:r>
      <w:r>
        <w:rPr>
          <w:b/>
        </w:rPr>
        <w:fldChar w:fldCharType="end"/>
      </w:r>
      <w:r>
        <w:t>. Cronograma de desarrollo, 11 de agosto al 30 de octubre de 2026</w:t>
      </w:r>
    </w:p>
    <w:p>
      <w:pPr>
        <w:sectPr>
          <w:headerReference w:type="default" r:id="rId13"/>
          <w:footerReference w:type="default" r:id="rId14"/>
          <w:pgSz w:w="16838" w:h="11906" w:orient="landscape"/>
          <w:pgMar w:top="1247" w:right="1020" w:bottom="1020" w:left="1020" w:header="720" w:footer="720" w:gutter="0"/>
          <w:cols w:space="720"/>
          <w:docGrid w:linePitch="360"/>
        </w:sectPr>
      </w:pPr>
    </w:p>
    <w:p>
      <w:pPr>
        <w:pStyle w:val="Heading1"/>
      </w:pPr>
      <w:r>
        <w:t>6. Modelo de vistas 4+1</w:t>
      </w:r>
    </w:p>
    <w:p>
      <w:pPr>
        <w:jc w:val="both"/>
      </w:pPr>
      <w:r>
        <w:rPr>
          <w:i w:val="0"/>
        </w:rPr>
        <w:t>Este capítulo documenta la arquitectura desde las cuatro vistas del modelo y su vista de escenarios. Cada diagrama ocupa una página, en la orientación en que se lee mejor. Todos están disponibles como diagramas editables en FigJam y su código fuente está en docs/documentacion/diagramas.</w:t>
      </w:r>
    </w:p>
    <w:p>
      <w:pPr>
        <w:pStyle w:val="Heading2"/>
      </w:pPr>
      <w:r>
        <w:t>6.1 Vista lógica</w:t>
      </w:r>
    </w:p>
    <w:p>
      <w:pPr>
        <w:jc w:val="both"/>
      </w:pPr>
      <w:r>
        <w:rPr>
          <w:i w:val="0"/>
        </w:rPr>
        <w:t>La base de datos PostgreSQL tiene 61 tablas, creadas con 71 migraciones numeradas. Se documentan en nueve diagramas entidad-relación agrupados por dominio. Las líneas punteadas son relaciones lógicas: varias tablas del laboratorio se unen por el nombre del archivo de la solicitud y no por una llave foránea.</w:t>
      </w:r>
    </w:p>
    <w:p>
      <w:pPr>
        <w:pStyle w:val="Caption"/>
        <w:keepNext/>
        <w:spacing w:after="80"/>
      </w:pPr>
      <w:r>
        <w:rPr>
          <w:b/>
        </w:rPr>
        <w:t xml:space="preserve">Tabla </w:t>
      </w:r>
      <w:r>
        <w:rPr>
          <w:b/>
        </w:rPr>
        <w:fldChar w:fldCharType="begin"/>
      </w:r>
      <w:r>
        <w:rPr>
          <w:b/>
        </w:rPr>
        <w:instrText xml:space="preserve"> SEQ Tabla \* ARABIC </w:instrText>
      </w:r>
      <w:r>
        <w:rPr>
          <w:b/>
        </w:rPr>
        <w:fldChar w:fldCharType="separate"/>
      </w:r>
      <w:r>
        <w:rPr>
          <w:b/>
        </w:rPr>
        <w:t>10</w:t>
      </w:r>
      <w:r>
        <w:rPr>
          <w:b/>
        </w:rPr>
        <w:fldChar w:fldCharType="end"/>
      </w:r>
      <w:r>
        <w:t>. Diagramas entidad-relación por dominio</w:t>
      </w:r>
    </w:p>
    <w:tbl>
      <w:tblPr>
        <w:tblW w:type="auto" w:w="0"/>
        <w:jc w:val="center"/>
        <w:tblLayout w:type="fixed"/>
        <w:tblLook w:firstColumn="1" w:firstRow="1" w:lastColumn="0" w:lastRow="0" w:noHBand="0" w:noVBand="1" w:val="04A0"/>
        <w:tblBorders>
          <w:top w:val="single" w:sz="4" w:space="0" w:color="B9D9B5"/>
          <w:left w:val="single" w:sz="4" w:space="0" w:color="B9D9B5"/>
          <w:bottom w:val="single" w:sz="4" w:space="0" w:color="B9D9B5"/>
          <w:right w:val="single" w:sz="4" w:space="0" w:color="B9D9B5"/>
          <w:insideH w:val="single" w:sz="4" w:space="0" w:color="B9D9B5"/>
          <w:insideV w:val="single" w:sz="4" w:space="0" w:color="B9D9B5"/>
        </w:tblBorders>
      </w:tblPr>
      <w:tblGrid>
        <w:gridCol w:w="1474"/>
        <w:gridCol w:w="2835"/>
        <w:gridCol w:w="4762"/>
      </w:tblGrid>
      <w:tr>
        <w:trPr>
          <w:tblHeader w:val="true"/>
        </w:trPr>
        <w:tc>
          <w:tcPr>
            <w:tcW w:type="dxa" w:w="1474"/>
            <w:shd w:val="clear" w:color="auto" w:fill="43B049"/>
          </w:tcPr>
          <w:p>
            <w:pPr>
              <w:spacing w:after="40"/>
            </w:pPr>
            <w:r>
              <w:rPr>
                <w:b/>
                <w:color w:val="FFFFFF"/>
                <w:sz w:val="19"/>
              </w:rPr>
              <w:t>Diagrama</w:t>
            </w:r>
          </w:p>
        </w:tc>
        <w:tc>
          <w:tcPr>
            <w:tcW w:type="dxa" w:w="2835"/>
            <w:shd w:val="clear" w:color="auto" w:fill="43B049"/>
          </w:tcPr>
          <w:p>
            <w:pPr>
              <w:spacing w:after="40"/>
            </w:pPr>
            <w:r>
              <w:rPr>
                <w:b/>
                <w:color w:val="FFFFFF"/>
                <w:sz w:val="19"/>
              </w:rPr>
              <w:t>Dominio</w:t>
            </w:r>
          </w:p>
        </w:tc>
        <w:tc>
          <w:tcPr>
            <w:tcW w:type="dxa" w:w="4762"/>
            <w:shd w:val="clear" w:color="auto" w:fill="43B049"/>
          </w:tcPr>
          <w:p>
            <w:pPr>
              <w:spacing w:after="40"/>
            </w:pPr>
            <w:r>
              <w:rPr>
                <w:b/>
                <w:color w:val="FFFFFF"/>
                <w:sz w:val="19"/>
              </w:rPr>
              <w:t>Tablas principales</w:t>
            </w:r>
          </w:p>
        </w:tc>
      </w:tr>
      <w:tr>
        <w:trPr>
          <w:cantSplit w:val="true"/>
        </w:trPr>
        <w:tc>
          <w:tcPr>
            <w:tcW w:type="dxa" w:w="1474"/>
          </w:tcPr>
          <w:p>
            <w:pPr>
              <w:spacing w:after="40" w:line="252" w:lineRule="auto"/>
            </w:pPr>
            <w:r>
              <w:rPr>
                <w:sz w:val="19"/>
              </w:rPr>
              <w:t>6.1.1</w:t>
            </w:r>
          </w:p>
        </w:tc>
        <w:tc>
          <w:tcPr>
            <w:tcW w:type="dxa" w:w="2835"/>
          </w:tcPr>
          <w:p>
            <w:pPr>
              <w:spacing w:after="40" w:line="252" w:lineRule="auto"/>
            </w:pPr>
            <w:r>
              <w:rPr>
                <w:sz w:val="19"/>
              </w:rPr>
              <w:t>Catálogo y cargas</w:t>
            </w:r>
          </w:p>
        </w:tc>
        <w:tc>
          <w:tcPr>
            <w:tcW w:type="dxa" w:w="4762"/>
          </w:tcPr>
          <w:p>
            <w:pPr>
              <w:spacing w:after="40" w:line="252" w:lineRule="auto"/>
            </w:pPr>
            <w:r>
              <w:rPr>
                <w:sz w:val="19"/>
              </w:rPr>
              <w:t>cliente, planta, solicitud, carga_datos</w:t>
            </w:r>
          </w:p>
        </w:tc>
      </w:tr>
      <w:tr>
        <w:trPr>
          <w:cantSplit w:val="true"/>
        </w:trPr>
        <w:tc>
          <w:tcPr>
            <w:tcW w:type="dxa" w:w="1474"/>
            <w:shd w:val="clear" w:color="auto" w:fill="F4F6F4"/>
          </w:tcPr>
          <w:p>
            <w:pPr>
              <w:spacing w:after="40" w:line="252" w:lineRule="auto"/>
            </w:pPr>
            <w:r>
              <w:rPr>
                <w:sz w:val="19"/>
              </w:rPr>
              <w:t>6.1.2</w:t>
            </w:r>
          </w:p>
        </w:tc>
        <w:tc>
          <w:tcPr>
            <w:tcW w:type="dxa" w:w="2835"/>
            <w:shd w:val="clear" w:color="auto" w:fill="F4F6F4"/>
          </w:tcPr>
          <w:p>
            <w:pPr>
              <w:spacing w:after="40" w:line="252" w:lineRule="auto"/>
            </w:pPr>
            <w:r>
              <w:rPr>
                <w:sz w:val="19"/>
              </w:rPr>
              <w:t>Resultados y analitos</w:t>
            </w:r>
          </w:p>
        </w:tc>
        <w:tc>
          <w:tcPr>
            <w:tcW w:type="dxa" w:w="4762"/>
            <w:shd w:val="clear" w:color="auto" w:fill="F4F6F4"/>
          </w:tcPr>
          <w:p>
            <w:pPr>
              <w:spacing w:after="40" w:line="252" w:lineRule="auto"/>
            </w:pPr>
            <w:r>
              <w:rPr>
                <w:sz w:val="19"/>
              </w:rPr>
              <w:t>resultado, producto_aplicado, analito, analito_limite</w:t>
            </w:r>
          </w:p>
        </w:tc>
      </w:tr>
      <w:tr>
        <w:trPr>
          <w:cantSplit w:val="true"/>
        </w:trPr>
        <w:tc>
          <w:tcPr>
            <w:tcW w:type="dxa" w:w="1474"/>
          </w:tcPr>
          <w:p>
            <w:pPr>
              <w:spacing w:after="40" w:line="252" w:lineRule="auto"/>
            </w:pPr>
            <w:r>
              <w:rPr>
                <w:sz w:val="19"/>
              </w:rPr>
              <w:t>6.1.3</w:t>
            </w:r>
          </w:p>
        </w:tc>
        <w:tc>
          <w:tcPr>
            <w:tcW w:type="dxa" w:w="2835"/>
          </w:tcPr>
          <w:p>
            <w:pPr>
              <w:spacing w:after="40" w:line="252" w:lineRule="auto"/>
            </w:pPr>
            <w:r>
              <w:rPr>
                <w:sz w:val="19"/>
              </w:rPr>
              <w:t>Solicitudes de toma de muestras</w:t>
            </w:r>
          </w:p>
        </w:tc>
        <w:tc>
          <w:tcPr>
            <w:tcW w:type="dxa" w:w="4762"/>
          </w:tcPr>
          <w:p>
            <w:pPr>
              <w:spacing w:after="40" w:line="252" w:lineRule="auto"/>
            </w:pPr>
            <w:r>
              <w:rPr>
                <w:sz w:val="19"/>
              </w:rPr>
              <w:t>solicitud_archivo, envio_solicitud_log, cruce_foto, lab_actividad, fortificado</w:t>
            </w:r>
          </w:p>
        </w:tc>
      </w:tr>
      <w:tr>
        <w:trPr>
          <w:cantSplit w:val="true"/>
        </w:trPr>
        <w:tc>
          <w:tcPr>
            <w:tcW w:type="dxa" w:w="1474"/>
            <w:shd w:val="clear" w:color="auto" w:fill="F4F6F4"/>
          </w:tcPr>
          <w:p>
            <w:pPr>
              <w:spacing w:after="40" w:line="252" w:lineRule="auto"/>
            </w:pPr>
            <w:r>
              <w:rPr>
                <w:sz w:val="19"/>
              </w:rPr>
              <w:t>6.1.4</w:t>
            </w:r>
          </w:p>
        </w:tc>
        <w:tc>
          <w:tcPr>
            <w:tcW w:type="dxa" w:w="2835"/>
            <w:shd w:val="clear" w:color="auto" w:fill="F4F6F4"/>
          </w:tcPr>
          <w:p>
            <w:pPr>
              <w:spacing w:after="40" w:line="252" w:lineRule="auto"/>
            </w:pPr>
            <w:r>
              <w:rPr>
                <w:sz w:val="19"/>
              </w:rPr>
              <w:t>Informes y envío al cliente</w:t>
            </w:r>
          </w:p>
        </w:tc>
        <w:tc>
          <w:tcPr>
            <w:tcW w:type="dxa" w:w="4762"/>
            <w:shd w:val="clear" w:color="auto" w:fill="F4F6F4"/>
          </w:tcPr>
          <w:p>
            <w:pPr>
              <w:spacing w:after="40" w:line="252" w:lineRule="auto"/>
            </w:pPr>
            <w:r>
              <w:rPr>
                <w:sz w:val="19"/>
              </w:rPr>
              <w:t>informe_auditoria, informe_fecha_manual, envio_informe_log</w:t>
            </w:r>
          </w:p>
        </w:tc>
      </w:tr>
      <w:tr>
        <w:trPr>
          <w:cantSplit w:val="true"/>
        </w:trPr>
        <w:tc>
          <w:tcPr>
            <w:tcW w:type="dxa" w:w="1474"/>
          </w:tcPr>
          <w:p>
            <w:pPr>
              <w:spacing w:after="40" w:line="252" w:lineRule="auto"/>
            </w:pPr>
            <w:r>
              <w:rPr>
                <w:sz w:val="19"/>
              </w:rPr>
              <w:t>6.1.5</w:t>
            </w:r>
          </w:p>
        </w:tc>
        <w:tc>
          <w:tcPr>
            <w:tcW w:type="dxa" w:w="2835"/>
          </w:tcPr>
          <w:p>
            <w:pPr>
              <w:spacing w:after="40" w:line="252" w:lineRule="auto"/>
            </w:pPr>
            <w:r>
              <w:rPr>
                <w:sz w:val="19"/>
              </w:rPr>
              <w:t>Informes por correo</w:t>
            </w:r>
          </w:p>
        </w:tc>
        <w:tc>
          <w:tcPr>
            <w:tcW w:type="dxa" w:w="4762"/>
          </w:tcPr>
          <w:p>
            <w:pPr>
              <w:spacing w:after="40" w:line="252" w:lineRule="auto"/>
            </w:pPr>
            <w:r>
              <w:rPr>
                <w:sz w:val="19"/>
              </w:rPr>
              <w:t>correo_informe, correo_informe_visto, correo_informe_sondeo</w:t>
            </w:r>
          </w:p>
        </w:tc>
      </w:tr>
      <w:tr>
        <w:trPr>
          <w:cantSplit w:val="true"/>
        </w:trPr>
        <w:tc>
          <w:tcPr>
            <w:tcW w:type="dxa" w:w="1474"/>
            <w:shd w:val="clear" w:color="auto" w:fill="F4F6F4"/>
          </w:tcPr>
          <w:p>
            <w:pPr>
              <w:spacing w:after="40" w:line="252" w:lineRule="auto"/>
            </w:pPr>
            <w:r>
              <w:rPr>
                <w:sz w:val="19"/>
              </w:rPr>
              <w:t>6.1.6</w:t>
            </w:r>
          </w:p>
        </w:tc>
        <w:tc>
          <w:tcPr>
            <w:tcW w:type="dxa" w:w="2835"/>
            <w:shd w:val="clear" w:color="auto" w:fill="F4F6F4"/>
          </w:tcPr>
          <w:p>
            <w:pPr>
              <w:spacing w:after="40" w:line="252" w:lineRule="auto"/>
            </w:pPr>
            <w:r>
              <w:rPr>
                <w:sz w:val="19"/>
              </w:rPr>
              <w:t>Usuarios y notificaciones</w:t>
            </w:r>
          </w:p>
        </w:tc>
        <w:tc>
          <w:tcPr>
            <w:tcW w:type="dxa" w:w="4762"/>
            <w:shd w:val="clear" w:color="auto" w:fill="F4F6F4"/>
          </w:tcPr>
          <w:p>
            <w:pPr>
              <w:spacing w:after="40" w:line="252" w:lineRule="auto"/>
            </w:pPr>
            <w:r>
              <w:rPr>
                <w:sz w:val="19"/>
              </w:rPr>
              <w:t>usuario, sesion, storage_permiso, notificacion</w:t>
            </w:r>
          </w:p>
        </w:tc>
      </w:tr>
      <w:tr>
        <w:trPr>
          <w:cantSplit w:val="true"/>
        </w:trPr>
        <w:tc>
          <w:tcPr>
            <w:tcW w:type="dxa" w:w="1474"/>
          </w:tcPr>
          <w:p>
            <w:pPr>
              <w:spacing w:after="40" w:line="252" w:lineRule="auto"/>
            </w:pPr>
            <w:r>
              <w:rPr>
                <w:sz w:val="19"/>
              </w:rPr>
              <w:t>6.1.7</w:t>
            </w:r>
          </w:p>
        </w:tc>
        <w:tc>
          <w:tcPr>
            <w:tcW w:type="dxa" w:w="2835"/>
          </w:tcPr>
          <w:p>
            <w:pPr>
              <w:spacing w:after="40" w:line="252" w:lineRule="auto"/>
            </w:pPr>
            <w:r>
              <w:rPr>
                <w:sz w:val="19"/>
              </w:rPr>
              <w:t>Monitoreo y actividad</w:t>
            </w:r>
          </w:p>
        </w:tc>
        <w:tc>
          <w:tcPr>
            <w:tcW w:type="dxa" w:w="4762"/>
          </w:tcPr>
          <w:p>
            <w:pPr>
              <w:spacing w:after="40" w:line="252" w:lineRule="auto"/>
            </w:pPr>
            <w:r>
              <w:rPr>
                <w:sz w:val="19"/>
              </w:rPr>
              <w:t>presencia, presencia_sesion, actividad_usuario</w:t>
            </w:r>
          </w:p>
        </w:tc>
      </w:tr>
      <w:tr>
        <w:trPr>
          <w:cantSplit w:val="true"/>
        </w:trPr>
        <w:tc>
          <w:tcPr>
            <w:tcW w:type="dxa" w:w="1474"/>
            <w:shd w:val="clear" w:color="auto" w:fill="F4F6F4"/>
          </w:tcPr>
          <w:p>
            <w:pPr>
              <w:spacing w:after="40" w:line="252" w:lineRule="auto"/>
            </w:pPr>
            <w:r>
              <w:rPr>
                <w:sz w:val="19"/>
              </w:rPr>
              <w:t>6.1.8 y 6.1.9</w:t>
            </w:r>
          </w:p>
        </w:tc>
        <w:tc>
          <w:tcPr>
            <w:tcW w:type="dxa" w:w="2835"/>
            <w:shd w:val="clear" w:color="auto" w:fill="F4F6F4"/>
          </w:tcPr>
          <w:p>
            <w:pPr>
              <w:spacing w:after="40" w:line="252" w:lineRule="auto"/>
            </w:pPr>
            <w:r>
              <w:rPr>
                <w:sz w:val="19"/>
              </w:rPr>
              <w:t>Verificaciones diarias</w:t>
            </w:r>
          </w:p>
        </w:tc>
        <w:tc>
          <w:tcPr>
            <w:tcW w:type="dxa" w:w="4762"/>
            <w:shd w:val="clear" w:color="auto" w:fill="F4F6F4"/>
          </w:tcPr>
          <w:p>
            <w:pPr>
              <w:spacing w:after="40" w:line="252" w:lineRule="auto"/>
            </w:pPr>
            <w:r>
              <w:rPr>
                <w:sz w:val="19"/>
              </w:rPr>
              <w:t>verif_registro y las mediciones de cada equipo</w:t>
            </w:r>
          </w:p>
        </w:tc>
      </w:tr>
    </w:tbl>
    <w:p>
      <w:pPr>
        <w:spacing w:after="120"/>
      </w:pPr>
    </w:p>
    <w:p>
      <w:pPr>
        <w:sectPr>
          <w:headerReference w:type="default" r:id="rId16"/>
          <w:footerReference w:type="default" r:id="rId17"/>
          <w:pgSz w:w="11906" w:h="16838"/>
          <w:pgMar w:top="1361" w:right="1304" w:bottom="1247" w:left="1304" w:header="720" w:footer="720" w:gutter="0"/>
          <w:cols w:space="720"/>
          <w:docGrid w:linePitch="360"/>
        </w:sectPr>
      </w:pPr>
    </w:p>
    <w:p>
      <w:pPr>
        <w:pStyle w:val="Heading3"/>
      </w:pPr>
      <w:r>
        <w:t>6.1.1 Catálogo y cargas</w:t>
      </w:r>
    </w:p>
    <w:p>
      <w:pPr>
        <w:jc w:val="both"/>
      </w:pPr>
      <w:r>
        <w:rPr>
          <w:i w:val="0"/>
        </w:rPr>
        <w:t>Cliente (Sold To) y planta (Ship To) forman el catálogo oficial. Cada solicitud es un informe de laboratorio y pertenece a una planta; cada carga de datos registra lo que insertó.</w:t>
      </w:r>
    </w:p>
    <w:p>
      <w:pPr>
        <w:keepNext/>
        <w:jc w:val="center"/>
      </w:pPr>
      <w:r>
        <w:drawing>
          <wp:inline xmlns:a="http://schemas.openxmlformats.org/drawingml/2006/main" xmlns:pic="http://schemas.openxmlformats.org/drawingml/2006/picture">
            <wp:extent cx="5903999" cy="4623544"/>
            <wp:docPr id="4" name="Picture 4"/>
            <wp:cNvGraphicFramePr>
              <a:graphicFrameLocks noChangeAspect="1"/>
            </wp:cNvGraphicFramePr>
            <a:graphic>
              <a:graphicData uri="http://schemas.openxmlformats.org/drawingml/2006/picture">
                <pic:pic>
                  <pic:nvPicPr>
                    <pic:cNvPr id="0" name="er1a_catalogo.png"/>
                    <pic:cNvPicPr/>
                  </pic:nvPicPr>
                  <pic:blipFill>
                    <a:blip r:embed="rId20"/>
                    <a:stretch>
                      <a:fillRect/>
                    </a:stretch>
                  </pic:blipFill>
                  <pic:spPr>
                    <a:xfrm>
                      <a:off x="0" y="0"/>
                      <a:ext cx="5903999" cy="4623544"/>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3</w:t>
      </w:r>
      <w:r>
        <w:rPr>
          <w:b/>
        </w:rPr>
        <w:fldChar w:fldCharType="end"/>
      </w:r>
      <w:r>
        <w:t>. Modelo entidad-relación del catálogo, las solicitudes y las cargas</w:t>
      </w:r>
    </w:p>
    <w:p>
      <w:pPr>
        <w:sectPr>
          <w:headerReference w:type="default" r:id="rId18"/>
          <w:footerReference w:type="default" r:id="rId19"/>
          <w:pgSz w:w="11906" w:h="16838"/>
          <w:pgMar w:top="1361" w:right="1304" w:bottom="1247" w:left="1304" w:header="720" w:footer="720" w:gutter="0"/>
          <w:cols w:space="720"/>
          <w:docGrid w:linePitch="360"/>
        </w:sectPr>
      </w:pPr>
    </w:p>
    <w:p>
      <w:pPr>
        <w:pStyle w:val="Heading3"/>
      </w:pPr>
      <w:r>
        <w:t>6.1.2 Resultados y analitos</w:t>
      </w:r>
    </w:p>
    <w:p>
      <w:pPr>
        <w:jc w:val="both"/>
      </w:pPr>
      <w:r>
        <w:rPr>
          <w:i w:val="0"/>
        </w:rPr>
        <w:t>Un informe contiene resultados (uno por analito) y productos aplicados. Los límites se definen por analito, especie y tipo de servicio.</w:t>
      </w:r>
    </w:p>
    <w:p>
      <w:pPr>
        <w:keepNext/>
        <w:jc w:val="center"/>
      </w:pPr>
      <w:r>
        <w:drawing>
          <wp:inline xmlns:a="http://schemas.openxmlformats.org/drawingml/2006/main" xmlns:pic="http://schemas.openxmlformats.org/drawingml/2006/picture">
            <wp:extent cx="5903999" cy="4889680"/>
            <wp:docPr id="5" name="Picture 5"/>
            <wp:cNvGraphicFramePr>
              <a:graphicFrameLocks noChangeAspect="1"/>
            </wp:cNvGraphicFramePr>
            <a:graphic>
              <a:graphicData uri="http://schemas.openxmlformats.org/drawingml/2006/picture">
                <pic:pic>
                  <pic:nvPicPr>
                    <pic:cNvPr id="0" name="er1b_resultados.png"/>
                    <pic:cNvPicPr/>
                  </pic:nvPicPr>
                  <pic:blipFill>
                    <a:blip r:embed="rId23"/>
                    <a:stretch>
                      <a:fillRect/>
                    </a:stretch>
                  </pic:blipFill>
                  <pic:spPr>
                    <a:xfrm>
                      <a:off x="0" y="0"/>
                      <a:ext cx="5903999" cy="4889680"/>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4</w:t>
      </w:r>
      <w:r>
        <w:rPr>
          <w:b/>
        </w:rPr>
        <w:fldChar w:fldCharType="end"/>
      </w:r>
      <w:r>
        <w:t>. Modelo entidad-relación de los resultados y los analitos</w:t>
      </w:r>
    </w:p>
    <w:p>
      <w:pPr>
        <w:sectPr>
          <w:headerReference w:type="default" r:id="rId21"/>
          <w:footerReference w:type="default" r:id="rId22"/>
          <w:pgSz w:w="11906" w:h="16838"/>
          <w:pgMar w:top="1361" w:right="1304" w:bottom="1247" w:left="1304" w:header="720" w:footer="720" w:gutter="0"/>
          <w:cols w:space="720"/>
          <w:docGrid w:linePitch="360"/>
        </w:sectPr>
      </w:pPr>
    </w:p>
    <w:p>
      <w:pPr>
        <w:pStyle w:val="Heading3"/>
      </w:pPr>
      <w:r>
        <w:t>6.1.3 Solicitudes de toma de muestras</w:t>
      </w:r>
    </w:p>
    <w:p>
      <w:pPr>
        <w:jc w:val="both"/>
      </w:pPr>
      <w:r>
        <w:rPr>
          <w:i w:val="0"/>
        </w:rPr>
        <w:t>El índice de solicitudes apunta al Excel guardado en R2. De él cuelgan los envíos al laboratorio, las fotos del cruce y la actividad del laboratorio.</w:t>
      </w:r>
    </w:p>
    <w:p>
      <w:pPr>
        <w:keepNext/>
        <w:jc w:val="center"/>
      </w:pPr>
      <w:r>
        <w:drawing>
          <wp:inline xmlns:a="http://schemas.openxmlformats.org/drawingml/2006/main" xmlns:pic="http://schemas.openxmlformats.org/drawingml/2006/picture">
            <wp:extent cx="5903999" cy="5179320"/>
            <wp:docPr id="6" name="Picture 6"/>
            <wp:cNvGraphicFramePr>
              <a:graphicFrameLocks noChangeAspect="1"/>
            </wp:cNvGraphicFramePr>
            <a:graphic>
              <a:graphicData uri="http://schemas.openxmlformats.org/drawingml/2006/picture">
                <pic:pic>
                  <pic:nvPicPr>
                    <pic:cNvPr id="0" name="er2a_solicitud.png"/>
                    <pic:cNvPicPr/>
                  </pic:nvPicPr>
                  <pic:blipFill>
                    <a:blip r:embed="rId26"/>
                    <a:stretch>
                      <a:fillRect/>
                    </a:stretch>
                  </pic:blipFill>
                  <pic:spPr>
                    <a:xfrm>
                      <a:off x="0" y="0"/>
                      <a:ext cx="5903999" cy="5179320"/>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5</w:t>
      </w:r>
      <w:r>
        <w:rPr>
          <w:b/>
        </w:rPr>
        <w:fldChar w:fldCharType="end"/>
      </w:r>
      <w:r>
        <w:t>. Modelo entidad-relación de las solicitudes de toma de muestras</w:t>
      </w:r>
    </w:p>
    <w:p>
      <w:pPr>
        <w:sectPr>
          <w:headerReference w:type="default" r:id="rId24"/>
          <w:footerReference w:type="default" r:id="rId25"/>
          <w:pgSz w:w="11906" w:h="16838"/>
          <w:pgMar w:top="1361" w:right="1304" w:bottom="1247" w:left="1304" w:header="720" w:footer="720" w:gutter="0"/>
          <w:cols w:space="720"/>
          <w:docGrid w:linePitch="360"/>
        </w:sectPr>
      </w:pPr>
    </w:p>
    <w:p>
      <w:pPr>
        <w:pStyle w:val="Heading3"/>
      </w:pPr>
      <w:r>
        <w:t>6.1.4 Informes y envío al cliente</w:t>
      </w:r>
    </w:p>
    <w:p>
      <w:pPr>
        <w:jc w:val="both"/>
      </w:pPr>
      <w:r>
        <w:rPr>
          <w:i w:val="0"/>
        </w:rPr>
        <w:t>Los PDF de los laboratorios, la fecha de envío anotada a mano para informes propios y el historial de envíos al cliente.</w:t>
      </w:r>
    </w:p>
    <w:p>
      <w:pPr>
        <w:keepNext/>
        <w:jc w:val="center"/>
      </w:pPr>
      <w:r>
        <w:drawing>
          <wp:inline xmlns:a="http://schemas.openxmlformats.org/drawingml/2006/main" xmlns:pic="http://schemas.openxmlformats.org/drawingml/2006/picture">
            <wp:extent cx="5903999" cy="6096446"/>
            <wp:docPr id="7" name="Picture 7"/>
            <wp:cNvGraphicFramePr>
              <a:graphicFrameLocks noChangeAspect="1"/>
            </wp:cNvGraphicFramePr>
            <a:graphic>
              <a:graphicData uri="http://schemas.openxmlformats.org/drawingml/2006/picture">
                <pic:pic>
                  <pic:nvPicPr>
                    <pic:cNvPr id="0" name="er2b_informes.png"/>
                    <pic:cNvPicPr/>
                  </pic:nvPicPr>
                  <pic:blipFill>
                    <a:blip r:embed="rId29"/>
                    <a:stretch>
                      <a:fillRect/>
                    </a:stretch>
                  </pic:blipFill>
                  <pic:spPr>
                    <a:xfrm>
                      <a:off x="0" y="0"/>
                      <a:ext cx="5903999" cy="6096446"/>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6</w:t>
      </w:r>
      <w:r>
        <w:rPr>
          <w:b/>
        </w:rPr>
        <w:fldChar w:fldCharType="end"/>
      </w:r>
      <w:r>
        <w:t>. Modelo entidad-relación de los informes y su envío al cliente</w:t>
      </w:r>
    </w:p>
    <w:p>
      <w:pPr>
        <w:sectPr>
          <w:headerReference w:type="default" r:id="rId27"/>
          <w:footerReference w:type="default" r:id="rId28"/>
          <w:pgSz w:w="11906" w:h="16838"/>
          <w:pgMar w:top="1361" w:right="1304" w:bottom="1247" w:left="1304" w:header="720" w:footer="720" w:gutter="0"/>
          <w:cols w:space="720"/>
          <w:docGrid w:linePitch="360"/>
        </w:sectPr>
      </w:pPr>
    </w:p>
    <w:p>
      <w:pPr>
        <w:pStyle w:val="Heading3"/>
      </w:pPr>
      <w:r>
        <w:t>6.1.5 Ingreso de informes por correo</w:t>
      </w:r>
    </w:p>
    <w:p>
      <w:pPr>
        <w:jc w:val="both"/>
      </w:pPr>
      <w:r>
        <w:rPr>
          <w:i w:val="0"/>
        </w:rPr>
        <w:t>Informes que llegan al buzón, correos ya examinados, revisiones del buzón y correcciones aprendidas.</w:t>
      </w:r>
    </w:p>
    <w:p>
      <w:pPr>
        <w:keepNext/>
        <w:jc w:val="center"/>
      </w:pPr>
      <w:r>
        <w:drawing>
          <wp:inline xmlns:a="http://schemas.openxmlformats.org/drawingml/2006/main" xmlns:pic="http://schemas.openxmlformats.org/drawingml/2006/picture">
            <wp:extent cx="5903999" cy="6633285"/>
            <wp:docPr id="8" name="Picture 8"/>
            <wp:cNvGraphicFramePr>
              <a:graphicFrameLocks noChangeAspect="1"/>
            </wp:cNvGraphicFramePr>
            <a:graphic>
              <a:graphicData uri="http://schemas.openxmlformats.org/drawingml/2006/picture">
                <pic:pic>
                  <pic:nvPicPr>
                    <pic:cNvPr id="0" name="er3_correo.png"/>
                    <pic:cNvPicPr/>
                  </pic:nvPicPr>
                  <pic:blipFill>
                    <a:blip r:embed="rId32"/>
                    <a:stretch>
                      <a:fillRect/>
                    </a:stretch>
                  </pic:blipFill>
                  <pic:spPr>
                    <a:xfrm>
                      <a:off x="0" y="0"/>
                      <a:ext cx="5903999" cy="6633285"/>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7</w:t>
      </w:r>
      <w:r>
        <w:rPr>
          <w:b/>
        </w:rPr>
        <w:fldChar w:fldCharType="end"/>
      </w:r>
      <w:r>
        <w:t>. Modelo entidad-relación del ingreso de informes por correo</w:t>
      </w:r>
    </w:p>
    <w:p>
      <w:pPr>
        <w:sectPr>
          <w:headerReference w:type="default" r:id="rId30"/>
          <w:footerReference w:type="default" r:id="rId31"/>
          <w:pgSz w:w="11906" w:h="16838"/>
          <w:pgMar w:top="1361" w:right="1304" w:bottom="1247" w:left="1304" w:header="720" w:footer="720" w:gutter="0"/>
          <w:cols w:space="720"/>
          <w:docGrid w:linePitch="360"/>
        </w:sectPr>
      </w:pPr>
    </w:p>
    <w:p>
      <w:pPr>
        <w:pStyle w:val="Heading3"/>
      </w:pPr>
      <w:r>
        <w:t>6.1.6 Usuarios, permisos y notificaciones</w:t>
      </w:r>
    </w:p>
    <w:p>
      <w:pPr>
        <w:jc w:val="both"/>
      </w:pPr>
      <w:r>
        <w:rPr>
          <w:i w:val="0"/>
        </w:rPr>
        <w:t>Cuentas, sesiones, permisos por carpeta de Storage y notificaciones.</w:t>
      </w:r>
    </w:p>
    <w:p>
      <w:pPr>
        <w:keepNext/>
        <w:jc w:val="center"/>
      </w:pPr>
      <w:r>
        <w:drawing>
          <wp:inline xmlns:a="http://schemas.openxmlformats.org/drawingml/2006/main" xmlns:pic="http://schemas.openxmlformats.org/drawingml/2006/picture">
            <wp:extent cx="7791483" cy="4895999"/>
            <wp:docPr id="9" name="Picture 9"/>
            <wp:cNvGraphicFramePr>
              <a:graphicFrameLocks noChangeAspect="1"/>
            </wp:cNvGraphicFramePr>
            <a:graphic>
              <a:graphicData uri="http://schemas.openxmlformats.org/drawingml/2006/picture">
                <pic:pic>
                  <pic:nvPicPr>
                    <pic:cNvPr id="0" name="er4_usuarios.png"/>
                    <pic:cNvPicPr/>
                  </pic:nvPicPr>
                  <pic:blipFill>
                    <a:blip r:embed="rId35"/>
                    <a:stretch>
                      <a:fillRect/>
                    </a:stretch>
                  </pic:blipFill>
                  <pic:spPr>
                    <a:xfrm>
                      <a:off x="0" y="0"/>
                      <a:ext cx="7791483" cy="4895999"/>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8</w:t>
      </w:r>
      <w:r>
        <w:rPr>
          <w:b/>
        </w:rPr>
        <w:fldChar w:fldCharType="end"/>
      </w:r>
      <w:r>
        <w:t>. Modelo entidad-relación de usuarios y notificaciones</w:t>
      </w:r>
    </w:p>
    <w:p>
      <w:pPr>
        <w:sectPr>
          <w:headerReference w:type="default" r:id="rId33"/>
          <w:footerReference w:type="default" r:id="rId34"/>
          <w:pgSz w:w="16838" w:h="11906" w:orient="landscape"/>
          <w:pgMar w:top="1247" w:right="1020" w:bottom="1020" w:left="1020" w:header="720" w:footer="720" w:gutter="0"/>
          <w:cols w:space="720"/>
          <w:docGrid w:linePitch="360"/>
        </w:sectPr>
      </w:pPr>
    </w:p>
    <w:p>
      <w:pPr>
        <w:pStyle w:val="Heading3"/>
      </w:pPr>
      <w:r>
        <w:t>6.1.7 Monitoreo y actividad</w:t>
      </w:r>
    </w:p>
    <w:p>
      <w:pPr>
        <w:jc w:val="both"/>
      </w:pPr>
      <w:r>
        <w:rPr>
          <w:i w:val="0"/>
        </w:rPr>
        <w:t>Presencia en línea, visitas de conexión y bitácora de actividad.</w:t>
      </w:r>
    </w:p>
    <w:p>
      <w:pPr>
        <w:keepNext/>
        <w:jc w:val="center"/>
      </w:pPr>
      <w:r>
        <w:drawing>
          <wp:inline xmlns:a="http://schemas.openxmlformats.org/drawingml/2006/main" xmlns:pic="http://schemas.openxmlformats.org/drawingml/2006/picture">
            <wp:extent cx="7268782" cy="4896000"/>
            <wp:docPr id="10" name="Picture 10"/>
            <wp:cNvGraphicFramePr>
              <a:graphicFrameLocks noChangeAspect="1"/>
            </wp:cNvGraphicFramePr>
            <a:graphic>
              <a:graphicData uri="http://schemas.openxmlformats.org/drawingml/2006/picture">
                <pic:pic>
                  <pic:nvPicPr>
                    <pic:cNvPr id="0" name="er5_monitoreo.png"/>
                    <pic:cNvPicPr/>
                  </pic:nvPicPr>
                  <pic:blipFill>
                    <a:blip r:embed="rId38"/>
                    <a:stretch>
                      <a:fillRect/>
                    </a:stretch>
                  </pic:blipFill>
                  <pic:spPr>
                    <a:xfrm>
                      <a:off x="0" y="0"/>
                      <a:ext cx="7268782" cy="4896000"/>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9</w:t>
      </w:r>
      <w:r>
        <w:rPr>
          <w:b/>
        </w:rPr>
        <w:fldChar w:fldCharType="end"/>
      </w:r>
      <w:r>
        <w:t>. Modelo entidad-relación de monitoreo y actividad</w:t>
      </w:r>
    </w:p>
    <w:p>
      <w:pPr>
        <w:sectPr>
          <w:headerReference w:type="default" r:id="rId36"/>
          <w:footerReference w:type="default" r:id="rId37"/>
          <w:pgSz w:w="16838" w:h="11906" w:orient="landscape"/>
          <w:pgMar w:top="1247" w:right="1020" w:bottom="1020" w:left="1020" w:header="720" w:footer="720" w:gutter="0"/>
          <w:cols w:space="720"/>
          <w:docGrid w:linePitch="360"/>
        </w:sectPr>
      </w:pPr>
    </w:p>
    <w:p>
      <w:pPr>
        <w:pStyle w:val="Heading3"/>
      </w:pPr>
      <w:r>
        <w:t>6.1.8 Verificaciones: volumen y peso</w:t>
      </w:r>
    </w:p>
    <w:p>
      <w:pPr>
        <w:jc w:val="both"/>
      </w:pPr>
      <w:r>
        <w:rPr>
          <w:i w:val="0"/>
        </w:rPr>
        <w:t>Registro del día con las mediciones de micropipetas y balanza, y el bloqueo por sección.</w:t>
      </w:r>
    </w:p>
    <w:p>
      <w:pPr>
        <w:keepNext/>
        <w:jc w:val="center"/>
      </w:pPr>
      <w:r>
        <w:drawing>
          <wp:inline xmlns:a="http://schemas.openxmlformats.org/drawingml/2006/main" xmlns:pic="http://schemas.openxmlformats.org/drawingml/2006/picture">
            <wp:extent cx="7866085" cy="4896000"/>
            <wp:docPr id="11" name="Picture 11"/>
            <wp:cNvGraphicFramePr>
              <a:graphicFrameLocks noChangeAspect="1"/>
            </wp:cNvGraphicFramePr>
            <a:graphic>
              <a:graphicData uri="http://schemas.openxmlformats.org/drawingml/2006/picture">
                <pic:pic>
                  <pic:nvPicPr>
                    <pic:cNvPr id="0" name="er6a_volumen_peso.png"/>
                    <pic:cNvPicPr/>
                  </pic:nvPicPr>
                  <pic:blipFill>
                    <a:blip r:embed="rId41"/>
                    <a:stretch>
                      <a:fillRect/>
                    </a:stretch>
                  </pic:blipFill>
                  <pic:spPr>
                    <a:xfrm>
                      <a:off x="0" y="0"/>
                      <a:ext cx="7866085" cy="4896000"/>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10</w:t>
      </w:r>
      <w:r>
        <w:rPr>
          <w:b/>
        </w:rPr>
        <w:fldChar w:fldCharType="end"/>
      </w:r>
      <w:r>
        <w:t>. Modelo entidad-relación de las verificaciones de micropipetas y balanza</w:t>
      </w:r>
    </w:p>
    <w:p>
      <w:pPr>
        <w:sectPr>
          <w:headerReference w:type="default" r:id="rId39"/>
          <w:footerReference w:type="default" r:id="rId40"/>
          <w:pgSz w:w="16838" w:h="11906" w:orient="landscape"/>
          <w:pgMar w:top="1247" w:right="1020" w:bottom="1020" w:left="1020" w:header="720" w:footer="720" w:gutter="0"/>
          <w:cols w:space="720"/>
          <w:docGrid w:linePitch="360"/>
        </w:sectPr>
      </w:pPr>
    </w:p>
    <w:p>
      <w:pPr>
        <w:pStyle w:val="Heading3"/>
      </w:pPr>
      <w:r>
        <w:t>6.1.9 Verificaciones: equipos</w:t>
      </w:r>
    </w:p>
    <w:p>
      <w:pPr>
        <w:jc w:val="both"/>
      </w:pPr>
      <w:r>
        <w:rPr>
          <w:i w:val="0"/>
        </w:rPr>
        <w:t>El mismo registro del día con las mediciones de temperatura, gases, inyector y detector.</w:t>
      </w:r>
    </w:p>
    <w:p>
      <w:pPr>
        <w:keepNext/>
        <w:jc w:val="center"/>
      </w:pPr>
      <w:r>
        <w:drawing>
          <wp:inline xmlns:a="http://schemas.openxmlformats.org/drawingml/2006/main" xmlns:pic="http://schemas.openxmlformats.org/drawingml/2006/picture">
            <wp:extent cx="9288000" cy="3941251"/>
            <wp:docPr id="12" name="Picture 12"/>
            <wp:cNvGraphicFramePr>
              <a:graphicFrameLocks noChangeAspect="1"/>
            </wp:cNvGraphicFramePr>
            <a:graphic>
              <a:graphicData uri="http://schemas.openxmlformats.org/drawingml/2006/picture">
                <pic:pic>
                  <pic:nvPicPr>
                    <pic:cNvPr id="0" name="er6b_equipos.png"/>
                    <pic:cNvPicPr/>
                  </pic:nvPicPr>
                  <pic:blipFill>
                    <a:blip r:embed="rId44"/>
                    <a:stretch>
                      <a:fillRect/>
                    </a:stretch>
                  </pic:blipFill>
                  <pic:spPr>
                    <a:xfrm>
                      <a:off x="0" y="0"/>
                      <a:ext cx="9288000" cy="3941251"/>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11</w:t>
      </w:r>
      <w:r>
        <w:rPr>
          <w:b/>
        </w:rPr>
        <w:fldChar w:fldCharType="end"/>
      </w:r>
      <w:r>
        <w:t>. Modelo entidad-relación de las verificaciones de temperatura, gases, inyector y detector</w:t>
      </w:r>
    </w:p>
    <w:p>
      <w:pPr>
        <w:sectPr>
          <w:headerReference w:type="default" r:id="rId42"/>
          <w:footerReference w:type="default" r:id="rId43"/>
          <w:pgSz w:w="16838" w:h="11906" w:orient="landscape"/>
          <w:pgMar w:top="1247" w:right="1020" w:bottom="1020" w:left="1020" w:header="720" w:footer="720" w:gutter="0"/>
          <w:cols w:space="720"/>
          <w:docGrid w:linePitch="360"/>
        </w:sectPr>
      </w:pPr>
    </w:p>
    <w:p>
      <w:pPr>
        <w:pStyle w:val="Heading2"/>
      </w:pPr>
      <w:r>
        <w:t>6.2 Vista de procesos</w:t>
      </w:r>
    </w:p>
    <w:p>
      <w:pPr>
        <w:jc w:val="both"/>
      </w:pPr>
      <w:r>
        <w:rPr>
          <w:i w:val="0"/>
        </w:rPr>
        <w:t>El proceso central recorre cuatro responsables. Primero, el muestreo y el laboratorio: se crea y se envía la solicitud, se cruza la muestra, se analiza y se emite el informe.</w:t>
      </w:r>
    </w:p>
    <w:p>
      <w:pPr>
        <w:keepNext/>
        <w:jc w:val="center"/>
      </w:pPr>
      <w:r>
        <w:drawing>
          <wp:inline xmlns:a="http://schemas.openxmlformats.org/drawingml/2006/main" xmlns:pic="http://schemas.openxmlformats.org/drawingml/2006/picture">
            <wp:extent cx="2736651" cy="7199998"/>
            <wp:docPr id="13" name="Picture 13"/>
            <wp:cNvGraphicFramePr>
              <a:graphicFrameLocks noChangeAspect="1"/>
            </wp:cNvGraphicFramePr>
            <a:graphic>
              <a:graphicData uri="http://schemas.openxmlformats.org/drawingml/2006/picture">
                <pic:pic>
                  <pic:nvPicPr>
                    <pic:cNvPr id="0" name="bpmn_a_solicitud.png"/>
                    <pic:cNvPicPr/>
                  </pic:nvPicPr>
                  <pic:blipFill>
                    <a:blip r:embed="rId47"/>
                    <a:stretch>
                      <a:fillRect/>
                    </a:stretch>
                  </pic:blipFill>
                  <pic:spPr>
                    <a:xfrm>
                      <a:off x="0" y="0"/>
                      <a:ext cx="2736651" cy="7199998"/>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12</w:t>
      </w:r>
      <w:r>
        <w:rPr>
          <w:b/>
        </w:rPr>
        <w:fldChar w:fldCharType="end"/>
      </w:r>
      <w:r>
        <w:t>. Proceso: de la solicitud al informe del laboratorio</w:t>
      </w:r>
    </w:p>
    <w:p>
      <w:pPr>
        <w:sectPr>
          <w:headerReference w:type="default" r:id="rId45"/>
          <w:footerReference w:type="default" r:id="rId46"/>
          <w:pgSz w:w="11906" w:h="16838"/>
          <w:pgMar w:top="1361" w:right="1304" w:bottom="1247" w:left="1304" w:header="720" w:footer="720" w:gutter="0"/>
          <w:cols w:space="720"/>
          <w:docGrid w:linePitch="360"/>
        </w:sectPr>
      </w:pPr>
    </w:p>
    <w:p>
      <w:pPr>
        <w:pStyle w:val="Heading3"/>
      </w:pPr>
      <w:r>
        <w:t>6.2.1 Del informe al cliente</w:t>
      </w:r>
    </w:p>
    <w:p>
      <w:pPr>
        <w:jc w:val="both"/>
      </w:pPr>
      <w:r>
        <w:rPr>
          <w:i w:val="0"/>
        </w:rPr>
        <w:t>Luego, el Report Hub y la entrega. La decisión de revisión del envío es el punto de control: un envío en rojo nunca se carga.</w:t>
      </w:r>
    </w:p>
    <w:p>
      <w:pPr>
        <w:keepNext/>
        <w:jc w:val="center"/>
      </w:pPr>
      <w:r>
        <w:drawing>
          <wp:inline xmlns:a="http://schemas.openxmlformats.org/drawingml/2006/main" xmlns:pic="http://schemas.openxmlformats.org/drawingml/2006/picture">
            <wp:extent cx="5659963" cy="7199999"/>
            <wp:docPr id="14" name="Picture 14"/>
            <wp:cNvGraphicFramePr>
              <a:graphicFrameLocks noChangeAspect="1"/>
            </wp:cNvGraphicFramePr>
            <a:graphic>
              <a:graphicData uri="http://schemas.openxmlformats.org/drawingml/2006/picture">
                <pic:pic>
                  <pic:nvPicPr>
                    <pic:cNvPr id="0" name="bpmn_b_informe.png"/>
                    <pic:cNvPicPr/>
                  </pic:nvPicPr>
                  <pic:blipFill>
                    <a:blip r:embed="rId50"/>
                    <a:stretch>
                      <a:fillRect/>
                    </a:stretch>
                  </pic:blipFill>
                  <pic:spPr>
                    <a:xfrm>
                      <a:off x="0" y="0"/>
                      <a:ext cx="5659963" cy="7199999"/>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13</w:t>
      </w:r>
      <w:r>
        <w:rPr>
          <w:b/>
        </w:rPr>
        <w:fldChar w:fldCharType="end"/>
      </w:r>
      <w:r>
        <w:t>. Proceso: del informe en el buzón a la entrega al cliente</w:t>
      </w:r>
    </w:p>
    <w:p>
      <w:pPr>
        <w:sectPr>
          <w:headerReference w:type="default" r:id="rId48"/>
          <w:footerReference w:type="default" r:id="rId49"/>
          <w:pgSz w:w="11906" w:h="16838"/>
          <w:pgMar w:top="1361" w:right="1304" w:bottom="1247" w:left="1304" w:header="720" w:footer="720" w:gutter="0"/>
          <w:cols w:space="720"/>
          <w:docGrid w:linePitch="360"/>
        </w:sectPr>
      </w:pPr>
    </w:p>
    <w:p>
      <w:pPr>
        <w:pStyle w:val="Heading3"/>
      </w:pPr>
      <w:r>
        <w:t>6.2.2 Ciclo de vida de una solicitud</w:t>
      </w:r>
    </w:p>
    <w:p>
      <w:pPr>
        <w:jc w:val="both"/>
      </w:pPr>
      <w:r>
        <w:rPr>
          <w:i w:val="0"/>
        </w:rPr>
        <w:t>Cada solicitud avanza por estos estados; algunos se pueden revertir, como quitar la muestra o devolver un informe rechazado a pendiente.</w:t>
      </w:r>
    </w:p>
    <w:p>
      <w:pPr>
        <w:keepNext/>
        <w:jc w:val="center"/>
      </w:pPr>
      <w:r>
        <w:drawing>
          <wp:inline xmlns:a="http://schemas.openxmlformats.org/drawingml/2006/main" xmlns:pic="http://schemas.openxmlformats.org/drawingml/2006/picture">
            <wp:extent cx="3292921" cy="7199998"/>
            <wp:docPr id="15" name="Picture 15"/>
            <wp:cNvGraphicFramePr>
              <a:graphicFrameLocks noChangeAspect="1"/>
            </wp:cNvGraphicFramePr>
            <a:graphic>
              <a:graphicData uri="http://schemas.openxmlformats.org/drawingml/2006/picture">
                <pic:pic>
                  <pic:nvPicPr>
                    <pic:cNvPr id="0" name="estados_solicitud.png"/>
                    <pic:cNvPicPr/>
                  </pic:nvPicPr>
                  <pic:blipFill>
                    <a:blip r:embed="rId53"/>
                    <a:stretch>
                      <a:fillRect/>
                    </a:stretch>
                  </pic:blipFill>
                  <pic:spPr>
                    <a:xfrm>
                      <a:off x="0" y="0"/>
                      <a:ext cx="3292921" cy="7199998"/>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14</w:t>
      </w:r>
      <w:r>
        <w:rPr>
          <w:b/>
        </w:rPr>
        <w:fldChar w:fldCharType="end"/>
      </w:r>
      <w:r>
        <w:t>. Estados de una solicitud y su informe</w:t>
      </w:r>
    </w:p>
    <w:p>
      <w:pPr>
        <w:sectPr>
          <w:headerReference w:type="default" r:id="rId51"/>
          <w:footerReference w:type="default" r:id="rId52"/>
          <w:pgSz w:w="11906" w:h="16838"/>
          <w:pgMar w:top="1361" w:right="1304" w:bottom="1247" w:left="1304" w:header="720" w:footer="720" w:gutter="0"/>
          <w:cols w:space="720"/>
          <w:docGrid w:linePitch="360"/>
        </w:sectPr>
      </w:pPr>
    </w:p>
    <w:p>
      <w:pPr>
        <w:pStyle w:val="Heading3"/>
      </w:pPr>
      <w:r>
        <w:t>6.2.3 Inicio de sesión</w:t>
      </w:r>
    </w:p>
    <w:p>
      <w:pPr>
        <w:jc w:val="both"/>
      </w:pPr>
      <w:r>
        <w:rPr>
          <w:i w:val="0"/>
        </w:rPr>
        <w:t>El servidor nunca responde 401 por motivos distintos a una sesión vencida: el navegador cierra la sesión ante cualquier 401.</w:t>
      </w:r>
    </w:p>
    <w:p>
      <w:pPr>
        <w:keepNext/>
        <w:jc w:val="center"/>
      </w:pPr>
      <w:r>
        <w:drawing>
          <wp:inline xmlns:a="http://schemas.openxmlformats.org/drawingml/2006/main" xmlns:pic="http://schemas.openxmlformats.org/drawingml/2006/picture">
            <wp:extent cx="5903999" cy="4896145"/>
            <wp:docPr id="16" name="Picture 16"/>
            <wp:cNvGraphicFramePr>
              <a:graphicFrameLocks noChangeAspect="1"/>
            </wp:cNvGraphicFramePr>
            <a:graphic>
              <a:graphicData uri="http://schemas.openxmlformats.org/drawingml/2006/picture">
                <pic:pic>
                  <pic:nvPicPr>
                    <pic:cNvPr id="0" name="sec1_login.png"/>
                    <pic:cNvPicPr/>
                  </pic:nvPicPr>
                  <pic:blipFill>
                    <a:blip r:embed="rId56"/>
                    <a:stretch>
                      <a:fillRect/>
                    </a:stretch>
                  </pic:blipFill>
                  <pic:spPr>
                    <a:xfrm>
                      <a:off x="0" y="0"/>
                      <a:ext cx="5903999" cy="4896145"/>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15</w:t>
      </w:r>
      <w:r>
        <w:rPr>
          <w:b/>
        </w:rPr>
        <w:fldChar w:fldCharType="end"/>
      </w:r>
      <w:r>
        <w:t>. Secuencia del inicio de sesión</w:t>
      </w:r>
    </w:p>
    <w:p>
      <w:pPr>
        <w:sectPr>
          <w:headerReference w:type="default" r:id="rId54"/>
          <w:footerReference w:type="default" r:id="rId55"/>
          <w:pgSz w:w="11906" w:h="16838"/>
          <w:pgMar w:top="1361" w:right="1304" w:bottom="1247" w:left="1304" w:header="720" w:footer="720" w:gutter="0"/>
          <w:cols w:space="720"/>
          <w:docGrid w:linePitch="360"/>
        </w:sectPr>
      </w:pPr>
    </w:p>
    <w:p>
      <w:pPr>
        <w:pStyle w:val="Heading3"/>
      </w:pPr>
      <w:r>
        <w:t>6.2.4 Crear y enviar una solicitud</w:t>
      </w:r>
    </w:p>
    <w:p>
      <w:pPr>
        <w:jc w:val="both"/>
      </w:pPr>
      <w:r>
        <w:rPr>
          <w:i w:val="0"/>
        </w:rPr>
        <w:t>El folio OT se reserva por laboratorio; el envío puede ser automático o manual.</w:t>
      </w:r>
    </w:p>
    <w:p>
      <w:pPr>
        <w:keepNext/>
        <w:jc w:val="center"/>
      </w:pPr>
      <w:r>
        <w:drawing>
          <wp:inline xmlns:a="http://schemas.openxmlformats.org/drawingml/2006/main" xmlns:pic="http://schemas.openxmlformats.org/drawingml/2006/picture">
            <wp:extent cx="9288000" cy="4459523"/>
            <wp:docPr id="17" name="Picture 17"/>
            <wp:cNvGraphicFramePr>
              <a:graphicFrameLocks noChangeAspect="1"/>
            </wp:cNvGraphicFramePr>
            <a:graphic>
              <a:graphicData uri="http://schemas.openxmlformats.org/drawingml/2006/picture">
                <pic:pic>
                  <pic:nvPicPr>
                    <pic:cNvPr id="0" name="sec2_solicitud.png"/>
                    <pic:cNvPicPr/>
                  </pic:nvPicPr>
                  <pic:blipFill>
                    <a:blip r:embed="rId59"/>
                    <a:stretch>
                      <a:fillRect/>
                    </a:stretch>
                  </pic:blipFill>
                  <pic:spPr>
                    <a:xfrm>
                      <a:off x="0" y="0"/>
                      <a:ext cx="9288000" cy="4459523"/>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16</w:t>
      </w:r>
      <w:r>
        <w:rPr>
          <w:b/>
        </w:rPr>
        <w:fldChar w:fldCharType="end"/>
      </w:r>
      <w:r>
        <w:t>. Secuencia de creación y envío de una solicitud</w:t>
      </w:r>
    </w:p>
    <w:p>
      <w:pPr>
        <w:sectPr>
          <w:headerReference w:type="default" r:id="rId57"/>
          <w:footerReference w:type="default" r:id="rId58"/>
          <w:pgSz w:w="16838" w:h="11906" w:orient="landscape"/>
          <w:pgMar w:top="1247" w:right="1020" w:bottom="1020" w:left="1020" w:header="720" w:footer="720" w:gutter="0"/>
          <w:cols w:space="720"/>
          <w:docGrid w:linePitch="360"/>
        </w:sectPr>
      </w:pPr>
    </w:p>
    <w:p>
      <w:pPr>
        <w:pStyle w:val="Heading3"/>
      </w:pPr>
      <w:r>
        <w:t>6.2.5 Del correo a Report</w:t>
      </w:r>
    </w:p>
    <w:p>
      <w:pPr>
        <w:jc w:val="both"/>
      </w:pPr>
      <w:r>
        <w:rPr>
          <w:i w:val="0"/>
        </w:rPr>
        <w:t>El buzón se abre solo en modo lectura. Aceptar es la única puerta por la que un informe del correo entra a Report.</w:t>
      </w:r>
    </w:p>
    <w:p>
      <w:pPr>
        <w:keepNext/>
        <w:jc w:val="center"/>
      </w:pPr>
      <w:r>
        <w:drawing>
          <wp:inline xmlns:a="http://schemas.openxmlformats.org/drawingml/2006/main" xmlns:pic="http://schemas.openxmlformats.org/drawingml/2006/picture">
            <wp:extent cx="5903999" cy="4550027"/>
            <wp:docPr id="18" name="Picture 18"/>
            <wp:cNvGraphicFramePr>
              <a:graphicFrameLocks noChangeAspect="1"/>
            </wp:cNvGraphicFramePr>
            <a:graphic>
              <a:graphicData uri="http://schemas.openxmlformats.org/drawingml/2006/picture">
                <pic:pic>
                  <pic:nvPicPr>
                    <pic:cNvPr id="0" name="sec3_correo_report.png"/>
                    <pic:cNvPicPr/>
                  </pic:nvPicPr>
                  <pic:blipFill>
                    <a:blip r:embed="rId62"/>
                    <a:stretch>
                      <a:fillRect/>
                    </a:stretch>
                  </pic:blipFill>
                  <pic:spPr>
                    <a:xfrm>
                      <a:off x="0" y="0"/>
                      <a:ext cx="5903999" cy="4550027"/>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17</w:t>
      </w:r>
      <w:r>
        <w:rPr>
          <w:b/>
        </w:rPr>
        <w:fldChar w:fldCharType="end"/>
      </w:r>
      <w:r>
        <w:t>. Secuencia de un informe desde el buzón hasta Report</w:t>
      </w:r>
    </w:p>
    <w:p>
      <w:pPr>
        <w:sectPr>
          <w:headerReference w:type="default" r:id="rId60"/>
          <w:footerReference w:type="default" r:id="rId61"/>
          <w:pgSz w:w="11906" w:h="16838"/>
          <w:pgMar w:top="1361" w:right="1304" w:bottom="1247" w:left="1304" w:header="720" w:footer="720" w:gutter="0"/>
          <w:cols w:space="720"/>
          <w:docGrid w:linePitch="360"/>
        </w:sectPr>
      </w:pPr>
    </w:p>
    <w:p>
      <w:pPr>
        <w:pStyle w:val="Heading3"/>
      </w:pPr>
      <w:r>
        <w:t>6.2.6 Envío de informes al cliente</w:t>
      </w:r>
    </w:p>
    <w:p>
      <w:pPr>
        <w:jc w:val="both"/>
      </w:pPr>
      <w:r>
        <w:rPr>
          <w:i w:val="0"/>
        </w:rPr>
        <w:t>En modo prueba todo sale solo a los destinatarios de prueba, con (PRUEBA) en el asunto.</w:t>
      </w:r>
    </w:p>
    <w:p>
      <w:pPr>
        <w:keepNext/>
        <w:jc w:val="center"/>
      </w:pPr>
      <w:r>
        <w:drawing>
          <wp:inline xmlns:a="http://schemas.openxmlformats.org/drawingml/2006/main" xmlns:pic="http://schemas.openxmlformats.org/drawingml/2006/picture">
            <wp:extent cx="8509849" cy="4896000"/>
            <wp:docPr id="19" name="Picture 19"/>
            <wp:cNvGraphicFramePr>
              <a:graphicFrameLocks noChangeAspect="1"/>
            </wp:cNvGraphicFramePr>
            <a:graphic>
              <a:graphicData uri="http://schemas.openxmlformats.org/drawingml/2006/picture">
                <pic:pic>
                  <pic:nvPicPr>
                    <pic:cNvPr id="0" name="sec4_envio_informes.png"/>
                    <pic:cNvPicPr/>
                  </pic:nvPicPr>
                  <pic:blipFill>
                    <a:blip r:embed="rId65"/>
                    <a:stretch>
                      <a:fillRect/>
                    </a:stretch>
                  </pic:blipFill>
                  <pic:spPr>
                    <a:xfrm>
                      <a:off x="0" y="0"/>
                      <a:ext cx="8509849" cy="4896000"/>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18</w:t>
      </w:r>
      <w:r>
        <w:rPr>
          <w:b/>
        </w:rPr>
        <w:fldChar w:fldCharType="end"/>
      </w:r>
      <w:r>
        <w:t>. Secuencia del envío de informes al cliente</w:t>
      </w:r>
    </w:p>
    <w:p>
      <w:pPr>
        <w:sectPr>
          <w:headerReference w:type="default" r:id="rId63"/>
          <w:footerReference w:type="default" r:id="rId64"/>
          <w:pgSz w:w="16838" w:h="11906" w:orient="landscape"/>
          <w:pgMar w:top="1247" w:right="1020" w:bottom="1020" w:left="1020" w:header="720" w:footer="720" w:gutter="0"/>
          <w:cols w:space="720"/>
          <w:docGrid w:linePitch="360"/>
        </w:sectPr>
      </w:pPr>
    </w:p>
    <w:p>
      <w:pPr>
        <w:pStyle w:val="Heading3"/>
      </w:pPr>
      <w:r>
        <w:t>6.2.7 Verificación diaria de equipos</w:t>
      </w:r>
    </w:p>
    <w:p>
      <w:pPr>
        <w:jc w:val="both"/>
      </w:pPr>
      <w:r>
        <w:rPr>
          <w:i w:val="0"/>
        </w:rPr>
        <w:t>El cálculo existe en el frontend y en el backend; el del backend es el que se guarda.</w:t>
      </w:r>
    </w:p>
    <w:p>
      <w:pPr>
        <w:keepNext/>
        <w:jc w:val="center"/>
      </w:pPr>
      <w:r>
        <w:drawing>
          <wp:inline xmlns:a="http://schemas.openxmlformats.org/drawingml/2006/main" xmlns:pic="http://schemas.openxmlformats.org/drawingml/2006/picture">
            <wp:extent cx="9288000" cy="4728084"/>
            <wp:docPr id="20" name="Picture 20"/>
            <wp:cNvGraphicFramePr>
              <a:graphicFrameLocks noChangeAspect="1"/>
            </wp:cNvGraphicFramePr>
            <a:graphic>
              <a:graphicData uri="http://schemas.openxmlformats.org/drawingml/2006/picture">
                <pic:pic>
                  <pic:nvPicPr>
                    <pic:cNvPr id="0" name="sec5_verificaciones.png"/>
                    <pic:cNvPicPr/>
                  </pic:nvPicPr>
                  <pic:blipFill>
                    <a:blip r:embed="rId68"/>
                    <a:stretch>
                      <a:fillRect/>
                    </a:stretch>
                  </pic:blipFill>
                  <pic:spPr>
                    <a:xfrm>
                      <a:off x="0" y="0"/>
                      <a:ext cx="9288000" cy="4728084"/>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19</w:t>
      </w:r>
      <w:r>
        <w:rPr>
          <w:b/>
        </w:rPr>
        <w:fldChar w:fldCharType="end"/>
      </w:r>
      <w:r>
        <w:t>. Secuencia de la verificación diaria</w:t>
      </w:r>
    </w:p>
    <w:p>
      <w:pPr>
        <w:sectPr>
          <w:headerReference w:type="default" r:id="rId66"/>
          <w:footerReference w:type="default" r:id="rId67"/>
          <w:pgSz w:w="16838" w:h="11906" w:orient="landscape"/>
          <w:pgMar w:top="1247" w:right="1020" w:bottom="1020" w:left="1020" w:header="720" w:footer="720" w:gutter="0"/>
          <w:cols w:space="720"/>
          <w:docGrid w:linePitch="360"/>
        </w:sectPr>
      </w:pPr>
    </w:p>
    <w:p>
      <w:pPr>
        <w:pStyle w:val="Heading3"/>
      </w:pPr>
      <w:r>
        <w:t>6.2.8 Carga con el Converter</w:t>
      </w:r>
    </w:p>
    <w:p>
      <w:pPr>
        <w:jc w:val="both"/>
      </w:pPr>
      <w:r>
        <w:rPr>
          <w:i w:val="0"/>
        </w:rPr>
        <w:t>Cada carga queda registrada y se puede deshacer, salvo que otra carga haya agregado resultados a sus informes.</w:t>
      </w:r>
    </w:p>
    <w:p>
      <w:pPr>
        <w:keepNext/>
        <w:jc w:val="center"/>
      </w:pPr>
      <w:r>
        <w:drawing>
          <wp:inline xmlns:a="http://schemas.openxmlformats.org/drawingml/2006/main" xmlns:pic="http://schemas.openxmlformats.org/drawingml/2006/picture">
            <wp:extent cx="9288000" cy="4775704"/>
            <wp:docPr id="21" name="Picture 21"/>
            <wp:cNvGraphicFramePr>
              <a:graphicFrameLocks noChangeAspect="1"/>
            </wp:cNvGraphicFramePr>
            <a:graphic>
              <a:graphicData uri="http://schemas.openxmlformats.org/drawingml/2006/picture">
                <pic:pic>
                  <pic:nvPicPr>
                    <pic:cNvPr id="0" name="sec6_converter.png"/>
                    <pic:cNvPicPr/>
                  </pic:nvPicPr>
                  <pic:blipFill>
                    <a:blip r:embed="rId71"/>
                    <a:stretch>
                      <a:fillRect/>
                    </a:stretch>
                  </pic:blipFill>
                  <pic:spPr>
                    <a:xfrm>
                      <a:off x="0" y="0"/>
                      <a:ext cx="9288000" cy="4775704"/>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20</w:t>
      </w:r>
      <w:r>
        <w:rPr>
          <w:b/>
        </w:rPr>
        <w:fldChar w:fldCharType="end"/>
      </w:r>
      <w:r>
        <w:t>. Secuencia de la carga de informes con el Converter</w:t>
      </w:r>
    </w:p>
    <w:p>
      <w:pPr>
        <w:sectPr>
          <w:headerReference w:type="default" r:id="rId69"/>
          <w:footerReference w:type="default" r:id="rId70"/>
          <w:pgSz w:w="16838" w:h="11906" w:orient="landscape"/>
          <w:pgMar w:top="1247" w:right="1020" w:bottom="1020" w:left="1020" w:header="720" w:footer="720" w:gutter="0"/>
          <w:cols w:space="720"/>
          <w:docGrid w:linePitch="360"/>
        </w:sectPr>
      </w:pPr>
    </w:p>
    <w:p>
      <w:pPr>
        <w:pStyle w:val="Heading2"/>
      </w:pPr>
      <w:r>
        <w:t>6.3 Vista de desarrollo</w:t>
      </w:r>
    </w:p>
    <w:p>
      <w:pPr>
        <w:jc w:val="both"/>
      </w:pPr>
      <w:r>
        <w:rPr>
          <w:i w:val="0"/>
        </w:rPr>
        <w:t>El backend tiene 90 módulos Python en app/ y el frontend se organiza en 31 carpetas de funcionalidad (features) con sus vistas. Cada dominio tiene su router en el backend y su carpeta de funcionalidad en el frontend.</w:t>
      </w:r>
    </w:p>
    <w:p>
      <w:pPr>
        <w:keepNext/>
        <w:jc w:val="center"/>
      </w:pPr>
      <w:r>
        <w:drawing>
          <wp:inline xmlns:a="http://schemas.openxmlformats.org/drawingml/2006/main" xmlns:pic="http://schemas.openxmlformats.org/drawingml/2006/picture">
            <wp:extent cx="5903999" cy="6958284"/>
            <wp:docPr id="22" name="Picture 22"/>
            <wp:cNvGraphicFramePr>
              <a:graphicFrameLocks noChangeAspect="1"/>
            </wp:cNvGraphicFramePr>
            <a:graphic>
              <a:graphicData uri="http://schemas.openxmlformats.org/drawingml/2006/picture">
                <pic:pic>
                  <pic:nvPicPr>
                    <pic:cNvPr id="0" name="componentes.png"/>
                    <pic:cNvPicPr/>
                  </pic:nvPicPr>
                  <pic:blipFill>
                    <a:blip r:embed="rId74"/>
                    <a:stretch>
                      <a:fillRect/>
                    </a:stretch>
                  </pic:blipFill>
                  <pic:spPr>
                    <a:xfrm>
                      <a:off x="0" y="0"/>
                      <a:ext cx="5903999" cy="6958284"/>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21</w:t>
      </w:r>
      <w:r>
        <w:rPr>
          <w:b/>
        </w:rPr>
        <w:fldChar w:fldCharType="end"/>
      </w:r>
      <w:r>
        <w:t>. Componentes del backend y del frontend por dominio</w:t>
      </w:r>
    </w:p>
    <w:p>
      <w:pPr>
        <w:sectPr>
          <w:headerReference w:type="default" r:id="rId72"/>
          <w:footerReference w:type="default" r:id="rId73"/>
          <w:pgSz w:w="11906" w:h="16838"/>
          <w:pgMar w:top="1361" w:right="1304" w:bottom="1247" w:left="1304" w:header="720" w:footer="720" w:gutter="0"/>
          <w:cols w:space="720"/>
          <w:docGrid w:linePitch="360"/>
        </w:sectPr>
      </w:pPr>
    </w:p>
    <w:p>
      <w:pPr>
        <w:pStyle w:val="Heading2"/>
      </w:pPr>
      <w:r>
        <w:t>6.4 Vista física y de despliegue</w:t>
      </w:r>
    </w:p>
    <w:p>
      <w:pPr>
        <w:jc w:val="both"/>
      </w:pPr>
      <w:r>
        <w:rPr>
          <w:i w:val="0"/>
        </w:rPr>
        <w:t>El frontend se publica en Vercel; el backend y PostgreSQL corren en un servidor de la oficina (Windows) detrás de un túnel Cloudflare. R2 guarda archivos y respaldos, no es base de datos.</w:t>
      </w:r>
    </w:p>
    <w:p>
      <w:pPr>
        <w:keepNext/>
        <w:jc w:val="center"/>
      </w:pPr>
      <w:r>
        <w:drawing>
          <wp:inline xmlns:a="http://schemas.openxmlformats.org/drawingml/2006/main" xmlns:pic="http://schemas.openxmlformats.org/drawingml/2006/picture">
            <wp:extent cx="6498327" cy="4896000"/>
            <wp:docPr id="23" name="Picture 23"/>
            <wp:cNvGraphicFramePr>
              <a:graphicFrameLocks noChangeAspect="1"/>
            </wp:cNvGraphicFramePr>
            <a:graphic>
              <a:graphicData uri="http://schemas.openxmlformats.org/drawingml/2006/picture">
                <pic:pic>
                  <pic:nvPicPr>
                    <pic:cNvPr id="0" name="arquitectura.png"/>
                    <pic:cNvPicPr/>
                  </pic:nvPicPr>
                  <pic:blipFill>
                    <a:blip r:embed="rId77"/>
                    <a:stretch>
                      <a:fillRect/>
                    </a:stretch>
                  </pic:blipFill>
                  <pic:spPr>
                    <a:xfrm>
                      <a:off x="0" y="0"/>
                      <a:ext cx="6498327" cy="4896000"/>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22</w:t>
      </w:r>
      <w:r>
        <w:rPr>
          <w:b/>
        </w:rPr>
        <w:fldChar w:fldCharType="end"/>
      </w:r>
      <w:r>
        <w:t>. Arquitectura y despliegue del sistema</w:t>
      </w:r>
    </w:p>
    <w:p>
      <w:pPr>
        <w:sectPr>
          <w:headerReference w:type="default" r:id="rId75"/>
          <w:footerReference w:type="default" r:id="rId76"/>
          <w:pgSz w:w="16838" w:h="11906" w:orient="landscape"/>
          <w:pgMar w:top="1247" w:right="1020" w:bottom="1020" w:left="1020" w:header="720" w:footer="720" w:gutter="0"/>
          <w:cols w:space="720"/>
          <w:docGrid w:linePitch="360"/>
        </w:sectPr>
      </w:pPr>
    </w:p>
    <w:p>
      <w:pPr>
        <w:pStyle w:val="Heading2"/>
      </w:pPr>
      <w:r>
        <w:t>6.5 Vista de escenarios</w:t>
      </w:r>
    </w:p>
    <w:p>
      <w:pPr>
        <w:jc w:val="both"/>
      </w:pPr>
      <w:r>
        <w:rPr>
          <w:i w:val="0"/>
        </w:rPr>
        <w:t>Los casos de uso por tipo de cuenta conectan las otras cuatro vistas. Primero, el personal de terreno y de laboratorio.</w:t>
      </w:r>
    </w:p>
    <w:p>
      <w:pPr>
        <w:keepNext/>
        <w:jc w:val="center"/>
      </w:pPr>
      <w:r>
        <w:drawing>
          <wp:inline xmlns:a="http://schemas.openxmlformats.org/drawingml/2006/main" xmlns:pic="http://schemas.openxmlformats.org/drawingml/2006/picture">
            <wp:extent cx="4905109" cy="7199999"/>
            <wp:docPr id="24" name="Picture 24"/>
            <wp:cNvGraphicFramePr>
              <a:graphicFrameLocks noChangeAspect="1"/>
            </wp:cNvGraphicFramePr>
            <a:graphic>
              <a:graphicData uri="http://schemas.openxmlformats.org/drawingml/2006/picture">
                <pic:pic>
                  <pic:nvPicPr>
                    <pic:cNvPr id="0" name="cu1_laboratorio.png"/>
                    <pic:cNvPicPr/>
                  </pic:nvPicPr>
                  <pic:blipFill>
                    <a:blip r:embed="rId80"/>
                    <a:stretch>
                      <a:fillRect/>
                    </a:stretch>
                  </pic:blipFill>
                  <pic:spPr>
                    <a:xfrm>
                      <a:off x="0" y="0"/>
                      <a:ext cx="4905109" cy="7199999"/>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23</w:t>
      </w:r>
      <w:r>
        <w:rPr>
          <w:b/>
        </w:rPr>
        <w:fldChar w:fldCharType="end"/>
      </w:r>
      <w:r>
        <w:t>. Casos de uso del muestreador y del analista de laboratorio</w:t>
      </w:r>
    </w:p>
    <w:p>
      <w:pPr>
        <w:sectPr>
          <w:headerReference w:type="default" r:id="rId78"/>
          <w:footerReference w:type="default" r:id="rId79"/>
          <w:pgSz w:w="11906" w:h="16838"/>
          <w:pgMar w:top="1361" w:right="1304" w:bottom="1247" w:left="1304" w:header="720" w:footer="720" w:gutter="0"/>
          <w:cols w:space="720"/>
          <w:docGrid w:linePitch="360"/>
        </w:sectPr>
      </w:pPr>
    </w:p>
    <w:p>
      <w:pPr>
        <w:pStyle w:val="Heading3"/>
      </w:pPr>
      <w:r>
        <w:t>6.5.1 Administración y gerencia</w:t>
      </w:r>
    </w:p>
    <w:p>
      <w:pPr>
        <w:jc w:val="both"/>
      </w:pPr>
      <w:r>
        <w:rPr>
          <w:i w:val="0"/>
        </w:rPr>
        <w:t>El administrador general tiene acceso a Administración y a todos los módulos; gerencia consulta lo que se le marque, en solo lectura.</w:t>
      </w:r>
    </w:p>
    <w:p>
      <w:pPr>
        <w:keepNext/>
        <w:jc w:val="center"/>
      </w:pPr>
      <w:r>
        <w:drawing>
          <wp:inline xmlns:a="http://schemas.openxmlformats.org/drawingml/2006/main" xmlns:pic="http://schemas.openxmlformats.org/drawingml/2006/picture">
            <wp:extent cx="4348051" cy="7199998"/>
            <wp:docPr id="25" name="Picture 25"/>
            <wp:cNvGraphicFramePr>
              <a:graphicFrameLocks noChangeAspect="1"/>
            </wp:cNvGraphicFramePr>
            <a:graphic>
              <a:graphicData uri="http://schemas.openxmlformats.org/drawingml/2006/picture">
                <pic:pic>
                  <pic:nvPicPr>
                    <pic:cNvPr id="0" name="cu2_administracion.png"/>
                    <pic:cNvPicPr/>
                  </pic:nvPicPr>
                  <pic:blipFill>
                    <a:blip r:embed="rId83"/>
                    <a:stretch>
                      <a:fillRect/>
                    </a:stretch>
                  </pic:blipFill>
                  <pic:spPr>
                    <a:xfrm>
                      <a:off x="0" y="0"/>
                      <a:ext cx="4348051" cy="7199998"/>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24</w:t>
      </w:r>
      <w:r>
        <w:rPr>
          <w:b/>
        </w:rPr>
        <w:fldChar w:fldCharType="end"/>
      </w:r>
      <w:r>
        <w:t>. Casos de uso del administrador general y de gerencia</w:t>
      </w:r>
    </w:p>
    <w:p>
      <w:pPr>
        <w:sectPr>
          <w:headerReference w:type="default" r:id="rId81"/>
          <w:footerReference w:type="default" r:id="rId82"/>
          <w:pgSz w:w="11906" w:h="16838"/>
          <w:pgMar w:top="1361" w:right="1304" w:bottom="1247" w:left="1304" w:header="720" w:footer="720" w:gutter="0"/>
          <w:cols w:space="720"/>
          <w:docGrid w:linePitch="360"/>
        </w:sectPr>
      </w:pPr>
    </w:p>
    <w:p>
      <w:pPr>
        <w:pStyle w:val="Heading3"/>
      </w:pPr>
      <w:r>
        <w:t>6.5.2 Clientes y comerciales</w:t>
      </w:r>
    </w:p>
    <w:p>
      <w:pPr>
        <w:jc w:val="both"/>
      </w:pPr>
      <w:r>
        <w:rPr>
          <w:i w:val="0"/>
        </w:rPr>
        <w:t>Ambos usan el portal de solo lectura acotado a sus plantas; el comercial además abre Solicitudes e informes y el Panel de control interno de sus plantas.</w:t>
      </w:r>
    </w:p>
    <w:p>
      <w:pPr>
        <w:keepNext/>
        <w:jc w:val="center"/>
      </w:pPr>
      <w:r>
        <w:drawing>
          <wp:inline xmlns:a="http://schemas.openxmlformats.org/drawingml/2006/main" xmlns:pic="http://schemas.openxmlformats.org/drawingml/2006/picture">
            <wp:extent cx="4627173" cy="7199999"/>
            <wp:docPr id="26" name="Picture 26"/>
            <wp:cNvGraphicFramePr>
              <a:graphicFrameLocks noChangeAspect="1"/>
            </wp:cNvGraphicFramePr>
            <a:graphic>
              <a:graphicData uri="http://schemas.openxmlformats.org/drawingml/2006/picture">
                <pic:pic>
                  <pic:nvPicPr>
                    <pic:cNvPr id="0" name="cu3_externos.png"/>
                    <pic:cNvPicPr/>
                  </pic:nvPicPr>
                  <pic:blipFill>
                    <a:blip r:embed="rId86"/>
                    <a:stretch>
                      <a:fillRect/>
                    </a:stretch>
                  </pic:blipFill>
                  <pic:spPr>
                    <a:xfrm>
                      <a:off x="0" y="0"/>
                      <a:ext cx="4627173" cy="7199999"/>
                    </a:xfrm>
                    <a:prstGeom prst="rect"/>
                  </pic:spPr>
                </pic:pic>
              </a:graphicData>
            </a:graphic>
          </wp:inline>
        </w:drawing>
      </w:r>
    </w:p>
    <w:p>
      <w:pPr>
        <w:pStyle w:val="Caption"/>
      </w:pPr>
      <w:r>
        <w:rPr>
          <w:b/>
        </w:rPr>
        <w:t xml:space="preserve">Figura </w:t>
      </w:r>
      <w:r>
        <w:rPr>
          <w:b/>
        </w:rPr>
        <w:fldChar w:fldCharType="begin"/>
      </w:r>
      <w:r>
        <w:rPr>
          <w:b/>
        </w:rPr>
        <w:instrText xml:space="preserve"> SEQ Figura \* ARABIC </w:instrText>
      </w:r>
      <w:r>
        <w:rPr>
          <w:b/>
        </w:rPr>
        <w:fldChar w:fldCharType="separate"/>
      </w:r>
      <w:r>
        <w:rPr>
          <w:b/>
        </w:rPr>
        <w:t>25</w:t>
      </w:r>
      <w:r>
        <w:rPr>
          <w:b/>
        </w:rPr>
        <w:fldChar w:fldCharType="end"/>
      </w:r>
      <w:r>
        <w:t>. Casos de uso del comercial y del cliente</w:t>
      </w:r>
    </w:p>
    <w:p>
      <w:r>
        <w:br w:type="page"/>
      </w:r>
    </w:p>
    <w:p>
      <w:pPr>
        <w:pStyle w:val="Heading1"/>
      </w:pPr>
      <w:r>
        <w:t>7. Descripción de los módulos</w:t>
      </w:r>
    </w:p>
    <w:p>
      <w:pPr>
        <w:jc w:val="both"/>
      </w:pPr>
      <w:r>
        <w:rPr>
          <w:i w:val="0"/>
        </w:rPr>
        <w:t>Cada módulo se describe con una ficha (ruta, usuarios y datos), su funcionamiento y las reglas de negocio que no son obvias desde la pantalla. Las reglas están pensadas para que quien mantenga el sistema entienda por qué las cosas funcionan como funcionan.</w:t>
      </w:r>
    </w:p>
    <w:p>
      <w:pPr>
        <w:pStyle w:val="Heading2"/>
      </w:pPr>
      <w:r>
        <w:t>7.1 Toma de muestras</w:t>
      </w:r>
    </w:p>
    <w:tbl>
      <w:tblPr>
        <w:tblW w:type="auto" w:w="0"/>
        <w:jc w:val="center"/>
        <w:tblLayout w:type="fixed"/>
        <w:tblLook w:firstColumn="1" w:firstRow="1" w:lastColumn="0" w:lastRow="0" w:noHBand="0" w:noVBand="1" w:val="04A0"/>
        <w:tblBorders>
          <w:top w:val="single" w:sz="4" w:space="0" w:color="B9D9B5"/>
          <w:left w:val="single" w:sz="4" w:space="0" w:color="B9D9B5"/>
          <w:bottom w:val="single" w:sz="4" w:space="0" w:color="B9D9B5"/>
          <w:right w:val="single" w:sz="4" w:space="0" w:color="B9D9B5"/>
          <w:insideH w:val="single" w:sz="4" w:space="0" w:color="B9D9B5"/>
          <w:insideV w:val="single" w:sz="4" w:space="0" w:color="B9D9B5"/>
        </w:tblBorders>
      </w:tblPr>
      <w:tblGrid>
        <w:gridCol w:w="2154"/>
        <w:gridCol w:w="6917"/>
      </w:tblGrid>
      <w:tr>
        <w:trPr>
          <w:tblHeader w:val="true"/>
        </w:trPr>
        <w:tc>
          <w:tcPr>
            <w:tcW w:type="dxa" w:w="2154"/>
            <w:shd w:val="clear" w:color="auto" w:fill="43B049"/>
          </w:tcPr>
          <w:p>
            <w:pPr>
              <w:spacing w:after="40"/>
            </w:pPr>
            <w:r>
              <w:rPr>
                <w:b/>
                <w:color w:val="FFFFFF"/>
                <w:sz w:val="19"/>
              </w:rPr>
              <w:t>Ficha</w:t>
            </w:r>
          </w:p>
        </w:tc>
        <w:tc>
          <w:tcPr>
            <w:tcW w:type="dxa" w:w="6917"/>
            <w:shd w:val="clear" w:color="auto" w:fill="43B049"/>
          </w:tcPr>
          <w:p>
            <w:pPr>
              <w:spacing w:after="40"/>
            </w:pPr>
            <w:r>
              <w:rPr>
                <w:b/>
                <w:color w:val="FFFFFF"/>
                <w:sz w:val="19"/>
              </w:rPr>
            </w:r>
          </w:p>
        </w:tc>
      </w:tr>
      <w:tr>
        <w:trPr>
          <w:cantSplit w:val="true"/>
        </w:trPr>
        <w:tc>
          <w:tcPr>
            <w:tcW w:type="dxa" w:w="2154"/>
          </w:tcPr>
          <w:p>
            <w:pPr>
              <w:spacing w:after="40" w:line="252" w:lineRule="auto"/>
            </w:pPr>
            <w:r>
              <w:rPr>
                <w:sz w:val="19"/>
              </w:rPr>
              <w:t>Ruta en el sistema</w:t>
            </w:r>
          </w:p>
        </w:tc>
        <w:tc>
          <w:tcPr>
            <w:tcW w:type="dxa" w:w="6917"/>
          </w:tcPr>
          <w:p>
            <w:pPr>
              <w:spacing w:after="40" w:line="252" w:lineRule="auto"/>
            </w:pPr>
            <w:r>
              <w:rPr>
                <w:sz w:val="19"/>
              </w:rPr>
              <w:t>/modulos/muestreo</w:t>
            </w:r>
          </w:p>
        </w:tc>
      </w:tr>
      <w:tr>
        <w:trPr>
          <w:cantSplit w:val="true"/>
        </w:trPr>
        <w:tc>
          <w:tcPr>
            <w:tcW w:type="dxa" w:w="2154"/>
            <w:shd w:val="clear" w:color="auto" w:fill="F4F6F4"/>
          </w:tcPr>
          <w:p>
            <w:pPr>
              <w:spacing w:after="40" w:line="252" w:lineRule="auto"/>
            </w:pPr>
            <w:r>
              <w:rPr>
                <w:sz w:val="19"/>
              </w:rPr>
              <w:t>Quién lo usa</w:t>
            </w:r>
          </w:p>
        </w:tc>
        <w:tc>
          <w:tcPr>
            <w:tcW w:type="dxa" w:w="6917"/>
            <w:shd w:val="clear" w:color="auto" w:fill="F4F6F4"/>
          </w:tcPr>
          <w:p>
            <w:pPr>
              <w:spacing w:after="40" w:line="252" w:lineRule="auto"/>
            </w:pPr>
            <w:r>
              <w:rPr>
                <w:sz w:val="19"/>
              </w:rPr>
              <w:t>Muestreadores, administradores de área y administrador general; los comerciales ven sus plantas.</w:t>
            </w:r>
          </w:p>
        </w:tc>
      </w:tr>
      <w:tr>
        <w:trPr>
          <w:cantSplit w:val="true"/>
        </w:trPr>
        <w:tc>
          <w:tcPr>
            <w:tcW w:type="dxa" w:w="2154"/>
          </w:tcPr>
          <w:p>
            <w:pPr>
              <w:spacing w:after="40" w:line="252" w:lineRule="auto"/>
            </w:pPr>
            <w:r>
              <w:rPr>
                <w:sz w:val="19"/>
              </w:rPr>
              <w:t>Datos y servicios</w:t>
            </w:r>
          </w:p>
        </w:tc>
        <w:tc>
          <w:tcPr>
            <w:tcW w:type="dxa" w:w="6917"/>
          </w:tcPr>
          <w:p>
            <w:pPr>
              <w:spacing w:after="40" w:line="252" w:lineRule="auto"/>
            </w:pPr>
            <w:r>
              <w:rPr>
                <w:sz w:val="19"/>
              </w:rPr>
              <w:t>solicitud_archivo (índice), envio_solicitud_log, Cloudflare R2 (Excel y fotos), Gmail.</w:t>
            </w:r>
          </w:p>
        </w:tc>
      </w:tr>
    </w:tbl>
    <w:p>
      <w:pPr>
        <w:spacing w:after="120"/>
      </w:pPr>
    </w:p>
    <w:p>
      <w:pPr>
        <w:jc w:val="both"/>
      </w:pPr>
      <w:r>
        <w:rPr>
          <w:i w:val="0"/>
        </w:rPr>
        <w:t>Es el punto de partida del ciclo. Una persona completa el formulario de una solicitud de análisis (laboratorio, Sold To, Ship To, especie, tipo de aplicación, analitos y observaciones) y el sistema asigna un folio OT correlativo por laboratorio, genera el Excel, el PDF y el JSON y puede enviar el correo al laboratorio. La pantalla «Solicitudes e informes» lista todo con filtros acumulables, indicadores que filtran con un clic y el informe de cada solicitud.</w:t>
      </w:r>
    </w:p>
    <w:p>
      <w:pPr>
        <w:jc w:val="both"/>
      </w:pPr>
      <w:r>
        <w:rPr>
          <w:b/>
          <w:i w:val="0"/>
        </w:rPr>
        <w:t>Reglas de negocio relevantes:</w:t>
      </w:r>
    </w:p>
    <w:p>
      <w:pPr>
        <w:pStyle w:val="ListBullet"/>
      </w:pPr>
      <w:r>
        <w:t>El Sold To y el Ship To salen del listado del tipo de servicio (Línea de proceso, Actimist, Ecofog).</w:t>
      </w:r>
    </w:p>
    <w:p>
      <w:pPr>
        <w:pStyle w:val="ListBullet"/>
      </w:pPr>
      <w:r>
        <w:t>La observación admite 50 caracteres, y 500 en un ensayo (Sold To AGROFRESH y Ship To ENSAYO).</w:t>
      </w:r>
    </w:p>
    <w:p>
      <w:pPr>
        <w:pStyle w:val="ListBullet"/>
      </w:pPr>
      <w:r>
        <w:t>Con 2 o más productos, el documento dice MIXTO y la lista real queda aparte.</w:t>
      </w:r>
    </w:p>
    <w:p>
      <w:pPr>
        <w:pStyle w:val="ListBullet"/>
      </w:pPr>
      <w:r>
        <w:t>Editar una solicitud guardada exige el permiso «Editar solicitudes» y solo se permite en tipos que no se envían solos.</w:t>
      </w:r>
    </w:p>
    <w:p>
      <w:pPr>
        <w:pStyle w:val="ListBullet"/>
      </w:pPr>
      <w:r>
        <w:t>Las solicitudes de prueba tienen su propia serie (OTP-) y nunca se envían a la lista real.</w:t>
      </w:r>
    </w:p>
    <w:p>
      <w:pPr>
        <w:pStyle w:val="ListBullet"/>
      </w:pPr>
      <w:r>
        <w:t>Un informe se cruza con su solicitud solo por la OT impresa; nunca se adivina por parecido.</w:t>
      </w:r>
    </w:p>
    <w:p>
      <w:pPr>
        <w:pStyle w:val="Heading2"/>
      </w:pPr>
      <w:r>
        <w:t>7.2 AgroFresh Lab</w:t>
      </w:r>
    </w:p>
    <w:p>
      <w:pPr>
        <w:jc w:val="both"/>
      </w:pPr>
      <w:r>
        <w:rPr>
          <w:i w:val="0"/>
        </w:rPr>
        <w:t>AgroFresh Lab es un hub con tres módulos. Las secciones visibles se pueden restringir por cuenta; sin ninguna marcada se ven las tres. Modificar los criterios de las verificaciones es un permiso aparte.</w:t>
      </w:r>
    </w:p>
    <w:p>
      <w:pPr>
        <w:pStyle w:val="Heading3"/>
      </w:pPr>
      <w:r>
        <w:t>7.2.1 Ingreso al laboratorio</w:t>
      </w:r>
    </w:p>
    <w:p>
      <w:pPr>
        <w:jc w:val="both"/>
      </w:pPr>
      <w:r>
        <w:rPr>
          <w:i w:val="0"/>
        </w:rPr>
        <w:t>Recibe la muestra física: se escanea el código de la solicitud, se anota el número de muestra, el peso, el peso extraído y el peso hueso, y se sube una foto. La tabla tiene dos pestañas: Ingreso estándar y Ingreso fortificados (sin solicitud; se anota número y peso y el servidor pone la fecha y hora).</w:t>
      </w:r>
    </w:p>
    <w:p>
      <w:pPr>
        <w:pStyle w:val="ListBullet"/>
      </w:pPr>
      <w:r>
        <w:t>Quitar la muestra y eliminar una solicitud son acciones solo del administrador principal y piden su contraseña.</w:t>
      </w:r>
    </w:p>
    <w:p>
      <w:pPr>
        <w:pStyle w:val="ListBullet"/>
      </w:pPr>
      <w:r>
        <w:t>Descargar base (Excel) produce una hoja BD con las solicitudes cruzadas y los fortificados.</w:t>
      </w:r>
    </w:p>
    <w:p>
      <w:pPr>
        <w:pStyle w:val="ListBullet"/>
      </w:pPr>
      <w:r>
        <w:t>Las fotos se piden con el token de sesión; un enlace directo a la imagen daría 401.</w:t>
      </w:r>
    </w:p>
    <w:p>
      <w:pPr>
        <w:pStyle w:val="Heading3"/>
      </w:pPr>
      <w:r>
        <w:t>7.2.2 Verificaciones diarias (REG-03)</w:t>
      </w:r>
    </w:p>
    <w:p>
      <w:pPr>
        <w:jc w:val="both"/>
      </w:pPr>
      <w:r>
        <w:rPr>
          <w:i w:val="0"/>
        </w:rPr>
        <w:t>Reemplaza el control diario de equipos que antes se llevaba en un Excel con macros: micropipetas, balanza, temperaturas, gases, inyector y detector. El cálculo del veredicto existe en el frontend (para pintar mientras se escribe) y en el backend (que es lo que se guarda); ambos se prueban con los mismos casos.</w:t>
      </w:r>
    </w:p>
    <w:p>
      <w:pPr>
        <w:pStyle w:val="ListBullet"/>
      </w:pPr>
      <w:r>
        <w:t>Un día se juzga con los criterios que regían ese día: cada sección los congela al guardarse por primera vez.</w:t>
      </w:r>
    </w:p>
    <w:p>
      <w:pPr>
        <w:pStyle w:val="ListBullet"/>
      </w:pPr>
      <w:r>
        <w:t>El output del detector es solo registro; no tiene rango ni decide el veredicto.</w:t>
      </w:r>
    </w:p>
    <w:p>
      <w:pPr>
        <w:pStyle w:val="ListBullet"/>
      </w:pPr>
      <w:r>
        <w:t>Firmar la revisión del día es una función suelta, además del administrador general y el de Cromatografía.</w:t>
      </w:r>
    </w:p>
    <w:p>
      <w:pPr>
        <w:pStyle w:val="Heading3"/>
      </w:pPr>
      <w:r>
        <w:t>7.2.3 Envío de informes</w:t>
      </w:r>
    </w:p>
    <w:p>
      <w:pPr>
        <w:jc w:val="both"/>
      </w:pPr>
      <w:r>
        <w:rPr>
          <w:i w:val="0"/>
        </w:rPr>
        <w:t>El analista sube uno o varios PDF de informes propios. Cada PDF se lee (Sold To, Ship To, especie, tipo de aplicación y número de solicitud) y se arma un correo aparte. La lista de destinatarios sale de la solicitud del informe, tal cual, y se le suman copias ocultas internas.</w:t>
      </w:r>
    </w:p>
    <w:p>
      <w:pPr>
        <w:pStyle w:val="ListBullet"/>
      </w:pPr>
      <w:r>
        <w:t>El sistema parte siempre en modo prueba; pasar a producción pide la contraseña de quien lo hace.</w:t>
      </w:r>
    </w:p>
    <w:p>
      <w:pPr>
        <w:pStyle w:val="ListBullet"/>
      </w:pPr>
      <w:r>
        <w:t>En prueba todo sale solo a los destinatarios de prueba, con (PRUEBA) en el asunto.</w:t>
      </w:r>
    </w:p>
    <w:p>
      <w:pPr>
        <w:pStyle w:val="ListBullet"/>
      </w:pPr>
      <w:r>
        <w:t>Si la solicitud no tiene lista del cliente, el Para queda vacío y la tarjeta no deja enviar.</w:t>
      </w:r>
    </w:p>
    <w:p>
      <w:pPr>
        <w:pStyle w:val="ListBullet"/>
      </w:pPr>
      <w:r>
        <w:t>Solo el administrador principal puede editar los datos leídos del PDF o cambiar el laboratorio.</w:t>
      </w:r>
    </w:p>
    <w:p>
      <w:pPr>
        <w:pStyle w:val="ListBullet"/>
      </w:pPr>
      <w:r>
        <w:t>El historial queda en envio_informe_log; solo el administrador principal borra registros, con su clave.</w:t>
      </w:r>
    </w:p>
    <w:p>
      <w:pPr>
        <w:pStyle w:val="Heading2"/>
      </w:pPr>
      <w:r>
        <w:t>7.3 Ingreso de Informes</w:t>
      </w:r>
    </w:p>
    <w:tbl>
      <w:tblPr>
        <w:tblW w:type="auto" w:w="0"/>
        <w:jc w:val="center"/>
        <w:tblLayout w:type="fixed"/>
        <w:tblLook w:firstColumn="1" w:firstRow="1" w:lastColumn="0" w:lastRow="0" w:noHBand="0" w:noVBand="1" w:val="04A0"/>
        <w:tblBorders>
          <w:top w:val="single" w:sz="4" w:space="0" w:color="B9D9B5"/>
          <w:left w:val="single" w:sz="4" w:space="0" w:color="B9D9B5"/>
          <w:bottom w:val="single" w:sz="4" w:space="0" w:color="B9D9B5"/>
          <w:right w:val="single" w:sz="4" w:space="0" w:color="B9D9B5"/>
          <w:insideH w:val="single" w:sz="4" w:space="0" w:color="B9D9B5"/>
          <w:insideV w:val="single" w:sz="4" w:space="0" w:color="B9D9B5"/>
        </w:tblBorders>
      </w:tblPr>
      <w:tblGrid>
        <w:gridCol w:w="2154"/>
        <w:gridCol w:w="6917"/>
      </w:tblGrid>
      <w:tr>
        <w:trPr>
          <w:tblHeader w:val="true"/>
        </w:trPr>
        <w:tc>
          <w:tcPr>
            <w:tcW w:type="dxa" w:w="2154"/>
            <w:shd w:val="clear" w:color="auto" w:fill="43B049"/>
          </w:tcPr>
          <w:p>
            <w:pPr>
              <w:spacing w:after="40"/>
            </w:pPr>
            <w:r>
              <w:rPr>
                <w:b/>
                <w:color w:val="FFFFFF"/>
                <w:sz w:val="19"/>
              </w:rPr>
              <w:t>Ficha</w:t>
            </w:r>
          </w:p>
        </w:tc>
        <w:tc>
          <w:tcPr>
            <w:tcW w:type="dxa" w:w="6917"/>
            <w:shd w:val="clear" w:color="auto" w:fill="43B049"/>
          </w:tcPr>
          <w:p>
            <w:pPr>
              <w:spacing w:after="40"/>
            </w:pPr>
            <w:r>
              <w:rPr>
                <w:b/>
                <w:color w:val="FFFFFF"/>
                <w:sz w:val="19"/>
              </w:rPr>
            </w:r>
          </w:p>
        </w:tc>
      </w:tr>
      <w:tr>
        <w:trPr>
          <w:cantSplit w:val="true"/>
        </w:trPr>
        <w:tc>
          <w:tcPr>
            <w:tcW w:type="dxa" w:w="2154"/>
          </w:tcPr>
          <w:p>
            <w:pPr>
              <w:spacing w:after="40" w:line="252" w:lineRule="auto"/>
            </w:pPr>
            <w:r>
              <w:rPr>
                <w:sz w:val="19"/>
              </w:rPr>
              <w:t>Ruta en el sistema</w:t>
            </w:r>
          </w:p>
        </w:tc>
        <w:tc>
          <w:tcPr>
            <w:tcW w:type="dxa" w:w="6917"/>
          </w:tcPr>
          <w:p>
            <w:pPr>
              <w:spacing w:after="40" w:line="252" w:lineRule="auto"/>
            </w:pPr>
            <w:r>
              <w:rPr>
                <w:sz w:val="19"/>
              </w:rPr>
              <w:t>/modulos/ingesta</w:t>
            </w:r>
          </w:p>
        </w:tc>
      </w:tr>
      <w:tr>
        <w:trPr>
          <w:cantSplit w:val="true"/>
        </w:trPr>
        <w:tc>
          <w:tcPr>
            <w:tcW w:type="dxa" w:w="2154"/>
            <w:shd w:val="clear" w:color="auto" w:fill="F4F6F4"/>
          </w:tcPr>
          <w:p>
            <w:pPr>
              <w:spacing w:after="40" w:line="252" w:lineRule="auto"/>
            </w:pPr>
            <w:r>
              <w:rPr>
                <w:sz w:val="19"/>
              </w:rPr>
              <w:t>Quién lo usa</w:t>
            </w:r>
          </w:p>
        </w:tc>
        <w:tc>
          <w:tcPr>
            <w:tcW w:type="dxa" w:w="6917"/>
            <w:shd w:val="clear" w:color="auto" w:fill="F4F6F4"/>
          </w:tcPr>
          <w:p>
            <w:pPr>
              <w:spacing w:after="40" w:line="252" w:lineRule="auto"/>
            </w:pPr>
            <w:r>
              <w:rPr>
                <w:sz w:val="19"/>
              </w:rPr>
              <w:t>Analistas (carga manual) y administrador principal (panel y bandeja del correo).</w:t>
            </w:r>
          </w:p>
        </w:tc>
      </w:tr>
      <w:tr>
        <w:trPr>
          <w:cantSplit w:val="true"/>
        </w:trPr>
        <w:tc>
          <w:tcPr>
            <w:tcW w:type="dxa" w:w="2154"/>
          </w:tcPr>
          <w:p>
            <w:pPr>
              <w:spacing w:after="40" w:line="252" w:lineRule="auto"/>
            </w:pPr>
            <w:r>
              <w:rPr>
                <w:sz w:val="19"/>
              </w:rPr>
              <w:t>Datos y servicios</w:t>
            </w:r>
          </w:p>
        </w:tc>
        <w:tc>
          <w:tcPr>
            <w:tcW w:type="dxa" w:w="6917"/>
          </w:tcPr>
          <w:p>
            <w:pPr>
              <w:spacing w:after="40" w:line="252" w:lineRule="auto"/>
            </w:pPr>
            <w:r>
              <w:rPr>
                <w:sz w:val="19"/>
              </w:rPr>
              <w:t>carga_datos, pendiente_revision, correccion_converter, correo_informe, correo_informe_visto, R2.</w:t>
            </w:r>
          </w:p>
        </w:tc>
      </w:tr>
    </w:tbl>
    <w:p>
      <w:pPr>
        <w:spacing w:after="120"/>
      </w:pPr>
    </w:p>
    <w:p>
      <w:pPr>
        <w:jc w:val="both"/>
      </w:pPr>
      <w:r>
        <w:rPr>
          <w:i w:val="0"/>
        </w:rPr>
        <w:t>Reúne todas las puertas de entrada de un informe a Report. La carga manual usa el Excel nativo o el Converter (que lee PDF de Quiteca, ALS, Diagnofruit y AgroFresh); la automática lee el buzón del Report Hub. Todo se carga con la misma función y cada carga queda registrada y se puede deshacer.</w:t>
      </w:r>
    </w:p>
    <w:p>
      <w:pPr>
        <w:jc w:val="both"/>
      </w:pPr>
      <w:r>
        <w:rPr>
          <w:b/>
          <w:i w:val="0"/>
        </w:rPr>
        <w:t>Reglas de negocio relevantes:</w:t>
      </w:r>
    </w:p>
    <w:p>
      <w:pPr>
        <w:pStyle w:val="ListBullet"/>
      </w:pPr>
      <w:r>
        <w:t>Lo que no calza con Listados (Sold To, Ship To, especie, variedad) no se inserta: queda en Filas pendientes.</w:t>
      </w:r>
    </w:p>
    <w:p>
      <w:pPr>
        <w:pStyle w:val="ListBullet"/>
      </w:pPr>
      <w:r>
        <w:t>El Converter y el correo aprenden las correcciones a mano y las aplican solas, solo si el valor sigue siendo válido.</w:t>
      </w:r>
    </w:p>
    <w:p>
      <w:pPr>
        <w:pStyle w:val="ListBullet"/>
      </w:pPr>
      <w:r>
        <w:t>Un envío en rojo nunca se carga: solo se puede resolver, marcar como ya informado o rechazar.</w:t>
      </w:r>
    </w:p>
    <w:p>
      <w:pPr>
        <w:pStyle w:val="ListBullet"/>
      </w:pPr>
      <w:r>
        <w:t>El buzón se abre solo en lectura; la revisión corre en segundo plano porque el túnel corta peticiones de más de ~100 s.</w:t>
      </w:r>
    </w:p>
    <w:p>
      <w:pPr>
        <w:pStyle w:val="ListBullet"/>
      </w:pPr>
      <w:r>
        <w:t>Un informe es un incidente: los reenvíos del mismo informe no son alertas nuevas.</w:t>
      </w:r>
    </w:p>
    <w:p>
      <w:pPr>
        <w:pStyle w:val="ListBullet"/>
      </w:pPr>
      <w:r>
        <w:t>La demora se mide en días hábiles desde que la solicitud salió al laboratorio hasta que llegó el informe.</w:t>
      </w:r>
    </w:p>
    <w:p>
      <w:pPr>
        <w:pStyle w:val="Heading2"/>
      </w:pPr>
      <w:r>
        <w:t>7.4 Report</w:t>
      </w:r>
    </w:p>
    <w:tbl>
      <w:tblPr>
        <w:tblW w:type="auto" w:w="0"/>
        <w:jc w:val="center"/>
        <w:tblLayout w:type="fixed"/>
        <w:tblLook w:firstColumn="1" w:firstRow="1" w:lastColumn="0" w:lastRow="0" w:noHBand="0" w:noVBand="1" w:val="04A0"/>
        <w:tblBorders>
          <w:top w:val="single" w:sz="4" w:space="0" w:color="B9D9B5"/>
          <w:left w:val="single" w:sz="4" w:space="0" w:color="B9D9B5"/>
          <w:bottom w:val="single" w:sz="4" w:space="0" w:color="B9D9B5"/>
          <w:right w:val="single" w:sz="4" w:space="0" w:color="B9D9B5"/>
          <w:insideH w:val="single" w:sz="4" w:space="0" w:color="B9D9B5"/>
          <w:insideV w:val="single" w:sz="4" w:space="0" w:color="B9D9B5"/>
        </w:tblBorders>
      </w:tblPr>
      <w:tblGrid>
        <w:gridCol w:w="2154"/>
        <w:gridCol w:w="6917"/>
      </w:tblGrid>
      <w:tr>
        <w:trPr>
          <w:tblHeader w:val="true"/>
        </w:trPr>
        <w:tc>
          <w:tcPr>
            <w:tcW w:type="dxa" w:w="2154"/>
            <w:shd w:val="clear" w:color="auto" w:fill="43B049"/>
          </w:tcPr>
          <w:p>
            <w:pPr>
              <w:spacing w:after="40"/>
            </w:pPr>
            <w:r>
              <w:rPr>
                <w:b/>
                <w:color w:val="FFFFFF"/>
                <w:sz w:val="19"/>
              </w:rPr>
              <w:t>Ficha</w:t>
            </w:r>
          </w:p>
        </w:tc>
        <w:tc>
          <w:tcPr>
            <w:tcW w:type="dxa" w:w="6917"/>
            <w:shd w:val="clear" w:color="auto" w:fill="43B049"/>
          </w:tcPr>
          <w:p>
            <w:pPr>
              <w:spacing w:after="40"/>
            </w:pPr>
            <w:r>
              <w:rPr>
                <w:b/>
                <w:color w:val="FFFFFF"/>
                <w:sz w:val="19"/>
              </w:rPr>
            </w:r>
          </w:p>
        </w:tc>
      </w:tr>
      <w:tr>
        <w:trPr>
          <w:cantSplit w:val="true"/>
        </w:trPr>
        <w:tc>
          <w:tcPr>
            <w:tcW w:type="dxa" w:w="2154"/>
          </w:tcPr>
          <w:p>
            <w:pPr>
              <w:spacing w:after="40" w:line="252" w:lineRule="auto"/>
            </w:pPr>
            <w:r>
              <w:rPr>
                <w:sz w:val="19"/>
              </w:rPr>
              <w:t>Ruta en el sistema</w:t>
            </w:r>
          </w:p>
        </w:tc>
        <w:tc>
          <w:tcPr>
            <w:tcW w:type="dxa" w:w="6917"/>
          </w:tcPr>
          <w:p>
            <w:pPr>
              <w:spacing w:after="40" w:line="252" w:lineRule="auto"/>
            </w:pPr>
            <w:r>
              <w:rPr>
                <w:sz w:val="19"/>
              </w:rPr>
              <w:t>/modulos/reportes</w:t>
            </w:r>
          </w:p>
        </w:tc>
      </w:tr>
      <w:tr>
        <w:trPr>
          <w:cantSplit w:val="true"/>
        </w:trPr>
        <w:tc>
          <w:tcPr>
            <w:tcW w:type="dxa" w:w="2154"/>
            <w:shd w:val="clear" w:color="auto" w:fill="F4F6F4"/>
          </w:tcPr>
          <w:p>
            <w:pPr>
              <w:spacing w:after="40" w:line="252" w:lineRule="auto"/>
            </w:pPr>
            <w:r>
              <w:rPr>
                <w:sz w:val="19"/>
              </w:rPr>
              <w:t>Quién lo usa</w:t>
            </w:r>
          </w:p>
        </w:tc>
        <w:tc>
          <w:tcPr>
            <w:tcW w:type="dxa" w:w="6917"/>
            <w:shd w:val="clear" w:color="auto" w:fill="F4F6F4"/>
          </w:tcPr>
          <w:p>
            <w:pPr>
              <w:spacing w:after="40" w:line="252" w:lineRule="auto"/>
            </w:pPr>
            <w:r>
              <w:rPr>
                <w:sz w:val="19"/>
              </w:rPr>
              <w:t>Personal interno, gerencia, comerciales y clientes (acotados por su alcance).</w:t>
            </w:r>
          </w:p>
        </w:tc>
      </w:tr>
      <w:tr>
        <w:trPr>
          <w:cantSplit w:val="true"/>
        </w:trPr>
        <w:tc>
          <w:tcPr>
            <w:tcW w:type="dxa" w:w="2154"/>
          </w:tcPr>
          <w:p>
            <w:pPr>
              <w:spacing w:after="40" w:line="252" w:lineRule="auto"/>
            </w:pPr>
            <w:r>
              <w:rPr>
                <w:sz w:val="19"/>
              </w:rPr>
              <w:t>Datos y servicios</w:t>
            </w:r>
          </w:p>
        </w:tc>
        <w:tc>
          <w:tcPr>
            <w:tcW w:type="dxa" w:w="6917"/>
          </w:tcPr>
          <w:p>
            <w:pPr>
              <w:spacing w:after="40" w:line="252" w:lineRule="auto"/>
            </w:pPr>
            <w:r>
              <w:rPr>
                <w:sz w:val="19"/>
              </w:rPr>
              <w:t>solicitud, resultado, analito, analito_limite, funciones.json.</w:t>
            </w:r>
          </w:p>
        </w:tc>
      </w:tr>
    </w:tbl>
    <w:p>
      <w:pPr>
        <w:spacing w:after="120"/>
      </w:pPr>
    </w:p>
    <w:p>
      <w:pPr>
        <w:jc w:val="both"/>
      </w:pPr>
      <w:r>
        <w:rPr>
          <w:i w:val="0"/>
        </w:rPr>
        <w:t>Consulta de resultados con filtros, indicadores y gráficos. Con «Todos» muestra, en este orden, Análisis de residuos (AgroFresh y Quiteca), Análisis FSMA (ALS Global) y Análisis de fitopatología (Diagnofruit). El gráfico de residuos dibuja una columna por informe, con una curva por analito.</w:t>
      </w:r>
    </w:p>
    <w:p>
      <w:pPr>
        <w:jc w:val="both"/>
      </w:pPr>
      <w:r>
        <w:rPr>
          <w:b/>
          <w:i w:val="0"/>
        </w:rPr>
        <w:t>Reglas de negocio relevantes:</w:t>
      </w:r>
    </w:p>
    <w:p>
      <w:pPr>
        <w:pStyle w:val="ListBullet"/>
      </w:pPr>
      <w:r>
        <w:t>El alcance de un cliente o comercial lo decide el servidor con la sesión, nunca el navegador.</w:t>
      </w:r>
    </w:p>
    <w:p>
      <w:pPr>
        <w:pStyle w:val="ListBullet"/>
      </w:pPr>
      <w:r>
        <w:t>Report muestra solo los tipos de servicio que el administrador principal encienda en Funciones.</w:t>
      </w:r>
    </w:p>
    <w:p>
      <w:pPr>
        <w:pStyle w:val="ListBullet"/>
      </w:pPr>
      <w:r>
        <w:t>FSMA y fitopatología muestran un estado Detectado / No detectado y tortas de presencia y nivel.</w:t>
      </w:r>
    </w:p>
    <w:p>
      <w:pPr>
        <w:pStyle w:val="ListBullet"/>
      </w:pPr>
      <w:r>
        <w:t>Los límites residuales vienen de la tabla del laboratorio; nunca se inventan.</w:t>
      </w:r>
    </w:p>
    <w:p>
      <w:pPr>
        <w:pStyle w:val="ListBullet"/>
      </w:pPr>
      <w:r>
        <w:t>La descarga de BD en Excel respeta los filtros y, para un cliente, quita las columnas internas.</w:t>
      </w:r>
    </w:p>
    <w:p>
      <w:pPr>
        <w:pStyle w:val="Heading2"/>
      </w:pPr>
      <w:r>
        <w:t>7.5 Panel de control interno</w:t>
      </w:r>
    </w:p>
    <w:tbl>
      <w:tblPr>
        <w:tblW w:type="auto" w:w="0"/>
        <w:jc w:val="center"/>
        <w:tblLayout w:type="fixed"/>
        <w:tblLook w:firstColumn="1" w:firstRow="1" w:lastColumn="0" w:lastRow="0" w:noHBand="0" w:noVBand="1" w:val="04A0"/>
        <w:tblBorders>
          <w:top w:val="single" w:sz="4" w:space="0" w:color="B9D9B5"/>
          <w:left w:val="single" w:sz="4" w:space="0" w:color="B9D9B5"/>
          <w:bottom w:val="single" w:sz="4" w:space="0" w:color="B9D9B5"/>
          <w:right w:val="single" w:sz="4" w:space="0" w:color="B9D9B5"/>
          <w:insideH w:val="single" w:sz="4" w:space="0" w:color="B9D9B5"/>
          <w:insideV w:val="single" w:sz="4" w:space="0" w:color="B9D9B5"/>
        </w:tblBorders>
      </w:tblPr>
      <w:tblGrid>
        <w:gridCol w:w="2154"/>
        <w:gridCol w:w="6917"/>
      </w:tblGrid>
      <w:tr>
        <w:trPr>
          <w:tblHeader w:val="true"/>
        </w:trPr>
        <w:tc>
          <w:tcPr>
            <w:tcW w:type="dxa" w:w="2154"/>
            <w:shd w:val="clear" w:color="auto" w:fill="43B049"/>
          </w:tcPr>
          <w:p>
            <w:pPr>
              <w:spacing w:after="40"/>
            </w:pPr>
            <w:r>
              <w:rPr>
                <w:b/>
                <w:color w:val="FFFFFF"/>
                <w:sz w:val="19"/>
              </w:rPr>
              <w:t>Ficha</w:t>
            </w:r>
          </w:p>
        </w:tc>
        <w:tc>
          <w:tcPr>
            <w:tcW w:type="dxa" w:w="6917"/>
            <w:shd w:val="clear" w:color="auto" w:fill="43B049"/>
          </w:tcPr>
          <w:p>
            <w:pPr>
              <w:spacing w:after="40"/>
            </w:pPr>
            <w:r>
              <w:rPr>
                <w:b/>
                <w:color w:val="FFFFFF"/>
                <w:sz w:val="19"/>
              </w:rPr>
            </w:r>
          </w:p>
        </w:tc>
      </w:tr>
      <w:tr>
        <w:trPr>
          <w:cantSplit w:val="true"/>
        </w:trPr>
        <w:tc>
          <w:tcPr>
            <w:tcW w:type="dxa" w:w="2154"/>
          </w:tcPr>
          <w:p>
            <w:pPr>
              <w:spacing w:after="40" w:line="252" w:lineRule="auto"/>
            </w:pPr>
            <w:r>
              <w:rPr>
                <w:sz w:val="19"/>
              </w:rPr>
              <w:t>Ruta en el sistema</w:t>
            </w:r>
          </w:p>
        </w:tc>
        <w:tc>
          <w:tcPr>
            <w:tcW w:type="dxa" w:w="6917"/>
          </w:tcPr>
          <w:p>
            <w:pPr>
              <w:spacing w:after="40" w:line="252" w:lineRule="auto"/>
            </w:pPr>
            <w:r>
              <w:rPr>
                <w:sz w:val="19"/>
              </w:rPr>
              <w:t>/modulos/auditoria-interna</w:t>
            </w:r>
          </w:p>
        </w:tc>
      </w:tr>
      <w:tr>
        <w:trPr>
          <w:cantSplit w:val="true"/>
        </w:trPr>
        <w:tc>
          <w:tcPr>
            <w:tcW w:type="dxa" w:w="2154"/>
            <w:shd w:val="clear" w:color="auto" w:fill="F4F6F4"/>
          </w:tcPr>
          <w:p>
            <w:pPr>
              <w:spacing w:after="40" w:line="252" w:lineRule="auto"/>
            </w:pPr>
            <w:r>
              <w:rPr>
                <w:sz w:val="19"/>
              </w:rPr>
              <w:t>Quién lo usa</w:t>
            </w:r>
          </w:p>
        </w:tc>
        <w:tc>
          <w:tcPr>
            <w:tcW w:type="dxa" w:w="6917"/>
            <w:shd w:val="clear" w:color="auto" w:fill="F4F6F4"/>
          </w:tcPr>
          <w:p>
            <w:pPr>
              <w:spacing w:after="40" w:line="252" w:lineRule="auto"/>
            </w:pPr>
            <w:r>
              <w:rPr>
                <w:sz w:val="19"/>
              </w:rPr>
              <w:t>Administrador general y a quien se le asigne; los comerciales ven solo sus plantas en algunas pantallas.</w:t>
            </w:r>
          </w:p>
        </w:tc>
      </w:tr>
      <w:tr>
        <w:trPr>
          <w:cantSplit w:val="true"/>
        </w:trPr>
        <w:tc>
          <w:tcPr>
            <w:tcW w:type="dxa" w:w="2154"/>
          </w:tcPr>
          <w:p>
            <w:pPr>
              <w:spacing w:after="40" w:line="252" w:lineRule="auto"/>
            </w:pPr>
            <w:r>
              <w:rPr>
                <w:sz w:val="19"/>
              </w:rPr>
              <w:t>Datos y servicios</w:t>
            </w:r>
          </w:p>
        </w:tc>
        <w:tc>
          <w:tcPr>
            <w:tcW w:type="dxa" w:w="6917"/>
          </w:tcPr>
          <w:p>
            <w:pPr>
              <w:spacing w:after="40" w:line="252" w:lineRule="auto"/>
            </w:pPr>
            <w:r>
              <w:rPr>
                <w:sz w:val="19"/>
              </w:rPr>
              <w:t>solicitud_archivo, informe_auditoria, envio_solicitud_log, plan_entregable, carga_datos.</w:t>
            </w:r>
          </w:p>
        </w:tc>
      </w:tr>
    </w:tbl>
    <w:p>
      <w:pPr>
        <w:spacing w:after="120"/>
      </w:pPr>
    </w:p>
    <w:p>
      <w:pPr>
        <w:jc w:val="both"/>
      </w:pPr>
      <w:r>
        <w:rPr>
          <w:i w:val="0"/>
        </w:rPr>
        <w:t>Tres pantallas: Solicitudes e informes (solicitudes emitidas contra informes recibidos, lead time y flujograma), Rendimiento de calidad (por cliente y semana, cuántos informes cumplen y cuántos no) y Vista de límites (límites residuales y de control).</w:t>
      </w:r>
    </w:p>
    <w:p>
      <w:pPr>
        <w:jc w:val="both"/>
      </w:pPr>
      <w:r>
        <w:rPr>
          <w:b/>
          <w:i w:val="0"/>
        </w:rPr>
        <w:t>Reglas de negocio relevantes:</w:t>
      </w:r>
    </w:p>
    <w:p>
      <w:pPr>
        <w:pStyle w:val="ListBullet"/>
      </w:pPr>
      <w:r>
        <w:t>Las fechas del lead time salen de eventos reales: emitida, enviada al laboratorio, informe, Report, cliente y observado.</w:t>
      </w:r>
    </w:p>
    <w:p>
      <w:pPr>
        <w:pStyle w:val="ListBullet"/>
      </w:pPr>
      <w:r>
        <w:t>La recepción en el laboratorio se estima 24 horas después de emitida la solicitud; todo corre en días hábiles.</w:t>
      </w:r>
    </w:p>
    <w:p>
      <w:pPr>
        <w:pStyle w:val="ListBullet"/>
      </w:pPr>
      <w:r>
        <w:t>Rendimiento de calidad juzga residuales contra límites por especie y servicio; FSMA por detección; fitopatología por nivel.</w:t>
      </w:r>
    </w:p>
    <w:p>
      <w:pPr>
        <w:pStyle w:val="ListBullet"/>
      </w:pPr>
      <w:r>
        <w:t>Un informe que no se puede juzgar no entra a la cuenta y se informa aparte.</w:t>
      </w:r>
    </w:p>
    <w:p>
      <w:pPr>
        <w:pStyle w:val="Heading2"/>
      </w:pPr>
      <w:r>
        <w:t>7.6 Post Venta (Accu-Tab)</w:t>
      </w:r>
    </w:p>
    <w:tbl>
      <w:tblPr>
        <w:tblW w:type="auto" w:w="0"/>
        <w:jc w:val="center"/>
        <w:tblLayout w:type="fixed"/>
        <w:tblLook w:firstColumn="1" w:firstRow="1" w:lastColumn="0" w:lastRow="0" w:noHBand="0" w:noVBand="1" w:val="04A0"/>
        <w:tblBorders>
          <w:top w:val="single" w:sz="4" w:space="0" w:color="B9D9B5"/>
          <w:left w:val="single" w:sz="4" w:space="0" w:color="B9D9B5"/>
          <w:bottom w:val="single" w:sz="4" w:space="0" w:color="B9D9B5"/>
          <w:right w:val="single" w:sz="4" w:space="0" w:color="B9D9B5"/>
          <w:insideH w:val="single" w:sz="4" w:space="0" w:color="B9D9B5"/>
          <w:insideV w:val="single" w:sz="4" w:space="0" w:color="B9D9B5"/>
        </w:tblBorders>
      </w:tblPr>
      <w:tblGrid>
        <w:gridCol w:w="2154"/>
        <w:gridCol w:w="6917"/>
      </w:tblGrid>
      <w:tr>
        <w:trPr>
          <w:tblHeader w:val="true"/>
        </w:trPr>
        <w:tc>
          <w:tcPr>
            <w:tcW w:type="dxa" w:w="2154"/>
            <w:shd w:val="clear" w:color="auto" w:fill="43B049"/>
          </w:tcPr>
          <w:p>
            <w:pPr>
              <w:spacing w:after="40"/>
            </w:pPr>
            <w:r>
              <w:rPr>
                <w:b/>
                <w:color w:val="FFFFFF"/>
                <w:sz w:val="19"/>
              </w:rPr>
              <w:t>Ficha</w:t>
            </w:r>
          </w:p>
        </w:tc>
        <w:tc>
          <w:tcPr>
            <w:tcW w:type="dxa" w:w="6917"/>
            <w:shd w:val="clear" w:color="auto" w:fill="43B049"/>
          </w:tcPr>
          <w:p>
            <w:pPr>
              <w:spacing w:after="40"/>
            </w:pPr>
            <w:r>
              <w:rPr>
                <w:b/>
                <w:color w:val="FFFFFF"/>
                <w:sz w:val="19"/>
              </w:rPr>
            </w:r>
          </w:p>
        </w:tc>
      </w:tr>
      <w:tr>
        <w:trPr>
          <w:cantSplit w:val="true"/>
        </w:trPr>
        <w:tc>
          <w:tcPr>
            <w:tcW w:type="dxa" w:w="2154"/>
          </w:tcPr>
          <w:p>
            <w:pPr>
              <w:spacing w:after="40" w:line="252" w:lineRule="auto"/>
            </w:pPr>
            <w:r>
              <w:rPr>
                <w:sz w:val="19"/>
              </w:rPr>
              <w:t>Ruta en el sistema</w:t>
            </w:r>
          </w:p>
        </w:tc>
        <w:tc>
          <w:tcPr>
            <w:tcW w:type="dxa" w:w="6917"/>
          </w:tcPr>
          <w:p>
            <w:pPr>
              <w:spacing w:after="40" w:line="252" w:lineRule="auto"/>
            </w:pPr>
            <w:r>
              <w:rPr>
                <w:sz w:val="19"/>
              </w:rPr>
              <w:t>/modulos/trace</w:t>
            </w:r>
          </w:p>
        </w:tc>
      </w:tr>
      <w:tr>
        <w:trPr>
          <w:cantSplit w:val="true"/>
        </w:trPr>
        <w:tc>
          <w:tcPr>
            <w:tcW w:type="dxa" w:w="2154"/>
            <w:shd w:val="clear" w:color="auto" w:fill="F4F6F4"/>
          </w:tcPr>
          <w:p>
            <w:pPr>
              <w:spacing w:after="40" w:line="252" w:lineRule="auto"/>
            </w:pPr>
            <w:r>
              <w:rPr>
                <w:sz w:val="19"/>
              </w:rPr>
              <w:t>Quién lo usa</w:t>
            </w:r>
          </w:p>
        </w:tc>
        <w:tc>
          <w:tcPr>
            <w:tcW w:type="dxa" w:w="6917"/>
            <w:shd w:val="clear" w:color="auto" w:fill="F4F6F4"/>
          </w:tcPr>
          <w:p>
            <w:pPr>
              <w:spacing w:after="40" w:line="252" w:lineRule="auto"/>
            </w:pPr>
            <w:r>
              <w:rPr>
                <w:sz w:val="19"/>
              </w:rPr>
              <w:t>Equipo de Post Venta; el cliente ve sus informes en su portal.</w:t>
            </w:r>
          </w:p>
        </w:tc>
      </w:tr>
      <w:tr>
        <w:trPr>
          <w:cantSplit w:val="true"/>
        </w:trPr>
        <w:tc>
          <w:tcPr>
            <w:tcW w:type="dxa" w:w="2154"/>
          </w:tcPr>
          <w:p>
            <w:pPr>
              <w:spacing w:after="40" w:line="252" w:lineRule="auto"/>
            </w:pPr>
            <w:r>
              <w:rPr>
                <w:sz w:val="19"/>
              </w:rPr>
              <w:t>Datos y servicios</w:t>
            </w:r>
          </w:p>
        </w:tc>
        <w:tc>
          <w:tcPr>
            <w:tcW w:type="dxa" w:w="6917"/>
          </w:tcPr>
          <w:p>
            <w:pPr>
              <w:spacing w:after="40" w:line="252" w:lineRule="auto"/>
            </w:pPr>
            <w:r>
              <w:rPr>
                <w:sz w:val="19"/>
              </w:rPr>
              <w:t>Storage/Accutab, accutab/mail en R2, registro.json por carga.</w:t>
            </w:r>
          </w:p>
        </w:tc>
      </w:tr>
    </w:tbl>
    <w:p>
      <w:pPr>
        <w:spacing w:after="120"/>
      </w:pPr>
    </w:p>
    <w:p>
      <w:pPr>
        <w:jc w:val="both"/>
      </w:pPr>
      <w:r>
        <w:rPr>
          <w:i w:val="0"/>
        </w:rPr>
        <w:t>Cada carga de un equipo Accu-Tab, manual desde Trace o automática desde el correo, termina con su informe PDF generado por el sistema (el mismo que imprime Trace). Quedan ordenados por cliente y fecha en R2. El cliente ve «Tus informes Accu-Tab» con filtros, gráficos de pH y ORP y descarga del PDF.</w:t>
      </w:r>
    </w:p>
    <w:p>
      <w:pPr>
        <w:jc w:val="both"/>
      </w:pPr>
      <w:r>
        <w:rPr>
          <w:b/>
          <w:i w:val="0"/>
        </w:rPr>
        <w:t>Reglas de negocio relevantes:</w:t>
      </w:r>
    </w:p>
    <w:p>
      <w:pPr>
        <w:pStyle w:val="ListBullet"/>
      </w:pPr>
      <w:r>
        <w:t>Gmail no quita por IMAP la etiqueta de la carpeta abierta; por eso cada correo se anota por su Message-ID.</w:t>
      </w:r>
    </w:p>
    <w:p>
      <w:pPr>
        <w:pStyle w:val="ListBullet"/>
      </w:pPr>
      <w:r>
        <w:t>Borrar una carga quita también sus archivos de R2.</w:t>
      </w:r>
    </w:p>
    <w:p>
      <w:pPr>
        <w:pStyle w:val="ListBullet"/>
      </w:pPr>
      <w:r>
        <w:t>Cada endpoint abierto a clientes acota por su cliente y Ship To en el servidor.</w:t>
      </w:r>
    </w:p>
    <w:p>
      <w:pPr>
        <w:pStyle w:val="Heading2"/>
      </w:pPr>
      <w:r>
        <w:t>7.7 Storage</w:t>
      </w:r>
    </w:p>
    <w:tbl>
      <w:tblPr>
        <w:tblW w:type="auto" w:w="0"/>
        <w:jc w:val="center"/>
        <w:tblLayout w:type="fixed"/>
        <w:tblLook w:firstColumn="1" w:firstRow="1" w:lastColumn="0" w:lastRow="0" w:noHBand="0" w:noVBand="1" w:val="04A0"/>
        <w:tblBorders>
          <w:top w:val="single" w:sz="4" w:space="0" w:color="B9D9B5"/>
          <w:left w:val="single" w:sz="4" w:space="0" w:color="B9D9B5"/>
          <w:bottom w:val="single" w:sz="4" w:space="0" w:color="B9D9B5"/>
          <w:right w:val="single" w:sz="4" w:space="0" w:color="B9D9B5"/>
          <w:insideH w:val="single" w:sz="4" w:space="0" w:color="B9D9B5"/>
          <w:insideV w:val="single" w:sz="4" w:space="0" w:color="B9D9B5"/>
        </w:tblBorders>
      </w:tblPr>
      <w:tblGrid>
        <w:gridCol w:w="2154"/>
        <w:gridCol w:w="6917"/>
      </w:tblGrid>
      <w:tr>
        <w:trPr>
          <w:tblHeader w:val="true"/>
        </w:trPr>
        <w:tc>
          <w:tcPr>
            <w:tcW w:type="dxa" w:w="2154"/>
            <w:shd w:val="clear" w:color="auto" w:fill="43B049"/>
          </w:tcPr>
          <w:p>
            <w:pPr>
              <w:spacing w:after="40"/>
            </w:pPr>
            <w:r>
              <w:rPr>
                <w:b/>
                <w:color w:val="FFFFFF"/>
                <w:sz w:val="19"/>
              </w:rPr>
              <w:t>Ficha</w:t>
            </w:r>
          </w:p>
        </w:tc>
        <w:tc>
          <w:tcPr>
            <w:tcW w:type="dxa" w:w="6917"/>
            <w:shd w:val="clear" w:color="auto" w:fill="43B049"/>
          </w:tcPr>
          <w:p>
            <w:pPr>
              <w:spacing w:after="40"/>
            </w:pPr>
            <w:r>
              <w:rPr>
                <w:b/>
                <w:color w:val="FFFFFF"/>
                <w:sz w:val="19"/>
              </w:rPr>
            </w:r>
          </w:p>
        </w:tc>
      </w:tr>
      <w:tr>
        <w:trPr>
          <w:cantSplit w:val="true"/>
        </w:trPr>
        <w:tc>
          <w:tcPr>
            <w:tcW w:type="dxa" w:w="2154"/>
          </w:tcPr>
          <w:p>
            <w:pPr>
              <w:spacing w:after="40" w:line="252" w:lineRule="auto"/>
            </w:pPr>
            <w:r>
              <w:rPr>
                <w:sz w:val="19"/>
              </w:rPr>
              <w:t>Ruta en el sistema</w:t>
            </w:r>
          </w:p>
        </w:tc>
        <w:tc>
          <w:tcPr>
            <w:tcW w:type="dxa" w:w="6917"/>
          </w:tcPr>
          <w:p>
            <w:pPr>
              <w:spacing w:after="40" w:line="252" w:lineRule="auto"/>
            </w:pPr>
            <w:r>
              <w:rPr>
                <w:sz w:val="19"/>
              </w:rPr>
              <w:t>/modulos/storage</w:t>
            </w:r>
          </w:p>
        </w:tc>
      </w:tr>
      <w:tr>
        <w:trPr>
          <w:cantSplit w:val="true"/>
        </w:trPr>
        <w:tc>
          <w:tcPr>
            <w:tcW w:type="dxa" w:w="2154"/>
            <w:shd w:val="clear" w:color="auto" w:fill="F4F6F4"/>
          </w:tcPr>
          <w:p>
            <w:pPr>
              <w:spacing w:after="40" w:line="252" w:lineRule="auto"/>
            </w:pPr>
            <w:r>
              <w:rPr>
                <w:sz w:val="19"/>
              </w:rPr>
              <w:t>Quién lo usa</w:t>
            </w:r>
          </w:p>
        </w:tc>
        <w:tc>
          <w:tcPr>
            <w:tcW w:type="dxa" w:w="6917"/>
            <w:shd w:val="clear" w:color="auto" w:fill="F4F6F4"/>
          </w:tcPr>
          <w:p>
            <w:pPr>
              <w:spacing w:after="40" w:line="252" w:lineRule="auto"/>
            </w:pPr>
            <w:r>
              <w:rPr>
                <w:sz w:val="19"/>
              </w:rPr>
              <w:t>Quien tenga el módulo; los clientes ven solo la carpeta de su Ship To.</w:t>
            </w:r>
          </w:p>
        </w:tc>
      </w:tr>
      <w:tr>
        <w:trPr>
          <w:cantSplit w:val="true"/>
        </w:trPr>
        <w:tc>
          <w:tcPr>
            <w:tcW w:type="dxa" w:w="2154"/>
          </w:tcPr>
          <w:p>
            <w:pPr>
              <w:spacing w:after="40" w:line="252" w:lineRule="auto"/>
            </w:pPr>
            <w:r>
              <w:rPr>
                <w:sz w:val="19"/>
              </w:rPr>
              <w:t>Datos y servicios</w:t>
            </w:r>
          </w:p>
        </w:tc>
        <w:tc>
          <w:tcPr>
            <w:tcW w:type="dxa" w:w="6917"/>
          </w:tcPr>
          <w:p>
            <w:pPr>
              <w:spacing w:after="40" w:line="252" w:lineRule="auto"/>
            </w:pPr>
            <w:r>
              <w:rPr>
                <w:sz w:val="19"/>
              </w:rPr>
              <w:t>storage_permiso, Cloudflare R2, disco del servidor.</w:t>
            </w:r>
          </w:p>
        </w:tc>
      </w:tr>
    </w:tbl>
    <w:p>
      <w:pPr>
        <w:spacing w:after="120"/>
      </w:pPr>
    </w:p>
    <w:p>
      <w:pPr>
        <w:jc w:val="both"/>
      </w:pPr>
      <w:r>
        <w:rPr>
          <w:i w:val="0"/>
        </w:rPr>
        <w:t>Explorador de archivos con cinco entradas: Archivos del servidor, Solicitudes, Accutab, Laboratorio AgroFresh e Informes. Soporta lista y cuadrícula, vista previa, favoritos y búsqueda global.</w:t>
      </w:r>
    </w:p>
    <w:p>
      <w:pPr>
        <w:jc w:val="both"/>
      </w:pPr>
      <w:r>
        <w:rPr>
          <w:b/>
          <w:i w:val="0"/>
        </w:rPr>
        <w:t>Reglas de negocio relevantes:</w:t>
      </w:r>
    </w:p>
    <w:p>
      <w:pPr>
        <w:pStyle w:val="ListBullet"/>
      </w:pPr>
      <w:r>
        <w:t>Una carpeta sin reglas es abierta; con reglas es restringida a esas cuentas, más administrador y gerencia.</w:t>
      </w:r>
    </w:p>
    <w:p>
      <w:pPr>
        <w:pStyle w:val="ListBullet"/>
      </w:pPr>
      <w:r>
        <w:t>Las subcarpetas heredan la regla más cercana y solo pueden restringir más.</w:t>
      </w:r>
    </w:p>
    <w:p>
      <w:pPr>
        <w:pStyle w:val="ListBullet"/>
      </w:pPr>
      <w:r>
        <w:t>La carpeta _config no se toca nunca; en Solicitudes se crean y mueven carpetas pero no se suben ni borran archivos.</w:t>
      </w:r>
    </w:p>
    <w:p>
      <w:pPr>
        <w:pStyle w:val="ListBullet"/>
      </w:pPr>
      <w:r>
        <w:t>Los informes quedan en informes/&lt;planta&gt;/&lt;fecha de muestreo&gt;/&lt;tipo de servicio&gt;/&lt;laboratorio&gt;/.</w:t>
      </w:r>
    </w:p>
    <w:p>
      <w:pPr>
        <w:pStyle w:val="Heading2"/>
      </w:pPr>
      <w:r>
        <w:t>7.8 Administración</w:t>
      </w:r>
    </w:p>
    <w:p>
      <w:pPr>
        <w:jc w:val="both"/>
      </w:pPr>
      <w:r>
        <w:rPr>
          <w:i w:val="0"/>
        </w:rPr>
        <w:t>Reservada al administrador general. Reúne las funciones que nunca se reparten entre cuentas.</w:t>
      </w:r>
    </w:p>
    <w:p>
      <w:pPr>
        <w:pStyle w:val="Caption"/>
        <w:keepNext/>
        <w:spacing w:after="80"/>
      </w:pPr>
      <w:r>
        <w:rPr>
          <w:b/>
        </w:rPr>
        <w:t xml:space="preserve">Tabla </w:t>
      </w:r>
      <w:r>
        <w:rPr>
          <w:b/>
        </w:rPr>
        <w:fldChar w:fldCharType="begin"/>
      </w:r>
      <w:r>
        <w:rPr>
          <w:b/>
        </w:rPr>
        <w:instrText xml:space="preserve"> SEQ Tabla \* ARABIC </w:instrText>
      </w:r>
      <w:r>
        <w:rPr>
          <w:b/>
        </w:rPr>
        <w:fldChar w:fldCharType="separate"/>
      </w:r>
      <w:r>
        <w:rPr>
          <w:b/>
        </w:rPr>
        <w:t>11</w:t>
      </w:r>
      <w:r>
        <w:rPr>
          <w:b/>
        </w:rPr>
        <w:fldChar w:fldCharType="end"/>
      </w:r>
      <w:r>
        <w:t>. Secciones de Administración</w:t>
      </w:r>
    </w:p>
    <w:tbl>
      <w:tblPr>
        <w:tblW w:type="auto" w:w="0"/>
        <w:jc w:val="center"/>
        <w:tblLayout w:type="fixed"/>
        <w:tblLook w:firstColumn="1" w:firstRow="1" w:lastColumn="0" w:lastRow="0" w:noHBand="0" w:noVBand="1" w:val="04A0"/>
        <w:tblBorders>
          <w:top w:val="single" w:sz="4" w:space="0" w:color="B9D9B5"/>
          <w:left w:val="single" w:sz="4" w:space="0" w:color="B9D9B5"/>
          <w:bottom w:val="single" w:sz="4" w:space="0" w:color="B9D9B5"/>
          <w:right w:val="single" w:sz="4" w:space="0" w:color="B9D9B5"/>
          <w:insideH w:val="single" w:sz="4" w:space="0" w:color="B9D9B5"/>
          <w:insideV w:val="single" w:sz="4" w:space="0" w:color="B9D9B5"/>
        </w:tblBorders>
      </w:tblPr>
      <w:tblGrid>
        <w:gridCol w:w="2268"/>
        <w:gridCol w:w="6803"/>
      </w:tblGrid>
      <w:tr>
        <w:trPr>
          <w:tblHeader w:val="true"/>
        </w:trPr>
        <w:tc>
          <w:tcPr>
            <w:tcW w:type="dxa" w:w="2268"/>
            <w:shd w:val="clear" w:color="auto" w:fill="43B049"/>
          </w:tcPr>
          <w:p>
            <w:pPr>
              <w:spacing w:after="40"/>
            </w:pPr>
            <w:r>
              <w:rPr>
                <w:b/>
                <w:color w:val="FFFFFF"/>
                <w:sz w:val="19"/>
              </w:rPr>
              <w:t>Sección</w:t>
            </w:r>
          </w:p>
        </w:tc>
        <w:tc>
          <w:tcPr>
            <w:tcW w:type="dxa" w:w="6803"/>
            <w:shd w:val="clear" w:color="auto" w:fill="43B049"/>
          </w:tcPr>
          <w:p>
            <w:pPr>
              <w:spacing w:after="40"/>
            </w:pPr>
            <w:r>
              <w:rPr>
                <w:b/>
                <w:color w:val="FFFFFF"/>
                <w:sz w:val="19"/>
              </w:rPr>
              <w:t>Qué hace</w:t>
            </w:r>
          </w:p>
        </w:tc>
      </w:tr>
      <w:tr>
        <w:trPr>
          <w:cantSplit w:val="true"/>
        </w:trPr>
        <w:tc>
          <w:tcPr>
            <w:tcW w:type="dxa" w:w="2268"/>
          </w:tcPr>
          <w:p>
            <w:pPr>
              <w:spacing w:after="40" w:line="252" w:lineRule="auto"/>
            </w:pPr>
            <w:r>
              <w:rPr>
                <w:sz w:val="19"/>
              </w:rPr>
              <w:t>Usuarios</w:t>
            </w:r>
          </w:p>
        </w:tc>
        <w:tc>
          <w:tcPr>
            <w:tcW w:type="dxa" w:w="6803"/>
          </w:tcPr>
          <w:p>
            <w:pPr>
              <w:spacing w:after="40" w:line="252" w:lineRule="auto"/>
            </w:pPr>
            <w:r>
              <w:rPr>
                <w:sz w:val="19"/>
              </w:rPr>
              <w:t>Crea y edita cuentas en tres pasos (quién es, tipo de cuenta, qué puede hacer) con permisos por categoría y funciones sueltas.</w:t>
            </w:r>
          </w:p>
        </w:tc>
      </w:tr>
      <w:tr>
        <w:trPr>
          <w:cantSplit w:val="true"/>
        </w:trPr>
        <w:tc>
          <w:tcPr>
            <w:tcW w:type="dxa" w:w="2268"/>
            <w:shd w:val="clear" w:color="auto" w:fill="F4F6F4"/>
          </w:tcPr>
          <w:p>
            <w:pPr>
              <w:spacing w:after="40" w:line="252" w:lineRule="auto"/>
            </w:pPr>
            <w:r>
              <w:rPr>
                <w:sz w:val="19"/>
              </w:rPr>
              <w:t>Listados</w:t>
            </w:r>
          </w:p>
        </w:tc>
        <w:tc>
          <w:tcPr>
            <w:tcW w:type="dxa" w:w="6803"/>
            <w:shd w:val="clear" w:color="auto" w:fill="F4F6F4"/>
          </w:tcPr>
          <w:p>
            <w:pPr>
              <w:spacing w:after="40" w:line="252" w:lineRule="auto"/>
            </w:pPr>
            <w:r>
              <w:rPr>
                <w:sz w:val="19"/>
              </w:rPr>
              <w:t>Mantiene Sold To, Ship To, especie y variedad por tipo de servicio.</w:t>
            </w:r>
          </w:p>
        </w:tc>
      </w:tr>
      <w:tr>
        <w:trPr>
          <w:cantSplit w:val="true"/>
        </w:trPr>
        <w:tc>
          <w:tcPr>
            <w:tcW w:type="dxa" w:w="2268"/>
          </w:tcPr>
          <w:p>
            <w:pPr>
              <w:spacing w:after="40" w:line="252" w:lineRule="auto"/>
            </w:pPr>
            <w:r>
              <w:rPr>
                <w:sz w:val="19"/>
              </w:rPr>
              <w:t>Listas de distribución</w:t>
            </w:r>
          </w:p>
        </w:tc>
        <w:tc>
          <w:tcPr>
            <w:tcW w:type="dxa" w:w="6803"/>
          </w:tcPr>
          <w:p>
            <w:pPr>
              <w:spacing w:after="40" w:line="252" w:lineRule="auto"/>
            </w:pPr>
            <w:r>
              <w:rPr>
                <w:sz w:val="19"/>
              </w:rPr>
              <w:t>Tabla dinámica por planta y rol; importa Excel como propuestas que se aceptan celda por celda.</w:t>
            </w:r>
          </w:p>
        </w:tc>
      </w:tr>
      <w:tr>
        <w:trPr>
          <w:cantSplit w:val="true"/>
        </w:trPr>
        <w:tc>
          <w:tcPr>
            <w:tcW w:type="dxa" w:w="2268"/>
            <w:shd w:val="clear" w:color="auto" w:fill="F4F6F4"/>
          </w:tcPr>
          <w:p>
            <w:pPr>
              <w:spacing w:after="40" w:line="252" w:lineRule="auto"/>
            </w:pPr>
            <w:r>
              <w:rPr>
                <w:sz w:val="19"/>
              </w:rPr>
              <w:t>Funciones</w:t>
            </w:r>
          </w:p>
        </w:tc>
        <w:tc>
          <w:tcPr>
            <w:tcW w:type="dxa" w:w="6803"/>
            <w:shd w:val="clear" w:color="auto" w:fill="F4F6F4"/>
          </w:tcPr>
          <w:p>
            <w:pPr>
              <w:spacing w:after="40" w:line="252" w:lineRule="auto"/>
            </w:pPr>
            <w:r>
              <w:rPr>
                <w:sz w:val="19"/>
              </w:rPr>
              <w:t>Enciende qué tipos de servicio muestra Report, los gráficos de ALS y Diagnofruit y el estilo del portal.</w:t>
            </w:r>
          </w:p>
        </w:tc>
      </w:tr>
      <w:tr>
        <w:trPr>
          <w:cantSplit w:val="true"/>
        </w:trPr>
        <w:tc>
          <w:tcPr>
            <w:tcW w:type="dxa" w:w="2268"/>
          </w:tcPr>
          <w:p>
            <w:pPr>
              <w:spacing w:after="40" w:line="252" w:lineRule="auto"/>
            </w:pPr>
            <w:r>
              <w:rPr>
                <w:sz w:val="19"/>
              </w:rPr>
              <w:t>Avisos a clientes</w:t>
            </w:r>
          </w:p>
        </w:tc>
        <w:tc>
          <w:tcPr>
            <w:tcW w:type="dxa" w:w="6803"/>
          </w:tcPr>
          <w:p>
            <w:pPr>
              <w:spacing w:after="40" w:line="252" w:lineRule="auto"/>
            </w:pPr>
            <w:r>
              <w:rPr>
                <w:sz w:val="19"/>
              </w:rPr>
              <w:t>Edita y prueba el aviso «los informes salen por el Report Hub» con siete plantillas de correo.</w:t>
            </w:r>
          </w:p>
        </w:tc>
      </w:tr>
      <w:tr>
        <w:trPr>
          <w:cantSplit w:val="true"/>
        </w:trPr>
        <w:tc>
          <w:tcPr>
            <w:tcW w:type="dxa" w:w="2268"/>
            <w:shd w:val="clear" w:color="auto" w:fill="F4F6F4"/>
          </w:tcPr>
          <w:p>
            <w:pPr>
              <w:spacing w:after="40" w:line="252" w:lineRule="auto"/>
            </w:pPr>
            <w:r>
              <w:rPr>
                <w:sz w:val="19"/>
              </w:rPr>
              <w:t>Plan de entregables</w:t>
            </w:r>
          </w:p>
        </w:tc>
        <w:tc>
          <w:tcPr>
            <w:tcW w:type="dxa" w:w="6803"/>
            <w:shd w:val="clear" w:color="auto" w:fill="F4F6F4"/>
          </w:tcPr>
          <w:p>
            <w:pPr>
              <w:spacing w:after="40" w:line="252" w:lineRule="auto"/>
            </w:pPr>
            <w:r>
              <w:rPr>
                <w:sz w:val="19"/>
              </w:rPr>
              <w:t>Carga el plan de análisis prometido por cada comercial para compararlo con lo realizado.</w:t>
            </w:r>
          </w:p>
        </w:tc>
      </w:tr>
      <w:tr>
        <w:trPr>
          <w:cantSplit w:val="true"/>
        </w:trPr>
        <w:tc>
          <w:tcPr>
            <w:tcW w:type="dxa" w:w="2268"/>
          </w:tcPr>
          <w:p>
            <w:pPr>
              <w:spacing w:after="40" w:line="252" w:lineRule="auto"/>
            </w:pPr>
            <w:r>
              <w:rPr>
                <w:sz w:val="19"/>
              </w:rPr>
              <w:t>Panel de inicio</w:t>
            </w:r>
          </w:p>
        </w:tc>
        <w:tc>
          <w:tcPr>
            <w:tcW w:type="dxa" w:w="6803"/>
          </w:tcPr>
          <w:p>
            <w:pPr>
              <w:spacing w:after="40" w:line="252" w:lineRule="auto"/>
            </w:pPr>
            <w:r>
              <w:rPr>
                <w:sz w:val="19"/>
              </w:rPr>
              <w:t>Arma, como un tablero de 12 columnas, qué widgets ve cada tipo de cuenta.</w:t>
            </w:r>
          </w:p>
        </w:tc>
      </w:tr>
      <w:tr>
        <w:trPr>
          <w:cantSplit w:val="true"/>
        </w:trPr>
        <w:tc>
          <w:tcPr>
            <w:tcW w:type="dxa" w:w="2268"/>
            <w:shd w:val="clear" w:color="auto" w:fill="F4F6F4"/>
          </w:tcPr>
          <w:p>
            <w:pPr>
              <w:spacing w:after="40" w:line="252" w:lineRule="auto"/>
            </w:pPr>
            <w:r>
              <w:rPr>
                <w:sz w:val="19"/>
              </w:rPr>
              <w:t>Actividad y Seguimiento</w:t>
            </w:r>
          </w:p>
        </w:tc>
        <w:tc>
          <w:tcPr>
            <w:tcW w:type="dxa" w:w="6803"/>
            <w:shd w:val="clear" w:color="auto" w:fill="F4F6F4"/>
          </w:tcPr>
          <w:p>
            <w:pPr>
              <w:spacing w:after="40" w:line="252" w:lineRule="auto"/>
            </w:pPr>
            <w:r>
              <w:rPr>
                <w:sz w:val="19"/>
              </w:rPr>
              <w:t>Bitácora de lo que hace cada persona, mapa de calor y adopción por módulo.</w:t>
            </w:r>
          </w:p>
        </w:tc>
      </w:tr>
    </w:tbl>
    <w:p>
      <w:pPr>
        <w:spacing w:after="120"/>
      </w:pPr>
    </w:p>
    <w:p>
      <w:pPr>
        <w:pStyle w:val="Heading2"/>
      </w:pPr>
      <w:r>
        <w:t>7.9 Portal de clientes y comerciales</w:t>
      </w:r>
    </w:p>
    <w:tbl>
      <w:tblPr>
        <w:tblW w:type="auto" w:w="0"/>
        <w:jc w:val="center"/>
        <w:tblLayout w:type="fixed"/>
        <w:tblLook w:firstColumn="1" w:firstRow="1" w:lastColumn="0" w:lastRow="0" w:noHBand="0" w:noVBand="1" w:val="04A0"/>
        <w:tblBorders>
          <w:top w:val="single" w:sz="4" w:space="0" w:color="B9D9B5"/>
          <w:left w:val="single" w:sz="4" w:space="0" w:color="B9D9B5"/>
          <w:bottom w:val="single" w:sz="4" w:space="0" w:color="B9D9B5"/>
          <w:right w:val="single" w:sz="4" w:space="0" w:color="B9D9B5"/>
          <w:insideH w:val="single" w:sz="4" w:space="0" w:color="B9D9B5"/>
          <w:insideV w:val="single" w:sz="4" w:space="0" w:color="B9D9B5"/>
        </w:tblBorders>
      </w:tblPr>
      <w:tblGrid>
        <w:gridCol w:w="2154"/>
        <w:gridCol w:w="6917"/>
      </w:tblGrid>
      <w:tr>
        <w:trPr>
          <w:tblHeader w:val="true"/>
        </w:trPr>
        <w:tc>
          <w:tcPr>
            <w:tcW w:type="dxa" w:w="2154"/>
            <w:shd w:val="clear" w:color="auto" w:fill="43B049"/>
          </w:tcPr>
          <w:p>
            <w:pPr>
              <w:spacing w:after="40"/>
            </w:pPr>
            <w:r>
              <w:rPr>
                <w:b/>
                <w:color w:val="FFFFFF"/>
                <w:sz w:val="19"/>
              </w:rPr>
              <w:t>Ficha</w:t>
            </w:r>
          </w:p>
        </w:tc>
        <w:tc>
          <w:tcPr>
            <w:tcW w:type="dxa" w:w="6917"/>
            <w:shd w:val="clear" w:color="auto" w:fill="43B049"/>
          </w:tcPr>
          <w:p>
            <w:pPr>
              <w:spacing w:after="40"/>
            </w:pPr>
            <w:r>
              <w:rPr>
                <w:b/>
                <w:color w:val="FFFFFF"/>
                <w:sz w:val="19"/>
              </w:rPr>
            </w:r>
          </w:p>
        </w:tc>
      </w:tr>
      <w:tr>
        <w:trPr>
          <w:cantSplit w:val="true"/>
        </w:trPr>
        <w:tc>
          <w:tcPr>
            <w:tcW w:type="dxa" w:w="2154"/>
          </w:tcPr>
          <w:p>
            <w:pPr>
              <w:spacing w:after="40" w:line="252" w:lineRule="auto"/>
            </w:pPr>
            <w:r>
              <w:rPr>
                <w:sz w:val="19"/>
              </w:rPr>
              <w:t>Ruta en el sistema</w:t>
            </w:r>
          </w:p>
        </w:tc>
        <w:tc>
          <w:tcPr>
            <w:tcW w:type="dxa" w:w="6917"/>
          </w:tcPr>
          <w:p>
            <w:pPr>
              <w:spacing w:after="40" w:line="252" w:lineRule="auto"/>
            </w:pPr>
            <w:r>
              <w:rPr>
                <w:sz w:val="19"/>
              </w:rPr>
              <w:t>/modulos/reportes/laboratorio</w:t>
            </w:r>
          </w:p>
        </w:tc>
      </w:tr>
      <w:tr>
        <w:trPr>
          <w:cantSplit w:val="true"/>
        </w:trPr>
        <w:tc>
          <w:tcPr>
            <w:tcW w:type="dxa" w:w="2154"/>
            <w:shd w:val="clear" w:color="auto" w:fill="F4F6F4"/>
          </w:tcPr>
          <w:p>
            <w:pPr>
              <w:spacing w:after="40" w:line="252" w:lineRule="auto"/>
            </w:pPr>
            <w:r>
              <w:rPr>
                <w:sz w:val="19"/>
              </w:rPr>
              <w:t>Quién lo usa</w:t>
            </w:r>
          </w:p>
        </w:tc>
        <w:tc>
          <w:tcPr>
            <w:tcW w:type="dxa" w:w="6917"/>
            <w:shd w:val="clear" w:color="auto" w:fill="F4F6F4"/>
          </w:tcPr>
          <w:p>
            <w:pPr>
              <w:spacing w:after="40" w:line="252" w:lineRule="auto"/>
            </w:pPr>
            <w:r>
              <w:rPr>
                <w:sz w:val="19"/>
              </w:rPr>
              <w:t>Cuentas cliente y comercial.</w:t>
            </w:r>
          </w:p>
        </w:tc>
      </w:tr>
      <w:tr>
        <w:trPr>
          <w:cantSplit w:val="true"/>
        </w:trPr>
        <w:tc>
          <w:tcPr>
            <w:tcW w:type="dxa" w:w="2154"/>
          </w:tcPr>
          <w:p>
            <w:pPr>
              <w:spacing w:after="40" w:line="252" w:lineRule="auto"/>
            </w:pPr>
            <w:r>
              <w:rPr>
                <w:sz w:val="19"/>
              </w:rPr>
              <w:t>Datos y servicios</w:t>
            </w:r>
          </w:p>
        </w:tc>
        <w:tc>
          <w:tcPr>
            <w:tcW w:type="dxa" w:w="6917"/>
          </w:tcPr>
          <w:p>
            <w:pPr>
              <w:spacing w:after="40" w:line="252" w:lineRule="auto"/>
            </w:pPr>
            <w:r>
              <w:rPr>
                <w:sz w:val="19"/>
              </w:rPr>
              <w:t>usuario.plantas_asignadas, reportes._filtro_alcance, funciones.json.</w:t>
            </w:r>
          </w:p>
        </w:tc>
      </w:tr>
    </w:tbl>
    <w:p>
      <w:pPr>
        <w:spacing w:after="120"/>
      </w:pPr>
    </w:p>
    <w:p>
      <w:pPr>
        <w:jc w:val="both"/>
      </w:pPr>
      <w:r>
        <w:rPr>
          <w:i w:val="0"/>
        </w:rPr>
        <w:t>Las cuentas cliente y comercial usan un marco propio: barra de vidrio flotante, saludo con la foto de la especie, filtros que se pegan al bajar y tarjetas de análisis. Un cliente puede tener varias plantas y especies; un comercial ve las plantas que le asignan (o todas).</w:t>
      </w:r>
    </w:p>
    <w:p>
      <w:pPr>
        <w:jc w:val="both"/>
      </w:pPr>
      <w:r>
        <w:rPr>
          <w:b/>
          <w:i w:val="0"/>
        </w:rPr>
        <w:t>Reglas de negocio relevantes:</w:t>
      </w:r>
    </w:p>
    <w:p>
      <w:pPr>
        <w:pStyle w:val="ListBullet"/>
      </w:pPr>
      <w:r>
        <w:t>Todo endpoint abierto a estas cuentas debe acotar a sus plantas por dentro.</w:t>
      </w:r>
    </w:p>
    <w:p>
      <w:pPr>
        <w:pStyle w:val="ListBullet"/>
      </w:pPr>
      <w:r>
        <w:t>Hay dos estilos (Básico y Sobrio) que fija el administrador principal por tipo de cuenta o por cuenta.</w:t>
      </w:r>
    </w:p>
    <w:p>
      <w:pPr>
        <w:pStyle w:val="ListBullet"/>
      </w:pPr>
      <w:r>
        <w:t>Los límites residuales no se muestran a clientes ni comerciales.</w:t>
      </w:r>
    </w:p>
    <w:p>
      <w:pPr>
        <w:pStyle w:val="ListBullet"/>
      </w:pPr>
      <w:r>
        <w:t>Se prueba en teléfono vertical y horizontal, tableta y escritorio.</w:t>
      </w:r>
    </w:p>
    <w:p>
      <w:pPr>
        <w:pStyle w:val="Heading2"/>
      </w:pPr>
      <w:r>
        <w:t>7.10 Monitoreo</w:t>
      </w:r>
    </w:p>
    <w:tbl>
      <w:tblPr>
        <w:tblW w:type="auto" w:w="0"/>
        <w:jc w:val="center"/>
        <w:tblLayout w:type="fixed"/>
        <w:tblLook w:firstColumn="1" w:firstRow="1" w:lastColumn="0" w:lastRow="0" w:noHBand="0" w:noVBand="1" w:val="04A0"/>
        <w:tblBorders>
          <w:top w:val="single" w:sz="4" w:space="0" w:color="B9D9B5"/>
          <w:left w:val="single" w:sz="4" w:space="0" w:color="B9D9B5"/>
          <w:bottom w:val="single" w:sz="4" w:space="0" w:color="B9D9B5"/>
          <w:right w:val="single" w:sz="4" w:space="0" w:color="B9D9B5"/>
          <w:insideH w:val="single" w:sz="4" w:space="0" w:color="B9D9B5"/>
          <w:insideV w:val="single" w:sz="4" w:space="0" w:color="B9D9B5"/>
        </w:tblBorders>
      </w:tblPr>
      <w:tblGrid>
        <w:gridCol w:w="2154"/>
        <w:gridCol w:w="6917"/>
      </w:tblGrid>
      <w:tr>
        <w:trPr>
          <w:tblHeader w:val="true"/>
        </w:trPr>
        <w:tc>
          <w:tcPr>
            <w:tcW w:type="dxa" w:w="2154"/>
            <w:shd w:val="clear" w:color="auto" w:fill="43B049"/>
          </w:tcPr>
          <w:p>
            <w:pPr>
              <w:spacing w:after="40"/>
            </w:pPr>
            <w:r>
              <w:rPr>
                <w:b/>
                <w:color w:val="FFFFFF"/>
                <w:sz w:val="19"/>
              </w:rPr>
              <w:t>Ficha</w:t>
            </w:r>
          </w:p>
        </w:tc>
        <w:tc>
          <w:tcPr>
            <w:tcW w:type="dxa" w:w="6917"/>
            <w:shd w:val="clear" w:color="auto" w:fill="43B049"/>
          </w:tcPr>
          <w:p>
            <w:pPr>
              <w:spacing w:after="40"/>
            </w:pPr>
            <w:r>
              <w:rPr>
                <w:b/>
                <w:color w:val="FFFFFF"/>
                <w:sz w:val="19"/>
              </w:rPr>
            </w:r>
          </w:p>
        </w:tc>
      </w:tr>
      <w:tr>
        <w:trPr>
          <w:cantSplit w:val="true"/>
        </w:trPr>
        <w:tc>
          <w:tcPr>
            <w:tcW w:type="dxa" w:w="2154"/>
          </w:tcPr>
          <w:p>
            <w:pPr>
              <w:spacing w:after="40" w:line="252" w:lineRule="auto"/>
            </w:pPr>
            <w:r>
              <w:rPr>
                <w:sz w:val="19"/>
              </w:rPr>
              <w:t>Ruta en el sistema</w:t>
            </w:r>
          </w:p>
        </w:tc>
        <w:tc>
          <w:tcPr>
            <w:tcW w:type="dxa" w:w="6917"/>
          </w:tcPr>
          <w:p>
            <w:pPr>
              <w:spacing w:after="40" w:line="252" w:lineRule="auto"/>
            </w:pPr>
            <w:r>
              <w:rPr>
                <w:sz w:val="19"/>
              </w:rPr>
              <w:t>/monitoreo</w:t>
            </w:r>
          </w:p>
        </w:tc>
      </w:tr>
      <w:tr>
        <w:trPr>
          <w:cantSplit w:val="true"/>
        </w:trPr>
        <w:tc>
          <w:tcPr>
            <w:tcW w:type="dxa" w:w="2154"/>
            <w:shd w:val="clear" w:color="auto" w:fill="F4F6F4"/>
          </w:tcPr>
          <w:p>
            <w:pPr>
              <w:spacing w:after="40" w:line="252" w:lineRule="auto"/>
            </w:pPr>
            <w:r>
              <w:rPr>
                <w:sz w:val="19"/>
              </w:rPr>
              <w:t>Quién lo usa</w:t>
            </w:r>
          </w:p>
        </w:tc>
        <w:tc>
          <w:tcPr>
            <w:tcW w:type="dxa" w:w="6917"/>
            <w:shd w:val="clear" w:color="auto" w:fill="F4F6F4"/>
          </w:tcPr>
          <w:p>
            <w:pPr>
              <w:spacing w:after="40" w:line="252" w:lineRule="auto"/>
            </w:pPr>
            <w:r>
              <w:rPr>
                <w:sz w:val="19"/>
              </w:rPr>
              <w:t>Solo el administrador principal.</w:t>
            </w:r>
          </w:p>
        </w:tc>
      </w:tr>
      <w:tr>
        <w:trPr>
          <w:cantSplit w:val="true"/>
        </w:trPr>
        <w:tc>
          <w:tcPr>
            <w:tcW w:type="dxa" w:w="2154"/>
          </w:tcPr>
          <w:p>
            <w:pPr>
              <w:spacing w:after="40" w:line="252" w:lineRule="auto"/>
            </w:pPr>
            <w:r>
              <w:rPr>
                <w:sz w:val="19"/>
              </w:rPr>
              <w:t>Datos y servicios</w:t>
            </w:r>
          </w:p>
        </w:tc>
        <w:tc>
          <w:tcPr>
            <w:tcW w:type="dxa" w:w="6917"/>
          </w:tcPr>
          <w:p>
            <w:pPr>
              <w:spacing w:after="40" w:line="252" w:lineRule="auto"/>
            </w:pPr>
            <w:r>
              <w:rPr>
                <w:sz w:val="19"/>
              </w:rPr>
              <w:t>presencia, presencia_sesion, actividad_usuario.</w:t>
            </w:r>
          </w:p>
        </w:tc>
      </w:tr>
    </w:tbl>
    <w:p>
      <w:pPr>
        <w:spacing w:after="120"/>
      </w:pPr>
    </w:p>
    <w:p>
      <w:pPr>
        <w:jc w:val="both"/>
      </w:pPr>
      <w:r>
        <w:rPr>
          <w:i w:val="0"/>
        </w:rPr>
        <w:t>Pantalla oscura pensada para el teléfono. Muestra quién está conectado, dónde está, qué hizo y cuánto tiempo usó el sistema, informes que llegaron y últimos envíos. Se instala como app (PWA).</w:t>
      </w:r>
    </w:p>
    <w:p>
      <w:pPr>
        <w:jc w:val="both"/>
      </w:pPr>
      <w:r>
        <w:rPr>
          <w:b/>
          <w:i w:val="0"/>
        </w:rPr>
        <w:t>Reglas de negocio relevantes:</w:t>
      </w:r>
    </w:p>
    <w:p>
      <w:pPr>
        <w:pStyle w:val="ListBullet"/>
      </w:pPr>
      <w:r>
        <w:t>La presencia es un latido cada 60 segundos; en línea es un latido de los últimos 3 minutos.</w:t>
      </w:r>
    </w:p>
    <w:p>
      <w:pPr>
        <w:pStyle w:val="ListBullet"/>
      </w:pPr>
      <w:r>
        <w:t>El historial de visitas guarda tiempo conectado y tiempo de uso (sin contar la pausa).</w:t>
      </w:r>
    </w:p>
    <w:p>
      <w:pPr>
        <w:pStyle w:val="ListBullet"/>
      </w:pPr>
      <w:r>
        <w:t>El service worker no guarda datos ni respuestas de la API: son resultados de laboratorio.</w:t>
      </w:r>
    </w:p>
    <w:p>
      <w:pPr>
        <w:pStyle w:val="Heading2"/>
      </w:pPr>
      <w:r>
        <w:t>7.11 Reglas transversales</w:t>
      </w:r>
    </w:p>
    <w:p>
      <w:pPr>
        <w:pStyle w:val="ListBullet"/>
      </w:pPr>
      <w:r>
        <w:rPr>
          <w:b/>
        </w:rPr>
        <w:t xml:space="preserve">Lo ya emitido no se reescribe. </w:t>
      </w:r>
      <w:r>
        <w:t>El PDF, el Excel y el JSON se regeneran al abrirse; por eso todo cambio de formato va detrás de una marca guardada en los datos de la solicitud.</w:t>
      </w:r>
    </w:p>
    <w:p>
      <w:pPr>
        <w:pStyle w:val="ListBullet"/>
      </w:pPr>
      <w:r>
        <w:rPr>
          <w:b/>
        </w:rPr>
        <w:t xml:space="preserve">Un 401 cierra la sesión. </w:t>
      </w:r>
      <w:r>
        <w:t>El cliente HTTP trata cualquier 401 como sesión vencida, así que otros errores nunca responden 401.</w:t>
      </w:r>
    </w:p>
    <w:p>
      <w:pPr>
        <w:pStyle w:val="ListBullet"/>
      </w:pPr>
      <w:r>
        <w:rPr>
          <w:b/>
        </w:rPr>
        <w:t xml:space="preserve">Acciones delicadas. </w:t>
      </w:r>
      <w:r>
        <w:t>Se piden con la contraseña del administrador principal y se verifican en el servidor.</w:t>
      </w:r>
    </w:p>
    <w:p>
      <w:pPr>
        <w:pStyle w:val="ListBullet"/>
      </w:pPr>
      <w:r>
        <w:rPr>
          <w:b/>
        </w:rPr>
        <w:t xml:space="preserve">Servicios. </w:t>
      </w:r>
      <w:r>
        <w:t>Línea de proceso, Actimist, Ecofog y RYD se resuelven en un solo lugar (servicios.py) con espejo en el frontend.</w:t>
      </w:r>
    </w:p>
    <w:p>
      <w:pPr>
        <w:pStyle w:val="ListBullet"/>
      </w:pPr>
      <w:r>
        <w:rPr>
          <w:b/>
        </w:rPr>
        <w:t xml:space="preserve">Memoria de 15 segundos. </w:t>
      </w:r>
      <w:r>
        <w:t>Los destinatarios fijos se leen de R2 con una memoria breve por proceso.</w:t>
      </w:r>
    </w:p>
    <w:p>
      <w:r>
        <w:br w:type="page"/>
      </w:r>
    </w:p>
    <w:p>
      <w:pPr>
        <w:pStyle w:val="Heading1"/>
      </w:pPr>
      <w:r>
        <w:t>8. Pruebas y calidad</w:t>
      </w:r>
    </w:p>
    <w:p>
      <w:pPr>
        <w:jc w:val="both"/>
      </w:pPr>
      <w:r>
        <w:rPr>
          <w:i w:val="0"/>
        </w:rPr>
        <w:t>El proyecto tiene 117 archivos de prueba en el backend y 146 en el frontend. Las pruebas del backend nunca tocan servicios reales: el archivo conftest vacía R2, Gmail y Resend y apaga la base, incluso si el .env apunta a producción.</w:t>
      </w:r>
    </w:p>
    <w:p>
      <w:pPr>
        <w:pStyle w:val="Heading2"/>
      </w:pPr>
      <w:r>
        <w:t>8.1 Estrategia de pruebas</w:t>
      </w:r>
    </w:p>
    <w:p>
      <w:pPr>
        <w:pStyle w:val="Caption"/>
        <w:keepNext/>
        <w:spacing w:after="80"/>
      </w:pPr>
      <w:r>
        <w:rPr>
          <w:b/>
        </w:rPr>
        <w:t xml:space="preserve">Tabla </w:t>
      </w:r>
      <w:r>
        <w:rPr>
          <w:b/>
        </w:rPr>
        <w:fldChar w:fldCharType="begin"/>
      </w:r>
      <w:r>
        <w:rPr>
          <w:b/>
        </w:rPr>
        <w:instrText xml:space="preserve"> SEQ Tabla \* ARABIC </w:instrText>
      </w:r>
      <w:r>
        <w:rPr>
          <w:b/>
        </w:rPr>
        <w:fldChar w:fldCharType="separate"/>
      </w:r>
      <w:r>
        <w:rPr>
          <w:b/>
        </w:rPr>
        <w:t>12</w:t>
      </w:r>
      <w:r>
        <w:rPr>
          <w:b/>
        </w:rPr>
        <w:fldChar w:fldCharType="end"/>
      </w:r>
      <w:r>
        <w:t>. Niveles de prueba</w:t>
      </w:r>
    </w:p>
    <w:tbl>
      <w:tblPr>
        <w:tblW w:type="auto" w:w="0"/>
        <w:jc w:val="center"/>
        <w:tblLayout w:type="fixed"/>
        <w:tblLook w:firstColumn="1" w:firstRow="1" w:lastColumn="0" w:lastRow="0" w:noHBand="0" w:noVBand="1" w:val="04A0"/>
        <w:tblBorders>
          <w:top w:val="single" w:sz="4" w:space="0" w:color="B9D9B5"/>
          <w:left w:val="single" w:sz="4" w:space="0" w:color="B9D9B5"/>
          <w:bottom w:val="single" w:sz="4" w:space="0" w:color="B9D9B5"/>
          <w:right w:val="single" w:sz="4" w:space="0" w:color="B9D9B5"/>
          <w:insideH w:val="single" w:sz="4" w:space="0" w:color="B9D9B5"/>
          <w:insideV w:val="single" w:sz="4" w:space="0" w:color="B9D9B5"/>
        </w:tblBorders>
      </w:tblPr>
      <w:tblGrid>
        <w:gridCol w:w="1984"/>
        <w:gridCol w:w="2551"/>
        <w:gridCol w:w="4535"/>
      </w:tblGrid>
      <w:tr>
        <w:trPr>
          <w:tblHeader w:val="true"/>
        </w:trPr>
        <w:tc>
          <w:tcPr>
            <w:tcW w:type="dxa" w:w="1984"/>
            <w:shd w:val="clear" w:color="auto" w:fill="43B049"/>
          </w:tcPr>
          <w:p>
            <w:pPr>
              <w:spacing w:after="40"/>
            </w:pPr>
            <w:r>
              <w:rPr>
                <w:b/>
                <w:color w:val="FFFFFF"/>
                <w:sz w:val="19"/>
              </w:rPr>
              <w:t>Nivel</w:t>
            </w:r>
          </w:p>
        </w:tc>
        <w:tc>
          <w:tcPr>
            <w:tcW w:type="dxa" w:w="2551"/>
            <w:shd w:val="clear" w:color="auto" w:fill="43B049"/>
          </w:tcPr>
          <w:p>
            <w:pPr>
              <w:spacing w:after="40"/>
            </w:pPr>
            <w:r>
              <w:rPr>
                <w:b/>
                <w:color w:val="FFFFFF"/>
                <w:sz w:val="19"/>
              </w:rPr>
              <w:t>Herramienta</w:t>
            </w:r>
          </w:p>
        </w:tc>
        <w:tc>
          <w:tcPr>
            <w:tcW w:type="dxa" w:w="4535"/>
            <w:shd w:val="clear" w:color="auto" w:fill="43B049"/>
          </w:tcPr>
          <w:p>
            <w:pPr>
              <w:spacing w:after="40"/>
            </w:pPr>
            <w:r>
              <w:rPr>
                <w:b/>
                <w:color w:val="FFFFFF"/>
                <w:sz w:val="19"/>
              </w:rPr>
              <w:t>Qué cubre</w:t>
            </w:r>
          </w:p>
        </w:tc>
      </w:tr>
      <w:tr>
        <w:trPr>
          <w:cantSplit w:val="true"/>
        </w:trPr>
        <w:tc>
          <w:tcPr>
            <w:tcW w:type="dxa" w:w="1984"/>
          </w:tcPr>
          <w:p>
            <w:pPr>
              <w:spacing w:after="40" w:line="252" w:lineRule="auto"/>
            </w:pPr>
            <w:r>
              <w:rPr>
                <w:sz w:val="19"/>
              </w:rPr>
              <w:t>Unitarias backend</w:t>
            </w:r>
          </w:p>
        </w:tc>
        <w:tc>
          <w:tcPr>
            <w:tcW w:type="dxa" w:w="2551"/>
          </w:tcPr>
          <w:p>
            <w:pPr>
              <w:spacing w:after="40" w:line="252" w:lineRule="auto"/>
            </w:pPr>
            <w:r>
              <w:rPr>
                <w:sz w:val="19"/>
              </w:rPr>
              <w:t>pytest</w:t>
            </w:r>
          </w:p>
        </w:tc>
        <w:tc>
          <w:tcPr>
            <w:tcW w:type="dxa" w:w="4535"/>
          </w:tcPr>
          <w:p>
            <w:pPr>
              <w:spacing w:after="40" w:line="252" w:lineRule="auto"/>
            </w:pPr>
            <w:r>
              <w:rPr>
                <w:sz w:val="19"/>
              </w:rPr>
              <w:t>Reglas de negocio, lectores de PDF, cálculos y permisos.</w:t>
            </w:r>
          </w:p>
        </w:tc>
      </w:tr>
      <w:tr>
        <w:trPr>
          <w:cantSplit w:val="true"/>
        </w:trPr>
        <w:tc>
          <w:tcPr>
            <w:tcW w:type="dxa" w:w="1984"/>
            <w:shd w:val="clear" w:color="auto" w:fill="F4F6F4"/>
          </w:tcPr>
          <w:p>
            <w:pPr>
              <w:spacing w:after="40" w:line="252" w:lineRule="auto"/>
            </w:pPr>
            <w:r>
              <w:rPr>
                <w:sz w:val="19"/>
              </w:rPr>
              <w:t>Con base de datos</w:t>
            </w:r>
          </w:p>
        </w:tc>
        <w:tc>
          <w:tcPr>
            <w:tcW w:type="dxa" w:w="2551"/>
            <w:shd w:val="clear" w:color="auto" w:fill="F4F6F4"/>
          </w:tcPr>
          <w:p>
            <w:pPr>
              <w:spacing w:after="40" w:line="252" w:lineRule="auto"/>
            </w:pPr>
            <w:r>
              <w:rPr>
                <w:sz w:val="19"/>
              </w:rPr>
              <w:t>pytest con una base aparte</w:t>
            </w:r>
          </w:p>
        </w:tc>
        <w:tc>
          <w:tcPr>
            <w:tcW w:type="dxa" w:w="4535"/>
            <w:shd w:val="clear" w:color="auto" w:fill="F4F6F4"/>
          </w:tcPr>
          <w:p>
            <w:pPr>
              <w:spacing w:after="40" w:line="252" w:lineRule="auto"/>
            </w:pPr>
            <w:r>
              <w:rPr>
                <w:sz w:val="19"/>
              </w:rPr>
              <w:t>Consultas reales: cargas, correo, monitoreo, alcance de cuentas.</w:t>
            </w:r>
          </w:p>
        </w:tc>
      </w:tr>
      <w:tr>
        <w:trPr>
          <w:cantSplit w:val="true"/>
        </w:trPr>
        <w:tc>
          <w:tcPr>
            <w:tcW w:type="dxa" w:w="1984"/>
          </w:tcPr>
          <w:p>
            <w:pPr>
              <w:spacing w:after="40" w:line="252" w:lineRule="auto"/>
            </w:pPr>
            <w:r>
              <w:rPr>
                <w:sz w:val="19"/>
              </w:rPr>
              <w:t>Unitarias frontend</w:t>
            </w:r>
          </w:p>
        </w:tc>
        <w:tc>
          <w:tcPr>
            <w:tcW w:type="dxa" w:w="2551"/>
          </w:tcPr>
          <w:p>
            <w:pPr>
              <w:spacing w:after="40" w:line="252" w:lineRule="auto"/>
            </w:pPr>
            <w:r>
              <w:rPr>
                <w:sz w:val="19"/>
              </w:rPr>
              <w:t>Vitest y Testing Library</w:t>
            </w:r>
          </w:p>
        </w:tc>
        <w:tc>
          <w:tcPr>
            <w:tcW w:type="dxa" w:w="4535"/>
          </w:tcPr>
          <w:p>
            <w:pPr>
              <w:spacing w:after="40" w:line="252" w:lineRule="auto"/>
            </w:pPr>
            <w:r>
              <w:rPr>
                <w:sz w:val="19"/>
              </w:rPr>
              <w:t>Lógica pura, componentes y vistas.</w:t>
            </w:r>
          </w:p>
        </w:tc>
      </w:tr>
      <w:tr>
        <w:trPr>
          <w:cantSplit w:val="true"/>
        </w:trPr>
        <w:tc>
          <w:tcPr>
            <w:tcW w:type="dxa" w:w="1984"/>
            <w:shd w:val="clear" w:color="auto" w:fill="F4F6F4"/>
          </w:tcPr>
          <w:p>
            <w:pPr>
              <w:spacing w:after="40" w:line="252" w:lineRule="auto"/>
            </w:pPr>
            <w:r>
              <w:rPr>
                <w:sz w:val="19"/>
              </w:rPr>
              <w:t>Tipos y estilo</w:t>
            </w:r>
          </w:p>
        </w:tc>
        <w:tc>
          <w:tcPr>
            <w:tcW w:type="dxa" w:w="2551"/>
            <w:shd w:val="clear" w:color="auto" w:fill="F4F6F4"/>
          </w:tcPr>
          <w:p>
            <w:pPr>
              <w:spacing w:after="40" w:line="252" w:lineRule="auto"/>
            </w:pPr>
            <w:r>
              <w:rPr>
                <w:sz w:val="19"/>
              </w:rPr>
              <w:t>tsc -b y ESLint</w:t>
            </w:r>
          </w:p>
        </w:tc>
        <w:tc>
          <w:tcPr>
            <w:tcW w:type="dxa" w:w="4535"/>
            <w:shd w:val="clear" w:color="auto" w:fill="F4F6F4"/>
          </w:tcPr>
          <w:p>
            <w:pPr>
              <w:spacing w:after="40" w:line="252" w:lineRule="auto"/>
            </w:pPr>
            <w:r>
              <w:rPr>
                <w:sz w:val="19"/>
              </w:rPr>
              <w:t>Contrato de tipos (incluye los archivos de prueba) y calidad de código.</w:t>
            </w:r>
          </w:p>
        </w:tc>
      </w:tr>
      <w:tr>
        <w:trPr>
          <w:cantSplit w:val="true"/>
        </w:trPr>
        <w:tc>
          <w:tcPr>
            <w:tcW w:type="dxa" w:w="1984"/>
          </w:tcPr>
          <w:p>
            <w:pPr>
              <w:spacing w:after="40" w:line="252" w:lineRule="auto"/>
            </w:pPr>
            <w:r>
              <w:rPr>
                <w:sz w:val="19"/>
              </w:rPr>
              <w:t>Visual</w:t>
            </w:r>
          </w:p>
        </w:tc>
        <w:tc>
          <w:tcPr>
            <w:tcW w:type="dxa" w:w="2551"/>
          </w:tcPr>
          <w:p>
            <w:pPr>
              <w:spacing w:after="40" w:line="252" w:lineRule="auto"/>
            </w:pPr>
            <w:r>
              <w:rPr>
                <w:sz w:val="19"/>
              </w:rPr>
              <w:t>Playwright con Chromium</w:t>
            </w:r>
          </w:p>
        </w:tc>
        <w:tc>
          <w:tcPr>
            <w:tcW w:type="dxa" w:w="4535"/>
          </w:tcPr>
          <w:p>
            <w:pPr>
              <w:spacing w:after="40" w:line="252" w:lineRule="auto"/>
            </w:pPr>
            <w:r>
              <w:rPr>
                <w:sz w:val="19"/>
              </w:rPr>
              <w:t>Cambios de diseño en navegador real y en varios tamaños de pantalla.</w:t>
            </w:r>
          </w:p>
        </w:tc>
      </w:tr>
    </w:tbl>
    <w:p>
      <w:pPr>
        <w:spacing w:after="120"/>
      </w:pPr>
    </w:p>
    <w:p>
      <w:pPr>
        <w:pStyle w:val="Heading2"/>
      </w:pPr>
      <w:r>
        <w:t>8.2 Cómo se ejecutan</w:t>
      </w:r>
    </w:p>
    <w:tbl>
      <w:tblPr>
        <w:tblW w:type="auto" w:w="0"/>
        <w:jc w:val="center"/>
        <w:tblLook w:firstColumn="1" w:firstRow="1" w:lastColumn="0" w:lastRow="0" w:noHBand="0" w:noVBand="1" w:val="04A0"/>
      </w:tblPr>
      <w:tblGrid>
        <w:gridCol w:w="9298"/>
      </w:tblGrid>
      <w:tr>
        <w:tc>
          <w:tcPr>
            <w:tcW w:type="dxa" w:w="9298"/>
            <w:shd w:val="clear" w:color="auto" w:fill="F1F3F1"/>
          </w:tcPr>
          <w:p>
            <w:pPr>
              <w:pStyle w:val="Codigo"/>
            </w:pPr>
            <w:r>
              <w:t># Backend</w:t>
            </w:r>
          </w:p>
          <w:p>
            <w:pPr>
              <w:pStyle w:val="Codigo"/>
            </w:pPr>
            <w:r>
              <w:t>cd backend</w:t>
            </w:r>
          </w:p>
          <w:p>
            <w:pPr>
              <w:pStyle w:val="Codigo"/>
            </w:pPr>
            <w:r>
              <w:t>python -m pytest -q</w:t>
            </w:r>
          </w:p>
          <w:p>
            <w:pPr>
              <w:pStyle w:val="Codigo"/>
            </w:pPr>
            <w:r>
              <w:t>$env:AGROFRESH_BD_PRUEBAS = "agrofresh_pruebas"   # para correr con base aparte</w:t>
            </w:r>
          </w:p>
          <w:p>
            <w:pPr>
              <w:pStyle w:val="Codigo"/>
            </w:pPr>
            <w:r/>
          </w:p>
          <w:p>
            <w:pPr>
              <w:pStyle w:val="Codigo"/>
            </w:pPr>
            <w:r>
              <w:t># Frontend</w:t>
            </w:r>
          </w:p>
          <w:p>
            <w:pPr>
              <w:pStyle w:val="Codigo"/>
            </w:pPr>
            <w:r>
              <w:t>npx vitest run</w:t>
            </w:r>
          </w:p>
          <w:p>
            <w:pPr>
              <w:pStyle w:val="Codigo"/>
            </w:pPr>
            <w:r>
              <w:t>npm run build      # corre tsc -b</w:t>
            </w:r>
          </w:p>
          <w:p>
            <w:pPr>
              <w:pStyle w:val="Codigo"/>
            </w:pPr>
            <w:r>
              <w:t>npm run lint</w:t>
            </w:r>
          </w:p>
        </w:tc>
      </w:tr>
    </w:tbl>
    <w:p>
      <w:pPr>
        <w:spacing w:after="80"/>
      </w:pPr>
    </w:p>
    <w:tbl>
      <w:tblPr>
        <w:tblW w:type="auto" w:w="0"/>
        <w:jc w:val="center"/>
        <w:tblLook w:firstColumn="1" w:firstRow="1" w:lastColumn="0" w:lastRow="0" w:noHBand="0" w:noVBand="1" w:val="04A0"/>
      </w:tblPr>
      <w:tblGrid>
        <w:gridCol w:w="9298"/>
      </w:tblGrid>
      <w:tr>
        <w:tc>
          <w:tcPr>
            <w:tcW w:type="dxa" w:w="9298"/>
            <w:shd w:val="clear" w:color="auto" w:fill="FDF3CF"/>
          </w:tcPr>
          <w:p>
            <w:r>
              <w:rPr>
                <w:b/>
              </w:rPr>
              <w:t xml:space="preserve">Ojo. </w:t>
            </w:r>
            <w:r>
              <w:t>El lint tiene 12 errores de línea base preexistentes. Si salen 12 está bien; si salen 13, algo nuevo lo rompió. npx tsc --noEmit no sirve: no revisa los archivos de prueba.</w:t>
            </w:r>
          </w:p>
        </w:tc>
      </w:tr>
    </w:tbl>
    <w:p>
      <w:pPr>
        <w:spacing w:after="80"/>
      </w:pPr>
    </w:p>
    <w:p>
      <w:pPr>
        <w:pStyle w:val="Heading2"/>
      </w:pPr>
      <w:r>
        <w:t>8.3 Prácticas acordadas</w:t>
      </w:r>
    </w:p>
    <w:p>
      <w:pPr>
        <w:pStyle w:val="ListBullet"/>
      </w:pPr>
      <w:r>
        <w:t>Al escribir una prueba para un error, se rompe el arreglo a propósito para confirmar que la prueba falla.</w:t>
      </w:r>
    </w:p>
    <w:p>
      <w:pPr>
        <w:pStyle w:val="ListBullet"/>
      </w:pPr>
      <w:r>
        <w:t>Los cálculos que existen en frontend y backend se prueban con los mismos casos.</w:t>
      </w:r>
    </w:p>
    <w:p>
      <w:pPr>
        <w:pStyle w:val="ListBullet"/>
      </w:pPr>
      <w:r>
        <w:t>Antes de entregar un cambio de formato se prueba cómo se ve una solicitud antigua sin la marca nueva.</w:t>
      </w:r>
    </w:p>
    <w:p>
      <w:pPr>
        <w:pStyle w:val="ListBullet"/>
      </w:pPr>
      <w:r>
        <w:t>Las pruebas que dependen de la base se saltan solas si no hay una disponible.</w:t>
      </w:r>
    </w:p>
    <w:p>
      <w:r>
        <w:br w:type="page"/>
      </w:r>
    </w:p>
    <w:p>
      <w:pPr>
        <w:pStyle w:val="Heading1"/>
      </w:pPr>
      <w:r>
        <w:t>9. Retrospectiva del proyecto</w:t>
      </w:r>
    </w:p>
    <w:p>
      <w:pPr>
        <w:pStyle w:val="Heading2"/>
      </w:pPr>
      <w:r>
        <w:t>9.1 Evaluación de esfuerzo</w:t>
      </w:r>
    </w:p>
    <w:p>
      <w:pPr>
        <w:jc w:val="both"/>
      </w:pPr>
      <w:r>
        <w:rPr>
          <w:i w:val="0"/>
        </w:rPr>
        <w:t>En 11 semanas el repositorio acumuló 631 pull requests. El ritmo creció de forma sostenida: las dos primeras semanas fueron de andamiaje y desde la tercera el promedio supera los 50 pull requests por semana, con picos en las semanas 8, 10 y 11, cuando se construyeron la Auditoría interna, los indicadores de entrega y el portal de clientes.</w:t>
      </w:r>
    </w:p>
    <w:p>
      <w:pPr>
        <w:pStyle w:val="Heading2"/>
      </w:pPr>
      <w:r>
        <w:t>9.2 Qué funcionó</w:t>
      </w:r>
    </w:p>
    <w:p>
      <w:pPr>
        <w:pStyle w:val="ListBullet"/>
      </w:pPr>
      <w:r>
        <w:t>Publicar cada cambio de a poco, con pull request y despliegue sencillo, mantuvo la rama estable siempre lista.</w:t>
      </w:r>
    </w:p>
    <w:p>
      <w:pPr>
        <w:pStyle w:val="ListBullet"/>
      </w:pPr>
      <w:r>
        <w:t>Los scripts que miran primero y escriben solo con --aplicar evitaron errores al corregir datos reales.</w:t>
      </w:r>
    </w:p>
    <w:p>
      <w:pPr>
        <w:pStyle w:val="ListBullet"/>
      </w:pPr>
      <w:r>
        <w:t>Las pruebas automáticas que no tocan servicios reales permitieron cambiar con seguridad.</w:t>
      </w:r>
    </w:p>
    <w:p>
      <w:pPr>
        <w:pStyle w:val="ListBullet"/>
      </w:pPr>
      <w:r>
        <w:t>Registrar quién hizo qué desde el comienzo hizo posibles el Monitoreo y los indicadores de uso.</w:t>
      </w:r>
    </w:p>
    <w:p>
      <w:pPr>
        <w:pStyle w:val="Heading2"/>
      </w:pPr>
      <w:r>
        <w:t>9.3 Qué mejorar</w:t>
      </w:r>
    </w:p>
    <w:p>
      <w:pPr>
        <w:pStyle w:val="ListBullet"/>
      </w:pPr>
      <w:r>
        <w:t>Cerrar los pendientes que dependen del laboratorio (límites residuales, regla de FSMA, nivel Moderado).</w:t>
      </w:r>
    </w:p>
    <w:p>
      <w:pPr>
        <w:pStyle w:val="ListBullet"/>
      </w:pPr>
      <w:r>
        <w:t>Probar los lectores de ALS y Diagnofruit con más informes reales.</w:t>
      </w:r>
    </w:p>
    <w:p>
      <w:pPr>
        <w:pStyle w:val="ListBullet"/>
      </w:pPr>
      <w:r>
        <w:t>Terminar la lectura de la hoja «Para el informe» de Diagnofruit en el Converter.</w:t>
      </w:r>
    </w:p>
    <w:p>
      <w:pPr>
        <w:pStyle w:val="ListBullet"/>
      </w:pPr>
      <w:r>
        <w:t>Migrar los mantenedores en archivos JSON a tablas y paginar /api/reportes/datos.</w:t>
      </w:r>
    </w:p>
    <w:p>
      <w:pPr>
        <w:pStyle w:val="ListBullet"/>
      </w:pPr>
      <w:r>
        <w:t>Documentar de forma continua: este documento debe actualizarse con cada cambio mayor.</w:t>
      </w:r>
    </w:p>
    <w:p>
      <w:r>
        <w:br w:type="page"/>
      </w:r>
    </w:p>
    <w:p>
      <w:pPr>
        <w:pStyle w:val="Heading1"/>
      </w:pPr>
      <w:r>
        <w:t>10. Conclusiones</w:t>
      </w:r>
    </w:p>
    <w:tbl>
      <w:tblPr>
        <w:tblW w:type="auto" w:w="0"/>
        <w:jc w:val="center"/>
        <w:tblLook w:firstColumn="1" w:firstRow="1" w:lastColumn="0" w:lastRow="0" w:noHBand="0" w:noVBand="1" w:val="04A0"/>
      </w:tblPr>
      <w:tblGrid>
        <w:gridCol w:w="9298"/>
      </w:tblGrid>
      <w:tr>
        <w:tc>
          <w:tcPr>
            <w:tcW w:type="dxa" w:w="9298"/>
            <w:shd w:val="clear" w:color="auto" w:fill="FDF3CF"/>
          </w:tcPr>
          <w:p>
            <w:r>
              <w:rPr>
                <w:b/>
              </w:rPr>
              <w:t xml:space="preserve">Por completar. </w:t>
            </w:r>
            <w:r>
              <w:t>Las conclusiones finales sobre los objetivos, la metodología y el beneficio obtenido se redactan una vez que el equipo revise el documento.</w:t>
            </w:r>
          </w:p>
        </w:tc>
      </w:tr>
    </w:tbl>
    <w:p>
      <w:pPr>
        <w:spacing w:after="80"/>
      </w:pPr>
    </w:p>
    <w:p>
      <w:pPr>
        <w:pStyle w:val="Heading2"/>
      </w:pPr>
      <w:r>
        <w:t>10.1 Respecto a los objetivos</w:t>
      </w:r>
    </w:p>
    <w:p>
      <w:pPr>
        <w:jc w:val="both"/>
      </w:pPr>
      <w:r>
        <w:rPr>
          <w:i w:val="0"/>
        </w:rPr>
        <w:t>[Por completar]</w:t>
      </w:r>
    </w:p>
    <w:p>
      <w:pPr>
        <w:pStyle w:val="Heading2"/>
      </w:pPr>
      <w:r>
        <w:t>10.2 Respecto a la metodología</w:t>
      </w:r>
    </w:p>
    <w:p>
      <w:pPr>
        <w:jc w:val="both"/>
      </w:pPr>
      <w:r>
        <w:rPr>
          <w:i w:val="0"/>
        </w:rPr>
        <w:t>[Por completar]</w:t>
      </w:r>
    </w:p>
    <w:p>
      <w:pPr>
        <w:pStyle w:val="Heading2"/>
      </w:pPr>
      <w:r>
        <w:t>10.3 Respecto al beneficio obtenido</w:t>
      </w:r>
    </w:p>
    <w:p>
      <w:pPr>
        <w:jc w:val="both"/>
      </w:pPr>
      <w:r>
        <w:rPr>
          <w:i w:val="0"/>
        </w:rPr>
        <w:t>[Por completar]</w:t>
      </w:r>
    </w:p>
    <w:p>
      <w:r>
        <w:br w:type="page"/>
      </w:r>
    </w:p>
    <w:p>
      <w:pPr>
        <w:pStyle w:val="Heading1"/>
      </w:pPr>
      <w:r>
        <w:t>11. Bibliografía</w:t>
      </w:r>
    </w:p>
    <w:p>
      <w:pPr>
        <w:pStyle w:val="ListNumber"/>
      </w:pPr>
      <w:r>
        <w:t>Bass, L., Clements, P., y Kazman, R. (2003). Software Architecture in Practice. Addison-Wesley Professional.</w:t>
      </w:r>
    </w:p>
    <w:p>
      <w:pPr>
        <w:pStyle w:val="ListNumber"/>
      </w:pPr>
      <w:r>
        <w:t>Booch, G., Rumbaugh, J., y Jacobson, I. (1999). The Unified Modeling Language User Guide. Addison-Wesley.</w:t>
      </w:r>
    </w:p>
    <w:p>
      <w:pPr>
        <w:pStyle w:val="ListNumber"/>
      </w:pPr>
      <w:r>
        <w:t>Kruchten, P. (1995). Architectural Blueprints — The «4+1» View Model of Software Architecture. IEEE Software, 12(6), 42-50.</w:t>
      </w:r>
    </w:p>
    <w:p>
      <w:pPr>
        <w:pStyle w:val="ListNumber"/>
      </w:pPr>
      <w:r>
        <w:t>Object Management Group (OMG). (2014). Business Process Model and Notation (BPMN) Version 2.0. https://www.omg.org/spec/BPMN/2.0/</w:t>
      </w:r>
    </w:p>
    <w:p>
      <w:pPr>
        <w:pStyle w:val="ListNumber"/>
      </w:pPr>
      <w:r>
        <w:t>Schwaber, K., y Sutherland, J. (2020). The Scrum Guide. https://scrumguides.org/</w:t>
      </w:r>
    </w:p>
    <w:p>
      <w:pPr>
        <w:pStyle w:val="ListNumber"/>
      </w:pPr>
      <w:r>
        <w:t>Hurtado Sáez, J. (2021). Cómo funciona la metodología Scrum. IEBS. https://www.iebschool.com/blog/metodologia-scrum-agile-scrum/</w:t>
      </w:r>
    </w:p>
    <w:p>
      <w:pPr>
        <w:pStyle w:val="ListNumber"/>
      </w:pPr>
      <w:r>
        <w:t>React. (2025). React documentation. https://react.dev</w:t>
      </w:r>
    </w:p>
    <w:p>
      <w:pPr>
        <w:pStyle w:val="ListNumber"/>
      </w:pPr>
      <w:r>
        <w:t>FastAPI. (2025). FastAPI documentation. https://fastapi.tiangolo.com</w:t>
      </w:r>
    </w:p>
    <w:p>
      <w:pPr>
        <w:pStyle w:val="ListNumber"/>
      </w:pPr>
      <w:r>
        <w:t>PostgreSQL Global Development Group. (2025). PostgreSQL documentation. https://www.postgresql.org/docs/</w:t>
      </w:r>
    </w:p>
    <w:p>
      <w:pPr>
        <w:pStyle w:val="ListNumber"/>
      </w:pPr>
      <w:r>
        <w:t>Vite. (2025). Vite documentation. https://vite.dev</w:t>
      </w:r>
    </w:p>
    <w:p>
      <w:r>
        <w:br w:type="page"/>
      </w:r>
    </w:p>
    <w:p>
      <w:pPr>
        <w:pStyle w:val="Heading1"/>
      </w:pPr>
      <w:r>
        <w:t>Anexo A. Migraciones de base de datos</w:t>
      </w:r>
    </w:p>
    <w:p>
      <w:pPr>
        <w:jc w:val="both"/>
      </w:pPr>
      <w:r>
        <w:rPr>
          <w:i w:val="0"/>
        </w:rPr>
        <w:t>Las migraciones se corren una por archivo y en orden con el script migrar.py, antes de reiniciar el backend.</w:t>
      </w:r>
    </w:p>
    <w:tbl>
      <w:tblPr>
        <w:tblW w:type="auto" w:w="0"/>
        <w:jc w:val="center"/>
        <w:tblLook w:firstColumn="1" w:firstRow="1" w:lastColumn="0" w:lastRow="0" w:noHBand="0" w:noVBand="1" w:val="04A0"/>
      </w:tblPr>
      <w:tblGrid>
        <w:gridCol w:w="9298"/>
      </w:tblGrid>
      <w:tr>
        <w:tc>
          <w:tcPr>
            <w:tcW w:type="dxa" w:w="9298"/>
            <w:shd w:val="clear" w:color="auto" w:fill="F1F3F1"/>
          </w:tcPr>
          <w:p>
            <w:pPr>
              <w:pStyle w:val="Codigo"/>
            </w:pPr>
            <w:r>
              <w:t>cd backend</w:t>
            </w:r>
          </w:p>
          <w:p>
            <w:pPr>
              <w:pStyle w:val="Codigo"/>
            </w:pPr>
            <w:r>
              <w:t>.venv\Scripts\python.exe scripts\migrar.py 0070_presencia_sesion.sql</w:t>
            </w:r>
          </w:p>
        </w:tc>
      </w:tr>
    </w:tbl>
    <w:p>
      <w:pPr>
        <w:spacing w:after="80"/>
      </w:pPr>
    </w:p>
    <w:p>
      <w:pPr>
        <w:pStyle w:val="Caption"/>
        <w:keepNext/>
        <w:spacing w:after="80"/>
      </w:pPr>
      <w:r>
        <w:rPr>
          <w:b/>
        </w:rPr>
        <w:t xml:space="preserve">Tabla </w:t>
      </w:r>
      <w:r>
        <w:rPr>
          <w:b/>
        </w:rPr>
        <w:fldChar w:fldCharType="begin"/>
      </w:r>
      <w:r>
        <w:rPr>
          <w:b/>
        </w:rPr>
        <w:instrText xml:space="preserve"> SEQ Tabla \* ARABIC </w:instrText>
      </w:r>
      <w:r>
        <w:rPr>
          <w:b/>
        </w:rPr>
        <w:fldChar w:fldCharType="separate"/>
      </w:r>
      <w:r>
        <w:rPr>
          <w:b/>
        </w:rPr>
        <w:t>13</w:t>
      </w:r>
      <w:r>
        <w:rPr>
          <w:b/>
        </w:rPr>
        <w:fldChar w:fldCharType="end"/>
      </w:r>
      <w:r>
        <w:t>. Migraciones numeradas del sistema</w:t>
      </w:r>
    </w:p>
    <w:tbl>
      <w:tblPr>
        <w:tblW w:type="auto" w:w="0"/>
        <w:jc w:val="center"/>
        <w:tblLayout w:type="fixed"/>
        <w:tblLook w:firstColumn="1" w:firstRow="1" w:lastColumn="0" w:lastRow="0" w:noHBand="0" w:noVBand="1" w:val="04A0"/>
        <w:tblBorders>
          <w:top w:val="single" w:sz="4" w:space="0" w:color="B9D9B5"/>
          <w:left w:val="single" w:sz="4" w:space="0" w:color="B9D9B5"/>
          <w:bottom w:val="single" w:sz="4" w:space="0" w:color="B9D9B5"/>
          <w:right w:val="single" w:sz="4" w:space="0" w:color="B9D9B5"/>
          <w:insideH w:val="single" w:sz="4" w:space="0" w:color="B9D9B5"/>
          <w:insideV w:val="single" w:sz="4" w:space="0" w:color="B9D9B5"/>
        </w:tblBorders>
      </w:tblPr>
      <w:tblGrid>
        <w:gridCol w:w="1134"/>
        <w:gridCol w:w="7937"/>
      </w:tblGrid>
      <w:tr>
        <w:trPr>
          <w:tblHeader w:val="true"/>
        </w:trPr>
        <w:tc>
          <w:tcPr>
            <w:tcW w:type="dxa" w:w="1134"/>
            <w:shd w:val="clear" w:color="auto" w:fill="43B049"/>
          </w:tcPr>
          <w:p>
            <w:pPr>
              <w:spacing w:after="40"/>
            </w:pPr>
            <w:r>
              <w:rPr>
                <w:b/>
                <w:color w:val="FFFFFF"/>
                <w:sz w:val="17"/>
              </w:rPr>
              <w:t>N°</w:t>
            </w:r>
          </w:p>
        </w:tc>
        <w:tc>
          <w:tcPr>
            <w:tcW w:type="dxa" w:w="7937"/>
            <w:shd w:val="clear" w:color="auto" w:fill="43B049"/>
          </w:tcPr>
          <w:p>
            <w:pPr>
              <w:spacing w:after="40"/>
            </w:pPr>
            <w:r>
              <w:rPr>
                <w:b/>
                <w:color w:val="FFFFFF"/>
                <w:sz w:val="17"/>
              </w:rPr>
              <w:t>Archivo</w:t>
            </w:r>
          </w:p>
        </w:tc>
      </w:tr>
      <w:tr>
        <w:trPr>
          <w:cantSplit w:val="true"/>
        </w:trPr>
        <w:tc>
          <w:tcPr>
            <w:tcW w:type="dxa" w:w="1134"/>
          </w:tcPr>
          <w:p>
            <w:pPr>
              <w:spacing w:after="40" w:line="252" w:lineRule="auto"/>
            </w:pPr>
            <w:r>
              <w:rPr>
                <w:sz w:val="17"/>
              </w:rPr>
              <w:t>0001</w:t>
            </w:r>
          </w:p>
        </w:tc>
        <w:tc>
          <w:tcPr>
            <w:tcW w:type="dxa" w:w="7937"/>
          </w:tcPr>
          <w:p>
            <w:pPr>
              <w:spacing w:after="40" w:line="252" w:lineRule="auto"/>
            </w:pPr>
            <w:r>
              <w:rPr>
                <w:sz w:val="17"/>
              </w:rPr>
              <w:t>0001_analito_limites.sql</w:t>
            </w:r>
          </w:p>
        </w:tc>
      </w:tr>
      <w:tr>
        <w:trPr>
          <w:cantSplit w:val="true"/>
        </w:trPr>
        <w:tc>
          <w:tcPr>
            <w:tcW w:type="dxa" w:w="1134"/>
            <w:shd w:val="clear" w:color="auto" w:fill="F4F6F4"/>
          </w:tcPr>
          <w:p>
            <w:pPr>
              <w:spacing w:after="40" w:line="252" w:lineRule="auto"/>
            </w:pPr>
            <w:r>
              <w:rPr>
                <w:sz w:val="17"/>
              </w:rPr>
              <w:t>0002</w:t>
            </w:r>
          </w:p>
        </w:tc>
        <w:tc>
          <w:tcPr>
            <w:tcW w:type="dxa" w:w="7937"/>
            <w:shd w:val="clear" w:color="auto" w:fill="F4F6F4"/>
          </w:tcPr>
          <w:p>
            <w:pPr>
              <w:spacing w:after="40" w:line="252" w:lineRule="auto"/>
            </w:pPr>
            <w:r>
              <w:rPr>
                <w:sz w:val="17"/>
              </w:rPr>
              <w:t>0002_recalcular_semana.sql</w:t>
            </w:r>
          </w:p>
        </w:tc>
      </w:tr>
      <w:tr>
        <w:trPr>
          <w:cantSplit w:val="true"/>
        </w:trPr>
        <w:tc>
          <w:tcPr>
            <w:tcW w:type="dxa" w:w="1134"/>
          </w:tcPr>
          <w:p>
            <w:pPr>
              <w:spacing w:after="40" w:line="252" w:lineRule="auto"/>
            </w:pPr>
            <w:r>
              <w:rPr>
                <w:sz w:val="17"/>
              </w:rPr>
              <w:t>0003</w:t>
            </w:r>
          </w:p>
        </w:tc>
        <w:tc>
          <w:tcPr>
            <w:tcW w:type="dxa" w:w="7937"/>
          </w:tcPr>
          <w:p>
            <w:pPr>
              <w:spacing w:after="40" w:line="252" w:lineRule="auto"/>
            </w:pPr>
            <w:r>
              <w:rPr>
                <w:sz w:val="17"/>
              </w:rPr>
              <w:t>0003_clientes_sucursales.sql</w:t>
            </w:r>
          </w:p>
        </w:tc>
      </w:tr>
      <w:tr>
        <w:trPr>
          <w:cantSplit w:val="true"/>
        </w:trPr>
        <w:tc>
          <w:tcPr>
            <w:tcW w:type="dxa" w:w="1134"/>
            <w:shd w:val="clear" w:color="auto" w:fill="F4F6F4"/>
          </w:tcPr>
          <w:p>
            <w:pPr>
              <w:spacing w:after="40" w:line="252" w:lineRule="auto"/>
            </w:pPr>
            <w:r>
              <w:rPr>
                <w:sz w:val="17"/>
              </w:rPr>
              <w:t>0004</w:t>
            </w:r>
          </w:p>
        </w:tc>
        <w:tc>
          <w:tcPr>
            <w:tcW w:type="dxa" w:w="7937"/>
            <w:shd w:val="clear" w:color="auto" w:fill="F4F6F4"/>
          </w:tcPr>
          <w:p>
            <w:pPr>
              <w:spacing w:after="40" w:line="252" w:lineRule="auto"/>
            </w:pPr>
            <w:r>
              <w:rPr>
                <w:sz w:val="17"/>
              </w:rPr>
              <w:t>0004_reset_datos_transaccionales.sql</w:t>
            </w:r>
          </w:p>
        </w:tc>
      </w:tr>
      <w:tr>
        <w:trPr>
          <w:cantSplit w:val="true"/>
        </w:trPr>
        <w:tc>
          <w:tcPr>
            <w:tcW w:type="dxa" w:w="1134"/>
          </w:tcPr>
          <w:p>
            <w:pPr>
              <w:spacing w:after="40" w:line="252" w:lineRule="auto"/>
            </w:pPr>
            <w:r>
              <w:rPr>
                <w:sz w:val="17"/>
              </w:rPr>
              <w:t>0005</w:t>
            </w:r>
          </w:p>
        </w:tc>
        <w:tc>
          <w:tcPr>
            <w:tcW w:type="dxa" w:w="7937"/>
          </w:tcPr>
          <w:p>
            <w:pPr>
              <w:spacing w:after="40" w:line="252" w:lineRule="auto"/>
            </w:pPr>
            <w:r>
              <w:rPr>
                <w:sz w:val="17"/>
              </w:rPr>
              <w:t>0005_analito_limites_por_especie_servicio.sql</w:t>
            </w:r>
          </w:p>
        </w:tc>
      </w:tr>
      <w:tr>
        <w:trPr>
          <w:cantSplit w:val="true"/>
        </w:trPr>
        <w:tc>
          <w:tcPr>
            <w:tcW w:type="dxa" w:w="1134"/>
            <w:shd w:val="clear" w:color="auto" w:fill="F4F6F4"/>
          </w:tcPr>
          <w:p>
            <w:pPr>
              <w:spacing w:after="40" w:line="252" w:lineRule="auto"/>
            </w:pPr>
            <w:r>
              <w:rPr>
                <w:sz w:val="17"/>
              </w:rPr>
              <w:t>0006</w:t>
            </w:r>
          </w:p>
        </w:tc>
        <w:tc>
          <w:tcPr>
            <w:tcW w:type="dxa" w:w="7937"/>
            <w:shd w:val="clear" w:color="auto" w:fill="F4F6F4"/>
          </w:tcPr>
          <w:p>
            <w:pPr>
              <w:spacing w:after="40" w:line="252" w:lineRule="auto"/>
            </w:pPr>
            <w:r>
              <w:rPr>
                <w:sz w:val="17"/>
              </w:rPr>
              <w:t>0006_pendientes_revision.sql</w:t>
            </w:r>
          </w:p>
        </w:tc>
      </w:tr>
      <w:tr>
        <w:trPr>
          <w:cantSplit w:val="true"/>
        </w:trPr>
        <w:tc>
          <w:tcPr>
            <w:tcW w:type="dxa" w:w="1134"/>
          </w:tcPr>
          <w:p>
            <w:pPr>
              <w:spacing w:after="40" w:line="252" w:lineRule="auto"/>
            </w:pPr>
            <w:r>
              <w:rPr>
                <w:sz w:val="17"/>
              </w:rPr>
              <w:t>0007</w:t>
            </w:r>
          </w:p>
        </w:tc>
        <w:tc>
          <w:tcPr>
            <w:tcW w:type="dxa" w:w="7937"/>
          </w:tcPr>
          <w:p>
            <w:pPr>
              <w:spacing w:after="40" w:line="252" w:lineRule="auto"/>
            </w:pPr>
            <w:r>
              <w:rPr>
                <w:sz w:val="17"/>
              </w:rPr>
              <w:t>0007_catalogo_sold_to_ship_to.sql</w:t>
            </w:r>
          </w:p>
        </w:tc>
      </w:tr>
      <w:tr>
        <w:trPr>
          <w:cantSplit w:val="true"/>
        </w:trPr>
        <w:tc>
          <w:tcPr>
            <w:tcW w:type="dxa" w:w="1134"/>
            <w:shd w:val="clear" w:color="auto" w:fill="F4F6F4"/>
          </w:tcPr>
          <w:p>
            <w:pPr>
              <w:spacing w:after="40" w:line="252" w:lineRule="auto"/>
            </w:pPr>
            <w:r>
              <w:rPr>
                <w:sz w:val="17"/>
              </w:rPr>
              <w:t>0008</w:t>
            </w:r>
          </w:p>
        </w:tc>
        <w:tc>
          <w:tcPr>
            <w:tcW w:type="dxa" w:w="7937"/>
            <w:shd w:val="clear" w:color="auto" w:fill="F4F6F4"/>
          </w:tcPr>
          <w:p>
            <w:pPr>
              <w:spacing w:after="40" w:line="252" w:lineRule="auto"/>
            </w:pPr>
            <w:r>
              <w:rPr>
                <w:sz w:val="17"/>
              </w:rPr>
              <w:t>0008_informe_config_folio.sql</w:t>
            </w:r>
          </w:p>
        </w:tc>
      </w:tr>
      <w:tr>
        <w:trPr>
          <w:cantSplit w:val="true"/>
        </w:trPr>
        <w:tc>
          <w:tcPr>
            <w:tcW w:type="dxa" w:w="1134"/>
          </w:tcPr>
          <w:p>
            <w:pPr>
              <w:spacing w:after="40" w:line="252" w:lineRule="auto"/>
            </w:pPr>
            <w:r>
              <w:rPr>
                <w:sz w:val="17"/>
              </w:rPr>
              <w:t>0009</w:t>
            </w:r>
          </w:p>
        </w:tc>
        <w:tc>
          <w:tcPr>
            <w:tcW w:type="dxa" w:w="7937"/>
          </w:tcPr>
          <w:p>
            <w:pPr>
              <w:spacing w:after="40" w:line="252" w:lineRule="auto"/>
            </w:pPr>
            <w:r>
              <w:rPr>
                <w:sz w:val="17"/>
              </w:rPr>
              <w:t>0009_solicitud_fecha_recepcion.sql</w:t>
            </w:r>
          </w:p>
        </w:tc>
      </w:tr>
      <w:tr>
        <w:trPr>
          <w:cantSplit w:val="true"/>
        </w:trPr>
        <w:tc>
          <w:tcPr>
            <w:tcW w:type="dxa" w:w="1134"/>
            <w:shd w:val="clear" w:color="auto" w:fill="F4F6F4"/>
          </w:tcPr>
          <w:p>
            <w:pPr>
              <w:spacing w:after="40" w:line="252" w:lineRule="auto"/>
            </w:pPr>
            <w:r>
              <w:rPr>
                <w:sz w:val="17"/>
              </w:rPr>
              <w:t>000</w:t>
            </w:r>
          </w:p>
        </w:tc>
        <w:tc>
          <w:tcPr>
            <w:tcW w:type="dxa" w:w="7937"/>
            <w:shd w:val="clear" w:color="auto" w:fill="F4F6F4"/>
          </w:tcPr>
          <w:p>
            <w:pPr>
              <w:spacing w:after="40" w:line="252" w:lineRule="auto"/>
            </w:pPr>
            <w:r>
              <w:rPr>
                <w:sz w:val="17"/>
              </w:rPr>
              <w:t>000_schema_completo.sql</w:t>
            </w:r>
          </w:p>
        </w:tc>
      </w:tr>
      <w:tr>
        <w:trPr>
          <w:cantSplit w:val="true"/>
        </w:trPr>
        <w:tc>
          <w:tcPr>
            <w:tcW w:type="dxa" w:w="1134"/>
          </w:tcPr>
          <w:p>
            <w:pPr>
              <w:spacing w:after="40" w:line="252" w:lineRule="auto"/>
            </w:pPr>
            <w:r>
              <w:rPr>
                <w:sz w:val="17"/>
              </w:rPr>
              <w:t>0010</w:t>
            </w:r>
          </w:p>
        </w:tc>
        <w:tc>
          <w:tcPr>
            <w:tcW w:type="dxa" w:w="7937"/>
          </w:tcPr>
          <w:p>
            <w:pPr>
              <w:spacing w:after="40" w:line="252" w:lineRule="auto"/>
            </w:pPr>
            <w:r>
              <w:rPr>
                <w:sz w:val="17"/>
              </w:rPr>
              <w:t>0010_informe_folio_anual.sql</w:t>
            </w:r>
          </w:p>
        </w:tc>
      </w:tr>
      <w:tr>
        <w:trPr>
          <w:cantSplit w:val="true"/>
        </w:trPr>
        <w:tc>
          <w:tcPr>
            <w:tcW w:type="dxa" w:w="1134"/>
            <w:shd w:val="clear" w:color="auto" w:fill="F4F6F4"/>
          </w:tcPr>
          <w:p>
            <w:pPr>
              <w:spacing w:after="40" w:line="252" w:lineRule="auto"/>
            </w:pPr>
            <w:r>
              <w:rPr>
                <w:sz w:val="17"/>
              </w:rPr>
              <w:t>0011</w:t>
            </w:r>
          </w:p>
        </w:tc>
        <w:tc>
          <w:tcPr>
            <w:tcW w:type="dxa" w:w="7937"/>
            <w:shd w:val="clear" w:color="auto" w:fill="F4F6F4"/>
          </w:tcPr>
          <w:p>
            <w:pPr>
              <w:spacing w:after="40" w:line="252" w:lineRule="auto"/>
            </w:pPr>
            <w:r>
              <w:rPr>
                <w:sz w:val="17"/>
              </w:rPr>
              <w:t>0011_listados_especie_variedad.sql</w:t>
            </w:r>
          </w:p>
        </w:tc>
      </w:tr>
      <w:tr>
        <w:trPr>
          <w:cantSplit w:val="true"/>
        </w:trPr>
        <w:tc>
          <w:tcPr>
            <w:tcW w:type="dxa" w:w="1134"/>
          </w:tcPr>
          <w:p>
            <w:pPr>
              <w:spacing w:after="40" w:line="252" w:lineRule="auto"/>
            </w:pPr>
            <w:r>
              <w:rPr>
                <w:sz w:val="17"/>
              </w:rPr>
              <w:t>0012</w:t>
            </w:r>
          </w:p>
        </w:tc>
        <w:tc>
          <w:tcPr>
            <w:tcW w:type="dxa" w:w="7937"/>
          </w:tcPr>
          <w:p>
            <w:pPr>
              <w:spacing w:after="40" w:line="252" w:lineRule="auto"/>
            </w:pPr>
            <w:r>
              <w:rPr>
                <w:sz w:val="17"/>
              </w:rPr>
              <w:t>0012_listados_estandares.sql</w:t>
            </w:r>
          </w:p>
        </w:tc>
      </w:tr>
      <w:tr>
        <w:trPr>
          <w:cantSplit w:val="true"/>
        </w:trPr>
        <w:tc>
          <w:tcPr>
            <w:tcW w:type="dxa" w:w="1134"/>
            <w:shd w:val="clear" w:color="auto" w:fill="F4F6F4"/>
          </w:tcPr>
          <w:p>
            <w:pPr>
              <w:spacing w:after="40" w:line="252" w:lineRule="auto"/>
            </w:pPr>
            <w:r>
              <w:rPr>
                <w:sz w:val="17"/>
              </w:rPr>
              <w:t>0013</w:t>
            </w:r>
          </w:p>
        </w:tc>
        <w:tc>
          <w:tcPr>
            <w:tcW w:type="dxa" w:w="7937"/>
            <w:shd w:val="clear" w:color="auto" w:fill="F4F6F4"/>
          </w:tcPr>
          <w:p>
            <w:pPr>
              <w:spacing w:after="40" w:line="252" w:lineRule="auto"/>
            </w:pPr>
            <w:r>
              <w:rPr>
                <w:sz w:val="17"/>
              </w:rPr>
              <w:t>0013_variedad_por_especie.sql</w:t>
            </w:r>
          </w:p>
        </w:tc>
      </w:tr>
      <w:tr>
        <w:trPr>
          <w:cantSplit w:val="true"/>
        </w:trPr>
        <w:tc>
          <w:tcPr>
            <w:tcW w:type="dxa" w:w="1134"/>
          </w:tcPr>
          <w:p>
            <w:pPr>
              <w:spacing w:after="40" w:line="252" w:lineRule="auto"/>
            </w:pPr>
            <w:r>
              <w:rPr>
                <w:sz w:val="17"/>
              </w:rPr>
              <w:t>0014</w:t>
            </w:r>
          </w:p>
        </w:tc>
        <w:tc>
          <w:tcPr>
            <w:tcW w:type="dxa" w:w="7937"/>
          </w:tcPr>
          <w:p>
            <w:pPr>
              <w:spacing w:after="40" w:line="252" w:lineRule="auto"/>
            </w:pPr>
            <w:r>
              <w:rPr>
                <w:sz w:val="17"/>
              </w:rPr>
              <w:t>0014_mapeo_confirmado.sql</w:t>
            </w:r>
          </w:p>
        </w:tc>
      </w:tr>
      <w:tr>
        <w:trPr>
          <w:cantSplit w:val="true"/>
        </w:trPr>
        <w:tc>
          <w:tcPr>
            <w:tcW w:type="dxa" w:w="1134"/>
            <w:shd w:val="clear" w:color="auto" w:fill="F4F6F4"/>
          </w:tcPr>
          <w:p>
            <w:pPr>
              <w:spacing w:after="40" w:line="252" w:lineRule="auto"/>
            </w:pPr>
            <w:r>
              <w:rPr>
                <w:sz w:val="17"/>
              </w:rPr>
              <w:t>0015</w:t>
            </w:r>
          </w:p>
        </w:tc>
        <w:tc>
          <w:tcPr>
            <w:tcW w:type="dxa" w:w="7937"/>
            <w:shd w:val="clear" w:color="auto" w:fill="F4F6F4"/>
          </w:tcPr>
          <w:p>
            <w:pPr>
              <w:spacing w:after="40" w:line="252" w:lineRule="auto"/>
            </w:pPr>
            <w:r>
              <w:rPr>
                <w:sz w:val="17"/>
              </w:rPr>
              <w:t>0015_fix_activo_cliente_planta.sql</w:t>
            </w:r>
          </w:p>
        </w:tc>
      </w:tr>
      <w:tr>
        <w:trPr>
          <w:cantSplit w:val="true"/>
        </w:trPr>
        <w:tc>
          <w:tcPr>
            <w:tcW w:type="dxa" w:w="1134"/>
          </w:tcPr>
          <w:p>
            <w:pPr>
              <w:spacing w:after="40" w:line="252" w:lineRule="auto"/>
            </w:pPr>
            <w:r>
              <w:rPr>
                <w:sz w:val="17"/>
              </w:rPr>
              <w:t>0016</w:t>
            </w:r>
          </w:p>
        </w:tc>
        <w:tc>
          <w:tcPr>
            <w:tcW w:type="dxa" w:w="7937"/>
          </w:tcPr>
          <w:p>
            <w:pPr>
              <w:spacing w:after="40" w:line="252" w:lineRule="auto"/>
            </w:pPr>
            <w:r>
              <w:rPr>
                <w:sz w:val="17"/>
              </w:rPr>
              <w:t>0016_producto_aplicado_columnas.sql</w:t>
            </w:r>
          </w:p>
        </w:tc>
      </w:tr>
      <w:tr>
        <w:trPr>
          <w:cantSplit w:val="true"/>
        </w:trPr>
        <w:tc>
          <w:tcPr>
            <w:tcW w:type="dxa" w:w="1134"/>
            <w:shd w:val="clear" w:color="auto" w:fill="F4F6F4"/>
          </w:tcPr>
          <w:p>
            <w:pPr>
              <w:spacing w:after="40" w:line="252" w:lineRule="auto"/>
            </w:pPr>
            <w:r>
              <w:rPr>
                <w:sz w:val="17"/>
              </w:rPr>
              <w:t>0017</w:t>
            </w:r>
          </w:p>
        </w:tc>
        <w:tc>
          <w:tcPr>
            <w:tcW w:type="dxa" w:w="7937"/>
            <w:shd w:val="clear" w:color="auto" w:fill="F4F6F4"/>
          </w:tcPr>
          <w:p>
            <w:pPr>
              <w:spacing w:after="40" w:line="252" w:lineRule="auto"/>
            </w:pPr>
            <w:r>
              <w:rPr>
                <w:sz w:val="17"/>
              </w:rPr>
              <w:t>0017_solicitud_columnas_faltantes.sql</w:t>
            </w:r>
          </w:p>
        </w:tc>
      </w:tr>
      <w:tr>
        <w:trPr>
          <w:cantSplit w:val="true"/>
        </w:trPr>
        <w:tc>
          <w:tcPr>
            <w:tcW w:type="dxa" w:w="1134"/>
          </w:tcPr>
          <w:p>
            <w:pPr>
              <w:spacing w:after="40" w:line="252" w:lineRule="auto"/>
            </w:pPr>
            <w:r>
              <w:rPr>
                <w:sz w:val="17"/>
              </w:rPr>
              <w:t>0018</w:t>
            </w:r>
          </w:p>
        </w:tc>
        <w:tc>
          <w:tcPr>
            <w:tcW w:type="dxa" w:w="7937"/>
          </w:tcPr>
          <w:p>
            <w:pPr>
              <w:spacing w:after="40" w:line="252" w:lineRule="auto"/>
            </w:pPr>
            <w:r>
              <w:rPr>
                <w:sz w:val="17"/>
              </w:rPr>
              <w:t>0018_resultado_unique_solicitud_analito.sql</w:t>
            </w:r>
          </w:p>
        </w:tc>
      </w:tr>
      <w:tr>
        <w:trPr>
          <w:cantSplit w:val="true"/>
        </w:trPr>
        <w:tc>
          <w:tcPr>
            <w:tcW w:type="dxa" w:w="1134"/>
            <w:shd w:val="clear" w:color="auto" w:fill="F4F6F4"/>
          </w:tcPr>
          <w:p>
            <w:pPr>
              <w:spacing w:after="40" w:line="252" w:lineRule="auto"/>
            </w:pPr>
            <w:r>
              <w:rPr>
                <w:sz w:val="17"/>
              </w:rPr>
              <w:t>0019</w:t>
            </w:r>
          </w:p>
        </w:tc>
        <w:tc>
          <w:tcPr>
            <w:tcW w:type="dxa" w:w="7937"/>
            <w:shd w:val="clear" w:color="auto" w:fill="F4F6F4"/>
          </w:tcPr>
          <w:p>
            <w:pPr>
              <w:spacing w:after="40" w:line="252" w:lineRule="auto"/>
            </w:pPr>
            <w:r>
              <w:rPr>
                <w:sz w:val="17"/>
              </w:rPr>
              <w:t>0019_usuarios_y_sesiones.sql</w:t>
            </w:r>
          </w:p>
        </w:tc>
      </w:tr>
      <w:tr>
        <w:trPr>
          <w:cantSplit w:val="true"/>
        </w:trPr>
        <w:tc>
          <w:tcPr>
            <w:tcW w:type="dxa" w:w="1134"/>
          </w:tcPr>
          <w:p>
            <w:pPr>
              <w:spacing w:after="40" w:line="252" w:lineRule="auto"/>
            </w:pPr>
            <w:r>
              <w:rPr>
                <w:sz w:val="17"/>
              </w:rPr>
              <w:t>0020</w:t>
            </w:r>
          </w:p>
        </w:tc>
        <w:tc>
          <w:tcPr>
            <w:tcW w:type="dxa" w:w="7937"/>
          </w:tcPr>
          <w:p>
            <w:pPr>
              <w:spacing w:after="40" w:line="252" w:lineRule="auto"/>
            </w:pPr>
            <w:r>
              <w:rPr>
                <w:sz w:val="17"/>
              </w:rPr>
              <w:t>0020_indice_de_solicitudes.sql</w:t>
            </w:r>
          </w:p>
        </w:tc>
      </w:tr>
      <w:tr>
        <w:trPr>
          <w:cantSplit w:val="true"/>
        </w:trPr>
        <w:tc>
          <w:tcPr>
            <w:tcW w:type="dxa" w:w="1134"/>
            <w:shd w:val="clear" w:color="auto" w:fill="F4F6F4"/>
          </w:tcPr>
          <w:p>
            <w:pPr>
              <w:spacing w:after="40" w:line="252" w:lineRule="auto"/>
            </w:pPr>
            <w:r>
              <w:rPr>
                <w:sz w:val="17"/>
              </w:rPr>
              <w:t>0021</w:t>
            </w:r>
          </w:p>
        </w:tc>
        <w:tc>
          <w:tcPr>
            <w:tcW w:type="dxa" w:w="7937"/>
            <w:shd w:val="clear" w:color="auto" w:fill="F4F6F4"/>
          </w:tcPr>
          <w:p>
            <w:pPr>
              <w:spacing w:after="40" w:line="252" w:lineRule="auto"/>
            </w:pPr>
            <w:r>
              <w:rPr>
                <w:sz w:val="17"/>
              </w:rPr>
              <w:t>0021_cruce_solicitud_muestra.sql</w:t>
            </w:r>
          </w:p>
        </w:tc>
      </w:tr>
      <w:tr>
        <w:trPr>
          <w:cantSplit w:val="true"/>
        </w:trPr>
        <w:tc>
          <w:tcPr>
            <w:tcW w:type="dxa" w:w="1134"/>
          </w:tcPr>
          <w:p>
            <w:pPr>
              <w:spacing w:after="40" w:line="252" w:lineRule="auto"/>
            </w:pPr>
            <w:r>
              <w:rPr>
                <w:sz w:val="17"/>
              </w:rPr>
              <w:t>0022</w:t>
            </w:r>
          </w:p>
        </w:tc>
        <w:tc>
          <w:tcPr>
            <w:tcW w:type="dxa" w:w="7937"/>
          </w:tcPr>
          <w:p>
            <w:pPr>
              <w:spacing w:after="40" w:line="252" w:lineRule="auto"/>
            </w:pPr>
            <w:r>
              <w:rPr>
                <w:sz w:val="17"/>
              </w:rPr>
              <w:t>0022_informe_analista_opcional.sql</w:t>
            </w:r>
          </w:p>
        </w:tc>
      </w:tr>
      <w:tr>
        <w:trPr>
          <w:cantSplit w:val="true"/>
        </w:trPr>
        <w:tc>
          <w:tcPr>
            <w:tcW w:type="dxa" w:w="1134"/>
            <w:shd w:val="clear" w:color="auto" w:fill="F4F6F4"/>
          </w:tcPr>
          <w:p>
            <w:pPr>
              <w:spacing w:after="40" w:line="252" w:lineRule="auto"/>
            </w:pPr>
            <w:r>
              <w:rPr>
                <w:sz w:val="17"/>
              </w:rPr>
              <w:t>0023</w:t>
            </w:r>
          </w:p>
        </w:tc>
        <w:tc>
          <w:tcPr>
            <w:tcW w:type="dxa" w:w="7937"/>
            <w:shd w:val="clear" w:color="auto" w:fill="F4F6F4"/>
          </w:tcPr>
          <w:p>
            <w:pPr>
              <w:spacing w:after="40" w:line="252" w:lineRule="auto"/>
            </w:pPr>
            <w:r>
              <w:rPr>
                <w:sz w:val="17"/>
              </w:rPr>
              <w:t>0023_folio_solicitud_por_laboratorio.sql</w:t>
            </w:r>
          </w:p>
        </w:tc>
      </w:tr>
      <w:tr>
        <w:trPr>
          <w:cantSplit w:val="true"/>
        </w:trPr>
        <w:tc>
          <w:tcPr>
            <w:tcW w:type="dxa" w:w="1134"/>
          </w:tcPr>
          <w:p>
            <w:pPr>
              <w:spacing w:after="40" w:line="252" w:lineRule="auto"/>
            </w:pPr>
            <w:r>
              <w:rPr>
                <w:sz w:val="17"/>
              </w:rPr>
              <w:t>0024</w:t>
            </w:r>
          </w:p>
        </w:tc>
        <w:tc>
          <w:tcPr>
            <w:tcW w:type="dxa" w:w="7937"/>
          </w:tcPr>
          <w:p>
            <w:pPr>
              <w:spacing w:after="40" w:line="252" w:lineRule="auto"/>
            </w:pPr>
            <w:r>
              <w:rPr>
                <w:sz w:val="17"/>
              </w:rPr>
              <w:t>0024_envio_solicitud_log.sql</w:t>
            </w:r>
          </w:p>
        </w:tc>
      </w:tr>
      <w:tr>
        <w:trPr>
          <w:cantSplit w:val="true"/>
        </w:trPr>
        <w:tc>
          <w:tcPr>
            <w:tcW w:type="dxa" w:w="1134"/>
            <w:shd w:val="clear" w:color="auto" w:fill="F4F6F4"/>
          </w:tcPr>
          <w:p>
            <w:pPr>
              <w:spacing w:after="40" w:line="252" w:lineRule="auto"/>
            </w:pPr>
            <w:r>
              <w:rPr>
                <w:sz w:val="17"/>
              </w:rPr>
              <w:t>0025</w:t>
            </w:r>
          </w:p>
        </w:tc>
        <w:tc>
          <w:tcPr>
            <w:tcW w:type="dxa" w:w="7937"/>
            <w:shd w:val="clear" w:color="auto" w:fill="F4F6F4"/>
          </w:tcPr>
          <w:p>
            <w:pPr>
              <w:spacing w:after="40" w:line="252" w:lineRule="auto"/>
            </w:pPr>
            <w:r>
              <w:rPr>
                <w:sz w:val="17"/>
              </w:rPr>
              <w:t>0025_carga_datos_columnas_nuevas.sql</w:t>
            </w:r>
          </w:p>
        </w:tc>
      </w:tr>
      <w:tr>
        <w:trPr>
          <w:cantSplit w:val="true"/>
        </w:trPr>
        <w:tc>
          <w:tcPr>
            <w:tcW w:type="dxa" w:w="1134"/>
          </w:tcPr>
          <w:p>
            <w:pPr>
              <w:spacing w:after="40" w:line="252" w:lineRule="auto"/>
            </w:pPr>
            <w:r>
              <w:rPr>
                <w:sz w:val="17"/>
              </w:rPr>
              <w:t>0026</w:t>
            </w:r>
          </w:p>
        </w:tc>
        <w:tc>
          <w:tcPr>
            <w:tcW w:type="dxa" w:w="7937"/>
          </w:tcPr>
          <w:p>
            <w:pPr>
              <w:spacing w:after="40" w:line="252" w:lineRule="auto"/>
            </w:pPr>
            <w:r>
              <w:rPr>
                <w:sz w:val="17"/>
              </w:rPr>
              <w:t>0026_verificaciones_diarias.sql</w:t>
            </w:r>
          </w:p>
        </w:tc>
      </w:tr>
      <w:tr>
        <w:trPr>
          <w:cantSplit w:val="true"/>
        </w:trPr>
        <w:tc>
          <w:tcPr>
            <w:tcW w:type="dxa" w:w="1134"/>
            <w:shd w:val="clear" w:color="auto" w:fill="F4F6F4"/>
          </w:tcPr>
          <w:p>
            <w:pPr>
              <w:spacing w:after="40" w:line="252" w:lineRule="auto"/>
            </w:pPr>
            <w:r>
              <w:rPr>
                <w:sz w:val="17"/>
              </w:rPr>
              <w:t>0027</w:t>
            </w:r>
          </w:p>
        </w:tc>
        <w:tc>
          <w:tcPr>
            <w:tcW w:type="dxa" w:w="7937"/>
            <w:shd w:val="clear" w:color="auto" w:fill="F4F6F4"/>
          </w:tcPr>
          <w:p>
            <w:pPr>
              <w:spacing w:after="40" w:line="252" w:lineRule="auto"/>
            </w:pPr>
            <w:r>
              <w:rPr>
                <w:sz w:val="17"/>
              </w:rPr>
              <w:t>0027_verificaciones_v2.sql</w:t>
            </w:r>
          </w:p>
        </w:tc>
      </w:tr>
      <w:tr>
        <w:trPr>
          <w:cantSplit w:val="true"/>
        </w:trPr>
        <w:tc>
          <w:tcPr>
            <w:tcW w:type="dxa" w:w="1134"/>
          </w:tcPr>
          <w:p>
            <w:pPr>
              <w:spacing w:after="40" w:line="252" w:lineRule="auto"/>
            </w:pPr>
            <w:r>
              <w:rPr>
                <w:sz w:val="17"/>
              </w:rPr>
              <w:t>0028</w:t>
            </w:r>
          </w:p>
        </w:tc>
        <w:tc>
          <w:tcPr>
            <w:tcW w:type="dxa" w:w="7937"/>
          </w:tcPr>
          <w:p>
            <w:pPr>
              <w:spacing w:after="40" w:line="252" w:lineRule="auto"/>
            </w:pPr>
            <w:r>
              <w:rPr>
                <w:sz w:val="17"/>
              </w:rPr>
              <w:t>0028_verificaciones_fugas_observacion.sql</w:t>
            </w:r>
          </w:p>
        </w:tc>
      </w:tr>
      <w:tr>
        <w:trPr>
          <w:cantSplit w:val="true"/>
        </w:trPr>
        <w:tc>
          <w:tcPr>
            <w:tcW w:type="dxa" w:w="1134"/>
            <w:shd w:val="clear" w:color="auto" w:fill="F4F6F4"/>
          </w:tcPr>
          <w:p>
            <w:pPr>
              <w:spacing w:after="40" w:line="252" w:lineRule="auto"/>
            </w:pPr>
            <w:r>
              <w:rPr>
                <w:sz w:val="17"/>
              </w:rPr>
              <w:t>0029</w:t>
            </w:r>
          </w:p>
        </w:tc>
        <w:tc>
          <w:tcPr>
            <w:tcW w:type="dxa" w:w="7937"/>
            <w:shd w:val="clear" w:color="auto" w:fill="F4F6F4"/>
          </w:tcPr>
          <w:p>
            <w:pPr>
              <w:spacing w:after="40" w:line="252" w:lineRule="auto"/>
            </w:pPr>
            <w:r>
              <w:rPr>
                <w:sz w:val="17"/>
              </w:rPr>
              <w:t>0029_verificaciones_salas_laboratorio.sql</w:t>
            </w:r>
          </w:p>
        </w:tc>
      </w:tr>
      <w:tr>
        <w:trPr>
          <w:cantSplit w:val="true"/>
        </w:trPr>
        <w:tc>
          <w:tcPr>
            <w:tcW w:type="dxa" w:w="1134"/>
          </w:tcPr>
          <w:p>
            <w:pPr>
              <w:spacing w:after="40" w:line="252" w:lineRule="auto"/>
            </w:pPr>
            <w:r>
              <w:rPr>
                <w:sz w:val="17"/>
              </w:rPr>
              <w:t>0030</w:t>
            </w:r>
          </w:p>
        </w:tc>
        <w:tc>
          <w:tcPr>
            <w:tcW w:type="dxa" w:w="7937"/>
          </w:tcPr>
          <w:p>
            <w:pPr>
              <w:spacing w:after="40" w:line="252" w:lineRule="auto"/>
            </w:pPr>
            <w:r>
              <w:rPr>
                <w:sz w:val="17"/>
              </w:rPr>
              <w:t>0030_verificaciones_metodos.sql</w:t>
            </w:r>
          </w:p>
        </w:tc>
      </w:tr>
      <w:tr>
        <w:trPr>
          <w:cantSplit w:val="true"/>
        </w:trPr>
        <w:tc>
          <w:tcPr>
            <w:tcW w:type="dxa" w:w="1134"/>
            <w:shd w:val="clear" w:color="auto" w:fill="F4F6F4"/>
          </w:tcPr>
          <w:p>
            <w:pPr>
              <w:spacing w:after="40" w:line="252" w:lineRule="auto"/>
            </w:pPr>
            <w:r>
              <w:rPr>
                <w:sz w:val="17"/>
              </w:rPr>
              <w:t>0031</w:t>
            </w:r>
          </w:p>
        </w:tc>
        <w:tc>
          <w:tcPr>
            <w:tcW w:type="dxa" w:w="7937"/>
            <w:shd w:val="clear" w:color="auto" w:fill="F4F6F4"/>
          </w:tcPr>
          <w:p>
            <w:pPr>
              <w:spacing w:after="40" w:line="252" w:lineRule="auto"/>
            </w:pPr>
            <w:r>
              <w:rPr>
                <w:sz w:val="17"/>
              </w:rPr>
              <w:t>0031_verificaciones_columnas_config.sql</w:t>
            </w:r>
          </w:p>
        </w:tc>
      </w:tr>
      <w:tr>
        <w:trPr>
          <w:cantSplit w:val="true"/>
        </w:trPr>
        <w:tc>
          <w:tcPr>
            <w:tcW w:type="dxa" w:w="1134"/>
          </w:tcPr>
          <w:p>
            <w:pPr>
              <w:spacing w:after="40" w:line="252" w:lineRule="auto"/>
            </w:pPr>
            <w:r>
              <w:rPr>
                <w:sz w:val="17"/>
              </w:rPr>
              <w:t>0032</w:t>
            </w:r>
          </w:p>
        </w:tc>
        <w:tc>
          <w:tcPr>
            <w:tcW w:type="dxa" w:w="7937"/>
          </w:tcPr>
          <w:p>
            <w:pPr>
              <w:spacing w:after="40" w:line="252" w:lineRule="auto"/>
            </w:pPr>
            <w:r>
              <w:rPr>
                <w:sz w:val="17"/>
              </w:rPr>
              <w:t>0032_verificaciones_seccion_lock.sql</w:t>
            </w:r>
          </w:p>
        </w:tc>
      </w:tr>
      <w:tr>
        <w:trPr>
          <w:cantSplit w:val="true"/>
        </w:trPr>
        <w:tc>
          <w:tcPr>
            <w:tcW w:type="dxa" w:w="1134"/>
            <w:shd w:val="clear" w:color="auto" w:fill="F4F6F4"/>
          </w:tcPr>
          <w:p>
            <w:pPr>
              <w:spacing w:after="40" w:line="252" w:lineRule="auto"/>
            </w:pPr>
            <w:r>
              <w:rPr>
                <w:sz w:val="17"/>
              </w:rPr>
              <w:t>0033</w:t>
            </w:r>
          </w:p>
        </w:tc>
        <w:tc>
          <w:tcPr>
            <w:tcW w:type="dxa" w:w="7937"/>
            <w:shd w:val="clear" w:color="auto" w:fill="F4F6F4"/>
          </w:tcPr>
          <w:p>
            <w:pPr>
              <w:spacing w:after="40" w:line="252" w:lineRule="auto"/>
            </w:pPr>
            <w:r>
              <w:rPr>
                <w:sz w:val="17"/>
              </w:rPr>
              <w:t>0033_cruce_foto_peso_actividad.sql</w:t>
            </w:r>
          </w:p>
        </w:tc>
      </w:tr>
      <w:tr>
        <w:trPr>
          <w:cantSplit w:val="true"/>
        </w:trPr>
        <w:tc>
          <w:tcPr>
            <w:tcW w:type="dxa" w:w="1134"/>
          </w:tcPr>
          <w:p>
            <w:pPr>
              <w:spacing w:after="40" w:line="252" w:lineRule="auto"/>
            </w:pPr>
            <w:r>
              <w:rPr>
                <w:sz w:val="17"/>
              </w:rPr>
              <w:t>0033</w:t>
            </w:r>
          </w:p>
        </w:tc>
        <w:tc>
          <w:tcPr>
            <w:tcW w:type="dxa" w:w="7937"/>
          </w:tcPr>
          <w:p>
            <w:pPr>
              <w:spacing w:after="40" w:line="252" w:lineRule="auto"/>
            </w:pPr>
            <w:r>
              <w:rPr>
                <w:sz w:val="17"/>
              </w:rPr>
              <w:t>0033_notificaciones.sql</w:t>
            </w:r>
          </w:p>
        </w:tc>
      </w:tr>
      <w:tr>
        <w:trPr>
          <w:cantSplit w:val="true"/>
        </w:trPr>
        <w:tc>
          <w:tcPr>
            <w:tcW w:type="dxa" w:w="1134"/>
            <w:shd w:val="clear" w:color="auto" w:fill="F4F6F4"/>
          </w:tcPr>
          <w:p>
            <w:pPr>
              <w:spacing w:after="40" w:line="252" w:lineRule="auto"/>
            </w:pPr>
            <w:r>
              <w:rPr>
                <w:sz w:val="17"/>
              </w:rPr>
              <w:t>0034</w:t>
            </w:r>
          </w:p>
        </w:tc>
        <w:tc>
          <w:tcPr>
            <w:tcW w:type="dxa" w:w="7937"/>
            <w:shd w:val="clear" w:color="auto" w:fill="F4F6F4"/>
          </w:tcPr>
          <w:p>
            <w:pPr>
              <w:spacing w:after="40" w:line="252" w:lineRule="auto"/>
            </w:pPr>
            <w:r>
              <w:rPr>
                <w:sz w:val="17"/>
              </w:rPr>
              <w:t>0034_notif_metadata_verif_firmado.sql</w:t>
            </w:r>
          </w:p>
        </w:tc>
      </w:tr>
      <w:tr>
        <w:trPr>
          <w:cantSplit w:val="true"/>
        </w:trPr>
        <w:tc>
          <w:tcPr>
            <w:tcW w:type="dxa" w:w="1134"/>
          </w:tcPr>
          <w:p>
            <w:pPr>
              <w:spacing w:after="40" w:line="252" w:lineRule="auto"/>
            </w:pPr>
            <w:r>
              <w:rPr>
                <w:sz w:val="17"/>
              </w:rPr>
              <w:t>0035</w:t>
            </w:r>
          </w:p>
        </w:tc>
        <w:tc>
          <w:tcPr>
            <w:tcW w:type="dxa" w:w="7937"/>
          </w:tcPr>
          <w:p>
            <w:pPr>
              <w:spacing w:after="40" w:line="252" w:lineRule="auto"/>
            </w:pPr>
            <w:r>
              <w:rPr>
                <w:sz w:val="17"/>
              </w:rPr>
              <w:t>0035_reparar_fechas_bd_formato.sql</w:t>
            </w:r>
          </w:p>
        </w:tc>
      </w:tr>
      <w:tr>
        <w:trPr>
          <w:cantSplit w:val="true"/>
        </w:trPr>
        <w:tc>
          <w:tcPr>
            <w:tcW w:type="dxa" w:w="1134"/>
            <w:shd w:val="clear" w:color="auto" w:fill="F4F6F4"/>
          </w:tcPr>
          <w:p>
            <w:pPr>
              <w:spacing w:after="40" w:line="252" w:lineRule="auto"/>
            </w:pPr>
            <w:r>
              <w:rPr>
                <w:sz w:val="17"/>
              </w:rPr>
              <w:t>0036</w:t>
            </w:r>
          </w:p>
        </w:tc>
        <w:tc>
          <w:tcPr>
            <w:tcW w:type="dxa" w:w="7937"/>
            <w:shd w:val="clear" w:color="auto" w:fill="F4F6F4"/>
          </w:tcPr>
          <w:p>
            <w:pPr>
              <w:spacing w:after="40" w:line="252" w:lineRule="auto"/>
            </w:pPr>
            <w:r>
              <w:rPr>
                <w:sz w:val="17"/>
              </w:rPr>
              <w:t>0036_reparar_fechas_desde_fila_json.sql</w:t>
            </w:r>
          </w:p>
        </w:tc>
      </w:tr>
      <w:tr>
        <w:trPr>
          <w:cantSplit w:val="true"/>
        </w:trPr>
        <w:tc>
          <w:tcPr>
            <w:tcW w:type="dxa" w:w="1134"/>
          </w:tcPr>
          <w:p>
            <w:pPr>
              <w:spacing w:after="40" w:line="252" w:lineRule="auto"/>
            </w:pPr>
            <w:r>
              <w:rPr>
                <w:sz w:val="17"/>
              </w:rPr>
              <w:t>0037</w:t>
            </w:r>
          </w:p>
        </w:tc>
        <w:tc>
          <w:tcPr>
            <w:tcW w:type="dxa" w:w="7937"/>
          </w:tcPr>
          <w:p>
            <w:pPr>
              <w:spacing w:after="40" w:line="252" w:lineRule="auto"/>
            </w:pPr>
            <w:r>
              <w:rPr>
                <w:sz w:val="17"/>
              </w:rPr>
              <w:t>0037_corregir_audiencia_notificaciones.sql</w:t>
            </w:r>
          </w:p>
        </w:tc>
      </w:tr>
      <w:tr>
        <w:trPr>
          <w:cantSplit w:val="true"/>
        </w:trPr>
        <w:tc>
          <w:tcPr>
            <w:tcW w:type="dxa" w:w="1134"/>
            <w:shd w:val="clear" w:color="auto" w:fill="F4F6F4"/>
          </w:tcPr>
          <w:p>
            <w:pPr>
              <w:spacing w:after="40" w:line="252" w:lineRule="auto"/>
            </w:pPr>
            <w:r>
              <w:rPr>
                <w:sz w:val="17"/>
              </w:rPr>
              <w:t>0038</w:t>
            </w:r>
          </w:p>
        </w:tc>
        <w:tc>
          <w:tcPr>
            <w:tcW w:type="dxa" w:w="7937"/>
            <w:shd w:val="clear" w:color="auto" w:fill="F4F6F4"/>
          </w:tcPr>
          <w:p>
            <w:pPr>
              <w:spacing w:after="40" w:line="252" w:lineRule="auto"/>
            </w:pPr>
            <w:r>
              <w:rPr>
                <w:sz w:val="17"/>
              </w:rPr>
              <w:t>0038_solicitudes_reanalisis.sql</w:t>
            </w:r>
          </w:p>
        </w:tc>
      </w:tr>
      <w:tr>
        <w:trPr>
          <w:cantSplit w:val="true"/>
        </w:trPr>
        <w:tc>
          <w:tcPr>
            <w:tcW w:type="dxa" w:w="1134"/>
          </w:tcPr>
          <w:p>
            <w:pPr>
              <w:spacing w:after="40" w:line="252" w:lineRule="auto"/>
            </w:pPr>
            <w:r>
              <w:rPr>
                <w:sz w:val="17"/>
              </w:rPr>
              <w:t>0039</w:t>
            </w:r>
          </w:p>
        </w:tc>
        <w:tc>
          <w:tcPr>
            <w:tcW w:type="dxa" w:w="7937"/>
          </w:tcPr>
          <w:p>
            <w:pPr>
              <w:spacing w:after="40" w:line="252" w:lineRule="auto"/>
            </w:pPr>
            <w:r>
              <w:rPr>
                <w:sz w:val="17"/>
              </w:rPr>
              <w:t>0039_notificacion_suscripcion.sql</w:t>
            </w:r>
          </w:p>
        </w:tc>
      </w:tr>
      <w:tr>
        <w:trPr>
          <w:cantSplit w:val="true"/>
        </w:trPr>
        <w:tc>
          <w:tcPr>
            <w:tcW w:type="dxa" w:w="1134"/>
            <w:shd w:val="clear" w:color="auto" w:fill="F4F6F4"/>
          </w:tcPr>
          <w:p>
            <w:pPr>
              <w:spacing w:after="40" w:line="252" w:lineRule="auto"/>
            </w:pPr>
            <w:r>
              <w:rPr>
                <w:sz w:val="17"/>
              </w:rPr>
              <w:t>0040</w:t>
            </w:r>
          </w:p>
        </w:tc>
        <w:tc>
          <w:tcPr>
            <w:tcW w:type="dxa" w:w="7937"/>
            <w:shd w:val="clear" w:color="auto" w:fill="F4F6F4"/>
          </w:tcPr>
          <w:p>
            <w:pPr>
              <w:spacing w:after="40" w:line="252" w:lineRule="auto"/>
            </w:pPr>
            <w:r>
              <w:rPr>
                <w:sz w:val="17"/>
              </w:rPr>
              <w:t>0040_verificaciones_criterios_congelados.sql</w:t>
            </w:r>
          </w:p>
        </w:tc>
      </w:tr>
      <w:tr>
        <w:trPr>
          <w:cantSplit w:val="true"/>
        </w:trPr>
        <w:tc>
          <w:tcPr>
            <w:tcW w:type="dxa" w:w="1134"/>
          </w:tcPr>
          <w:p>
            <w:pPr>
              <w:spacing w:after="40" w:line="252" w:lineRule="auto"/>
            </w:pPr>
            <w:r>
              <w:rPr>
                <w:sz w:val="17"/>
              </w:rPr>
              <w:t>0041</w:t>
            </w:r>
          </w:p>
        </w:tc>
        <w:tc>
          <w:tcPr>
            <w:tcW w:type="dxa" w:w="7937"/>
          </w:tcPr>
          <w:p>
            <w:pPr>
              <w:spacing w:after="40" w:line="252" w:lineRule="auto"/>
            </w:pPr>
            <w:r>
              <w:rPr>
                <w:sz w:val="17"/>
              </w:rPr>
              <w:t>0041_verificaciones_output_solo_registro.sql</w:t>
            </w:r>
          </w:p>
        </w:tc>
      </w:tr>
      <w:tr>
        <w:trPr>
          <w:cantSplit w:val="true"/>
        </w:trPr>
        <w:tc>
          <w:tcPr>
            <w:tcW w:type="dxa" w:w="1134"/>
            <w:shd w:val="clear" w:color="auto" w:fill="F4F6F4"/>
          </w:tcPr>
          <w:p>
            <w:pPr>
              <w:spacing w:after="40" w:line="252" w:lineRule="auto"/>
            </w:pPr>
            <w:r>
              <w:rPr>
                <w:sz w:val="17"/>
              </w:rPr>
              <w:t>0042</w:t>
            </w:r>
          </w:p>
        </w:tc>
        <w:tc>
          <w:tcPr>
            <w:tcW w:type="dxa" w:w="7937"/>
            <w:shd w:val="clear" w:color="auto" w:fill="F4F6F4"/>
          </w:tcPr>
          <w:p>
            <w:pPr>
              <w:spacing w:after="40" w:line="252" w:lineRule="auto"/>
            </w:pPr>
            <w:r>
              <w:rPr>
                <w:sz w:val="17"/>
              </w:rPr>
              <w:t>0042_cargas_de_datos.sql</w:t>
            </w:r>
          </w:p>
        </w:tc>
      </w:tr>
      <w:tr>
        <w:trPr>
          <w:cantSplit w:val="true"/>
        </w:trPr>
        <w:tc>
          <w:tcPr>
            <w:tcW w:type="dxa" w:w="1134"/>
          </w:tcPr>
          <w:p>
            <w:pPr>
              <w:spacing w:after="40" w:line="252" w:lineRule="auto"/>
            </w:pPr>
            <w:r>
              <w:rPr>
                <w:sz w:val="17"/>
              </w:rPr>
              <w:t>0043</w:t>
            </w:r>
          </w:p>
        </w:tc>
        <w:tc>
          <w:tcPr>
            <w:tcW w:type="dxa" w:w="7937"/>
          </w:tcPr>
          <w:p>
            <w:pPr>
              <w:spacing w:after="40" w:line="252" w:lineRule="auto"/>
            </w:pPr>
            <w:r>
              <w:rPr>
                <w:sz w:val="17"/>
              </w:rPr>
              <w:t>0043_storage_permisos.sql</w:t>
            </w:r>
          </w:p>
        </w:tc>
      </w:tr>
      <w:tr>
        <w:trPr>
          <w:cantSplit w:val="true"/>
        </w:trPr>
        <w:tc>
          <w:tcPr>
            <w:tcW w:type="dxa" w:w="1134"/>
            <w:shd w:val="clear" w:color="auto" w:fill="F4F6F4"/>
          </w:tcPr>
          <w:p>
            <w:pPr>
              <w:spacing w:after="40" w:line="252" w:lineRule="auto"/>
            </w:pPr>
            <w:r>
              <w:rPr>
                <w:sz w:val="17"/>
              </w:rPr>
              <w:t>0044</w:t>
            </w:r>
          </w:p>
        </w:tc>
        <w:tc>
          <w:tcPr>
            <w:tcW w:type="dxa" w:w="7937"/>
            <w:shd w:val="clear" w:color="auto" w:fill="F4F6F4"/>
          </w:tcPr>
          <w:p>
            <w:pPr>
              <w:spacing w:after="40" w:line="252" w:lineRule="auto"/>
            </w:pPr>
            <w:r>
              <w:rPr>
                <w:sz w:val="17"/>
              </w:rPr>
              <w:t>0044_auditoria_interna.sql</w:t>
            </w:r>
          </w:p>
        </w:tc>
      </w:tr>
      <w:tr>
        <w:trPr>
          <w:cantSplit w:val="true"/>
        </w:trPr>
        <w:tc>
          <w:tcPr>
            <w:tcW w:type="dxa" w:w="1134"/>
          </w:tcPr>
          <w:p>
            <w:pPr>
              <w:spacing w:after="40" w:line="252" w:lineRule="auto"/>
            </w:pPr>
            <w:r>
              <w:rPr>
                <w:sz w:val="17"/>
              </w:rPr>
              <w:t>0045</w:t>
            </w:r>
          </w:p>
        </w:tc>
        <w:tc>
          <w:tcPr>
            <w:tcW w:type="dxa" w:w="7937"/>
          </w:tcPr>
          <w:p>
            <w:pPr>
              <w:spacing w:after="40" w:line="252" w:lineRule="auto"/>
            </w:pPr>
            <w:r>
              <w:rPr>
                <w:sz w:val="17"/>
              </w:rPr>
              <w:t>0045_correcciones_converter.sql</w:t>
            </w:r>
          </w:p>
        </w:tc>
      </w:tr>
      <w:tr>
        <w:trPr>
          <w:cantSplit w:val="true"/>
        </w:trPr>
        <w:tc>
          <w:tcPr>
            <w:tcW w:type="dxa" w:w="1134"/>
            <w:shd w:val="clear" w:color="auto" w:fill="F4F6F4"/>
          </w:tcPr>
          <w:p>
            <w:pPr>
              <w:spacing w:after="40" w:line="252" w:lineRule="auto"/>
            </w:pPr>
            <w:r>
              <w:rPr>
                <w:sz w:val="17"/>
              </w:rPr>
              <w:t>0046</w:t>
            </w:r>
          </w:p>
        </w:tc>
        <w:tc>
          <w:tcPr>
            <w:tcW w:type="dxa" w:w="7937"/>
            <w:shd w:val="clear" w:color="auto" w:fill="F4F6F4"/>
          </w:tcPr>
          <w:p>
            <w:pPr>
              <w:spacing w:after="40" w:line="252" w:lineRule="auto"/>
            </w:pPr>
            <w:r>
              <w:rPr>
                <w:sz w:val="17"/>
              </w:rPr>
              <w:t>0046_solicitud_ensayo_ryd.sql</w:t>
            </w:r>
          </w:p>
        </w:tc>
      </w:tr>
      <w:tr>
        <w:trPr>
          <w:cantSplit w:val="true"/>
        </w:trPr>
        <w:tc>
          <w:tcPr>
            <w:tcW w:type="dxa" w:w="1134"/>
          </w:tcPr>
          <w:p>
            <w:pPr>
              <w:spacing w:after="40" w:line="252" w:lineRule="auto"/>
            </w:pPr>
            <w:r>
              <w:rPr>
                <w:sz w:val="17"/>
              </w:rPr>
              <w:t>0047</w:t>
            </w:r>
          </w:p>
        </w:tc>
        <w:tc>
          <w:tcPr>
            <w:tcW w:type="dxa" w:w="7937"/>
          </w:tcPr>
          <w:p>
            <w:pPr>
              <w:spacing w:after="40" w:line="252" w:lineRule="auto"/>
            </w:pPr>
            <w:r>
              <w:rPr>
                <w:sz w:val="17"/>
              </w:rPr>
              <w:t>0047_actividad_usuario.sql</w:t>
            </w:r>
          </w:p>
        </w:tc>
      </w:tr>
      <w:tr>
        <w:trPr>
          <w:cantSplit w:val="true"/>
        </w:trPr>
        <w:tc>
          <w:tcPr>
            <w:tcW w:type="dxa" w:w="1134"/>
            <w:shd w:val="clear" w:color="auto" w:fill="F4F6F4"/>
          </w:tcPr>
          <w:p>
            <w:pPr>
              <w:spacing w:after="40" w:line="252" w:lineRule="auto"/>
            </w:pPr>
            <w:r>
              <w:rPr>
                <w:sz w:val="17"/>
              </w:rPr>
              <w:t>0048</w:t>
            </w:r>
          </w:p>
        </w:tc>
        <w:tc>
          <w:tcPr>
            <w:tcW w:type="dxa" w:w="7937"/>
            <w:shd w:val="clear" w:color="auto" w:fill="F4F6F4"/>
          </w:tcPr>
          <w:p>
            <w:pPr>
              <w:spacing w:after="40" w:line="252" w:lineRule="auto"/>
            </w:pPr>
            <w:r>
              <w:rPr>
                <w:sz w:val="17"/>
              </w:rPr>
              <w:t>0048_peso_extraido.sql</w:t>
            </w:r>
          </w:p>
        </w:tc>
      </w:tr>
      <w:tr>
        <w:trPr>
          <w:cantSplit w:val="true"/>
        </w:trPr>
        <w:tc>
          <w:tcPr>
            <w:tcW w:type="dxa" w:w="1134"/>
          </w:tcPr>
          <w:p>
            <w:pPr>
              <w:spacing w:after="40" w:line="252" w:lineRule="auto"/>
            </w:pPr>
            <w:r>
              <w:rPr>
                <w:sz w:val="17"/>
              </w:rPr>
              <w:t>0049</w:t>
            </w:r>
          </w:p>
        </w:tc>
        <w:tc>
          <w:tcPr>
            <w:tcW w:type="dxa" w:w="7937"/>
          </w:tcPr>
          <w:p>
            <w:pPr>
              <w:spacing w:after="40" w:line="252" w:lineRule="auto"/>
            </w:pPr>
            <w:r>
              <w:rPr>
                <w:sz w:val="17"/>
              </w:rPr>
              <w:t>0049_listado_actimist.sql</w:t>
            </w:r>
          </w:p>
        </w:tc>
      </w:tr>
      <w:tr>
        <w:trPr>
          <w:cantSplit w:val="true"/>
        </w:trPr>
        <w:tc>
          <w:tcPr>
            <w:tcW w:type="dxa" w:w="1134"/>
            <w:shd w:val="clear" w:color="auto" w:fill="F4F6F4"/>
          </w:tcPr>
          <w:p>
            <w:pPr>
              <w:spacing w:after="40" w:line="252" w:lineRule="auto"/>
            </w:pPr>
            <w:r>
              <w:rPr>
                <w:sz w:val="17"/>
              </w:rPr>
              <w:t>0050</w:t>
            </w:r>
          </w:p>
        </w:tc>
        <w:tc>
          <w:tcPr>
            <w:tcW w:type="dxa" w:w="7937"/>
            <w:shd w:val="clear" w:color="auto" w:fill="F4F6F4"/>
          </w:tcPr>
          <w:p>
            <w:pPr>
              <w:spacing w:after="40" w:line="252" w:lineRule="auto"/>
            </w:pPr>
            <w:r>
              <w:rPr>
                <w:sz w:val="17"/>
              </w:rPr>
              <w:t>0050_listado_ecofog.sql</w:t>
            </w:r>
          </w:p>
        </w:tc>
      </w:tr>
      <w:tr>
        <w:trPr>
          <w:cantSplit w:val="true"/>
        </w:trPr>
        <w:tc>
          <w:tcPr>
            <w:tcW w:type="dxa" w:w="1134"/>
          </w:tcPr>
          <w:p>
            <w:pPr>
              <w:spacing w:after="40" w:line="252" w:lineRule="auto"/>
            </w:pPr>
            <w:r>
              <w:rPr>
                <w:sz w:val="17"/>
              </w:rPr>
              <w:t>0051</w:t>
            </w:r>
          </w:p>
        </w:tc>
        <w:tc>
          <w:tcPr>
            <w:tcW w:type="dxa" w:w="7937"/>
          </w:tcPr>
          <w:p>
            <w:pPr>
              <w:spacing w:after="40" w:line="252" w:lineRule="auto"/>
            </w:pPr>
            <w:r>
              <w:rPr>
                <w:sz w:val="17"/>
              </w:rPr>
              <w:t>0051_fortificados.sql</w:t>
            </w:r>
          </w:p>
        </w:tc>
      </w:tr>
      <w:tr>
        <w:trPr>
          <w:cantSplit w:val="true"/>
        </w:trPr>
        <w:tc>
          <w:tcPr>
            <w:tcW w:type="dxa" w:w="1134"/>
            <w:shd w:val="clear" w:color="auto" w:fill="F4F6F4"/>
          </w:tcPr>
          <w:p>
            <w:pPr>
              <w:spacing w:after="40" w:line="252" w:lineRule="auto"/>
            </w:pPr>
            <w:r>
              <w:rPr>
                <w:sz w:val="17"/>
              </w:rPr>
              <w:t>0052</w:t>
            </w:r>
          </w:p>
        </w:tc>
        <w:tc>
          <w:tcPr>
            <w:tcW w:type="dxa" w:w="7937"/>
            <w:shd w:val="clear" w:color="auto" w:fill="F4F6F4"/>
          </w:tcPr>
          <w:p>
            <w:pPr>
              <w:spacing w:after="40" w:line="252" w:lineRule="auto"/>
            </w:pPr>
            <w:r>
              <w:rPr>
                <w:sz w:val="17"/>
              </w:rPr>
              <w:t>0052_envio_informes.sql</w:t>
            </w:r>
          </w:p>
        </w:tc>
      </w:tr>
      <w:tr>
        <w:trPr>
          <w:cantSplit w:val="true"/>
        </w:trPr>
        <w:tc>
          <w:tcPr>
            <w:tcW w:type="dxa" w:w="1134"/>
          </w:tcPr>
          <w:p>
            <w:pPr>
              <w:spacing w:after="40" w:line="252" w:lineRule="auto"/>
            </w:pPr>
            <w:r>
              <w:rPr>
                <w:sz w:val="17"/>
              </w:rPr>
              <w:t>0053</w:t>
            </w:r>
          </w:p>
        </w:tc>
        <w:tc>
          <w:tcPr>
            <w:tcW w:type="dxa" w:w="7937"/>
          </w:tcPr>
          <w:p>
            <w:pPr>
              <w:spacing w:after="40" w:line="252" w:lineRule="auto"/>
            </w:pPr>
            <w:r>
              <w:rPr>
                <w:sz w:val="17"/>
              </w:rPr>
              <w:t>0053_codigo_muestra_solicitud.sql</w:t>
            </w:r>
          </w:p>
        </w:tc>
      </w:tr>
      <w:tr>
        <w:trPr>
          <w:cantSplit w:val="true"/>
        </w:trPr>
        <w:tc>
          <w:tcPr>
            <w:tcW w:type="dxa" w:w="1134"/>
            <w:shd w:val="clear" w:color="auto" w:fill="F4F6F4"/>
          </w:tcPr>
          <w:p>
            <w:pPr>
              <w:spacing w:after="40" w:line="252" w:lineRule="auto"/>
            </w:pPr>
            <w:r>
              <w:rPr>
                <w:sz w:val="17"/>
              </w:rPr>
              <w:t>0054</w:t>
            </w:r>
          </w:p>
        </w:tc>
        <w:tc>
          <w:tcPr>
            <w:tcW w:type="dxa" w:w="7937"/>
            <w:shd w:val="clear" w:color="auto" w:fill="F4F6F4"/>
          </w:tcPr>
          <w:p>
            <w:pPr>
              <w:spacing w:after="40" w:line="252" w:lineRule="auto"/>
            </w:pPr>
            <w:r>
              <w:rPr>
                <w:sz w:val="17"/>
              </w:rPr>
              <w:t>0054_envio_informe_solicitud.sql</w:t>
            </w:r>
          </w:p>
        </w:tc>
      </w:tr>
      <w:tr>
        <w:trPr>
          <w:cantSplit w:val="true"/>
        </w:trPr>
        <w:tc>
          <w:tcPr>
            <w:tcW w:type="dxa" w:w="1134"/>
          </w:tcPr>
          <w:p>
            <w:pPr>
              <w:spacing w:after="40" w:line="252" w:lineRule="auto"/>
            </w:pPr>
            <w:r>
              <w:rPr>
                <w:sz w:val="17"/>
              </w:rPr>
              <w:t>0055</w:t>
            </w:r>
          </w:p>
        </w:tc>
        <w:tc>
          <w:tcPr>
            <w:tcW w:type="dxa" w:w="7937"/>
          </w:tcPr>
          <w:p>
            <w:pPr>
              <w:spacing w:after="40" w:line="252" w:lineRule="auto"/>
            </w:pPr>
            <w:r>
              <w:rPr>
                <w:sz w:val="17"/>
              </w:rPr>
              <w:t>0055_solicitud_servicio.sql</w:t>
            </w:r>
          </w:p>
        </w:tc>
      </w:tr>
      <w:tr>
        <w:trPr>
          <w:cantSplit w:val="true"/>
        </w:trPr>
        <w:tc>
          <w:tcPr>
            <w:tcW w:type="dxa" w:w="1134"/>
            <w:shd w:val="clear" w:color="auto" w:fill="F4F6F4"/>
          </w:tcPr>
          <w:p>
            <w:pPr>
              <w:spacing w:after="40" w:line="252" w:lineRule="auto"/>
            </w:pPr>
            <w:r>
              <w:rPr>
                <w:sz w:val="17"/>
              </w:rPr>
              <w:t>0056</w:t>
            </w:r>
          </w:p>
        </w:tc>
        <w:tc>
          <w:tcPr>
            <w:tcW w:type="dxa" w:w="7937"/>
            <w:shd w:val="clear" w:color="auto" w:fill="F4F6F4"/>
          </w:tcPr>
          <w:p>
            <w:pPr>
              <w:spacing w:after="40" w:line="252" w:lineRule="auto"/>
            </w:pPr>
            <w:r>
              <w:rPr>
                <w:sz w:val="17"/>
              </w:rPr>
              <w:t>0056_hora_recepcion.sql</w:t>
            </w:r>
          </w:p>
        </w:tc>
      </w:tr>
      <w:tr>
        <w:trPr>
          <w:cantSplit w:val="true"/>
        </w:trPr>
        <w:tc>
          <w:tcPr>
            <w:tcW w:type="dxa" w:w="1134"/>
          </w:tcPr>
          <w:p>
            <w:pPr>
              <w:spacing w:after="40" w:line="252" w:lineRule="auto"/>
            </w:pPr>
            <w:r>
              <w:rPr>
                <w:sz w:val="17"/>
              </w:rPr>
              <w:t>0057</w:t>
            </w:r>
          </w:p>
        </w:tc>
        <w:tc>
          <w:tcPr>
            <w:tcW w:type="dxa" w:w="7937"/>
          </w:tcPr>
          <w:p>
            <w:pPr>
              <w:spacing w:after="40" w:line="252" w:lineRule="auto"/>
            </w:pPr>
            <w:r>
              <w:rPr>
                <w:sz w:val="17"/>
              </w:rPr>
              <w:t>0057_informe_visto.sql</w:t>
            </w:r>
          </w:p>
        </w:tc>
      </w:tr>
      <w:tr>
        <w:trPr>
          <w:cantSplit w:val="true"/>
        </w:trPr>
        <w:tc>
          <w:tcPr>
            <w:tcW w:type="dxa" w:w="1134"/>
            <w:shd w:val="clear" w:color="auto" w:fill="F4F6F4"/>
          </w:tcPr>
          <w:p>
            <w:pPr>
              <w:spacing w:after="40" w:line="252" w:lineRule="auto"/>
            </w:pPr>
            <w:r>
              <w:rPr>
                <w:sz w:val="17"/>
              </w:rPr>
              <w:t>0058</w:t>
            </w:r>
          </w:p>
        </w:tc>
        <w:tc>
          <w:tcPr>
            <w:tcW w:type="dxa" w:w="7937"/>
            <w:shd w:val="clear" w:color="auto" w:fill="F4F6F4"/>
          </w:tcPr>
          <w:p>
            <w:pPr>
              <w:spacing w:after="40" w:line="252" w:lineRule="auto"/>
            </w:pPr>
            <w:r>
              <w:rPr>
                <w:sz w:val="17"/>
              </w:rPr>
              <w:t>0058_envio_cliente_manual.sql</w:t>
            </w:r>
          </w:p>
        </w:tc>
      </w:tr>
      <w:tr>
        <w:trPr>
          <w:cantSplit w:val="true"/>
        </w:trPr>
        <w:tc>
          <w:tcPr>
            <w:tcW w:type="dxa" w:w="1134"/>
          </w:tcPr>
          <w:p>
            <w:pPr>
              <w:spacing w:after="40" w:line="252" w:lineRule="auto"/>
            </w:pPr>
            <w:r>
              <w:rPr>
                <w:sz w:val="17"/>
              </w:rPr>
              <w:t>0059</w:t>
            </w:r>
          </w:p>
        </w:tc>
        <w:tc>
          <w:tcPr>
            <w:tcW w:type="dxa" w:w="7937"/>
          </w:tcPr>
          <w:p>
            <w:pPr>
              <w:spacing w:after="40" w:line="252" w:lineRule="auto"/>
            </w:pPr>
            <w:r>
              <w:rPr>
                <w:sz w:val="17"/>
              </w:rPr>
              <w:t>0059_envio_cliente_desde_fecha_envio.sql</w:t>
            </w:r>
          </w:p>
        </w:tc>
      </w:tr>
      <w:tr>
        <w:trPr>
          <w:cantSplit w:val="true"/>
        </w:trPr>
        <w:tc>
          <w:tcPr>
            <w:tcW w:type="dxa" w:w="1134"/>
            <w:shd w:val="clear" w:color="auto" w:fill="F4F6F4"/>
          </w:tcPr>
          <w:p>
            <w:pPr>
              <w:spacing w:after="40" w:line="252" w:lineRule="auto"/>
            </w:pPr>
            <w:r>
              <w:rPr>
                <w:sz w:val="17"/>
              </w:rPr>
              <w:t>0060</w:t>
            </w:r>
          </w:p>
        </w:tc>
        <w:tc>
          <w:tcPr>
            <w:tcW w:type="dxa" w:w="7937"/>
            <w:shd w:val="clear" w:color="auto" w:fill="F4F6F4"/>
          </w:tcPr>
          <w:p>
            <w:pPr>
              <w:spacing w:after="40" w:line="252" w:lineRule="auto"/>
            </w:pPr>
            <w:r>
              <w:rPr>
                <w:sz w:val="17"/>
              </w:rPr>
              <w:t>0060_peso_hueso.sql</w:t>
            </w:r>
          </w:p>
        </w:tc>
      </w:tr>
      <w:tr>
        <w:trPr>
          <w:cantSplit w:val="true"/>
        </w:trPr>
        <w:tc>
          <w:tcPr>
            <w:tcW w:type="dxa" w:w="1134"/>
          </w:tcPr>
          <w:p>
            <w:pPr>
              <w:spacing w:after="40" w:line="252" w:lineRule="auto"/>
            </w:pPr>
            <w:r>
              <w:rPr>
                <w:sz w:val="17"/>
              </w:rPr>
              <w:t>0061</w:t>
            </w:r>
          </w:p>
        </w:tc>
        <w:tc>
          <w:tcPr>
            <w:tcW w:type="dxa" w:w="7937"/>
          </w:tcPr>
          <w:p>
            <w:pPr>
              <w:spacing w:after="40" w:line="252" w:lineRule="auto"/>
            </w:pPr>
            <w:r>
              <w:rPr>
                <w:sz w:val="17"/>
              </w:rPr>
              <w:t>0061_informe_fecha_manual.sql</w:t>
            </w:r>
          </w:p>
        </w:tc>
      </w:tr>
      <w:tr>
        <w:trPr>
          <w:cantSplit w:val="true"/>
        </w:trPr>
        <w:tc>
          <w:tcPr>
            <w:tcW w:type="dxa" w:w="1134"/>
            <w:shd w:val="clear" w:color="auto" w:fill="F4F6F4"/>
          </w:tcPr>
          <w:p>
            <w:pPr>
              <w:spacing w:after="40" w:line="252" w:lineRule="auto"/>
            </w:pPr>
            <w:r>
              <w:rPr>
                <w:sz w:val="17"/>
              </w:rPr>
              <w:t>0062</w:t>
            </w:r>
          </w:p>
        </w:tc>
        <w:tc>
          <w:tcPr>
            <w:tcW w:type="dxa" w:w="7937"/>
            <w:shd w:val="clear" w:color="auto" w:fill="F4F6F4"/>
          </w:tcPr>
          <w:p>
            <w:pPr>
              <w:spacing w:after="40" w:line="252" w:lineRule="auto"/>
            </w:pPr>
            <w:r>
              <w:rPr>
                <w:sz w:val="17"/>
              </w:rPr>
              <w:t>0062_plan_entregable.sql</w:t>
            </w:r>
          </w:p>
        </w:tc>
      </w:tr>
      <w:tr>
        <w:trPr>
          <w:cantSplit w:val="true"/>
        </w:trPr>
        <w:tc>
          <w:tcPr>
            <w:tcW w:type="dxa" w:w="1134"/>
          </w:tcPr>
          <w:p>
            <w:pPr>
              <w:spacing w:after="40" w:line="252" w:lineRule="auto"/>
            </w:pPr>
            <w:r>
              <w:rPr>
                <w:sz w:val="17"/>
              </w:rPr>
              <w:t>0063</w:t>
            </w:r>
          </w:p>
        </w:tc>
        <w:tc>
          <w:tcPr>
            <w:tcW w:type="dxa" w:w="7937"/>
          </w:tcPr>
          <w:p>
            <w:pPr>
              <w:spacing w:after="40" w:line="252" w:lineRule="auto"/>
            </w:pPr>
            <w:r>
              <w:rPr>
                <w:sz w:val="17"/>
              </w:rPr>
              <w:t>0063_comercial_plantas.sql</w:t>
            </w:r>
          </w:p>
        </w:tc>
      </w:tr>
      <w:tr>
        <w:trPr>
          <w:cantSplit w:val="true"/>
        </w:trPr>
        <w:tc>
          <w:tcPr>
            <w:tcW w:type="dxa" w:w="1134"/>
            <w:shd w:val="clear" w:color="auto" w:fill="F4F6F4"/>
          </w:tcPr>
          <w:p>
            <w:pPr>
              <w:spacing w:after="40" w:line="252" w:lineRule="auto"/>
            </w:pPr>
            <w:r>
              <w:rPr>
                <w:sz w:val="17"/>
              </w:rPr>
              <w:t>0064</w:t>
            </w:r>
          </w:p>
        </w:tc>
        <w:tc>
          <w:tcPr>
            <w:tcW w:type="dxa" w:w="7937"/>
            <w:shd w:val="clear" w:color="auto" w:fill="F4F6F4"/>
          </w:tcPr>
          <w:p>
            <w:pPr>
              <w:spacing w:after="40" w:line="252" w:lineRule="auto"/>
            </w:pPr>
            <w:r>
              <w:rPr>
                <w:sz w:val="17"/>
              </w:rPr>
              <w:t>0064_correo_informe.sql</w:t>
            </w:r>
          </w:p>
        </w:tc>
      </w:tr>
      <w:tr>
        <w:trPr>
          <w:cantSplit w:val="true"/>
        </w:trPr>
        <w:tc>
          <w:tcPr>
            <w:tcW w:type="dxa" w:w="1134"/>
          </w:tcPr>
          <w:p>
            <w:pPr>
              <w:spacing w:after="40" w:line="252" w:lineRule="auto"/>
            </w:pPr>
            <w:r>
              <w:rPr>
                <w:sz w:val="17"/>
              </w:rPr>
              <w:t>0065</w:t>
            </w:r>
          </w:p>
        </w:tc>
        <w:tc>
          <w:tcPr>
            <w:tcW w:type="dxa" w:w="7937"/>
          </w:tcPr>
          <w:p>
            <w:pPr>
              <w:spacing w:after="40" w:line="252" w:lineRule="auto"/>
            </w:pPr>
            <w:r>
              <w:rPr>
                <w:sz w:val="17"/>
              </w:rPr>
              <w:t>0065_correo_informe_decision.sql</w:t>
            </w:r>
          </w:p>
        </w:tc>
      </w:tr>
      <w:tr>
        <w:trPr>
          <w:cantSplit w:val="true"/>
        </w:trPr>
        <w:tc>
          <w:tcPr>
            <w:tcW w:type="dxa" w:w="1134"/>
            <w:shd w:val="clear" w:color="auto" w:fill="F4F6F4"/>
          </w:tcPr>
          <w:p>
            <w:pPr>
              <w:spacing w:after="40" w:line="252" w:lineRule="auto"/>
            </w:pPr>
            <w:r>
              <w:rPr>
                <w:sz w:val="17"/>
              </w:rPr>
              <w:t>0066</w:t>
            </w:r>
          </w:p>
        </w:tc>
        <w:tc>
          <w:tcPr>
            <w:tcW w:type="dxa" w:w="7937"/>
            <w:shd w:val="clear" w:color="auto" w:fill="F4F6F4"/>
          </w:tcPr>
          <w:p>
            <w:pPr>
              <w:spacing w:after="40" w:line="252" w:lineRule="auto"/>
            </w:pPr>
            <w:r>
              <w:rPr>
                <w:sz w:val="17"/>
              </w:rPr>
              <w:t>0066_correo_informe_informado.sql</w:t>
            </w:r>
          </w:p>
        </w:tc>
      </w:tr>
      <w:tr>
        <w:trPr>
          <w:cantSplit w:val="true"/>
        </w:trPr>
        <w:tc>
          <w:tcPr>
            <w:tcW w:type="dxa" w:w="1134"/>
          </w:tcPr>
          <w:p>
            <w:pPr>
              <w:spacing w:after="40" w:line="252" w:lineRule="auto"/>
            </w:pPr>
            <w:r>
              <w:rPr>
                <w:sz w:val="17"/>
              </w:rPr>
              <w:t>0067</w:t>
            </w:r>
          </w:p>
        </w:tc>
        <w:tc>
          <w:tcPr>
            <w:tcW w:type="dxa" w:w="7937"/>
          </w:tcPr>
          <w:p>
            <w:pPr>
              <w:spacing w:after="40" w:line="252" w:lineRule="auto"/>
            </w:pPr>
            <w:r>
              <w:rPr>
                <w:sz w:val="17"/>
              </w:rPr>
              <w:t>0067_correo_informe_homogeneo.sql</w:t>
            </w:r>
          </w:p>
        </w:tc>
      </w:tr>
      <w:tr>
        <w:trPr>
          <w:cantSplit w:val="true"/>
        </w:trPr>
        <w:tc>
          <w:tcPr>
            <w:tcW w:type="dxa" w:w="1134"/>
            <w:shd w:val="clear" w:color="auto" w:fill="F4F6F4"/>
          </w:tcPr>
          <w:p>
            <w:pPr>
              <w:spacing w:after="40" w:line="252" w:lineRule="auto"/>
            </w:pPr>
            <w:r>
              <w:rPr>
                <w:sz w:val="17"/>
              </w:rPr>
              <w:t>0068</w:t>
            </w:r>
          </w:p>
        </w:tc>
        <w:tc>
          <w:tcPr>
            <w:tcW w:type="dxa" w:w="7937"/>
            <w:shd w:val="clear" w:color="auto" w:fill="F4F6F4"/>
          </w:tcPr>
          <w:p>
            <w:pPr>
              <w:spacing w:after="40" w:line="252" w:lineRule="auto"/>
            </w:pPr>
            <w:r>
              <w:rPr>
                <w:sz w:val="17"/>
              </w:rPr>
              <w:t>0068_presencia.sql</w:t>
            </w:r>
          </w:p>
        </w:tc>
      </w:tr>
      <w:tr>
        <w:trPr>
          <w:cantSplit w:val="true"/>
        </w:trPr>
        <w:tc>
          <w:tcPr>
            <w:tcW w:type="dxa" w:w="1134"/>
          </w:tcPr>
          <w:p>
            <w:pPr>
              <w:spacing w:after="40" w:line="252" w:lineRule="auto"/>
            </w:pPr>
            <w:r>
              <w:rPr>
                <w:sz w:val="17"/>
              </w:rPr>
              <w:t>0069</w:t>
            </w:r>
          </w:p>
        </w:tc>
        <w:tc>
          <w:tcPr>
            <w:tcW w:type="dxa" w:w="7937"/>
          </w:tcPr>
          <w:p>
            <w:pPr>
              <w:spacing w:after="40" w:line="252" w:lineRule="auto"/>
            </w:pPr>
            <w:r>
              <w:rPr>
                <w:sz w:val="17"/>
              </w:rPr>
              <w:t>0069_presencia_detalle.sql</w:t>
            </w:r>
          </w:p>
        </w:tc>
      </w:tr>
      <w:tr>
        <w:trPr>
          <w:cantSplit w:val="true"/>
        </w:trPr>
        <w:tc>
          <w:tcPr>
            <w:tcW w:type="dxa" w:w="1134"/>
            <w:shd w:val="clear" w:color="auto" w:fill="F4F6F4"/>
          </w:tcPr>
          <w:p>
            <w:pPr>
              <w:spacing w:after="40" w:line="252" w:lineRule="auto"/>
            </w:pPr>
            <w:r>
              <w:rPr>
                <w:sz w:val="17"/>
              </w:rPr>
              <w:t>0070</w:t>
            </w:r>
          </w:p>
        </w:tc>
        <w:tc>
          <w:tcPr>
            <w:tcW w:type="dxa" w:w="7937"/>
            <w:shd w:val="clear" w:color="auto" w:fill="F4F6F4"/>
          </w:tcPr>
          <w:p>
            <w:pPr>
              <w:spacing w:after="40" w:line="252" w:lineRule="auto"/>
            </w:pPr>
            <w:r>
              <w:rPr>
                <w:sz w:val="17"/>
              </w:rPr>
              <w:t>0070_presencia_sesion.sql</w:t>
            </w:r>
          </w:p>
        </w:tc>
      </w:tr>
    </w:tbl>
    <w:p>
      <w:pPr>
        <w:spacing w:after="120"/>
      </w:pPr>
    </w:p>
    <w:p>
      <w:r>
        <w:br w:type="page"/>
      </w:r>
    </w:p>
    <w:p>
      <w:pPr>
        <w:pStyle w:val="Heading1"/>
      </w:pPr>
      <w:r>
        <w:t>Anexo B. Scripts de operación</w:t>
      </w:r>
    </w:p>
    <w:p>
      <w:pPr>
        <w:jc w:val="both"/>
      </w:pPr>
      <w:r>
        <w:rPr>
          <w:i w:val="0"/>
        </w:rPr>
        <w:t>Los scripts que escriben en la base miran primero y solo aplican con --aplicar. Los principales:</w:t>
      </w:r>
    </w:p>
    <w:p>
      <w:pPr>
        <w:pStyle w:val="Caption"/>
        <w:keepNext/>
        <w:spacing w:after="80"/>
      </w:pPr>
      <w:r>
        <w:rPr>
          <w:b/>
        </w:rPr>
        <w:t xml:space="preserve">Tabla </w:t>
      </w:r>
      <w:r>
        <w:rPr>
          <w:b/>
        </w:rPr>
        <w:fldChar w:fldCharType="begin"/>
      </w:r>
      <w:r>
        <w:rPr>
          <w:b/>
        </w:rPr>
        <w:instrText xml:space="preserve"> SEQ Tabla \* ARABIC </w:instrText>
      </w:r>
      <w:r>
        <w:rPr>
          <w:b/>
        </w:rPr>
        <w:fldChar w:fldCharType="separate"/>
      </w:r>
      <w:r>
        <w:rPr>
          <w:b/>
        </w:rPr>
        <w:t>14</w:t>
      </w:r>
      <w:r>
        <w:rPr>
          <w:b/>
        </w:rPr>
        <w:fldChar w:fldCharType="end"/>
      </w:r>
      <w:r>
        <w:t>. Scripts de operación principales</w:t>
      </w:r>
    </w:p>
    <w:tbl>
      <w:tblPr>
        <w:tblW w:type="auto" w:w="0"/>
        <w:jc w:val="center"/>
        <w:tblLayout w:type="fixed"/>
        <w:tblLook w:firstColumn="1" w:firstRow="1" w:lastColumn="0" w:lastRow="0" w:noHBand="0" w:noVBand="1" w:val="04A0"/>
        <w:tblBorders>
          <w:top w:val="single" w:sz="4" w:space="0" w:color="B9D9B5"/>
          <w:left w:val="single" w:sz="4" w:space="0" w:color="B9D9B5"/>
          <w:bottom w:val="single" w:sz="4" w:space="0" w:color="B9D9B5"/>
          <w:right w:val="single" w:sz="4" w:space="0" w:color="B9D9B5"/>
          <w:insideH w:val="single" w:sz="4" w:space="0" w:color="B9D9B5"/>
          <w:insideV w:val="single" w:sz="4" w:space="0" w:color="B9D9B5"/>
        </w:tblBorders>
      </w:tblPr>
      <w:tblGrid>
        <w:gridCol w:w="3402"/>
        <w:gridCol w:w="5669"/>
      </w:tblGrid>
      <w:tr>
        <w:trPr>
          <w:tblHeader w:val="true"/>
        </w:trPr>
        <w:tc>
          <w:tcPr>
            <w:tcW w:type="dxa" w:w="3402"/>
            <w:shd w:val="clear" w:color="auto" w:fill="43B049"/>
          </w:tcPr>
          <w:p>
            <w:pPr>
              <w:spacing w:after="40"/>
            </w:pPr>
            <w:r>
              <w:rPr>
                <w:b/>
                <w:color w:val="FFFFFF"/>
                <w:sz w:val="17"/>
              </w:rPr>
              <w:t>Script</w:t>
            </w:r>
          </w:p>
        </w:tc>
        <w:tc>
          <w:tcPr>
            <w:tcW w:type="dxa" w:w="5669"/>
            <w:shd w:val="clear" w:color="auto" w:fill="43B049"/>
          </w:tcPr>
          <w:p>
            <w:pPr>
              <w:spacing w:after="40"/>
            </w:pPr>
            <w:r>
              <w:rPr>
                <w:b/>
                <w:color w:val="FFFFFF"/>
                <w:sz w:val="17"/>
              </w:rPr>
              <w:t>Para qué sirve</w:t>
            </w:r>
          </w:p>
        </w:tc>
      </w:tr>
      <w:tr>
        <w:trPr>
          <w:cantSplit w:val="true"/>
        </w:trPr>
        <w:tc>
          <w:tcPr>
            <w:tcW w:type="dxa" w:w="3402"/>
          </w:tcPr>
          <w:p>
            <w:pPr>
              <w:spacing w:after="40" w:line="252" w:lineRule="auto"/>
            </w:pPr>
            <w:r>
              <w:rPr>
                <w:sz w:val="17"/>
              </w:rPr>
              <w:t>scripts/migrar.py</w:t>
            </w:r>
          </w:p>
        </w:tc>
        <w:tc>
          <w:tcPr>
            <w:tcW w:type="dxa" w:w="5669"/>
          </w:tcPr>
          <w:p>
            <w:pPr>
              <w:spacing w:after="40" w:line="252" w:lineRule="auto"/>
            </w:pPr>
            <w:r>
              <w:rPr>
                <w:sz w:val="17"/>
              </w:rPr>
              <w:t>Corre una migración SQL por archivo, en orden.</w:t>
            </w:r>
          </w:p>
        </w:tc>
      </w:tr>
      <w:tr>
        <w:trPr>
          <w:cantSplit w:val="true"/>
        </w:trPr>
        <w:tc>
          <w:tcPr>
            <w:tcW w:type="dxa" w:w="3402"/>
            <w:shd w:val="clear" w:color="auto" w:fill="F4F6F4"/>
          </w:tcPr>
          <w:p>
            <w:pPr>
              <w:spacing w:after="40" w:line="252" w:lineRule="auto"/>
            </w:pPr>
            <w:r>
              <w:rPr>
                <w:sz w:val="17"/>
              </w:rPr>
              <w:t>scripts/clave.py</w:t>
            </w:r>
          </w:p>
        </w:tc>
        <w:tc>
          <w:tcPr>
            <w:tcW w:type="dxa" w:w="5669"/>
            <w:shd w:val="clear" w:color="auto" w:fill="F4F6F4"/>
          </w:tcPr>
          <w:p>
            <w:pPr>
              <w:spacing w:after="40" w:line="252" w:lineRule="auto"/>
            </w:pPr>
            <w:r>
              <w:rPr>
                <w:sz w:val="17"/>
              </w:rPr>
              <w:t>Asigna contraseña a una cuenta.</w:t>
            </w:r>
          </w:p>
        </w:tc>
      </w:tr>
      <w:tr>
        <w:trPr>
          <w:cantSplit w:val="true"/>
        </w:trPr>
        <w:tc>
          <w:tcPr>
            <w:tcW w:type="dxa" w:w="3402"/>
          </w:tcPr>
          <w:p>
            <w:pPr>
              <w:spacing w:after="40" w:line="252" w:lineRule="auto"/>
            </w:pPr>
            <w:r>
              <w:rPr>
                <w:sz w:val="17"/>
              </w:rPr>
              <w:t>scripts/reconciliar_indice.py</w:t>
            </w:r>
          </w:p>
        </w:tc>
        <w:tc>
          <w:tcPr>
            <w:tcW w:type="dxa" w:w="5669"/>
          </w:tcPr>
          <w:p>
            <w:pPr>
              <w:spacing w:after="40" w:line="252" w:lineRule="auto"/>
            </w:pPr>
            <w:r>
              <w:rPr>
                <w:sz w:val="17"/>
              </w:rPr>
              <w:t>Saca del índice las solicitudes borradas por fuera de la app.</w:t>
            </w:r>
          </w:p>
        </w:tc>
      </w:tr>
      <w:tr>
        <w:trPr>
          <w:cantSplit w:val="true"/>
        </w:trPr>
        <w:tc>
          <w:tcPr>
            <w:tcW w:type="dxa" w:w="3402"/>
            <w:shd w:val="clear" w:color="auto" w:fill="F4F6F4"/>
          </w:tcPr>
          <w:p>
            <w:pPr>
              <w:spacing w:after="40" w:line="252" w:lineRule="auto"/>
            </w:pPr>
            <w:r>
              <w:rPr>
                <w:sz w:val="17"/>
              </w:rPr>
              <w:t>scripts/sembrar_catalogo_analitos.py</w:t>
            </w:r>
          </w:p>
        </w:tc>
        <w:tc>
          <w:tcPr>
            <w:tcW w:type="dxa" w:w="5669"/>
            <w:shd w:val="clear" w:color="auto" w:fill="F4F6F4"/>
          </w:tcPr>
          <w:p>
            <w:pPr>
              <w:spacing w:after="40" w:line="252" w:lineRule="auto"/>
            </w:pPr>
            <w:r>
              <w:rPr>
                <w:sz w:val="17"/>
              </w:rPr>
              <w:t>Crea los analitos faltantes y enlaza resultados sueltos.</w:t>
            </w:r>
          </w:p>
        </w:tc>
      </w:tr>
      <w:tr>
        <w:trPr>
          <w:cantSplit w:val="true"/>
        </w:trPr>
        <w:tc>
          <w:tcPr>
            <w:tcW w:type="dxa" w:w="3402"/>
          </w:tcPr>
          <w:p>
            <w:pPr>
              <w:spacing w:after="40" w:line="252" w:lineRule="auto"/>
            </w:pPr>
            <w:r>
              <w:rPr>
                <w:sz w:val="17"/>
              </w:rPr>
              <w:t>scripts/actualizar_codigos_sap.py</w:t>
            </w:r>
          </w:p>
        </w:tc>
        <w:tc>
          <w:tcPr>
            <w:tcW w:type="dxa" w:w="5669"/>
          </w:tcPr>
          <w:p>
            <w:pPr>
              <w:spacing w:after="40" w:line="252" w:lineRule="auto"/>
            </w:pPr>
            <w:r>
              <w:rPr>
                <w:sz w:val="17"/>
              </w:rPr>
              <w:t>Actualiza los códigos SAP de clientes y plantas desde el Excel maestro.</w:t>
            </w:r>
          </w:p>
        </w:tc>
      </w:tr>
      <w:tr>
        <w:trPr>
          <w:cantSplit w:val="true"/>
        </w:trPr>
        <w:tc>
          <w:tcPr>
            <w:tcW w:type="dxa" w:w="3402"/>
            <w:shd w:val="clear" w:color="auto" w:fill="F4F6F4"/>
          </w:tcPr>
          <w:p>
            <w:pPr>
              <w:spacing w:after="40" w:line="252" w:lineRule="auto"/>
            </w:pPr>
            <w:r>
              <w:rPr>
                <w:sz w:val="17"/>
              </w:rPr>
              <w:t>scripts/cargar_listado_actimist.py</w:t>
            </w:r>
          </w:p>
        </w:tc>
        <w:tc>
          <w:tcPr>
            <w:tcW w:type="dxa" w:w="5669"/>
            <w:shd w:val="clear" w:color="auto" w:fill="F4F6F4"/>
          </w:tcPr>
          <w:p>
            <w:pPr>
              <w:spacing w:after="40" w:line="252" w:lineRule="auto"/>
            </w:pPr>
            <w:r>
              <w:rPr>
                <w:sz w:val="17"/>
              </w:rPr>
              <w:t>Carga el listado de Actimist desde la dinámica del Planner.</w:t>
            </w:r>
          </w:p>
        </w:tc>
      </w:tr>
      <w:tr>
        <w:trPr>
          <w:cantSplit w:val="true"/>
        </w:trPr>
        <w:tc>
          <w:tcPr>
            <w:tcW w:type="dxa" w:w="3402"/>
          </w:tcPr>
          <w:p>
            <w:pPr>
              <w:spacing w:after="40" w:line="252" w:lineRule="auto"/>
            </w:pPr>
            <w:r>
              <w:rPr>
                <w:sz w:val="17"/>
              </w:rPr>
              <w:t>scripts/reintentar_pendientes_ingesta.py</w:t>
            </w:r>
          </w:p>
        </w:tc>
        <w:tc>
          <w:tcPr>
            <w:tcW w:type="dxa" w:w="5669"/>
          </w:tcPr>
          <w:p>
            <w:pPr>
              <w:spacing w:after="40" w:line="252" w:lineRule="auto"/>
            </w:pPr>
            <w:r>
              <w:rPr>
                <w:sz w:val="17"/>
              </w:rPr>
              <w:t>Reprocesa las filas pendientes de la ingesta.</w:t>
            </w:r>
          </w:p>
        </w:tc>
      </w:tr>
      <w:tr>
        <w:trPr>
          <w:cantSplit w:val="true"/>
        </w:trPr>
        <w:tc>
          <w:tcPr>
            <w:tcW w:type="dxa" w:w="3402"/>
            <w:shd w:val="clear" w:color="auto" w:fill="F4F6F4"/>
          </w:tcPr>
          <w:p>
            <w:pPr>
              <w:spacing w:after="40" w:line="252" w:lineRule="auto"/>
            </w:pPr>
            <w:r>
              <w:rPr>
                <w:sz w:val="17"/>
              </w:rPr>
              <w:t>scripts/crear_clientes.py</w:t>
            </w:r>
          </w:p>
        </w:tc>
        <w:tc>
          <w:tcPr>
            <w:tcW w:type="dxa" w:w="5669"/>
            <w:shd w:val="clear" w:color="auto" w:fill="F4F6F4"/>
          </w:tcPr>
          <w:p>
            <w:pPr>
              <w:spacing w:after="40" w:line="252" w:lineRule="auto"/>
            </w:pPr>
            <w:r>
              <w:rPr>
                <w:sz w:val="17"/>
              </w:rPr>
              <w:t>Crea una cuenta por cada correo de «Resultado a clientes» de las listas.</w:t>
            </w:r>
          </w:p>
        </w:tc>
      </w:tr>
      <w:tr>
        <w:trPr>
          <w:cantSplit w:val="true"/>
        </w:trPr>
        <w:tc>
          <w:tcPr>
            <w:tcW w:type="dxa" w:w="3402"/>
          </w:tcPr>
          <w:p>
            <w:pPr>
              <w:spacing w:after="40" w:line="252" w:lineRule="auto"/>
            </w:pPr>
            <w:r>
              <w:rPr>
                <w:sz w:val="17"/>
              </w:rPr>
              <w:t>scripts/crear_comerciales.py</w:t>
            </w:r>
          </w:p>
        </w:tc>
        <w:tc>
          <w:tcPr>
            <w:tcW w:type="dxa" w:w="5669"/>
          </w:tcPr>
          <w:p>
            <w:pPr>
              <w:spacing w:after="40" w:line="252" w:lineRule="auto"/>
            </w:pPr>
            <w:r>
              <w:rPr>
                <w:sz w:val="17"/>
              </w:rPr>
              <w:t>Crea una cuenta de comercial por cada correo con ese rol en las listas.</w:t>
            </w:r>
          </w:p>
        </w:tc>
      </w:tr>
      <w:tr>
        <w:trPr>
          <w:cantSplit w:val="true"/>
        </w:trPr>
        <w:tc>
          <w:tcPr>
            <w:tcW w:type="dxa" w:w="3402"/>
            <w:shd w:val="clear" w:color="auto" w:fill="F4F6F4"/>
          </w:tcPr>
          <w:p>
            <w:pPr>
              <w:spacing w:after="40" w:line="252" w:lineRule="auto"/>
            </w:pPr>
            <w:r>
              <w:rPr>
                <w:sz w:val="17"/>
              </w:rPr>
              <w:t>scripts/corregir_correos_lista.py</w:t>
            </w:r>
          </w:p>
        </w:tc>
        <w:tc>
          <w:tcPr>
            <w:tcW w:type="dxa" w:w="5669"/>
            <w:shd w:val="clear" w:color="auto" w:fill="F4F6F4"/>
          </w:tcPr>
          <w:p>
            <w:pPr>
              <w:spacing w:after="40" w:line="252" w:lineRule="auto"/>
            </w:pPr>
            <w:r>
              <w:rPr>
                <w:sz w:val="17"/>
              </w:rPr>
              <w:t>Corrige correos mal escritos de la lista de distribución.</w:t>
            </w:r>
          </w:p>
        </w:tc>
      </w:tr>
      <w:tr>
        <w:trPr>
          <w:cantSplit w:val="true"/>
        </w:trPr>
        <w:tc>
          <w:tcPr>
            <w:tcW w:type="dxa" w:w="3402"/>
          </w:tcPr>
          <w:p>
            <w:pPr>
              <w:spacing w:after="40" w:line="252" w:lineRule="auto"/>
            </w:pPr>
            <w:r>
              <w:rPr>
                <w:sz w:val="17"/>
              </w:rPr>
              <w:t>scripts/probar_traspaso_clientes.py</w:t>
            </w:r>
          </w:p>
        </w:tc>
        <w:tc>
          <w:tcPr>
            <w:tcW w:type="dxa" w:w="5669"/>
          </w:tcPr>
          <w:p>
            <w:pPr>
              <w:spacing w:after="40" w:line="252" w:lineRule="auto"/>
            </w:pPr>
            <w:r>
              <w:rPr>
                <w:sz w:val="17"/>
              </w:rPr>
              <w:t>Solo lectura: compara lo que ve cada cliente con lo que le corresponde.</w:t>
            </w:r>
          </w:p>
        </w:tc>
      </w:tr>
      <w:tr>
        <w:trPr>
          <w:cantSplit w:val="true"/>
        </w:trPr>
        <w:tc>
          <w:tcPr>
            <w:tcW w:type="dxa" w:w="3402"/>
            <w:shd w:val="clear" w:color="auto" w:fill="F4F6F4"/>
          </w:tcPr>
          <w:p>
            <w:pPr>
              <w:spacing w:after="40" w:line="252" w:lineRule="auto"/>
            </w:pPr>
            <w:r>
              <w:rPr>
                <w:sz w:val="17"/>
              </w:rPr>
              <w:t>scripts/recibir_informes_correo.py</w:t>
            </w:r>
          </w:p>
        </w:tc>
        <w:tc>
          <w:tcPr>
            <w:tcW w:type="dxa" w:w="5669"/>
            <w:shd w:val="clear" w:color="auto" w:fill="F4F6F4"/>
          </w:tcPr>
          <w:p>
            <w:pPr>
              <w:spacing w:after="40" w:line="252" w:lineRule="auto"/>
            </w:pPr>
            <w:r>
              <w:rPr>
                <w:sz w:val="17"/>
              </w:rPr>
              <w:t>Revisa el buzón de informes y los deja en la bandeja.</w:t>
            </w:r>
          </w:p>
        </w:tc>
      </w:tr>
      <w:tr>
        <w:trPr>
          <w:cantSplit w:val="true"/>
        </w:trPr>
        <w:tc>
          <w:tcPr>
            <w:tcW w:type="dxa" w:w="3402"/>
          </w:tcPr>
          <w:p>
            <w:pPr>
              <w:spacing w:after="40" w:line="252" w:lineRule="auto"/>
            </w:pPr>
            <w:r>
              <w:rPr>
                <w:sz w:val="17"/>
              </w:rPr>
              <w:t>scripts/revisar_informes_correo.py</w:t>
            </w:r>
          </w:p>
        </w:tc>
        <w:tc>
          <w:tcPr>
            <w:tcW w:type="dxa" w:w="5669"/>
          </w:tcPr>
          <w:p>
            <w:pPr>
              <w:spacing w:after="40" w:line="252" w:lineRule="auto"/>
            </w:pPr>
            <w:r>
              <w:rPr>
                <w:sz w:val="17"/>
              </w:rPr>
              <w:t>Solo lectura: qué hay en el sistema y qué llegó al correo.</w:t>
            </w:r>
          </w:p>
        </w:tc>
      </w:tr>
      <w:tr>
        <w:trPr>
          <w:cantSplit w:val="true"/>
        </w:trPr>
        <w:tc>
          <w:tcPr>
            <w:tcW w:type="dxa" w:w="3402"/>
            <w:shd w:val="clear" w:color="auto" w:fill="F4F6F4"/>
          </w:tcPr>
          <w:p>
            <w:pPr>
              <w:spacing w:after="40" w:line="252" w:lineRule="auto"/>
            </w:pPr>
            <w:r>
              <w:rPr>
                <w:sz w:val="17"/>
              </w:rPr>
              <w:t>scripts/diagnostico_informes_report.py</w:t>
            </w:r>
          </w:p>
        </w:tc>
        <w:tc>
          <w:tcPr>
            <w:tcW w:type="dxa" w:w="5669"/>
            <w:shd w:val="clear" w:color="auto" w:fill="F4F6F4"/>
          </w:tcPr>
          <w:p>
            <w:pPr>
              <w:spacing w:after="40" w:line="252" w:lineRule="auto"/>
            </w:pPr>
            <w:r>
              <w:rPr>
                <w:sz w:val="17"/>
              </w:rPr>
              <w:t>Solo lectura: revisa todos los informes de Report.</w:t>
            </w:r>
          </w:p>
        </w:tc>
      </w:tr>
      <w:tr>
        <w:trPr>
          <w:cantSplit w:val="true"/>
        </w:trPr>
        <w:tc>
          <w:tcPr>
            <w:tcW w:type="dxa" w:w="3402"/>
          </w:tcPr>
          <w:p>
            <w:pPr>
              <w:spacing w:after="40" w:line="252" w:lineRule="auto"/>
            </w:pPr>
            <w:r>
              <w:rPr>
                <w:sz w:val="17"/>
              </w:rPr>
              <w:t>scripts/generar_informes_accutab.py</w:t>
            </w:r>
          </w:p>
        </w:tc>
        <w:tc>
          <w:tcPr>
            <w:tcW w:type="dxa" w:w="5669"/>
          </w:tcPr>
          <w:p>
            <w:pPr>
              <w:spacing w:after="40" w:line="252" w:lineRule="auto"/>
            </w:pPr>
            <w:r>
              <w:rPr>
                <w:sz w:val="17"/>
              </w:rPr>
              <w:t>Genera el PDF de las cargas de Post Venta que no lo tenían.</w:t>
            </w:r>
          </w:p>
        </w:tc>
      </w:tr>
      <w:tr>
        <w:trPr>
          <w:cantSplit w:val="true"/>
        </w:trPr>
        <w:tc>
          <w:tcPr>
            <w:tcW w:type="dxa" w:w="3402"/>
            <w:shd w:val="clear" w:color="auto" w:fill="F4F6F4"/>
          </w:tcPr>
          <w:p>
            <w:pPr>
              <w:spacing w:after="40" w:line="252" w:lineRule="auto"/>
            </w:pPr>
            <w:r>
              <w:rPr>
                <w:sz w:val="17"/>
              </w:rPr>
              <w:t>scripts/clasificar_servicio_solicitudes.py</w:t>
            </w:r>
          </w:p>
        </w:tc>
        <w:tc>
          <w:tcPr>
            <w:tcW w:type="dxa" w:w="5669"/>
            <w:shd w:val="clear" w:color="auto" w:fill="F4F6F4"/>
          </w:tcPr>
          <w:p>
            <w:pPr>
              <w:spacing w:after="40" w:line="252" w:lineRule="auto"/>
            </w:pPr>
            <w:r>
              <w:rPr>
                <w:sz w:val="17"/>
              </w:rPr>
              <w:t>Deduce el tipo de servicio de lo cargado antes de la migración 0055.</w:t>
            </w:r>
          </w:p>
        </w:tc>
      </w:tr>
      <w:tr>
        <w:trPr>
          <w:cantSplit w:val="true"/>
        </w:trPr>
        <w:tc>
          <w:tcPr>
            <w:tcW w:type="dxa" w:w="3402"/>
          </w:tcPr>
          <w:p>
            <w:pPr>
              <w:spacing w:after="40" w:line="252" w:lineRule="auto"/>
            </w:pPr>
            <w:r>
              <w:rPr>
                <w:sz w:val="17"/>
              </w:rPr>
              <w:t>deploy/windows/respaldar.ps1</w:t>
            </w:r>
          </w:p>
        </w:tc>
        <w:tc>
          <w:tcPr>
            <w:tcW w:type="dxa" w:w="5669"/>
          </w:tcPr>
          <w:p>
            <w:pPr>
              <w:spacing w:after="40" w:line="252" w:lineRule="auto"/>
            </w:pPr>
            <w:r>
              <w:rPr>
                <w:sz w:val="17"/>
              </w:rPr>
              <w:t>Respaldo manual de la base.</w:t>
            </w:r>
          </w:p>
        </w:tc>
      </w:tr>
      <w:tr>
        <w:trPr>
          <w:cantSplit w:val="true"/>
        </w:trPr>
        <w:tc>
          <w:tcPr>
            <w:tcW w:type="dxa" w:w="3402"/>
            <w:shd w:val="clear" w:color="auto" w:fill="F4F6F4"/>
          </w:tcPr>
          <w:p>
            <w:pPr>
              <w:spacing w:after="40" w:line="252" w:lineRule="auto"/>
            </w:pPr>
            <w:r>
              <w:rPr>
                <w:sz w:val="17"/>
              </w:rPr>
              <w:t>deploy/windows/estado.ps1</w:t>
            </w:r>
          </w:p>
        </w:tc>
        <w:tc>
          <w:tcPr>
            <w:tcW w:type="dxa" w:w="5669"/>
            <w:shd w:val="clear" w:color="auto" w:fill="F4F6F4"/>
          </w:tcPr>
          <w:p>
            <w:pPr>
              <w:spacing w:after="40" w:line="252" w:lineRule="auto"/>
            </w:pPr>
            <w:r>
              <w:rPr>
                <w:sz w:val="17"/>
              </w:rPr>
              <w:t>Estado general del servidor.</w:t>
            </w:r>
          </w:p>
        </w:tc>
      </w:tr>
    </w:tbl>
    <w:p>
      <w:pPr>
        <w:spacing w:after="120"/>
      </w:pPr>
    </w:p>
    <w:p>
      <w:r>
        <w:br w:type="page"/>
      </w:r>
    </w:p>
    <w:p>
      <w:pPr>
        <w:pStyle w:val="Heading1"/>
      </w:pPr>
      <w:r>
        <w:t>Anexo C. Glosario</w:t>
      </w:r>
    </w:p>
    <w:p>
      <w:pPr>
        <w:pStyle w:val="Caption"/>
        <w:keepNext/>
        <w:spacing w:after="80"/>
      </w:pPr>
      <w:r>
        <w:rPr>
          <w:b/>
        </w:rPr>
        <w:t xml:space="preserve">Tabla </w:t>
      </w:r>
      <w:r>
        <w:rPr>
          <w:b/>
        </w:rPr>
        <w:fldChar w:fldCharType="begin"/>
      </w:r>
      <w:r>
        <w:rPr>
          <w:b/>
        </w:rPr>
        <w:instrText xml:space="preserve"> SEQ Tabla \* ARABIC </w:instrText>
      </w:r>
      <w:r>
        <w:rPr>
          <w:b/>
        </w:rPr>
        <w:fldChar w:fldCharType="separate"/>
      </w:r>
      <w:r>
        <w:rPr>
          <w:b/>
        </w:rPr>
        <w:t>15</w:t>
      </w:r>
      <w:r>
        <w:rPr>
          <w:b/>
        </w:rPr>
        <w:fldChar w:fldCharType="end"/>
      </w:r>
      <w:r>
        <w:t>. Glosario</w:t>
      </w:r>
    </w:p>
    <w:tbl>
      <w:tblPr>
        <w:tblW w:type="auto" w:w="0"/>
        <w:jc w:val="center"/>
        <w:tblLayout w:type="fixed"/>
        <w:tblLook w:firstColumn="1" w:firstRow="1" w:lastColumn="0" w:lastRow="0" w:noHBand="0" w:noVBand="1" w:val="04A0"/>
        <w:tblBorders>
          <w:top w:val="single" w:sz="4" w:space="0" w:color="B9D9B5"/>
          <w:left w:val="single" w:sz="4" w:space="0" w:color="B9D9B5"/>
          <w:bottom w:val="single" w:sz="4" w:space="0" w:color="B9D9B5"/>
          <w:right w:val="single" w:sz="4" w:space="0" w:color="B9D9B5"/>
          <w:insideH w:val="single" w:sz="4" w:space="0" w:color="B9D9B5"/>
          <w:insideV w:val="single" w:sz="4" w:space="0" w:color="B9D9B5"/>
        </w:tblBorders>
      </w:tblPr>
      <w:tblGrid>
        <w:gridCol w:w="2268"/>
        <w:gridCol w:w="6803"/>
      </w:tblGrid>
      <w:tr>
        <w:trPr>
          <w:tblHeader w:val="true"/>
        </w:trPr>
        <w:tc>
          <w:tcPr>
            <w:tcW w:type="dxa" w:w="2268"/>
            <w:shd w:val="clear" w:color="auto" w:fill="43B049"/>
          </w:tcPr>
          <w:p>
            <w:pPr>
              <w:spacing w:after="40"/>
            </w:pPr>
            <w:r>
              <w:rPr>
                <w:b/>
                <w:color w:val="FFFFFF"/>
                <w:sz w:val="19"/>
              </w:rPr>
              <w:t>Término</w:t>
            </w:r>
          </w:p>
        </w:tc>
        <w:tc>
          <w:tcPr>
            <w:tcW w:type="dxa" w:w="6803"/>
            <w:shd w:val="clear" w:color="auto" w:fill="43B049"/>
          </w:tcPr>
          <w:p>
            <w:pPr>
              <w:spacing w:after="40"/>
            </w:pPr>
            <w:r>
              <w:rPr>
                <w:b/>
                <w:color w:val="FFFFFF"/>
                <w:sz w:val="19"/>
              </w:rPr>
              <w:t>Significado</w:t>
            </w:r>
          </w:p>
        </w:tc>
      </w:tr>
      <w:tr>
        <w:trPr>
          <w:cantSplit w:val="true"/>
        </w:trPr>
        <w:tc>
          <w:tcPr>
            <w:tcW w:type="dxa" w:w="2268"/>
          </w:tcPr>
          <w:p>
            <w:pPr>
              <w:spacing w:after="40" w:line="252" w:lineRule="auto"/>
            </w:pPr>
            <w:r>
              <w:rPr>
                <w:sz w:val="19"/>
              </w:rPr>
              <w:t>Sold To</w:t>
            </w:r>
          </w:p>
        </w:tc>
        <w:tc>
          <w:tcPr>
            <w:tcW w:type="dxa" w:w="6803"/>
          </w:tcPr>
          <w:p>
            <w:pPr>
              <w:spacing w:after="40" w:line="252" w:lineRule="auto"/>
            </w:pPr>
            <w:r>
              <w:rPr>
                <w:sz w:val="19"/>
              </w:rPr>
              <w:t>Cliente que compra el servicio.</w:t>
            </w:r>
          </w:p>
        </w:tc>
      </w:tr>
      <w:tr>
        <w:trPr>
          <w:cantSplit w:val="true"/>
        </w:trPr>
        <w:tc>
          <w:tcPr>
            <w:tcW w:type="dxa" w:w="2268"/>
            <w:shd w:val="clear" w:color="auto" w:fill="F4F6F4"/>
          </w:tcPr>
          <w:p>
            <w:pPr>
              <w:spacing w:after="40" w:line="252" w:lineRule="auto"/>
            </w:pPr>
            <w:r>
              <w:rPr>
                <w:sz w:val="19"/>
              </w:rPr>
              <w:t>Ship To</w:t>
            </w:r>
          </w:p>
        </w:tc>
        <w:tc>
          <w:tcPr>
            <w:tcW w:type="dxa" w:w="6803"/>
            <w:shd w:val="clear" w:color="auto" w:fill="F4F6F4"/>
          </w:tcPr>
          <w:p>
            <w:pPr>
              <w:spacing w:after="40" w:line="252" w:lineRule="auto"/>
            </w:pPr>
            <w:r>
              <w:rPr>
                <w:sz w:val="19"/>
              </w:rPr>
              <w:t>Planta o sucursal del cliente donde se toma la muestra.</w:t>
            </w:r>
          </w:p>
        </w:tc>
      </w:tr>
      <w:tr>
        <w:trPr>
          <w:cantSplit w:val="true"/>
        </w:trPr>
        <w:tc>
          <w:tcPr>
            <w:tcW w:type="dxa" w:w="2268"/>
          </w:tcPr>
          <w:p>
            <w:pPr>
              <w:spacing w:after="40" w:line="252" w:lineRule="auto"/>
            </w:pPr>
            <w:r>
              <w:rPr>
                <w:sz w:val="19"/>
              </w:rPr>
              <w:t>OT</w:t>
            </w:r>
          </w:p>
        </w:tc>
        <w:tc>
          <w:tcPr>
            <w:tcW w:type="dxa" w:w="6803"/>
          </w:tcPr>
          <w:p>
            <w:pPr>
              <w:spacing w:after="40" w:line="252" w:lineRule="auto"/>
            </w:pPr>
            <w:r>
              <w:rPr>
                <w:sz w:val="19"/>
              </w:rPr>
              <w:t>Orden de trabajo: el folio de una solicitud de análisis (por ejemplo OT-QUI0053).</w:t>
            </w:r>
          </w:p>
        </w:tc>
      </w:tr>
      <w:tr>
        <w:trPr>
          <w:cantSplit w:val="true"/>
        </w:trPr>
        <w:tc>
          <w:tcPr>
            <w:tcW w:type="dxa" w:w="2268"/>
            <w:shd w:val="clear" w:color="auto" w:fill="F4F6F4"/>
          </w:tcPr>
          <w:p>
            <w:pPr>
              <w:spacing w:after="40" w:line="252" w:lineRule="auto"/>
            </w:pPr>
            <w:r>
              <w:rPr>
                <w:sz w:val="19"/>
              </w:rPr>
              <w:t>Converter</w:t>
            </w:r>
          </w:p>
        </w:tc>
        <w:tc>
          <w:tcPr>
            <w:tcW w:type="dxa" w:w="6803"/>
            <w:shd w:val="clear" w:color="auto" w:fill="F4F6F4"/>
          </w:tcPr>
          <w:p>
            <w:pPr>
              <w:spacing w:after="40" w:line="252" w:lineRule="auto"/>
            </w:pPr>
            <w:r>
              <w:rPr>
                <w:sz w:val="19"/>
              </w:rPr>
              <w:t>Herramienta que lee PDF de informes de laboratorios y los carga a la base.</w:t>
            </w:r>
          </w:p>
        </w:tc>
      </w:tr>
      <w:tr>
        <w:trPr>
          <w:cantSplit w:val="true"/>
        </w:trPr>
        <w:tc>
          <w:tcPr>
            <w:tcW w:type="dxa" w:w="2268"/>
          </w:tcPr>
          <w:p>
            <w:pPr>
              <w:spacing w:after="40" w:line="252" w:lineRule="auto"/>
            </w:pPr>
            <w:r>
              <w:rPr>
                <w:sz w:val="19"/>
              </w:rPr>
              <w:t>Listados</w:t>
            </w:r>
          </w:p>
        </w:tc>
        <w:tc>
          <w:tcPr>
            <w:tcW w:type="dxa" w:w="6803"/>
          </w:tcPr>
          <w:p>
            <w:pPr>
              <w:spacing w:after="40" w:line="252" w:lineRule="auto"/>
            </w:pPr>
            <w:r>
              <w:rPr>
                <w:sz w:val="19"/>
              </w:rPr>
              <w:t>Catálogos oficiales de clientes, plantas, especies y variedades.</w:t>
            </w:r>
          </w:p>
        </w:tc>
      </w:tr>
      <w:tr>
        <w:trPr>
          <w:cantSplit w:val="true"/>
        </w:trPr>
        <w:tc>
          <w:tcPr>
            <w:tcW w:type="dxa" w:w="2268"/>
            <w:shd w:val="clear" w:color="auto" w:fill="F4F6F4"/>
          </w:tcPr>
          <w:p>
            <w:pPr>
              <w:spacing w:after="40" w:line="252" w:lineRule="auto"/>
            </w:pPr>
            <w:r>
              <w:rPr>
                <w:sz w:val="19"/>
              </w:rPr>
              <w:t>Línea de proceso</w:t>
            </w:r>
          </w:p>
        </w:tc>
        <w:tc>
          <w:tcPr>
            <w:tcW w:type="dxa" w:w="6803"/>
            <w:shd w:val="clear" w:color="auto" w:fill="F4F6F4"/>
          </w:tcPr>
          <w:p>
            <w:pPr>
              <w:spacing w:after="40" w:line="252" w:lineRule="auto"/>
            </w:pPr>
            <w:r>
              <w:rPr>
                <w:sz w:val="19"/>
              </w:rPr>
              <w:t>Servicio por defecto: análisis en las líneas de proceso de las plantas.</w:t>
            </w:r>
          </w:p>
        </w:tc>
      </w:tr>
      <w:tr>
        <w:trPr>
          <w:cantSplit w:val="true"/>
        </w:trPr>
        <w:tc>
          <w:tcPr>
            <w:tcW w:type="dxa" w:w="2268"/>
          </w:tcPr>
          <w:p>
            <w:pPr>
              <w:spacing w:after="40" w:line="252" w:lineRule="auto"/>
            </w:pPr>
            <w:r>
              <w:rPr>
                <w:sz w:val="19"/>
              </w:rPr>
              <w:t>Actimist / Ecofog / RYD</w:t>
            </w:r>
          </w:p>
        </w:tc>
        <w:tc>
          <w:tcPr>
            <w:tcW w:type="dxa" w:w="6803"/>
          </w:tcPr>
          <w:p>
            <w:pPr>
              <w:spacing w:after="40" w:line="252" w:lineRule="auto"/>
            </w:pPr>
            <w:r>
              <w:rPr>
                <w:sz w:val="19"/>
              </w:rPr>
              <w:t>Otros tipos de servicio con listado o lista de distribución propia.</w:t>
            </w:r>
          </w:p>
        </w:tc>
      </w:tr>
      <w:tr>
        <w:trPr>
          <w:cantSplit w:val="true"/>
        </w:trPr>
        <w:tc>
          <w:tcPr>
            <w:tcW w:type="dxa" w:w="2268"/>
            <w:shd w:val="clear" w:color="auto" w:fill="F4F6F4"/>
          </w:tcPr>
          <w:p>
            <w:pPr>
              <w:spacing w:after="40" w:line="252" w:lineRule="auto"/>
            </w:pPr>
            <w:r>
              <w:rPr>
                <w:sz w:val="19"/>
              </w:rPr>
              <w:t>FSMA</w:t>
            </w:r>
          </w:p>
        </w:tc>
        <w:tc>
          <w:tcPr>
            <w:tcW w:type="dxa" w:w="6803"/>
            <w:shd w:val="clear" w:color="auto" w:fill="F4F6F4"/>
          </w:tcPr>
          <w:p>
            <w:pPr>
              <w:spacing w:after="40" w:line="252" w:lineRule="auto"/>
            </w:pPr>
            <w:r>
              <w:rPr>
                <w:sz w:val="19"/>
              </w:rPr>
              <w:t>Análisis microbiológicos exigidos por la ley de seguridad alimentaria de Estados Unidos.</w:t>
            </w:r>
          </w:p>
        </w:tc>
      </w:tr>
      <w:tr>
        <w:trPr>
          <w:cantSplit w:val="true"/>
        </w:trPr>
        <w:tc>
          <w:tcPr>
            <w:tcW w:type="dxa" w:w="2268"/>
          </w:tcPr>
          <w:p>
            <w:pPr>
              <w:spacing w:after="40" w:line="252" w:lineRule="auto"/>
            </w:pPr>
            <w:r>
              <w:rPr>
                <w:sz w:val="19"/>
              </w:rPr>
              <w:t>Accu-Tab</w:t>
            </w:r>
          </w:p>
        </w:tc>
        <w:tc>
          <w:tcPr>
            <w:tcW w:type="dxa" w:w="6803"/>
          </w:tcPr>
          <w:p>
            <w:pPr>
              <w:spacing w:after="40" w:line="252" w:lineRule="auto"/>
            </w:pPr>
            <w:r>
              <w:rPr>
                <w:sz w:val="19"/>
              </w:rPr>
              <w:t>Equipo de Post Venta cuyos informes de pH y ORP se cargan desde Trace.</w:t>
            </w:r>
          </w:p>
        </w:tc>
      </w:tr>
      <w:tr>
        <w:trPr>
          <w:cantSplit w:val="true"/>
        </w:trPr>
        <w:tc>
          <w:tcPr>
            <w:tcW w:type="dxa" w:w="2268"/>
            <w:shd w:val="clear" w:color="auto" w:fill="F4F6F4"/>
          </w:tcPr>
          <w:p>
            <w:pPr>
              <w:spacing w:after="40" w:line="252" w:lineRule="auto"/>
            </w:pPr>
            <w:r>
              <w:rPr>
                <w:sz w:val="19"/>
              </w:rPr>
              <w:t>PWA</w:t>
            </w:r>
          </w:p>
        </w:tc>
        <w:tc>
          <w:tcPr>
            <w:tcW w:type="dxa" w:w="6803"/>
            <w:shd w:val="clear" w:color="auto" w:fill="F4F6F4"/>
          </w:tcPr>
          <w:p>
            <w:pPr>
              <w:spacing w:after="40" w:line="252" w:lineRule="auto"/>
            </w:pPr>
            <w:r>
              <w:rPr>
                <w:sz w:val="19"/>
              </w:rPr>
              <w:t>Aplicación web instalable: el Monitoreo se puede instalar como app.</w:t>
            </w:r>
          </w:p>
        </w:tc>
      </w:tr>
      <w:tr>
        <w:trPr>
          <w:cantSplit w:val="true"/>
        </w:trPr>
        <w:tc>
          <w:tcPr>
            <w:tcW w:type="dxa" w:w="2268"/>
          </w:tcPr>
          <w:p>
            <w:pPr>
              <w:spacing w:after="40" w:line="252" w:lineRule="auto"/>
            </w:pPr>
            <w:r>
              <w:rPr>
                <w:sz w:val="19"/>
              </w:rPr>
              <w:t>R2</w:t>
            </w:r>
          </w:p>
        </w:tc>
        <w:tc>
          <w:tcPr>
            <w:tcW w:type="dxa" w:w="6803"/>
          </w:tcPr>
          <w:p>
            <w:pPr>
              <w:spacing w:after="40" w:line="252" w:lineRule="auto"/>
            </w:pPr>
            <w:r>
              <w:rPr>
                <w:sz w:val="19"/>
              </w:rPr>
              <w:t>Almacenamiento de objetos de Cloudflare; guarda archivos y respaldos, no es base de datos.</w:t>
            </w:r>
          </w:p>
        </w:tc>
      </w:tr>
    </w:tbl>
    <w:p>
      <w:pPr>
        <w:spacing w:after="120"/>
      </w:pPr>
    </w:p>
    <w:sectPr w:rsidR="00FC693F" w:rsidRPr="0006063C" w:rsidSect="00034616">
      <w:headerReference w:type="default" r:id="rId84"/>
      <w:footerReference w:type="default" r:id="rId85"/>
      <w:pgSz w:w="11906" w:h="16838"/>
      <w:pgMar w:top="1361"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298" w:val="right"/>
        <w:tab w:pos="9360" w:val="clear"/>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4798" w:val="right"/>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298" w:val="right"/>
        <w:tab w:pos="9360" w:val="clear"/>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298" w:val="right"/>
        <w:tab w:pos="9360" w:val="clear"/>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298" w:val="right"/>
        <w:tab w:pos="9360" w:val="clear"/>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298" w:val="right"/>
        <w:tab w:pos="9360" w:val="clear"/>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298" w:val="right"/>
        <w:tab w:pos="9360" w:val="clear"/>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298" w:val="right"/>
        <w:tab w:pos="9360" w:val="clear"/>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4798" w:val="right"/>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4798" w:val="right"/>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4798" w:val="right"/>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4798" w:val="right"/>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298" w:val="right"/>
        <w:tab w:pos="9360" w:val="clear"/>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298" w:val="right"/>
        <w:tab w:pos="9360" w:val="clear"/>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298" w:val="right"/>
        <w:tab w:pos="9360" w:val="clear"/>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298" w:val="right"/>
        <w:tab w:pos="9360" w:val="clear"/>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4798" w:val="right"/>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298" w:val="right"/>
        <w:tab w:pos="9360" w:val="clear"/>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4798" w:val="right"/>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4798" w:val="right"/>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4798" w:val="right"/>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298" w:val="right"/>
        <w:tab w:pos="9360" w:val="clear"/>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4798" w:val="right"/>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298" w:val="right"/>
        <w:tab w:pos="9360" w:val="clear"/>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298" w:val="right"/>
        <w:tab w:pos="9360" w:val="clear"/>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298" w:val="right"/>
        <w:tab w:pos="9360" w:val="clear"/>
      </w:tabs>
    </w:pPr>
    <w:r>
      <w:rPr>
        <w:rFonts w:ascii="Calibri" w:hAnsi="Calibri"/>
        <w:color w:val="555F58"/>
        <w:sz w:val="18"/>
      </w:rPr>
      <w:t>AgroFresh Report Hub · Documentación del sistema</w:t>
      <w:tab/>
      <w:t xml:space="preserve">Página </w:t>
    </w:r>
    <w:r>
      <w:rPr>
        <w:b w:val="0"/>
        <w:color w:val="555F58"/>
        <w:sz w:val="18"/>
      </w:rPr>
      <w:fldChar w:fldCharType="begin"/>
    </w:r>
    <w:r>
      <w:rPr>
        <w:b w:val="0"/>
        <w:color w:val="555F58"/>
        <w:sz w:val="18"/>
      </w:rPr>
      <w:instrText xml:space="preserve"> PAGE </w:instrText>
    </w:r>
    <w:r>
      <w:rPr>
        <w:b w:val="0"/>
        <w:color w:val="555F58"/>
        <w:sz w:val="18"/>
      </w:rPr>
      <w:fldChar w:fldCharType="separate"/>
    </w:r>
    <w:r>
      <w:rPr>
        <w:b w:val="0"/>
        <w:color w:val="555F58"/>
        <w:sz w:val="18"/>
      </w:rPr>
      <w:t>1</w:t>
    </w:r>
    <w:r>
      <w:rPr>
        <w:b w:val="0"/>
        <w:color w:val="555F58"/>
        <w:sz w:val="18"/>
      </w:rPr>
      <w:fldChar w:fldCharType="end"/>
    </w:r>
    <w:r>
      <w:rPr>
        <w:rFonts w:ascii="Calibri" w:hAnsi="Calibri"/>
        <w:color w:val="555F58"/>
        <w:sz w:val="18"/>
      </w:rPr>
      <w:t xml:space="preserve"> de </w:t>
    </w:r>
    <w:r>
      <w:rPr>
        <w:b w:val="0"/>
        <w:color w:val="555F58"/>
        <w:sz w:val="18"/>
      </w:rPr>
      <w:fldChar w:fldCharType="begin"/>
    </w:r>
    <w:r>
      <w:rPr>
        <w:b w:val="0"/>
        <w:color w:val="555F58"/>
        <w:sz w:val="18"/>
      </w:rPr>
      <w:instrText xml:space="preserve"> NUMPAGES </w:instrText>
    </w:r>
    <w:r>
      <w:rPr>
        <w:b w:val="0"/>
        <w:color w:val="555F58"/>
        <w:sz w:val="18"/>
      </w:rPr>
      <w:fldChar w:fldCharType="separate"/>
    </w:r>
    <w:r>
      <w:rPr>
        <w:b w:val="0"/>
        <w:color w:val="555F58"/>
        <w:sz w:val="18"/>
      </w:rPr>
      <w:t>1</w:t>
    </w:r>
    <w:r>
      <w:rPr>
        <w:b w:val="0"/>
        <w:color w:val="555F58"/>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298" w:val="right"/>
        <w:tab w:pos="9360" w:val="clear"/>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14798" w:val="right"/>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298" w:val="right"/>
        <w:tab w:pos="9360" w:val="clear"/>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298" w:val="right"/>
        <w:tab w:pos="9360" w:val="clear"/>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298" w:val="right"/>
        <w:tab w:pos="9360" w:val="clear"/>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298" w:val="right"/>
        <w:tab w:pos="9360" w:val="clear"/>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298" w:val="right"/>
        <w:tab w:pos="9360" w:val="clear"/>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298" w:val="right"/>
        <w:tab w:pos="9360" w:val="clear"/>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14798" w:val="right"/>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14798" w:val="right"/>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14798" w:val="right"/>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14798" w:val="right"/>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298" w:val="right"/>
        <w:tab w:pos="9360" w:val="clear"/>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298" w:val="right"/>
        <w:tab w:pos="9360" w:val="clear"/>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298" w:val="right"/>
        <w:tab w:pos="9360" w:val="clear"/>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298" w:val="right"/>
        <w:tab w:pos="9360" w:val="clear"/>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14798" w:val="right"/>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298" w:val="right"/>
        <w:tab w:pos="9360" w:val="clear"/>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14798" w:val="right"/>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14798" w:val="right"/>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14798" w:val="right"/>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298" w:val="right"/>
        <w:tab w:pos="9360" w:val="clear"/>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14798" w:val="right"/>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298" w:val="right"/>
        <w:tab w:pos="9360" w:val="clear"/>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298" w:val="right"/>
        <w:tab w:pos="9360" w:val="clear"/>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298" w:val="right"/>
        <w:tab w:pos="9360" w:val="clear"/>
      </w:tabs>
      <w:pBdr>
        <w:bottom w:val="single" w:sz="8" w:space="4" w:color="43B049"/>
      </w:pBdr>
    </w:pPr>
    <w:r>
      <w:drawing>
        <wp:inline xmlns:a="http://schemas.openxmlformats.org/drawingml/2006/main" xmlns:pic="http://schemas.openxmlformats.org/drawingml/2006/picture">
          <wp:extent cx="1231200" cy="342000"/>
          <wp:docPr id="1" name="Picture 1"/>
          <wp:cNvGraphicFramePr>
            <a:graphicFrameLocks noChangeAspect="1"/>
          </wp:cNvGraphicFramePr>
          <a:graphic>
            <a:graphicData uri="http://schemas.openxmlformats.org/drawingml/2006/picture">
              <pic:pic>
                <pic:nvPicPr>
                  <pic:cNvPr id="0" name="logo_agrofresh.png"/>
                  <pic:cNvPicPr/>
                </pic:nvPicPr>
                <pic:blipFill>
                  <a:blip r:embed="rId1"/>
                  <a:stretch>
                    <a:fillRect/>
                  </a:stretch>
                </pic:blipFill>
                <pic:spPr>
                  <a:xfrm>
                    <a:off x="0" y="0"/>
                    <a:ext cx="1231200" cy="342000"/>
                  </a:xfrm>
                  <a:prstGeom prst="rect"/>
                </pic:spPr>
              </pic:pic>
            </a:graphicData>
          </a:graphic>
        </wp:inline>
      </w:drawing>
    </w:r>
    <w:r>
      <w:rPr>
        <w:rFonts w:ascii="Calibri" w:hAnsi="Calibri"/>
        <w:color w:val="555F58"/>
        <w:sz w:val="18"/>
      </w:rPr>
      <w:tab/>
      <w:t>Documentación del sistema · AgroFresh Report Hub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Theme="majorHAnsi" w:eastAsiaTheme="majorEastAsia" w:hAnsiTheme="majorHAnsi" w:cstheme="majorBidi" w:ascii="Calibri" w:hAnsi="Calibri" w:eastAsia="Calibri"/>
      <w:b/>
      <w:bCs/>
      <w:color w:val="2F5F3A"/>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eastAsia="Calibri"/>
      <w:b/>
      <w:bCs/>
      <w:color w:val="2F5F3A"/>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43B04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40"/>
      <w:jc w:val="center"/>
    </w:pPr>
    <w:rPr>
      <w:rFonts w:ascii="Calibri" w:hAnsi="Calibri" w:eastAsia="Calibri"/>
      <w:b w:val="0"/>
      <w:bCs/>
      <w:i/>
      <w:color w:val="555F58"/>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basedOn w:val="Normal"/>
    <w:pPr>
      <w:spacing w:after="0" w:line="240" w:lineRule="auto"/>
      <w:ind w:left="283"/>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4.pn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image" Target="media/image5.png"/><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image" Target="media/image6.png"/><Relationship Id="rId24" Type="http://schemas.openxmlformats.org/officeDocument/2006/relationships/header" Target="header6.xml"/><Relationship Id="rId25" Type="http://schemas.openxmlformats.org/officeDocument/2006/relationships/footer" Target="footer6.xml"/><Relationship Id="rId26" Type="http://schemas.openxmlformats.org/officeDocument/2006/relationships/image" Target="media/image7.png"/><Relationship Id="rId27" Type="http://schemas.openxmlformats.org/officeDocument/2006/relationships/header" Target="header7.xml"/><Relationship Id="rId28" Type="http://schemas.openxmlformats.org/officeDocument/2006/relationships/footer" Target="footer7.xml"/><Relationship Id="rId29" Type="http://schemas.openxmlformats.org/officeDocument/2006/relationships/image" Target="media/image8.png"/><Relationship Id="rId30" Type="http://schemas.openxmlformats.org/officeDocument/2006/relationships/header" Target="header8.xml"/><Relationship Id="rId31" Type="http://schemas.openxmlformats.org/officeDocument/2006/relationships/footer" Target="footer8.xml"/><Relationship Id="rId32" Type="http://schemas.openxmlformats.org/officeDocument/2006/relationships/image" Target="media/image9.png"/><Relationship Id="rId33" Type="http://schemas.openxmlformats.org/officeDocument/2006/relationships/header" Target="header9.xml"/><Relationship Id="rId34" Type="http://schemas.openxmlformats.org/officeDocument/2006/relationships/footer" Target="footer9.xml"/><Relationship Id="rId35" Type="http://schemas.openxmlformats.org/officeDocument/2006/relationships/image" Target="media/image10.png"/><Relationship Id="rId36" Type="http://schemas.openxmlformats.org/officeDocument/2006/relationships/header" Target="header10.xml"/><Relationship Id="rId37" Type="http://schemas.openxmlformats.org/officeDocument/2006/relationships/footer" Target="footer10.xml"/><Relationship Id="rId38" Type="http://schemas.openxmlformats.org/officeDocument/2006/relationships/image" Target="media/image11.png"/><Relationship Id="rId39" Type="http://schemas.openxmlformats.org/officeDocument/2006/relationships/header" Target="header11.xml"/><Relationship Id="rId40" Type="http://schemas.openxmlformats.org/officeDocument/2006/relationships/footer" Target="footer11.xml"/><Relationship Id="rId41" Type="http://schemas.openxmlformats.org/officeDocument/2006/relationships/image" Target="media/image12.png"/><Relationship Id="rId42" Type="http://schemas.openxmlformats.org/officeDocument/2006/relationships/header" Target="header12.xml"/><Relationship Id="rId43" Type="http://schemas.openxmlformats.org/officeDocument/2006/relationships/footer" Target="footer12.xml"/><Relationship Id="rId44" Type="http://schemas.openxmlformats.org/officeDocument/2006/relationships/image" Target="media/image13.png"/><Relationship Id="rId45" Type="http://schemas.openxmlformats.org/officeDocument/2006/relationships/header" Target="header13.xml"/><Relationship Id="rId46" Type="http://schemas.openxmlformats.org/officeDocument/2006/relationships/footer" Target="footer13.xml"/><Relationship Id="rId47" Type="http://schemas.openxmlformats.org/officeDocument/2006/relationships/image" Target="media/image14.png"/><Relationship Id="rId48" Type="http://schemas.openxmlformats.org/officeDocument/2006/relationships/header" Target="header14.xml"/><Relationship Id="rId49" Type="http://schemas.openxmlformats.org/officeDocument/2006/relationships/footer" Target="footer14.xml"/><Relationship Id="rId50" Type="http://schemas.openxmlformats.org/officeDocument/2006/relationships/image" Target="media/image15.png"/><Relationship Id="rId51" Type="http://schemas.openxmlformats.org/officeDocument/2006/relationships/header" Target="header15.xml"/><Relationship Id="rId52" Type="http://schemas.openxmlformats.org/officeDocument/2006/relationships/footer" Target="footer15.xml"/><Relationship Id="rId53" Type="http://schemas.openxmlformats.org/officeDocument/2006/relationships/image" Target="media/image16.png"/><Relationship Id="rId54" Type="http://schemas.openxmlformats.org/officeDocument/2006/relationships/header" Target="header16.xml"/><Relationship Id="rId55" Type="http://schemas.openxmlformats.org/officeDocument/2006/relationships/footer" Target="footer16.xml"/><Relationship Id="rId56" Type="http://schemas.openxmlformats.org/officeDocument/2006/relationships/image" Target="media/image17.png"/><Relationship Id="rId57" Type="http://schemas.openxmlformats.org/officeDocument/2006/relationships/header" Target="header17.xml"/><Relationship Id="rId58" Type="http://schemas.openxmlformats.org/officeDocument/2006/relationships/footer" Target="footer17.xml"/><Relationship Id="rId59" Type="http://schemas.openxmlformats.org/officeDocument/2006/relationships/image" Target="media/image18.png"/><Relationship Id="rId60" Type="http://schemas.openxmlformats.org/officeDocument/2006/relationships/header" Target="header18.xml"/><Relationship Id="rId61" Type="http://schemas.openxmlformats.org/officeDocument/2006/relationships/footer" Target="footer18.xml"/><Relationship Id="rId62" Type="http://schemas.openxmlformats.org/officeDocument/2006/relationships/image" Target="media/image19.png"/><Relationship Id="rId63" Type="http://schemas.openxmlformats.org/officeDocument/2006/relationships/header" Target="header19.xml"/><Relationship Id="rId64" Type="http://schemas.openxmlformats.org/officeDocument/2006/relationships/footer" Target="footer19.xml"/><Relationship Id="rId65" Type="http://schemas.openxmlformats.org/officeDocument/2006/relationships/image" Target="media/image20.png"/><Relationship Id="rId66" Type="http://schemas.openxmlformats.org/officeDocument/2006/relationships/header" Target="header20.xml"/><Relationship Id="rId67" Type="http://schemas.openxmlformats.org/officeDocument/2006/relationships/footer" Target="footer20.xml"/><Relationship Id="rId68" Type="http://schemas.openxmlformats.org/officeDocument/2006/relationships/image" Target="media/image21.png"/><Relationship Id="rId69" Type="http://schemas.openxmlformats.org/officeDocument/2006/relationships/header" Target="header21.xml"/><Relationship Id="rId70" Type="http://schemas.openxmlformats.org/officeDocument/2006/relationships/footer" Target="footer21.xml"/><Relationship Id="rId71" Type="http://schemas.openxmlformats.org/officeDocument/2006/relationships/image" Target="media/image22.png"/><Relationship Id="rId72" Type="http://schemas.openxmlformats.org/officeDocument/2006/relationships/header" Target="header22.xml"/><Relationship Id="rId73" Type="http://schemas.openxmlformats.org/officeDocument/2006/relationships/footer" Target="footer22.xml"/><Relationship Id="rId74" Type="http://schemas.openxmlformats.org/officeDocument/2006/relationships/image" Target="media/image23.png"/><Relationship Id="rId75" Type="http://schemas.openxmlformats.org/officeDocument/2006/relationships/header" Target="header23.xml"/><Relationship Id="rId76" Type="http://schemas.openxmlformats.org/officeDocument/2006/relationships/footer" Target="footer23.xml"/><Relationship Id="rId77" Type="http://schemas.openxmlformats.org/officeDocument/2006/relationships/image" Target="media/image24.png"/><Relationship Id="rId78" Type="http://schemas.openxmlformats.org/officeDocument/2006/relationships/header" Target="header24.xml"/><Relationship Id="rId79" Type="http://schemas.openxmlformats.org/officeDocument/2006/relationships/footer" Target="footer24.xml"/><Relationship Id="rId80" Type="http://schemas.openxmlformats.org/officeDocument/2006/relationships/image" Target="media/image25.png"/><Relationship Id="rId81" Type="http://schemas.openxmlformats.org/officeDocument/2006/relationships/header" Target="header25.xml"/><Relationship Id="rId82" Type="http://schemas.openxmlformats.org/officeDocument/2006/relationships/footer" Target="footer25.xml"/><Relationship Id="rId83" Type="http://schemas.openxmlformats.org/officeDocument/2006/relationships/image" Target="media/image26.png"/><Relationship Id="rId84" Type="http://schemas.openxmlformats.org/officeDocument/2006/relationships/header" Target="header26.xml"/><Relationship Id="rId85" Type="http://schemas.openxmlformats.org/officeDocument/2006/relationships/footer" Target="footer26.xml"/><Relationship Id="rId86"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s>
</file>

<file path=word/_rels/header18.xml.rels><?xml version='1.0' encoding='UTF-8' standalone='yes'?>
<Relationships xmlns="http://schemas.openxmlformats.org/package/2006/relationships"><Relationship Id="rId1" Type="http://schemas.openxmlformats.org/officeDocument/2006/relationships/image" Target="media/image2.png"/></Relationships>
</file>

<file path=word/_rels/header19.xml.rels><?xml version='1.0' encoding='UTF-8' standalone='yes'?>
<Relationships xmlns="http://schemas.openxmlformats.org/package/2006/relationships"><Relationship Id="rId1" Type="http://schemas.openxmlformats.org/officeDocument/2006/relationships/image" Target="media/image2.png"/></Relationships>
</file>

<file path=word/_rels/header20.xml.rels><?xml version='1.0' encoding='UTF-8' standalone='yes'?>
<Relationships xmlns="http://schemas.openxmlformats.org/package/2006/relationships"><Relationship Id="rId1" Type="http://schemas.openxmlformats.org/officeDocument/2006/relationships/image" Target="media/image2.png"/></Relationships>
</file>

<file path=word/_rels/header21.xml.rels><?xml version='1.0' encoding='UTF-8' standalone='yes'?>
<Relationships xmlns="http://schemas.openxmlformats.org/package/2006/relationships"><Relationship Id="rId1" Type="http://schemas.openxmlformats.org/officeDocument/2006/relationships/image" Target="media/image2.png"/></Relationships>
</file>

<file path=word/_rels/header22.xml.rels><?xml version='1.0' encoding='UTF-8' standalone='yes'?>
<Relationships xmlns="http://schemas.openxmlformats.org/package/2006/relationships"><Relationship Id="rId1" Type="http://schemas.openxmlformats.org/officeDocument/2006/relationships/image" Target="media/image2.png"/></Relationships>
</file>

<file path=word/_rels/header23.xml.rels><?xml version='1.0' encoding='UTF-8' standalone='yes'?>
<Relationships xmlns="http://schemas.openxmlformats.org/package/2006/relationships"><Relationship Id="rId1" Type="http://schemas.openxmlformats.org/officeDocument/2006/relationships/image" Target="media/image2.png"/></Relationships>
</file>

<file path=word/_rels/header24.xml.rels><?xml version='1.0' encoding='UTF-8' standalone='yes'?>
<Relationships xmlns="http://schemas.openxmlformats.org/package/2006/relationships"><Relationship Id="rId1" Type="http://schemas.openxmlformats.org/officeDocument/2006/relationships/image" Target="media/image2.png"/></Relationships>
</file>

<file path=word/_rels/header25.xml.rels><?xml version='1.0' encoding='UTF-8' standalone='yes'?>
<Relationships xmlns="http://schemas.openxmlformats.org/package/2006/relationships"><Relationship Id="rId1" Type="http://schemas.openxmlformats.org/officeDocument/2006/relationships/image" Target="media/image2.png"/></Relationships>
</file>

<file path=word/_rels/header2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del sistema AgroFresh Report Hub</dc:title>
  <dc:subject>Documentación técnica y funcional (Scrum++)</dc:subject>
  <dc:creator>Jorge Sandoval</dc:creator>
  <cp:keywords>AgroFresh, Report Hub, documentación, Scrum++, 4+1</cp:keywords>
  <dc:description>generated by python-docx</dc:description>
  <cp:lastModifiedBy/>
  <cp:revision>1</cp:revision>
  <dcterms:created xsi:type="dcterms:W3CDTF">2013-12-23T23:15:00Z</dcterms:created>
  <dcterms:modified xsi:type="dcterms:W3CDTF">2013-12-23T23:15:00Z</dcterms:modified>
  <cp:category/>
</cp:coreProperties>
</file>