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948D7" w14:textId="77777777" w:rsidR="00640627" w:rsidRDefault="00640627" w:rsidP="0064038E">
      <w:pPr>
        <w:jc w:val="both"/>
      </w:pPr>
    </w:p>
    <w:p w14:paraId="021C116A" w14:textId="77777777" w:rsidR="00640627" w:rsidRPr="00AA46FC" w:rsidRDefault="00AA46FC" w:rsidP="00CE6C4D">
      <w:pPr>
        <w:jc w:val="center"/>
        <w:rPr>
          <w:b/>
          <w:bCs/>
        </w:rPr>
      </w:pPr>
      <w:r>
        <w:rPr>
          <w:b/>
        </w:rPr>
        <w:t>Predicting Next-Year Fault Occurrence in Global Undersea Cable Systems Using Infrastructure and Operational Indicators</w:t>
      </w:r>
    </w:p>
    <w:p w14:paraId="09D4B08E" w14:textId="77777777" w:rsidR="00640627" w:rsidRDefault="00640627" w:rsidP="0064038E">
      <w:pPr>
        <w:jc w:val="both"/>
      </w:pPr>
    </w:p>
    <w:p w14:paraId="3F85EF09" w14:textId="77777777" w:rsidR="00640627" w:rsidRDefault="00000000" w:rsidP="00CE6C4D">
      <w:pPr>
        <w:spacing w:line="240" w:lineRule="auto"/>
        <w:jc w:val="center"/>
      </w:pPr>
      <w:r>
        <w:rPr>
          <w:rFonts w:eastAsia="Times New Roman"/>
        </w:rPr>
        <w:t>A RESEARCH PROJECT</w:t>
      </w:r>
    </w:p>
    <w:p w14:paraId="103006A0" w14:textId="77777777" w:rsidR="00640627" w:rsidRDefault="00000000" w:rsidP="00CE6C4D">
      <w:pPr>
        <w:spacing w:before="360" w:line="240" w:lineRule="auto"/>
        <w:jc w:val="center"/>
      </w:pPr>
      <w:r>
        <w:rPr>
          <w:rFonts w:eastAsia="Times New Roman"/>
        </w:rPr>
        <w:t>Introduction to Data Science</w:t>
      </w:r>
    </w:p>
    <w:p w14:paraId="1D7AF4EE" w14:textId="77777777" w:rsidR="00640627" w:rsidRDefault="00640627" w:rsidP="00CE6C4D">
      <w:pPr>
        <w:jc w:val="center"/>
      </w:pPr>
    </w:p>
    <w:p w14:paraId="111308E8" w14:textId="77777777" w:rsidR="00640627" w:rsidRDefault="00640627" w:rsidP="00CE6C4D">
      <w:pPr>
        <w:jc w:val="center"/>
      </w:pPr>
    </w:p>
    <w:p w14:paraId="224979D6" w14:textId="77777777" w:rsidR="00640627" w:rsidRDefault="00640627" w:rsidP="00CE6C4D">
      <w:pPr>
        <w:jc w:val="center"/>
      </w:pPr>
    </w:p>
    <w:p w14:paraId="77D3BA24" w14:textId="77777777" w:rsidR="00640627" w:rsidRDefault="00000000" w:rsidP="00CE6C4D">
      <w:pPr>
        <w:spacing w:after="120" w:line="240" w:lineRule="auto"/>
        <w:jc w:val="center"/>
      </w:pPr>
      <w:r>
        <w:rPr>
          <w:rFonts w:eastAsia="Times New Roman"/>
        </w:rPr>
        <w:t>Submitted to:</w:t>
      </w:r>
    </w:p>
    <w:p w14:paraId="1098E826" w14:textId="77777777" w:rsidR="00640627" w:rsidRDefault="00000000" w:rsidP="00CE6C4D">
      <w:pPr>
        <w:spacing w:after="120" w:line="240" w:lineRule="auto"/>
        <w:jc w:val="center"/>
      </w:pPr>
      <w:r>
        <w:rPr>
          <w:rFonts w:eastAsia="Times New Roman"/>
        </w:rPr>
        <w:t>Mr. Maxil S. Urocay, MSCS candidate</w:t>
      </w:r>
    </w:p>
    <w:p w14:paraId="550EB107" w14:textId="77777777" w:rsidR="00640627" w:rsidRDefault="00000000" w:rsidP="00CE6C4D">
      <w:pPr>
        <w:spacing w:after="120" w:line="240" w:lineRule="auto"/>
        <w:jc w:val="center"/>
      </w:pPr>
      <w:r>
        <w:rPr>
          <w:rFonts w:eastAsia="Times New Roman"/>
        </w:rPr>
        <w:t>And to the Faculty of the</w:t>
      </w:r>
    </w:p>
    <w:p w14:paraId="2FAA2E5D" w14:textId="77777777" w:rsidR="00640627" w:rsidRDefault="00000000" w:rsidP="00CE6C4D">
      <w:pPr>
        <w:spacing w:after="120" w:line="240" w:lineRule="auto"/>
        <w:jc w:val="center"/>
      </w:pPr>
      <w:r>
        <w:rPr>
          <w:rFonts w:eastAsia="Times New Roman"/>
        </w:rPr>
        <w:t>College of Information Technology</w:t>
      </w:r>
    </w:p>
    <w:p w14:paraId="2EC170F1" w14:textId="77777777" w:rsidR="00640627" w:rsidRDefault="00000000" w:rsidP="00CE6C4D">
      <w:pPr>
        <w:spacing w:after="120" w:line="240" w:lineRule="auto"/>
        <w:jc w:val="center"/>
      </w:pPr>
      <w:r>
        <w:rPr>
          <w:rFonts w:eastAsia="Times New Roman"/>
        </w:rPr>
        <w:t>University of Negros Occidental – Recoletos, Inc.</w:t>
      </w:r>
    </w:p>
    <w:p w14:paraId="4E168825" w14:textId="77777777" w:rsidR="00640627" w:rsidRDefault="00640627" w:rsidP="00CE6C4D">
      <w:pPr>
        <w:jc w:val="center"/>
      </w:pPr>
    </w:p>
    <w:p w14:paraId="5171CEEE" w14:textId="77777777" w:rsidR="00640627" w:rsidRDefault="00640627" w:rsidP="00CE6C4D">
      <w:pPr>
        <w:jc w:val="center"/>
      </w:pPr>
    </w:p>
    <w:p w14:paraId="161C51FC" w14:textId="77777777" w:rsidR="00640627" w:rsidRDefault="00640627" w:rsidP="00CE6C4D">
      <w:pPr>
        <w:jc w:val="center"/>
      </w:pPr>
    </w:p>
    <w:p w14:paraId="5781FC00" w14:textId="77777777" w:rsidR="00640627" w:rsidRDefault="00000000" w:rsidP="00CE6C4D">
      <w:pPr>
        <w:spacing w:after="120" w:line="240" w:lineRule="auto"/>
        <w:jc w:val="center"/>
      </w:pPr>
      <w:r>
        <w:rPr>
          <w:rFonts w:eastAsia="Times New Roman"/>
        </w:rPr>
        <w:t>In Partial Fulfillment</w:t>
      </w:r>
    </w:p>
    <w:p w14:paraId="30AD6278" w14:textId="77777777" w:rsidR="00640627" w:rsidRDefault="00000000" w:rsidP="00CE6C4D">
      <w:pPr>
        <w:spacing w:after="120" w:line="240" w:lineRule="auto"/>
        <w:jc w:val="center"/>
      </w:pPr>
      <w:r>
        <w:rPr>
          <w:rFonts w:eastAsia="Times New Roman"/>
        </w:rPr>
        <w:t>Of the Requirements for the Course</w:t>
      </w:r>
    </w:p>
    <w:p w14:paraId="06A7609A" w14:textId="77777777" w:rsidR="00640627" w:rsidRDefault="00000000" w:rsidP="00CE6C4D">
      <w:pPr>
        <w:spacing w:after="120" w:line="240" w:lineRule="auto"/>
        <w:jc w:val="center"/>
      </w:pPr>
      <w:r>
        <w:rPr>
          <w:rFonts w:eastAsia="Times New Roman"/>
        </w:rPr>
        <w:t>COPE0683X</w:t>
      </w:r>
    </w:p>
    <w:p w14:paraId="5E31A09A" w14:textId="77777777" w:rsidR="00640627" w:rsidRDefault="00640627" w:rsidP="00CE6C4D">
      <w:pPr>
        <w:jc w:val="center"/>
      </w:pPr>
    </w:p>
    <w:p w14:paraId="30EB17AD" w14:textId="77777777" w:rsidR="00640627" w:rsidRDefault="00640627" w:rsidP="00CE6C4D">
      <w:pPr>
        <w:jc w:val="center"/>
      </w:pPr>
    </w:p>
    <w:p w14:paraId="45F8189F" w14:textId="77777777" w:rsidR="00640627" w:rsidRDefault="00000000" w:rsidP="00CE6C4D">
      <w:pPr>
        <w:spacing w:after="160"/>
        <w:jc w:val="center"/>
      </w:pPr>
      <w:r>
        <w:rPr>
          <w:rFonts w:eastAsia="Times New Roman"/>
        </w:rPr>
        <w:t>Submitted By:</w:t>
      </w:r>
    </w:p>
    <w:p w14:paraId="59D55E42" w14:textId="77777777" w:rsidR="00640627" w:rsidRDefault="00AA46FC" w:rsidP="00CE6C4D">
      <w:pPr>
        <w:spacing w:after="100" w:line="240" w:lineRule="auto"/>
        <w:jc w:val="center"/>
      </w:pPr>
      <w:r>
        <w:rPr>
          <w:rFonts w:eastAsia="Times New Roman"/>
        </w:rPr>
        <w:t>Bayoguing, Jose Vincent III</w:t>
      </w:r>
    </w:p>
    <w:p w14:paraId="698DE34A" w14:textId="77777777" w:rsidR="00640627" w:rsidRDefault="00AA46FC" w:rsidP="00CE6C4D">
      <w:pPr>
        <w:spacing w:after="100" w:line="240" w:lineRule="auto"/>
        <w:jc w:val="center"/>
      </w:pPr>
      <w:r>
        <w:rPr>
          <w:rFonts w:eastAsia="Times New Roman"/>
        </w:rPr>
        <w:t>Cruz, Aurum Fuego</w:t>
      </w:r>
    </w:p>
    <w:p w14:paraId="03557B82" w14:textId="77777777" w:rsidR="00640627" w:rsidRDefault="00AA46FC" w:rsidP="00CE6C4D">
      <w:pPr>
        <w:spacing w:after="100" w:line="240" w:lineRule="auto"/>
        <w:jc w:val="center"/>
      </w:pPr>
      <w:r>
        <w:rPr>
          <w:rFonts w:eastAsia="Times New Roman"/>
        </w:rPr>
        <w:t>Sapio, John Rey</w:t>
      </w:r>
    </w:p>
    <w:p w14:paraId="016FD3BE" w14:textId="77777777" w:rsidR="00640627" w:rsidRDefault="00AA46FC" w:rsidP="00CE6C4D">
      <w:pPr>
        <w:spacing w:after="100" w:line="240" w:lineRule="auto"/>
        <w:jc w:val="center"/>
      </w:pPr>
      <w:r>
        <w:rPr>
          <w:rFonts w:eastAsia="Times New Roman"/>
        </w:rPr>
        <w:t>K44</w:t>
      </w:r>
    </w:p>
    <w:p w14:paraId="3A1AC543" w14:textId="77777777" w:rsidR="00640627" w:rsidRDefault="00000000" w:rsidP="00CE6C4D">
      <w:pPr>
        <w:spacing w:before="320"/>
        <w:jc w:val="center"/>
      </w:pPr>
      <w:r>
        <w:rPr>
          <w:rFonts w:eastAsia="Times New Roman"/>
        </w:rPr>
        <w:t>August 2026</w:t>
      </w:r>
    </w:p>
    <w:p w14:paraId="300E7FBF" w14:textId="77777777" w:rsidR="00640627" w:rsidRDefault="00000000" w:rsidP="0064038E">
      <w:pPr>
        <w:jc w:val="both"/>
      </w:pPr>
      <w:r>
        <w:br w:type="page"/>
      </w:r>
    </w:p>
    <w:p w14:paraId="3747909D" w14:textId="77777777" w:rsidR="00640627" w:rsidRDefault="00000000" w:rsidP="0064038E">
      <w:pPr>
        <w:keepNext/>
        <w:spacing w:before="240" w:after="120" w:line="240" w:lineRule="auto"/>
      </w:pPr>
      <w:r>
        <w:rPr>
          <w:rFonts w:eastAsia="Times New Roman"/>
          <w:b/>
        </w:rPr>
        <w:lastRenderedPageBreak/>
        <w:t>A. Proposed Project Title</w:t>
      </w:r>
    </w:p>
    <w:p w14:paraId="4F83A2C9" w14:textId="77777777" w:rsidR="00640627" w:rsidRDefault="00000000" w:rsidP="0064038E">
      <w:pPr>
        <w:jc w:val="both"/>
      </w:pPr>
      <w:r>
        <w:rPr>
          <w:b/>
        </w:rPr>
        <w:t>Predicting Next-Year Fault Occurrence in Global Undersea Cable Systems Using Infrastructure and Operational Indicators</w:t>
      </w:r>
    </w:p>
    <w:p w14:paraId="0808EB5D" w14:textId="77777777" w:rsidR="00640627" w:rsidRDefault="00000000" w:rsidP="0064038E">
      <w:pPr>
        <w:keepNext/>
        <w:spacing w:before="240" w:after="120" w:line="240" w:lineRule="auto"/>
      </w:pPr>
      <w:r>
        <w:rPr>
          <w:rFonts w:eastAsia="Times New Roman"/>
          <w:b/>
        </w:rPr>
        <w:t>B. Background of the Project</w:t>
      </w:r>
    </w:p>
    <w:p w14:paraId="593A094E" w14:textId="77777777" w:rsidR="00E604D8" w:rsidRDefault="00000000">
      <w:pPr>
        <w:ind w:firstLine="720"/>
        <w:jc w:val="both"/>
      </w:pPr>
      <w:r>
        <w:t>Submarine fiber-optic cables form a physical layer of international digital connectivity by linking landing stations and carrying traffic between countries and regions. Their resilience depends not only on transmission capacity but also on physical protection, route diversity, restoration arrangements, and the ability to repair faults when they occur (Carter et al., 2009; Malecki, 2002; Starosielski, 2015). Cable failures can result from several kinds of exposure, including human activity, equipment problems, and natural geohazards; documented cable breaks have also shown how subsea hazards can disrupt communication links until traffic is restored or repairs are completed (Carter et al., 2014). For operators and planners, the practical concern is therefore whether available infrastructure and operational indicators can identify cable-year conditions that deserve closer review before the following observation period.</w:t>
      </w:r>
    </w:p>
    <w:p w14:paraId="2283C9DB" w14:textId="77777777" w:rsidR="00E604D8" w:rsidRDefault="00000000">
      <w:pPr>
        <w:ind w:firstLine="720"/>
        <w:jc w:val="both"/>
      </w:pPr>
      <w:r>
        <w:t>The proposed study addresses that concern as a data-science problem rather than as an engineering-diagnosis problem. The supplied cable-year data include route and operator categories, cable age and length, fiber pairs, landing-country count, capacity, utilization, burial protection, route redundancy, vulnerability, and current-year fault information. These variables support descriptive analysis, statistical association testing, and forward classification. Because the next-year fault class is imbalanced, the study will not judge models by accuracy alone; precision, recall, F1-score, ROC-AUC, and precision-recall AUC will be used to evaluate how well the minority fault class is identified (He &amp; Garcia, 2009; Saito &amp; Rehmsmeier, 2015). The comparison of logistic regression with tree-based classifiers will also show whether greater nonlinear flexibility provides useful predictive improvement over a transparent model (Breiman, 2001).</w:t>
      </w:r>
    </w:p>
    <w:p w14:paraId="34E3AC34" w14:textId="77777777" w:rsidR="00E604D8" w:rsidRDefault="00000000">
      <w:pPr>
        <w:ind w:firstLine="720"/>
        <w:jc w:val="both"/>
      </w:pPr>
      <w:r>
        <w:t xml:space="preserve">The working dataset, “Undersea Cables and Global Digital Infrastructure,” contains 4,821 cable-year observations, 500 cable identifiers, and 21 variables covering observation years 2015–2026. The forward target, fault_next_year, indicates whether a fault is observed in the following cable-year. The study will define prediction at the end of year t and will use only information available by that time to predict the outcome in year t+1. The supplied data dictionary describes cable_id as a synthetic cable-system identifier and does not document </w:t>
      </w:r>
      <w:r>
        <w:lastRenderedPageBreak/>
        <w:t>the formula for vulnerability_index; therefore, real-world claims will depend on verification of the dataset’s upstream provenance, permitted use, and construction. The intended contribution is a reproducible comparison of predictive signal within the supplied data, not causal attribution, exact fault-location diagnosis, or operational warning. This limited infrastructure-resilience contribution is consistent with Sustainable Development Goal 9, which emphasizes resilient infrastructure and innovation (United Nations, n.d.).</w:t>
      </w:r>
    </w:p>
    <w:p w14:paraId="1D5211F9" w14:textId="77777777" w:rsidR="00640627" w:rsidRDefault="00000000" w:rsidP="0064038E">
      <w:pPr>
        <w:keepNext/>
        <w:spacing w:before="240" w:after="120" w:line="240" w:lineRule="auto"/>
      </w:pPr>
      <w:r>
        <w:rPr>
          <w:rFonts w:eastAsia="Times New Roman"/>
          <w:b/>
        </w:rPr>
        <w:t>C. Statement of the Problem</w:t>
      </w:r>
    </w:p>
    <w:p w14:paraId="70883114" w14:textId="77777777" w:rsidR="00E604D8" w:rsidRDefault="00000000">
      <w:r>
        <w:rPr>
          <w:b/>
        </w:rPr>
        <w:t>General Problem</w:t>
      </w:r>
    </w:p>
    <w:p w14:paraId="33CFD23D" w14:textId="77777777" w:rsidR="00E604D8" w:rsidRDefault="00000000">
      <w:pPr>
        <w:ind w:firstLine="720"/>
        <w:jc w:val="both"/>
      </w:pPr>
      <w:r>
        <w:t>This project seeks to determine whether infrastructure and operational information available at the end of an observation year can distinguish cable-year records that experience a fault in the following year from those that do not, and to identify which approved classification method provides the most defensible balance of fault detection, overall predictive performance, stability, and interpretability under chronological testing.</w:t>
      </w:r>
    </w:p>
    <w:p w14:paraId="46C13F4F" w14:textId="77777777" w:rsidR="00E604D8" w:rsidRDefault="00000000">
      <w:r>
        <w:rPr>
          <w:b/>
        </w:rPr>
        <w:t>Specific Research Questions</w:t>
      </w:r>
    </w:p>
    <w:p w14:paraId="7EA688AC" w14:textId="77777777" w:rsidR="00E604D8" w:rsidRDefault="00000000">
      <w:pPr>
        <w:ind w:left="403" w:hanging="317"/>
        <w:jc w:val="both"/>
      </w:pPr>
      <w:r>
        <w:t>1. What are the distributions and operational characteristics of the cable-year observations in terms of route, operator type, age, length, fiber pairs, landing-country count, capacity, utilization, burial protection, route redundancy, vulnerability, current-year fault history, and next-year fault status?</w:t>
      </w:r>
    </w:p>
    <w:p w14:paraId="55D6198E" w14:textId="77777777" w:rsidR="00E604D8" w:rsidRDefault="00000000">
      <w:pPr>
        <w:ind w:left="403" w:hanging="317"/>
        <w:jc w:val="both"/>
      </w:pPr>
      <w:r>
        <w:t>2. Which selected infrastructure and operational variables are statistically associated with fault_next_year after accounting for variable type and the repeated cable-year structure, without interpreting those associations as causal effects?</w:t>
      </w:r>
    </w:p>
    <w:p w14:paraId="119F4C28" w14:textId="77777777" w:rsidR="00E604D8" w:rsidRDefault="00000000">
      <w:pPr>
        <w:ind w:left="403" w:hanging="317"/>
        <w:jc w:val="both"/>
      </w:pPr>
      <w:r>
        <w:t>3. How well do a majority-class baseline, logistic regression, decision tree, and random forest predict next-year fault occurrence when preprocessing and model fitting use only information available before the held-out prediction year?</w:t>
      </w:r>
    </w:p>
    <w:p w14:paraId="27395FC4" w14:textId="77777777" w:rsidR="00E604D8" w:rsidRDefault="00000000">
      <w:pPr>
        <w:ind w:left="403" w:hanging="317"/>
        <w:jc w:val="both"/>
      </w:pPr>
      <w:r>
        <w:t>4. Which candidate model provides the most appropriate balance of precision, recall, F1-score, precision-recall AUC, ROC-AUC, error pattern, stability, and interpretability on chronologically held-out data?</w:t>
      </w:r>
    </w:p>
    <w:p w14:paraId="5F1BB5BF" w14:textId="77777777" w:rsidR="00640627" w:rsidRDefault="00000000" w:rsidP="0064038E">
      <w:pPr>
        <w:keepNext/>
        <w:spacing w:before="240" w:after="120" w:line="240" w:lineRule="auto"/>
      </w:pPr>
      <w:r>
        <w:rPr>
          <w:rFonts w:eastAsia="Times New Roman"/>
          <w:b/>
        </w:rPr>
        <w:t>D. Project Objectives</w:t>
      </w:r>
    </w:p>
    <w:p w14:paraId="45184E88" w14:textId="77777777" w:rsidR="00E604D8" w:rsidRDefault="00000000">
      <w:r>
        <w:rPr>
          <w:b/>
        </w:rPr>
        <w:t>General Objective</w:t>
      </w:r>
    </w:p>
    <w:p w14:paraId="508991B2" w14:textId="77777777" w:rsidR="00E604D8" w:rsidRDefault="00000000">
      <w:pPr>
        <w:ind w:firstLine="720"/>
        <w:jc w:val="both"/>
      </w:pPr>
      <w:r>
        <w:lastRenderedPageBreak/>
        <w:t>To develop and evaluate a leakage-aware, chronologically validated data-science workflow for predicting next-year fault occurrence in global undersea cable-year records using infrastructure and operational indicators.</w:t>
      </w:r>
    </w:p>
    <w:p w14:paraId="48A72EC8" w14:textId="77777777" w:rsidR="00E604D8" w:rsidRDefault="00000000">
      <w:r>
        <w:rPr>
          <w:b/>
        </w:rPr>
        <w:t>Specific Objectives</w:t>
      </w:r>
    </w:p>
    <w:p w14:paraId="50BA95AF" w14:textId="77777777" w:rsidR="00E604D8" w:rsidRDefault="00000000">
      <w:pPr>
        <w:ind w:left="403" w:hanging="317"/>
        <w:jc w:val="both"/>
      </w:pPr>
      <w:r>
        <w:t>1. Describe the distributions of route, operator type, cable age, length, fiber pairs, landing-country count, capacity, utilization, protection, redundancy, vulnerability, current-year fault history, and next-year fault status using appropriate descriptive statistics and visualizations.</w:t>
      </w:r>
    </w:p>
    <w:p w14:paraId="210D2B0D" w14:textId="77777777" w:rsidR="00E604D8" w:rsidRDefault="00000000">
      <w:pPr>
        <w:ind w:left="403" w:hanging="317"/>
        <w:jc w:val="both"/>
      </w:pPr>
      <w:r>
        <w:t>2. Test the statistical association between selected predictors and fault_next_year using methods appropriate to categorical and numeric variables, and use a multivariable logistic model with cluster-aware interpretation to examine adjusted associations where assumptions are adequate.</w:t>
      </w:r>
    </w:p>
    <w:p w14:paraId="11394859" w14:textId="77777777" w:rsidR="00E604D8" w:rsidRDefault="00000000">
      <w:pPr>
        <w:ind w:left="403" w:hanging="317"/>
        <w:jc w:val="both"/>
      </w:pPr>
      <w:r>
        <w:t>3. Prepare a leakage-aware analytical dataset by validating the forward target, defining the prediction time, separating unlabeled final observations, handling missing values, encoding categorical variables, checking redundant or derived features, and fitting preprocessing only on training data.</w:t>
      </w:r>
    </w:p>
    <w:p w14:paraId="5D9941C4" w14:textId="77777777" w:rsidR="00E604D8" w:rsidRDefault="00000000">
      <w:pPr>
        <w:ind w:left="403" w:hanging="317"/>
        <w:jc w:val="both"/>
      </w:pPr>
      <w:r>
        <w:t>4. Train a majority-class baseline and the approved logistic-regression, decision-tree, and random-forest classifiers using a chronological training and validation strategy, with hyperparameter tuning restricted to development data.</w:t>
      </w:r>
    </w:p>
    <w:p w14:paraId="5B7CE853" w14:textId="77777777" w:rsidR="00E604D8" w:rsidRDefault="00000000">
      <w:pPr>
        <w:ind w:left="403" w:hanging="317"/>
        <w:jc w:val="both"/>
      </w:pPr>
      <w:r>
        <w:t>5. Compare the candidate models on the held-out test period using precision, recall, F1-score, ROC-AUC, PR-AUC, confusion matrices, and interpretability evidence, and document errors, uncertainty, limitations, and responsible-use boundaries.</w:t>
      </w:r>
    </w:p>
    <w:p w14:paraId="61E9961C" w14:textId="77777777" w:rsidR="00640627" w:rsidRDefault="00000000" w:rsidP="0064038E">
      <w:pPr>
        <w:keepNext/>
        <w:spacing w:before="240" w:after="120" w:line="240" w:lineRule="auto"/>
      </w:pPr>
      <w:r>
        <w:rPr>
          <w:rFonts w:eastAsia="Times New Roman"/>
          <w:b/>
        </w:rPr>
        <w:t>E. Target Users and Beneficiaries</w:t>
      </w:r>
    </w:p>
    <w:p w14:paraId="5930A7D5" w14:textId="77777777" w:rsidR="00E604D8" w:rsidRDefault="00000000">
      <w:r>
        <w:rPr>
          <w:b/>
        </w:rPr>
        <w:t>1. Submarine-Cable Operators and Consortium Network Operations / Asset-Reliability Teams</w:t>
      </w:r>
    </w:p>
    <w:p w14:paraId="3AA3734A" w14:textId="77777777" w:rsidR="00E604D8" w:rsidRDefault="00000000">
      <w:pPr>
        <w:ind w:firstLine="720"/>
        <w:jc w:val="both"/>
      </w:pPr>
      <w:r>
        <w:t xml:space="preserve">The most direct stakeholder group is the technical staff responsible for monitoring cable systems, reviewing service incidents, and planning resilience or maintenance priorities. Examples include Network Operations Center personnel, asset-reliability analysts, and engineering-planning teams within submarine-cable operators or cable consortia. The proposed analysis could help them compare cable-year records according to age, capacity, utilization, redundancy, protection, vulnerability, and fault history and identify records that deserve further engineering review. The output cannot determine exact fault location, </w:t>
      </w:r>
      <w:r>
        <w:lastRenderedPageBreak/>
        <w:t>physical cable condition, repair urgency, or safe routing without validated operational and engineering data.</w:t>
      </w:r>
    </w:p>
    <w:p w14:paraId="2B8AC0B7" w14:textId="77777777" w:rsidR="00E604D8" w:rsidRDefault="00000000">
      <w:r>
        <w:rPr>
          <w:b/>
        </w:rPr>
        <w:t>2. Telecommunications Carrier and Hyperscaler Network-Planning / Resilience Teams</w:t>
      </w:r>
    </w:p>
    <w:p w14:paraId="050FF65D" w14:textId="77777777" w:rsidR="00E604D8" w:rsidRDefault="00000000">
      <w:pPr>
        <w:ind w:firstLine="720"/>
        <w:jc w:val="both"/>
      </w:pPr>
      <w:r>
        <w:t>Carrier and hyperscaler planning teams are stakeholders because they make capacity, redundancy, continuity, and traffic-engineering decisions that depend on the resilience of international connectivity. The project can summarize how route redundancy, capacity utilization, chokepoint exposure, and recent faults are associated with the forward fault label and can provide a comparative risk-screening view for scenario analysis. It is not a stand-alone maintenance, rerouting, or investment decision rule, because the dataset does not include real-time traffic, exact route geometry, seabed conditions, repair-vessel availability, detailed maintenance history, or authenticated cable identities.</w:t>
      </w:r>
    </w:p>
    <w:p w14:paraId="506B0502" w14:textId="77777777" w:rsidR="00E604D8" w:rsidRDefault="00000000">
      <w:r>
        <w:rPr>
          <w:b/>
        </w:rPr>
        <w:t>3. Public-Sector Digital-Infrastructure Agencies and Telecommunications Regulators</w:t>
      </w:r>
    </w:p>
    <w:p w14:paraId="34ABF28C" w14:textId="77777777" w:rsidR="00E604D8" w:rsidRDefault="00000000">
      <w:pPr>
        <w:ind w:firstLine="720"/>
        <w:jc w:val="both"/>
      </w:pPr>
      <w:r>
        <w:t>Public-sector agencies concerned with communications resilience, such as the Philippine Department of Information and Communications Technology (DICT) and National Telecommunications Commission (NTC), are potential policy-oriented beneficiaries. The project can demonstrate how multiple infrastructure indicators may be combined and evaluated for risk screening and resilience analysis. However, because the supplied dataset does not map its identifiers to named real cable systems, results must not be presented as an official assessment of any Philippine or foreign national asset unless provenance and real-system mapping are independently verified.</w:t>
      </w:r>
    </w:p>
    <w:p w14:paraId="4384B003" w14:textId="77777777" w:rsidR="00E604D8" w:rsidRDefault="00000000">
      <w:r>
        <w:rPr>
          <w:b/>
        </w:rPr>
        <w:t>4. Infrastructure-Risk Researchers and Information Technology Students</w:t>
      </w:r>
    </w:p>
    <w:p w14:paraId="5461440C" w14:textId="77777777" w:rsidR="00E604D8" w:rsidRDefault="00000000">
      <w:pPr>
        <w:ind w:firstLine="720"/>
        <w:jc w:val="both"/>
      </w:pPr>
      <w:r>
        <w:t>Researchers and IT students can use the project as a reproducible case study in cable-year data preparation, exploratory analysis, clustered or repeated-observation interpretation, leakage prevention, imbalanced classification, chronological validation, model comparison, and responsible communication. Its academic value is the documented analytical process and the evidence used to justify model selection, not the creation of an operational fault-warning product.</w:t>
      </w:r>
    </w:p>
    <w:p w14:paraId="327C5BD9" w14:textId="77777777" w:rsidR="00640627" w:rsidRDefault="00000000" w:rsidP="0064038E">
      <w:pPr>
        <w:keepNext/>
        <w:spacing w:before="240" w:after="120" w:line="240" w:lineRule="auto"/>
      </w:pPr>
      <w:r>
        <w:rPr>
          <w:rFonts w:eastAsia="Times New Roman"/>
          <w:b/>
        </w:rPr>
        <w:t>F. Dataset Description and Source</w:t>
      </w:r>
    </w:p>
    <w:p w14:paraId="67DC655A" w14:textId="77777777" w:rsidR="00E604D8" w:rsidRDefault="00000000">
      <w:pPr>
        <w:jc w:val="both"/>
      </w:pPr>
      <w:r>
        <w:rPr>
          <w:b/>
        </w:rPr>
        <w:t xml:space="preserve">Dataset name: </w:t>
      </w:r>
      <w:r>
        <w:t>Undersea Cables and Global Digital Infrastructure</w:t>
      </w:r>
    </w:p>
    <w:p w14:paraId="0D291F84" w14:textId="77777777" w:rsidR="00E604D8" w:rsidRDefault="00000000">
      <w:pPr>
        <w:jc w:val="both"/>
      </w:pPr>
      <w:r>
        <w:rPr>
          <w:b/>
        </w:rPr>
        <w:t xml:space="preserve">Kaggle access page: </w:t>
      </w:r>
      <w:r>
        <w:t>https://www.kaggle.com/datasets/sergionefedov/undersea-cables-and-global-digital-infrastructure</w:t>
      </w:r>
    </w:p>
    <w:p w14:paraId="7DAABB0E" w14:textId="77777777" w:rsidR="00E604D8" w:rsidRDefault="00000000">
      <w:pPr>
        <w:jc w:val="both"/>
      </w:pPr>
      <w:r>
        <w:rPr>
          <w:b/>
        </w:rPr>
        <w:lastRenderedPageBreak/>
        <w:t xml:space="preserve">Dataset page account/handle: </w:t>
      </w:r>
      <w:r>
        <w:t>sergionefedov. The supplied files do not identify a separate upstream empirical owner or custodian.</w:t>
      </w:r>
    </w:p>
    <w:p w14:paraId="19D6F975" w14:textId="77777777" w:rsidR="00E604D8" w:rsidRDefault="00000000">
      <w:pPr>
        <w:jc w:val="both"/>
      </w:pPr>
      <w:r>
        <w:rPr>
          <w:b/>
        </w:rPr>
        <w:t xml:space="preserve">Files supplied: </w:t>
      </w:r>
      <w:r>
        <w:t>undersea_cables_master.csv, cables_reference.csv, and data_dictionary.csv.</w:t>
      </w:r>
    </w:p>
    <w:p w14:paraId="672CAA3C" w14:textId="77777777" w:rsidR="00E604D8" w:rsidRDefault="00000000">
      <w:pPr>
        <w:jc w:val="both"/>
      </w:pPr>
      <w:r>
        <w:rPr>
          <w:b/>
        </w:rPr>
        <w:t xml:space="preserve">Observation period: </w:t>
      </w:r>
      <w:r>
        <w:t>2015–2026.</w:t>
      </w:r>
    </w:p>
    <w:p w14:paraId="378BAA7F" w14:textId="77777777" w:rsidR="00E604D8" w:rsidRDefault="00000000">
      <w:pPr>
        <w:jc w:val="both"/>
      </w:pPr>
      <w:r>
        <w:rPr>
          <w:b/>
        </w:rPr>
        <w:t xml:space="preserve">Coverage: </w:t>
      </w:r>
      <w:r>
        <w:t>Global route categories including Intra-Asia, Intra-Europe, Trans-Atlantic, Africa-Coastal, Trans-Pacific, EMEA-Asia, Intra-Pacific-Islands, Indian-Ocean, and Americas.</w:t>
      </w:r>
    </w:p>
    <w:p w14:paraId="041896CB" w14:textId="77777777" w:rsidR="00E604D8" w:rsidRDefault="00000000">
      <w:pPr>
        <w:jc w:val="both"/>
      </w:pPr>
      <w:r>
        <w:rPr>
          <w:b/>
        </w:rPr>
        <w:t xml:space="preserve">Unit of analysis: </w:t>
      </w:r>
      <w:r>
        <w:t>One cable-year observation. A cable may contribute repeated observations across several years.</w:t>
      </w:r>
    </w:p>
    <w:p w14:paraId="3E5D9641" w14:textId="77777777" w:rsidR="00E604D8" w:rsidRDefault="00000000">
      <w:pPr>
        <w:jc w:val="both"/>
      </w:pPr>
      <w:r>
        <w:rPr>
          <w:b/>
        </w:rPr>
        <w:t xml:space="preserve">Number of observations: </w:t>
      </w:r>
      <w:r>
        <w:t>4,821 rows in the master file.</w:t>
      </w:r>
    </w:p>
    <w:p w14:paraId="275A1168" w14:textId="77777777" w:rsidR="00E604D8" w:rsidRDefault="00000000">
      <w:pPr>
        <w:jc w:val="both"/>
      </w:pPr>
      <w:r>
        <w:rPr>
          <w:b/>
        </w:rPr>
        <w:t xml:space="preserve">Number of cable identifiers: </w:t>
      </w:r>
      <w:r>
        <w:t>500 unique cable_id values.</w:t>
      </w:r>
    </w:p>
    <w:p w14:paraId="455A9BCC" w14:textId="77777777" w:rsidR="00E604D8" w:rsidRDefault="00000000">
      <w:pPr>
        <w:jc w:val="both"/>
      </w:pPr>
      <w:r>
        <w:rPr>
          <w:b/>
        </w:rPr>
        <w:t xml:space="preserve">Number of variables: </w:t>
      </w:r>
      <w:r>
        <w:t>21 columns in the master file.</w:t>
      </w:r>
    </w:p>
    <w:p w14:paraId="4017B2DB" w14:textId="77777777" w:rsidR="00E604D8" w:rsidRDefault="00000000">
      <w:pPr>
        <w:jc w:val="both"/>
      </w:pPr>
      <w:r>
        <w:rPr>
          <w:b/>
        </w:rPr>
        <w:t xml:space="preserve">File format: </w:t>
      </w:r>
      <w:r>
        <w:t>CSV.</w:t>
      </w:r>
    </w:p>
    <w:p w14:paraId="68355BEA" w14:textId="77777777" w:rsidR="00E604D8" w:rsidRDefault="00000000">
      <w:pPr>
        <w:jc w:val="both"/>
      </w:pPr>
      <w:r>
        <w:rPr>
          <w:b/>
        </w:rPr>
        <w:t xml:space="preserve">Target variable: </w:t>
      </w:r>
      <w:r>
        <w:t>fault_next_year, coded 1 when a fault occurs in the following observed cable-year and 0 otherwise. The final observed row for each cable has no forward label.</w:t>
      </w:r>
    </w:p>
    <w:p w14:paraId="62141079" w14:textId="77777777" w:rsidR="00E604D8" w:rsidRDefault="00000000">
      <w:pPr>
        <w:jc w:val="both"/>
      </w:pPr>
      <w:r>
        <w:rPr>
          <w:b/>
        </w:rPr>
        <w:t xml:space="preserve">Initially labeled observations: </w:t>
      </w:r>
      <w:r>
        <w:t>4,321 rows: 820 positive next-year fault labels and 3,501 negative labels.</w:t>
      </w:r>
    </w:p>
    <w:p w14:paraId="36C8E473" w14:textId="77777777" w:rsidR="00E604D8" w:rsidRDefault="00000000">
      <w:pPr>
        <w:jc w:val="both"/>
      </w:pPr>
      <w:r>
        <w:rPr>
          <w:b/>
        </w:rPr>
        <w:t xml:space="preserve">Important proposed predictors: </w:t>
      </w:r>
      <w:r>
        <w:t>ocean_route, operator_type, age_years, fiber_pairs, length_km, n_landing_countries, chokepoint, design_capacity_tbps, lit_capacity_tbps, utilization_pct, protected_burial, route_redundancy, is_low_redundancy, vulnerability_index, and fault_this_year. fault_cause will not be used in the primary model unless prediction timing and non-duplication are justified.</w:t>
      </w:r>
    </w:p>
    <w:p w14:paraId="53F0D83B" w14:textId="77777777" w:rsidR="00E604D8" w:rsidRDefault="00000000">
      <w:pPr>
        <w:jc w:val="both"/>
      </w:pPr>
      <w:r>
        <w:rPr>
          <w:b/>
        </w:rPr>
        <w:t xml:space="preserve">Access requirements and license: </w:t>
      </w:r>
      <w:r>
        <w:t>The final source-verification record must copy the Kaggle page’s current download requirements and exact license/permitted-use statement. Those details are not contained in the supplied CSV files and remain a required verification item before analysis is presented as real-world evidence.</w:t>
      </w:r>
    </w:p>
    <w:p w14:paraId="59A44213" w14:textId="77777777" w:rsidR="00E604D8" w:rsidRDefault="00000000">
      <w:pPr>
        <w:jc w:val="both"/>
      </w:pPr>
      <w:r>
        <w:rPr>
          <w:b/>
        </w:rPr>
        <w:t xml:space="preserve">Known data-quality issues: </w:t>
      </w:r>
      <w:r>
        <w:t>The forward target is missing for 500 final cable observations; chokepoint is blank in 3,986 rows and must be confirmed as the intended “None” category; design_life_years is constant at 25; the positive target is approximately 19% of labeled rows; rfs_year and age_years are redundant by construction; capacity variables are strongly related; and the derivation of vulnerability_index is not documented.</w:t>
      </w:r>
    </w:p>
    <w:p w14:paraId="0D87A94C" w14:textId="77777777" w:rsidR="00E604D8" w:rsidRDefault="00000000">
      <w:pPr>
        <w:jc w:val="both"/>
      </w:pPr>
      <w:r>
        <w:rPr>
          <w:b/>
        </w:rPr>
        <w:lastRenderedPageBreak/>
        <w:t xml:space="preserve">Source-verification status and decision rule: </w:t>
      </w:r>
      <w:r>
        <w:t>The supplied data dictionary explicitly calls cable_id a “Synthetic cable system id,” while the reference file does not provide named real cables or operators. The group must determine from the Kaggle documentation whether only identifiers are pseudonymized or whether the records themselves are simulated. If the observations are synthetic, they will not be presented as measurements of real cables; the group will obtain explicit instructor approval for synthetic analytical use or replace the dataset with a traceable empirical source, in accordance with the course rule against presenting fabricated records as real observations.</w:t>
      </w:r>
    </w:p>
    <w:p w14:paraId="4368BFB2" w14:textId="3CC766C0" w:rsidR="00CE6C4D" w:rsidRDefault="00000000" w:rsidP="0095174B">
      <w:pPr>
        <w:keepNext/>
        <w:spacing w:before="240" w:after="120" w:line="240" w:lineRule="auto"/>
      </w:pPr>
      <w:r>
        <w:rPr>
          <w:rFonts w:eastAsia="Times New Roman"/>
          <w:b/>
        </w:rPr>
        <w:t>G. Preliminary Data Dictionary</w:t>
      </w:r>
    </w:p>
    <w:p w14:paraId="2FBC2B66" w14:textId="77777777" w:rsidR="0095174B" w:rsidRPr="0095174B" w:rsidRDefault="0095174B" w:rsidP="0095174B">
      <w:pPr>
        <w:keepNext/>
        <w:spacing w:before="240" w:after="120" w:line="240" w:lineRule="auto"/>
      </w:pPr>
    </w:p>
    <w:p w14:paraId="248EE888" w14:textId="77777777" w:rsidR="00640627" w:rsidRDefault="00000000" w:rsidP="0064038E">
      <w:pPr>
        <w:jc w:val="both"/>
      </w:pPr>
      <w:r>
        <w:rPr>
          <w:rFonts w:eastAsia="Times New Roman"/>
          <w:b/>
        </w:rPr>
        <w:t>Table 1</w:t>
      </w:r>
    </w:p>
    <w:p w14:paraId="197B6D38" w14:textId="77777777" w:rsidR="00640627" w:rsidRDefault="00000000" w:rsidP="0064038E">
      <w:pPr>
        <w:spacing w:after="120"/>
        <w:jc w:val="both"/>
      </w:pPr>
      <w:r>
        <w:rPr>
          <w:rFonts w:eastAsia="Times New Roman"/>
          <w:i/>
        </w:rPr>
        <w:t>Preliminary Data Dictionary for the Proposed Master Dataset</w:t>
      </w:r>
    </w:p>
    <w:tbl>
      <w:tblPr>
        <w:tblStyle w:val="TableGrid"/>
        <w:tblW w:w="0" w:type="auto"/>
        <w:jc w:val="center"/>
        <w:tblLook w:val="04A0" w:firstRow="1" w:lastRow="0" w:firstColumn="1" w:lastColumn="0" w:noHBand="0" w:noVBand="1"/>
      </w:tblPr>
      <w:tblGrid>
        <w:gridCol w:w="1766"/>
        <w:gridCol w:w="1930"/>
        <w:gridCol w:w="1782"/>
        <w:gridCol w:w="1686"/>
        <w:gridCol w:w="2078"/>
      </w:tblGrid>
      <w:tr w:rsidR="00640627" w14:paraId="0D6C5BFE" w14:textId="77777777" w:rsidTr="00AA46FC">
        <w:trPr>
          <w:tblHeader/>
          <w:jc w:val="center"/>
        </w:trPr>
        <w:tc>
          <w:tcPr>
            <w:tcW w:w="1728" w:type="dxa"/>
            <w:shd w:val="clear" w:color="auto" w:fill="FFFFFF" w:themeFill="background1"/>
            <w:vAlign w:val="center"/>
          </w:tcPr>
          <w:p w14:paraId="2F19BF95" w14:textId="77777777" w:rsidR="00640627" w:rsidRDefault="00000000" w:rsidP="0064038E">
            <w:pPr>
              <w:spacing w:line="240" w:lineRule="auto"/>
              <w:jc w:val="both"/>
            </w:pPr>
            <w:r>
              <w:rPr>
                <w:rFonts w:eastAsia="Times New Roman"/>
                <w:b/>
                <w:sz w:val="18"/>
              </w:rPr>
              <w:t>Variable</w:t>
            </w:r>
          </w:p>
        </w:tc>
        <w:tc>
          <w:tcPr>
            <w:tcW w:w="2520" w:type="dxa"/>
            <w:shd w:val="clear" w:color="auto" w:fill="FFFFFF" w:themeFill="background1"/>
            <w:vAlign w:val="center"/>
          </w:tcPr>
          <w:p w14:paraId="09D7807D" w14:textId="77777777" w:rsidR="00640627" w:rsidRDefault="00000000" w:rsidP="0064038E">
            <w:pPr>
              <w:spacing w:line="240" w:lineRule="auto"/>
              <w:jc w:val="both"/>
            </w:pPr>
            <w:r>
              <w:rPr>
                <w:rFonts w:eastAsia="Times New Roman"/>
                <w:b/>
                <w:sz w:val="18"/>
              </w:rPr>
              <w:t>Description</w:t>
            </w:r>
          </w:p>
        </w:tc>
        <w:tc>
          <w:tcPr>
            <w:tcW w:w="1944" w:type="dxa"/>
            <w:shd w:val="clear" w:color="auto" w:fill="FFFFFF" w:themeFill="background1"/>
            <w:vAlign w:val="center"/>
          </w:tcPr>
          <w:p w14:paraId="2B68E838" w14:textId="77777777" w:rsidR="00640627" w:rsidRDefault="00000000" w:rsidP="0064038E">
            <w:pPr>
              <w:spacing w:line="240" w:lineRule="auto"/>
              <w:jc w:val="both"/>
            </w:pPr>
            <w:r>
              <w:rPr>
                <w:rFonts w:eastAsia="Times New Roman"/>
                <w:b/>
                <w:sz w:val="18"/>
              </w:rPr>
              <w:t>Data Type / Values or Unit</w:t>
            </w:r>
          </w:p>
        </w:tc>
        <w:tc>
          <w:tcPr>
            <w:tcW w:w="1440" w:type="dxa"/>
            <w:shd w:val="clear" w:color="auto" w:fill="FFFFFF" w:themeFill="background1"/>
            <w:vAlign w:val="center"/>
          </w:tcPr>
          <w:p w14:paraId="72A177A5" w14:textId="77777777" w:rsidR="00640627" w:rsidRDefault="00000000" w:rsidP="0064038E">
            <w:pPr>
              <w:spacing w:line="240" w:lineRule="auto"/>
              <w:jc w:val="both"/>
            </w:pPr>
            <w:r>
              <w:rPr>
                <w:rFonts w:eastAsia="Times New Roman"/>
                <w:b/>
                <w:sz w:val="18"/>
              </w:rPr>
              <w:t>Role</w:t>
            </w:r>
          </w:p>
        </w:tc>
        <w:tc>
          <w:tcPr>
            <w:tcW w:w="2736" w:type="dxa"/>
            <w:shd w:val="clear" w:color="auto" w:fill="FFFFFF" w:themeFill="background1"/>
            <w:vAlign w:val="center"/>
          </w:tcPr>
          <w:p w14:paraId="3777E3D6" w14:textId="77777777" w:rsidR="00640627" w:rsidRDefault="00000000" w:rsidP="0064038E">
            <w:pPr>
              <w:spacing w:line="240" w:lineRule="auto"/>
              <w:jc w:val="both"/>
            </w:pPr>
            <w:r>
              <w:rPr>
                <w:rFonts w:eastAsia="Times New Roman"/>
                <w:b/>
                <w:sz w:val="18"/>
              </w:rPr>
              <w:t>Possible Issue</w:t>
            </w:r>
          </w:p>
        </w:tc>
      </w:tr>
      <w:tr w:rsidR="00640627" w14:paraId="2FC8AB5B" w14:textId="77777777">
        <w:trPr>
          <w:cantSplit/>
          <w:jc w:val="center"/>
        </w:trPr>
        <w:tc>
          <w:tcPr>
            <w:tcW w:w="1728" w:type="dxa"/>
          </w:tcPr>
          <w:p w14:paraId="1111CB2F" w14:textId="77777777" w:rsidR="00640627" w:rsidRDefault="00000000" w:rsidP="0064038E">
            <w:pPr>
              <w:spacing w:line="240" w:lineRule="auto"/>
              <w:jc w:val="both"/>
            </w:pPr>
            <w:r>
              <w:rPr>
                <w:rFonts w:eastAsia="Times New Roman"/>
                <w:sz w:val="18"/>
              </w:rPr>
              <w:t>year</w:t>
            </w:r>
          </w:p>
        </w:tc>
        <w:tc>
          <w:tcPr>
            <w:tcW w:w="2520" w:type="dxa"/>
          </w:tcPr>
          <w:p w14:paraId="72AC8E7B" w14:textId="77777777" w:rsidR="00640627" w:rsidRDefault="00000000" w:rsidP="0064038E">
            <w:pPr>
              <w:spacing w:line="240" w:lineRule="auto"/>
              <w:jc w:val="both"/>
            </w:pPr>
            <w:r>
              <w:rPr>
                <w:rFonts w:eastAsia="Times New Roman"/>
                <w:sz w:val="18"/>
              </w:rPr>
              <w:t>Observation year.</w:t>
            </w:r>
          </w:p>
        </w:tc>
        <w:tc>
          <w:tcPr>
            <w:tcW w:w="1944" w:type="dxa"/>
          </w:tcPr>
          <w:p w14:paraId="60E2FEAA" w14:textId="77777777" w:rsidR="00640627" w:rsidRDefault="00000000" w:rsidP="0064038E">
            <w:pPr>
              <w:spacing w:line="240" w:lineRule="auto"/>
              <w:jc w:val="both"/>
            </w:pPr>
            <w:r>
              <w:rPr>
                <w:rFonts w:eastAsia="Times New Roman"/>
                <w:sz w:val="18"/>
              </w:rPr>
              <w:t>Integer; year (2015–2026).</w:t>
            </w:r>
          </w:p>
        </w:tc>
        <w:tc>
          <w:tcPr>
            <w:tcW w:w="1440" w:type="dxa"/>
          </w:tcPr>
          <w:p w14:paraId="7F50B4DE" w14:textId="77777777" w:rsidR="00640627" w:rsidRDefault="00000000" w:rsidP="0064038E">
            <w:pPr>
              <w:spacing w:line="240" w:lineRule="auto"/>
              <w:jc w:val="both"/>
            </w:pPr>
            <w:r>
              <w:rPr>
                <w:rFonts w:eastAsia="Times New Roman"/>
                <w:sz w:val="18"/>
              </w:rPr>
              <w:t>Time/index variable.</w:t>
            </w:r>
          </w:p>
        </w:tc>
        <w:tc>
          <w:tcPr>
            <w:tcW w:w="2736" w:type="dxa"/>
          </w:tcPr>
          <w:p w14:paraId="5637A52E" w14:textId="77777777" w:rsidR="00640627" w:rsidRDefault="00000000" w:rsidP="0064038E">
            <w:pPr>
              <w:spacing w:line="240" w:lineRule="auto"/>
              <w:jc w:val="both"/>
            </w:pPr>
            <w:r>
              <w:rPr>
                <w:rFonts w:eastAsia="Times New Roman"/>
                <w:sz w:val="18"/>
              </w:rPr>
              <w:t>Do not randomly mix future years into training; use chronological validation.</w:t>
            </w:r>
          </w:p>
        </w:tc>
      </w:tr>
      <w:tr w:rsidR="00640627" w14:paraId="08C5B45F" w14:textId="77777777">
        <w:trPr>
          <w:cantSplit/>
          <w:jc w:val="center"/>
        </w:trPr>
        <w:tc>
          <w:tcPr>
            <w:tcW w:w="1728" w:type="dxa"/>
          </w:tcPr>
          <w:p w14:paraId="40628D23" w14:textId="77777777" w:rsidR="00640627" w:rsidRDefault="00000000" w:rsidP="0064038E">
            <w:pPr>
              <w:spacing w:line="240" w:lineRule="auto"/>
              <w:jc w:val="both"/>
            </w:pPr>
            <w:r>
              <w:rPr>
                <w:rFonts w:eastAsia="Times New Roman"/>
                <w:sz w:val="18"/>
              </w:rPr>
              <w:t>cable_id</w:t>
            </w:r>
          </w:p>
        </w:tc>
        <w:tc>
          <w:tcPr>
            <w:tcW w:w="2520" w:type="dxa"/>
          </w:tcPr>
          <w:p w14:paraId="1FCD51B5" w14:textId="77777777" w:rsidR="00640627" w:rsidRDefault="00000000" w:rsidP="0064038E">
            <w:pPr>
              <w:spacing w:line="240" w:lineRule="auto"/>
              <w:jc w:val="both"/>
            </w:pPr>
            <w:r>
              <w:rPr>
                <w:rFonts w:eastAsia="Times New Roman"/>
                <w:sz w:val="18"/>
              </w:rPr>
              <w:t>Identifier assigned to a cable system. The included dictionary calls it a synthetic cable system ID.</w:t>
            </w:r>
          </w:p>
        </w:tc>
        <w:tc>
          <w:tcPr>
            <w:tcW w:w="1944" w:type="dxa"/>
          </w:tcPr>
          <w:p w14:paraId="22C44600" w14:textId="77777777" w:rsidR="00640627" w:rsidRDefault="00000000" w:rsidP="0064038E">
            <w:pPr>
              <w:spacing w:line="240" w:lineRule="auto"/>
              <w:jc w:val="both"/>
            </w:pPr>
            <w:r>
              <w:rPr>
                <w:rFonts w:eastAsia="Times New Roman"/>
                <w:sz w:val="18"/>
              </w:rPr>
              <w:t>String; CABxxxx.</w:t>
            </w:r>
          </w:p>
        </w:tc>
        <w:tc>
          <w:tcPr>
            <w:tcW w:w="1440" w:type="dxa"/>
          </w:tcPr>
          <w:p w14:paraId="5EBE3F25" w14:textId="77777777" w:rsidR="00640627" w:rsidRDefault="00000000" w:rsidP="0064038E">
            <w:pPr>
              <w:spacing w:line="240" w:lineRule="auto"/>
              <w:jc w:val="both"/>
            </w:pPr>
            <w:r>
              <w:rPr>
                <w:rFonts w:eastAsia="Times New Roman"/>
                <w:sz w:val="18"/>
              </w:rPr>
              <w:t>Identifier/grouping variable.</w:t>
            </w:r>
          </w:p>
        </w:tc>
        <w:tc>
          <w:tcPr>
            <w:tcW w:w="2736" w:type="dxa"/>
          </w:tcPr>
          <w:p w14:paraId="438963C7" w14:textId="77777777" w:rsidR="00640627" w:rsidRDefault="00000000" w:rsidP="0064038E">
            <w:pPr>
              <w:spacing w:line="240" w:lineRule="auto"/>
              <w:jc w:val="both"/>
            </w:pPr>
            <w:r>
              <w:rPr>
                <w:rFonts w:eastAsia="Times New Roman"/>
                <w:sz w:val="18"/>
              </w:rPr>
              <w:t>Do not treat as a numeric predictor. Verify whether synthetic means pseudonymized ID or simulated cable.</w:t>
            </w:r>
          </w:p>
        </w:tc>
      </w:tr>
      <w:tr w:rsidR="00640627" w14:paraId="08FD19F7" w14:textId="77777777">
        <w:trPr>
          <w:cantSplit/>
          <w:jc w:val="center"/>
        </w:trPr>
        <w:tc>
          <w:tcPr>
            <w:tcW w:w="1728" w:type="dxa"/>
          </w:tcPr>
          <w:p w14:paraId="23A54348" w14:textId="77777777" w:rsidR="00640627" w:rsidRDefault="00000000" w:rsidP="0064038E">
            <w:pPr>
              <w:spacing w:line="240" w:lineRule="auto"/>
              <w:jc w:val="both"/>
            </w:pPr>
            <w:r>
              <w:rPr>
                <w:rFonts w:eastAsia="Times New Roman"/>
                <w:sz w:val="18"/>
              </w:rPr>
              <w:t>ocean_route</w:t>
            </w:r>
          </w:p>
        </w:tc>
        <w:tc>
          <w:tcPr>
            <w:tcW w:w="2520" w:type="dxa"/>
          </w:tcPr>
          <w:p w14:paraId="1612DF6D" w14:textId="77777777" w:rsidR="00640627" w:rsidRDefault="00000000" w:rsidP="0064038E">
            <w:pPr>
              <w:spacing w:line="240" w:lineRule="auto"/>
              <w:jc w:val="both"/>
            </w:pPr>
            <w:r>
              <w:rPr>
                <w:rFonts w:eastAsia="Times New Roman"/>
                <w:sz w:val="18"/>
              </w:rPr>
              <w:t>Route or regional category for the cable.</w:t>
            </w:r>
          </w:p>
        </w:tc>
        <w:tc>
          <w:tcPr>
            <w:tcW w:w="1944" w:type="dxa"/>
          </w:tcPr>
          <w:p w14:paraId="6D1209E6" w14:textId="77777777" w:rsidR="00640627" w:rsidRDefault="00000000" w:rsidP="0064038E">
            <w:pPr>
              <w:spacing w:line="240" w:lineRule="auto"/>
              <w:jc w:val="both"/>
            </w:pPr>
            <w:r>
              <w:rPr>
                <w:rFonts w:eastAsia="Times New Roman"/>
                <w:sz w:val="18"/>
              </w:rPr>
              <w:t>Categorical; nine route groups in supplied data.</w:t>
            </w:r>
          </w:p>
        </w:tc>
        <w:tc>
          <w:tcPr>
            <w:tcW w:w="1440" w:type="dxa"/>
          </w:tcPr>
          <w:p w14:paraId="6812AA53" w14:textId="77777777" w:rsidR="00640627" w:rsidRDefault="00000000" w:rsidP="0064038E">
            <w:pPr>
              <w:spacing w:line="240" w:lineRule="auto"/>
              <w:jc w:val="both"/>
            </w:pPr>
            <w:r>
              <w:rPr>
                <w:rFonts w:eastAsia="Times New Roman"/>
                <w:sz w:val="18"/>
              </w:rPr>
              <w:t>Predictor/grouping variable.</w:t>
            </w:r>
          </w:p>
        </w:tc>
        <w:tc>
          <w:tcPr>
            <w:tcW w:w="2736" w:type="dxa"/>
          </w:tcPr>
          <w:p w14:paraId="2F1D100A" w14:textId="77777777" w:rsidR="00640627" w:rsidRDefault="00000000" w:rsidP="0064038E">
            <w:pPr>
              <w:spacing w:line="240" w:lineRule="auto"/>
              <w:jc w:val="both"/>
            </w:pPr>
            <w:r>
              <w:rPr>
                <w:rFonts w:eastAsia="Times New Roman"/>
                <w:sz w:val="18"/>
              </w:rPr>
              <w:t>Broad categories may hide within-route heterogeneity.</w:t>
            </w:r>
          </w:p>
        </w:tc>
      </w:tr>
      <w:tr w:rsidR="00640627" w14:paraId="2535EF42" w14:textId="77777777">
        <w:trPr>
          <w:cantSplit/>
          <w:jc w:val="center"/>
        </w:trPr>
        <w:tc>
          <w:tcPr>
            <w:tcW w:w="1728" w:type="dxa"/>
          </w:tcPr>
          <w:p w14:paraId="70D9D366" w14:textId="77777777" w:rsidR="00640627" w:rsidRDefault="00000000" w:rsidP="0064038E">
            <w:pPr>
              <w:spacing w:line="240" w:lineRule="auto"/>
              <w:jc w:val="both"/>
            </w:pPr>
            <w:r>
              <w:rPr>
                <w:rFonts w:eastAsia="Times New Roman"/>
                <w:sz w:val="18"/>
              </w:rPr>
              <w:t>operator_type</w:t>
            </w:r>
          </w:p>
        </w:tc>
        <w:tc>
          <w:tcPr>
            <w:tcW w:w="2520" w:type="dxa"/>
          </w:tcPr>
          <w:p w14:paraId="6F8FD282" w14:textId="77777777" w:rsidR="00640627" w:rsidRDefault="00000000" w:rsidP="0064038E">
            <w:pPr>
              <w:spacing w:line="240" w:lineRule="auto"/>
              <w:jc w:val="both"/>
            </w:pPr>
            <w:r>
              <w:rPr>
                <w:rFonts w:eastAsia="Times New Roman"/>
                <w:sz w:val="18"/>
              </w:rPr>
              <w:t>General owner/operator category.</w:t>
            </w:r>
          </w:p>
        </w:tc>
        <w:tc>
          <w:tcPr>
            <w:tcW w:w="1944" w:type="dxa"/>
          </w:tcPr>
          <w:p w14:paraId="7B8BB923" w14:textId="77777777" w:rsidR="00640627" w:rsidRDefault="00000000" w:rsidP="0064038E">
            <w:pPr>
              <w:spacing w:line="240" w:lineRule="auto"/>
              <w:jc w:val="both"/>
            </w:pPr>
            <w:r>
              <w:rPr>
                <w:rFonts w:eastAsia="Times New Roman"/>
                <w:sz w:val="18"/>
              </w:rPr>
              <w:t>Categorical: consortium, carrier, hyperscaler, government.</w:t>
            </w:r>
          </w:p>
        </w:tc>
        <w:tc>
          <w:tcPr>
            <w:tcW w:w="1440" w:type="dxa"/>
          </w:tcPr>
          <w:p w14:paraId="3A4A73EB" w14:textId="77777777" w:rsidR="00640627" w:rsidRDefault="00000000" w:rsidP="0064038E">
            <w:pPr>
              <w:spacing w:line="240" w:lineRule="auto"/>
              <w:jc w:val="both"/>
            </w:pPr>
            <w:r>
              <w:rPr>
                <w:rFonts w:eastAsia="Times New Roman"/>
                <w:sz w:val="18"/>
              </w:rPr>
              <w:t>Predictor.</w:t>
            </w:r>
          </w:p>
        </w:tc>
        <w:tc>
          <w:tcPr>
            <w:tcW w:w="2736" w:type="dxa"/>
          </w:tcPr>
          <w:p w14:paraId="554DD01E" w14:textId="77777777" w:rsidR="00640627" w:rsidRDefault="00000000" w:rsidP="0064038E">
            <w:pPr>
              <w:spacing w:line="240" w:lineRule="auto"/>
              <w:jc w:val="both"/>
            </w:pPr>
            <w:r>
              <w:rPr>
                <w:rFonts w:eastAsia="Times New Roman"/>
                <w:sz w:val="18"/>
              </w:rPr>
              <w:t>Does not identify actual organizations; category frequencies may be unbalanced.</w:t>
            </w:r>
          </w:p>
        </w:tc>
      </w:tr>
      <w:tr w:rsidR="00640627" w14:paraId="75745FE1" w14:textId="77777777">
        <w:trPr>
          <w:cantSplit/>
          <w:jc w:val="center"/>
        </w:trPr>
        <w:tc>
          <w:tcPr>
            <w:tcW w:w="1728" w:type="dxa"/>
          </w:tcPr>
          <w:p w14:paraId="21288115" w14:textId="77777777" w:rsidR="00640627" w:rsidRDefault="00000000" w:rsidP="0064038E">
            <w:pPr>
              <w:spacing w:line="240" w:lineRule="auto"/>
              <w:jc w:val="both"/>
            </w:pPr>
            <w:r>
              <w:rPr>
                <w:rFonts w:eastAsia="Times New Roman"/>
                <w:sz w:val="18"/>
              </w:rPr>
              <w:t>rfs_year</w:t>
            </w:r>
          </w:p>
        </w:tc>
        <w:tc>
          <w:tcPr>
            <w:tcW w:w="2520" w:type="dxa"/>
          </w:tcPr>
          <w:p w14:paraId="29ECCEC2" w14:textId="77777777" w:rsidR="00640627" w:rsidRDefault="00000000" w:rsidP="0064038E">
            <w:pPr>
              <w:spacing w:line="240" w:lineRule="auto"/>
              <w:jc w:val="both"/>
            </w:pPr>
            <w:r>
              <w:rPr>
                <w:rFonts w:eastAsia="Times New Roman"/>
                <w:sz w:val="18"/>
              </w:rPr>
              <w:t>Ready-for-service year.</w:t>
            </w:r>
          </w:p>
        </w:tc>
        <w:tc>
          <w:tcPr>
            <w:tcW w:w="1944" w:type="dxa"/>
          </w:tcPr>
          <w:p w14:paraId="7CC4B0EE" w14:textId="77777777" w:rsidR="00640627" w:rsidRDefault="00000000" w:rsidP="0064038E">
            <w:pPr>
              <w:spacing w:line="240" w:lineRule="auto"/>
              <w:jc w:val="both"/>
            </w:pPr>
            <w:r>
              <w:rPr>
                <w:rFonts w:eastAsia="Times New Roman"/>
                <w:sz w:val="18"/>
              </w:rPr>
              <w:t>Integer; calendar year.</w:t>
            </w:r>
          </w:p>
        </w:tc>
        <w:tc>
          <w:tcPr>
            <w:tcW w:w="1440" w:type="dxa"/>
          </w:tcPr>
          <w:p w14:paraId="20C48D1A" w14:textId="77777777" w:rsidR="00640627" w:rsidRDefault="00000000" w:rsidP="0064038E">
            <w:pPr>
              <w:spacing w:line="240" w:lineRule="auto"/>
              <w:jc w:val="both"/>
            </w:pPr>
            <w:r>
              <w:rPr>
                <w:rFonts w:eastAsia="Times New Roman"/>
                <w:sz w:val="18"/>
              </w:rPr>
              <w:t>Supporting predictor.</w:t>
            </w:r>
          </w:p>
        </w:tc>
        <w:tc>
          <w:tcPr>
            <w:tcW w:w="2736" w:type="dxa"/>
          </w:tcPr>
          <w:p w14:paraId="2F65F4FD" w14:textId="77777777" w:rsidR="00640627" w:rsidRDefault="00000000" w:rsidP="0064038E">
            <w:pPr>
              <w:spacing w:line="240" w:lineRule="auto"/>
              <w:jc w:val="both"/>
            </w:pPr>
            <w:r>
              <w:rPr>
                <w:rFonts w:eastAsia="Times New Roman"/>
                <w:sz w:val="18"/>
              </w:rPr>
              <w:t>Highly related to age_years and year; check multicollinearity.</w:t>
            </w:r>
          </w:p>
        </w:tc>
      </w:tr>
      <w:tr w:rsidR="00640627" w14:paraId="2A5B3126" w14:textId="77777777">
        <w:trPr>
          <w:cantSplit/>
          <w:jc w:val="center"/>
        </w:trPr>
        <w:tc>
          <w:tcPr>
            <w:tcW w:w="1728" w:type="dxa"/>
          </w:tcPr>
          <w:p w14:paraId="0C8F3001" w14:textId="77777777" w:rsidR="00640627" w:rsidRDefault="00000000" w:rsidP="0064038E">
            <w:pPr>
              <w:spacing w:line="240" w:lineRule="auto"/>
              <w:jc w:val="both"/>
            </w:pPr>
            <w:r>
              <w:rPr>
                <w:rFonts w:eastAsia="Times New Roman"/>
                <w:sz w:val="18"/>
              </w:rPr>
              <w:t>age_years</w:t>
            </w:r>
          </w:p>
        </w:tc>
        <w:tc>
          <w:tcPr>
            <w:tcW w:w="2520" w:type="dxa"/>
          </w:tcPr>
          <w:p w14:paraId="6C31542D" w14:textId="77777777" w:rsidR="00640627" w:rsidRDefault="00000000" w:rsidP="0064038E">
            <w:pPr>
              <w:spacing w:line="240" w:lineRule="auto"/>
              <w:jc w:val="both"/>
            </w:pPr>
            <w:r>
              <w:rPr>
                <w:rFonts w:eastAsia="Times New Roman"/>
                <w:sz w:val="18"/>
              </w:rPr>
              <w:t>Cable age in the observation year.</w:t>
            </w:r>
          </w:p>
        </w:tc>
        <w:tc>
          <w:tcPr>
            <w:tcW w:w="1944" w:type="dxa"/>
          </w:tcPr>
          <w:p w14:paraId="3B773CEE" w14:textId="77777777" w:rsidR="00640627" w:rsidRDefault="00000000" w:rsidP="0064038E">
            <w:pPr>
              <w:spacing w:line="240" w:lineRule="auto"/>
              <w:jc w:val="both"/>
            </w:pPr>
            <w:r>
              <w:rPr>
                <w:rFonts w:eastAsia="Times New Roman"/>
                <w:sz w:val="18"/>
              </w:rPr>
              <w:t>Integer; years, 0–28 in supplied data.</w:t>
            </w:r>
          </w:p>
        </w:tc>
        <w:tc>
          <w:tcPr>
            <w:tcW w:w="1440" w:type="dxa"/>
          </w:tcPr>
          <w:p w14:paraId="68695697" w14:textId="77777777" w:rsidR="00640627" w:rsidRDefault="00000000" w:rsidP="0064038E">
            <w:pPr>
              <w:spacing w:line="240" w:lineRule="auto"/>
              <w:jc w:val="both"/>
            </w:pPr>
            <w:r>
              <w:rPr>
                <w:rFonts w:eastAsia="Times New Roman"/>
                <w:sz w:val="18"/>
              </w:rPr>
              <w:t>Predictor.</w:t>
            </w:r>
          </w:p>
        </w:tc>
        <w:tc>
          <w:tcPr>
            <w:tcW w:w="2736" w:type="dxa"/>
          </w:tcPr>
          <w:p w14:paraId="2C2BE0C8" w14:textId="77777777" w:rsidR="00640627" w:rsidRDefault="00000000" w:rsidP="0064038E">
            <w:pPr>
              <w:spacing w:line="240" w:lineRule="auto"/>
              <w:jc w:val="both"/>
            </w:pPr>
            <w:r>
              <w:rPr>
                <w:rFonts w:eastAsia="Times New Roman"/>
                <w:sz w:val="18"/>
              </w:rPr>
              <w:t>Derived from year and rfs_year; avoid redundant features if necessary.</w:t>
            </w:r>
          </w:p>
        </w:tc>
      </w:tr>
      <w:tr w:rsidR="00640627" w14:paraId="3047A3DE" w14:textId="77777777">
        <w:trPr>
          <w:cantSplit/>
          <w:jc w:val="center"/>
        </w:trPr>
        <w:tc>
          <w:tcPr>
            <w:tcW w:w="1728" w:type="dxa"/>
          </w:tcPr>
          <w:p w14:paraId="07794624" w14:textId="77777777" w:rsidR="00640627" w:rsidRDefault="00000000" w:rsidP="0064038E">
            <w:pPr>
              <w:spacing w:line="240" w:lineRule="auto"/>
              <w:jc w:val="both"/>
            </w:pPr>
            <w:r>
              <w:rPr>
                <w:rFonts w:eastAsia="Times New Roman"/>
                <w:sz w:val="18"/>
              </w:rPr>
              <w:t>fiber_pairs</w:t>
            </w:r>
          </w:p>
        </w:tc>
        <w:tc>
          <w:tcPr>
            <w:tcW w:w="2520" w:type="dxa"/>
          </w:tcPr>
          <w:p w14:paraId="5284838E" w14:textId="77777777" w:rsidR="00640627" w:rsidRDefault="00000000" w:rsidP="0064038E">
            <w:pPr>
              <w:spacing w:line="240" w:lineRule="auto"/>
              <w:jc w:val="both"/>
            </w:pPr>
            <w:r>
              <w:rPr>
                <w:rFonts w:eastAsia="Times New Roman"/>
                <w:sz w:val="18"/>
              </w:rPr>
              <w:t>Number of fiber pairs.</w:t>
            </w:r>
          </w:p>
        </w:tc>
        <w:tc>
          <w:tcPr>
            <w:tcW w:w="1944" w:type="dxa"/>
          </w:tcPr>
          <w:p w14:paraId="40B7CC6E" w14:textId="77777777" w:rsidR="00640627" w:rsidRDefault="00000000" w:rsidP="0064038E">
            <w:pPr>
              <w:spacing w:line="240" w:lineRule="auto"/>
              <w:jc w:val="both"/>
            </w:pPr>
            <w:r>
              <w:rPr>
                <w:rFonts w:eastAsia="Times New Roman"/>
                <w:sz w:val="18"/>
              </w:rPr>
              <w:t>Integer; count.</w:t>
            </w:r>
          </w:p>
        </w:tc>
        <w:tc>
          <w:tcPr>
            <w:tcW w:w="1440" w:type="dxa"/>
          </w:tcPr>
          <w:p w14:paraId="662A7CBD" w14:textId="77777777" w:rsidR="00640627" w:rsidRDefault="00000000" w:rsidP="0064038E">
            <w:pPr>
              <w:spacing w:line="240" w:lineRule="auto"/>
              <w:jc w:val="both"/>
            </w:pPr>
            <w:r>
              <w:rPr>
                <w:rFonts w:eastAsia="Times New Roman"/>
                <w:sz w:val="18"/>
              </w:rPr>
              <w:t>Predictor.</w:t>
            </w:r>
          </w:p>
        </w:tc>
        <w:tc>
          <w:tcPr>
            <w:tcW w:w="2736" w:type="dxa"/>
          </w:tcPr>
          <w:p w14:paraId="07004444" w14:textId="77777777" w:rsidR="00640627" w:rsidRDefault="00000000" w:rsidP="0064038E">
            <w:pPr>
              <w:spacing w:line="240" w:lineRule="auto"/>
              <w:jc w:val="both"/>
            </w:pPr>
            <w:r>
              <w:rPr>
                <w:rFonts w:eastAsia="Times New Roman"/>
                <w:sz w:val="18"/>
              </w:rPr>
              <w:t>May correlate strongly with capacity and cable generation.</w:t>
            </w:r>
          </w:p>
        </w:tc>
      </w:tr>
      <w:tr w:rsidR="00640627" w14:paraId="47015CD5" w14:textId="77777777">
        <w:trPr>
          <w:cantSplit/>
          <w:jc w:val="center"/>
        </w:trPr>
        <w:tc>
          <w:tcPr>
            <w:tcW w:w="1728" w:type="dxa"/>
          </w:tcPr>
          <w:p w14:paraId="47665A35" w14:textId="77777777" w:rsidR="00640627" w:rsidRDefault="00000000" w:rsidP="0064038E">
            <w:pPr>
              <w:spacing w:line="240" w:lineRule="auto"/>
              <w:jc w:val="both"/>
            </w:pPr>
            <w:r>
              <w:rPr>
                <w:rFonts w:eastAsia="Times New Roman"/>
                <w:sz w:val="18"/>
              </w:rPr>
              <w:t>length_km</w:t>
            </w:r>
          </w:p>
        </w:tc>
        <w:tc>
          <w:tcPr>
            <w:tcW w:w="2520" w:type="dxa"/>
          </w:tcPr>
          <w:p w14:paraId="3C9F85EF" w14:textId="77777777" w:rsidR="00640627" w:rsidRDefault="00000000" w:rsidP="0064038E">
            <w:pPr>
              <w:spacing w:line="240" w:lineRule="auto"/>
              <w:jc w:val="both"/>
            </w:pPr>
            <w:r>
              <w:rPr>
                <w:rFonts w:eastAsia="Times New Roman"/>
                <w:sz w:val="18"/>
              </w:rPr>
              <w:t>Approximate cable length.</w:t>
            </w:r>
          </w:p>
        </w:tc>
        <w:tc>
          <w:tcPr>
            <w:tcW w:w="1944" w:type="dxa"/>
          </w:tcPr>
          <w:p w14:paraId="4EE20421" w14:textId="77777777" w:rsidR="00640627" w:rsidRDefault="00000000" w:rsidP="0064038E">
            <w:pPr>
              <w:spacing w:line="240" w:lineRule="auto"/>
              <w:jc w:val="both"/>
            </w:pPr>
            <w:r>
              <w:rPr>
                <w:rFonts w:eastAsia="Times New Roman"/>
                <w:sz w:val="18"/>
              </w:rPr>
              <w:t>Numeric; kilometers.</w:t>
            </w:r>
          </w:p>
        </w:tc>
        <w:tc>
          <w:tcPr>
            <w:tcW w:w="1440" w:type="dxa"/>
          </w:tcPr>
          <w:p w14:paraId="4FC54BD1" w14:textId="77777777" w:rsidR="00640627" w:rsidRDefault="00000000" w:rsidP="0064038E">
            <w:pPr>
              <w:spacing w:line="240" w:lineRule="auto"/>
              <w:jc w:val="both"/>
            </w:pPr>
            <w:r>
              <w:rPr>
                <w:rFonts w:eastAsia="Times New Roman"/>
                <w:sz w:val="18"/>
              </w:rPr>
              <w:t>Predictor.</w:t>
            </w:r>
          </w:p>
        </w:tc>
        <w:tc>
          <w:tcPr>
            <w:tcW w:w="2736" w:type="dxa"/>
          </w:tcPr>
          <w:p w14:paraId="5EFA64FE" w14:textId="77777777" w:rsidR="00640627" w:rsidRDefault="00000000" w:rsidP="0064038E">
            <w:pPr>
              <w:spacing w:line="240" w:lineRule="auto"/>
              <w:jc w:val="both"/>
            </w:pPr>
            <w:r>
              <w:rPr>
                <w:rFonts w:eastAsia="Times New Roman"/>
                <w:sz w:val="18"/>
              </w:rPr>
              <w:t>Potential skewness and route confounding; inspect outliers.</w:t>
            </w:r>
          </w:p>
        </w:tc>
      </w:tr>
      <w:tr w:rsidR="00640627" w14:paraId="1DB66868" w14:textId="77777777">
        <w:trPr>
          <w:cantSplit/>
          <w:jc w:val="center"/>
        </w:trPr>
        <w:tc>
          <w:tcPr>
            <w:tcW w:w="1728" w:type="dxa"/>
          </w:tcPr>
          <w:p w14:paraId="1A533B30" w14:textId="77777777" w:rsidR="00640627" w:rsidRDefault="00000000" w:rsidP="0064038E">
            <w:pPr>
              <w:spacing w:line="240" w:lineRule="auto"/>
              <w:jc w:val="both"/>
            </w:pPr>
            <w:r>
              <w:rPr>
                <w:rFonts w:eastAsia="Times New Roman"/>
                <w:sz w:val="18"/>
              </w:rPr>
              <w:t>n_landing_countries</w:t>
            </w:r>
          </w:p>
        </w:tc>
        <w:tc>
          <w:tcPr>
            <w:tcW w:w="2520" w:type="dxa"/>
          </w:tcPr>
          <w:p w14:paraId="061251D2" w14:textId="77777777" w:rsidR="00640627" w:rsidRDefault="00000000" w:rsidP="0064038E">
            <w:pPr>
              <w:spacing w:line="240" w:lineRule="auto"/>
              <w:jc w:val="both"/>
            </w:pPr>
            <w:r>
              <w:rPr>
                <w:rFonts w:eastAsia="Times New Roman"/>
                <w:sz w:val="18"/>
              </w:rPr>
              <w:t>Number of countries with landing stations.</w:t>
            </w:r>
          </w:p>
        </w:tc>
        <w:tc>
          <w:tcPr>
            <w:tcW w:w="1944" w:type="dxa"/>
          </w:tcPr>
          <w:p w14:paraId="07D98D4E" w14:textId="77777777" w:rsidR="00640627" w:rsidRDefault="00000000" w:rsidP="0064038E">
            <w:pPr>
              <w:spacing w:line="240" w:lineRule="auto"/>
              <w:jc w:val="both"/>
            </w:pPr>
            <w:r>
              <w:rPr>
                <w:rFonts w:eastAsia="Times New Roman"/>
                <w:sz w:val="18"/>
              </w:rPr>
              <w:t>Integer; count.</w:t>
            </w:r>
          </w:p>
        </w:tc>
        <w:tc>
          <w:tcPr>
            <w:tcW w:w="1440" w:type="dxa"/>
          </w:tcPr>
          <w:p w14:paraId="400E9CAA" w14:textId="77777777" w:rsidR="00640627" w:rsidRDefault="00000000" w:rsidP="0064038E">
            <w:pPr>
              <w:spacing w:line="240" w:lineRule="auto"/>
              <w:jc w:val="both"/>
            </w:pPr>
            <w:r>
              <w:rPr>
                <w:rFonts w:eastAsia="Times New Roman"/>
                <w:sz w:val="18"/>
              </w:rPr>
              <w:t>Predictor.</w:t>
            </w:r>
          </w:p>
        </w:tc>
        <w:tc>
          <w:tcPr>
            <w:tcW w:w="2736" w:type="dxa"/>
          </w:tcPr>
          <w:p w14:paraId="0B9CE97F" w14:textId="77777777" w:rsidR="00640627" w:rsidRDefault="00000000" w:rsidP="0064038E">
            <w:pPr>
              <w:spacing w:line="240" w:lineRule="auto"/>
              <w:jc w:val="both"/>
            </w:pPr>
            <w:r>
              <w:rPr>
                <w:rFonts w:eastAsia="Times New Roman"/>
                <w:sz w:val="18"/>
              </w:rPr>
              <w:t>Does not capture which countries or specific landing-site conditions.</w:t>
            </w:r>
          </w:p>
        </w:tc>
      </w:tr>
      <w:tr w:rsidR="00640627" w14:paraId="126D67D9" w14:textId="77777777">
        <w:trPr>
          <w:cantSplit/>
          <w:jc w:val="center"/>
        </w:trPr>
        <w:tc>
          <w:tcPr>
            <w:tcW w:w="1728" w:type="dxa"/>
          </w:tcPr>
          <w:p w14:paraId="79D02B41" w14:textId="77777777" w:rsidR="00640627" w:rsidRDefault="00000000" w:rsidP="0064038E">
            <w:pPr>
              <w:spacing w:line="240" w:lineRule="auto"/>
              <w:jc w:val="both"/>
            </w:pPr>
            <w:r>
              <w:rPr>
                <w:rFonts w:eastAsia="Times New Roman"/>
                <w:sz w:val="18"/>
              </w:rPr>
              <w:lastRenderedPageBreak/>
              <w:t>chokepoint</w:t>
            </w:r>
          </w:p>
        </w:tc>
        <w:tc>
          <w:tcPr>
            <w:tcW w:w="2520" w:type="dxa"/>
          </w:tcPr>
          <w:p w14:paraId="421855C6" w14:textId="77777777" w:rsidR="00640627" w:rsidRDefault="00000000" w:rsidP="0064038E">
            <w:pPr>
              <w:spacing w:line="240" w:lineRule="auto"/>
              <w:jc w:val="both"/>
            </w:pPr>
            <w:r>
              <w:rPr>
                <w:rFonts w:eastAsia="Times New Roman"/>
                <w:sz w:val="18"/>
              </w:rPr>
              <w:t>Maritime chokepoint traversed by the cable, or none.</w:t>
            </w:r>
          </w:p>
        </w:tc>
        <w:tc>
          <w:tcPr>
            <w:tcW w:w="1944" w:type="dxa"/>
          </w:tcPr>
          <w:p w14:paraId="3A9F5BD4" w14:textId="77777777" w:rsidR="00640627" w:rsidRDefault="00000000" w:rsidP="0064038E">
            <w:pPr>
              <w:spacing w:line="240" w:lineRule="auto"/>
              <w:jc w:val="both"/>
            </w:pPr>
            <w:r>
              <w:rPr>
                <w:rFonts w:eastAsia="Times New Roman"/>
                <w:sz w:val="18"/>
              </w:rPr>
              <w:t>Categorical; e.g., Suez, Malacca, Panama, Bab-el-Mandeb, Luzon-Strait, Hormuz, Taiwan-Strait, or none.</w:t>
            </w:r>
          </w:p>
        </w:tc>
        <w:tc>
          <w:tcPr>
            <w:tcW w:w="1440" w:type="dxa"/>
          </w:tcPr>
          <w:p w14:paraId="0E92B820" w14:textId="77777777" w:rsidR="00640627" w:rsidRDefault="00000000" w:rsidP="0064038E">
            <w:pPr>
              <w:spacing w:line="240" w:lineRule="auto"/>
              <w:jc w:val="both"/>
            </w:pPr>
            <w:r>
              <w:rPr>
                <w:rFonts w:eastAsia="Times New Roman"/>
                <w:sz w:val="18"/>
              </w:rPr>
              <w:t>Predictor.</w:t>
            </w:r>
          </w:p>
        </w:tc>
        <w:tc>
          <w:tcPr>
            <w:tcW w:w="2736" w:type="dxa"/>
          </w:tcPr>
          <w:p w14:paraId="2DAE4A84" w14:textId="77777777" w:rsidR="00640627" w:rsidRDefault="00000000" w:rsidP="0064038E">
            <w:pPr>
              <w:spacing w:line="240" w:lineRule="auto"/>
              <w:jc w:val="both"/>
            </w:pPr>
            <w:r>
              <w:rPr>
                <w:rFonts w:eastAsia="Times New Roman"/>
                <w:sz w:val="18"/>
              </w:rPr>
              <w:t>Many blank values; confirm they encode “none” rather than unknown.</w:t>
            </w:r>
          </w:p>
        </w:tc>
      </w:tr>
      <w:tr w:rsidR="00640627" w14:paraId="5AD4DD88" w14:textId="77777777">
        <w:trPr>
          <w:cantSplit/>
          <w:jc w:val="center"/>
        </w:trPr>
        <w:tc>
          <w:tcPr>
            <w:tcW w:w="1728" w:type="dxa"/>
          </w:tcPr>
          <w:p w14:paraId="0A35A4A9" w14:textId="77777777" w:rsidR="00640627" w:rsidRDefault="00000000" w:rsidP="0064038E">
            <w:pPr>
              <w:spacing w:line="240" w:lineRule="auto"/>
              <w:jc w:val="both"/>
            </w:pPr>
            <w:r>
              <w:rPr>
                <w:rFonts w:eastAsia="Times New Roman"/>
                <w:sz w:val="18"/>
              </w:rPr>
              <w:t>design_capacity_tbps</w:t>
            </w:r>
          </w:p>
        </w:tc>
        <w:tc>
          <w:tcPr>
            <w:tcW w:w="2520" w:type="dxa"/>
          </w:tcPr>
          <w:p w14:paraId="46FA9D0B" w14:textId="77777777" w:rsidR="00640627" w:rsidRDefault="00000000" w:rsidP="0064038E">
            <w:pPr>
              <w:spacing w:line="240" w:lineRule="auto"/>
              <w:jc w:val="both"/>
            </w:pPr>
            <w:r>
              <w:rPr>
                <w:rFonts w:eastAsia="Times New Roman"/>
                <w:sz w:val="18"/>
              </w:rPr>
              <w:t>Potential/design capacity.</w:t>
            </w:r>
          </w:p>
        </w:tc>
        <w:tc>
          <w:tcPr>
            <w:tcW w:w="1944" w:type="dxa"/>
          </w:tcPr>
          <w:p w14:paraId="17678AF0" w14:textId="77777777" w:rsidR="00640627" w:rsidRDefault="00000000" w:rsidP="0064038E">
            <w:pPr>
              <w:spacing w:line="240" w:lineRule="auto"/>
              <w:jc w:val="both"/>
            </w:pPr>
            <w:r>
              <w:rPr>
                <w:rFonts w:eastAsia="Times New Roman"/>
                <w:sz w:val="18"/>
              </w:rPr>
              <w:t>Numeric; terabits per second (Tbps).</w:t>
            </w:r>
          </w:p>
        </w:tc>
        <w:tc>
          <w:tcPr>
            <w:tcW w:w="1440" w:type="dxa"/>
          </w:tcPr>
          <w:p w14:paraId="7A49C7CA" w14:textId="77777777" w:rsidR="00640627" w:rsidRDefault="00000000" w:rsidP="0064038E">
            <w:pPr>
              <w:spacing w:line="240" w:lineRule="auto"/>
              <w:jc w:val="both"/>
            </w:pPr>
            <w:r>
              <w:rPr>
                <w:rFonts w:eastAsia="Times New Roman"/>
                <w:sz w:val="18"/>
              </w:rPr>
              <w:t>Predictor.</w:t>
            </w:r>
          </w:p>
        </w:tc>
        <w:tc>
          <w:tcPr>
            <w:tcW w:w="2736" w:type="dxa"/>
          </w:tcPr>
          <w:p w14:paraId="7B828FD5" w14:textId="77777777" w:rsidR="00640627" w:rsidRDefault="00000000" w:rsidP="0064038E">
            <w:pPr>
              <w:spacing w:line="240" w:lineRule="auto"/>
              <w:jc w:val="both"/>
            </w:pPr>
            <w:r>
              <w:rPr>
                <w:rFonts w:eastAsia="Times New Roman"/>
                <w:sz w:val="18"/>
              </w:rPr>
              <w:t>Skewed high-capacity values possible; check scaling and correlation.</w:t>
            </w:r>
          </w:p>
        </w:tc>
      </w:tr>
      <w:tr w:rsidR="00640627" w14:paraId="6C22958A" w14:textId="77777777">
        <w:trPr>
          <w:cantSplit/>
          <w:jc w:val="center"/>
        </w:trPr>
        <w:tc>
          <w:tcPr>
            <w:tcW w:w="1728" w:type="dxa"/>
          </w:tcPr>
          <w:p w14:paraId="33438DB0" w14:textId="77777777" w:rsidR="00640627" w:rsidRDefault="00000000" w:rsidP="0064038E">
            <w:pPr>
              <w:spacing w:line="240" w:lineRule="auto"/>
              <w:jc w:val="both"/>
            </w:pPr>
            <w:r>
              <w:rPr>
                <w:rFonts w:eastAsia="Times New Roman"/>
                <w:sz w:val="18"/>
              </w:rPr>
              <w:t>lit_capacity_tbps</w:t>
            </w:r>
          </w:p>
        </w:tc>
        <w:tc>
          <w:tcPr>
            <w:tcW w:w="2520" w:type="dxa"/>
          </w:tcPr>
          <w:p w14:paraId="419F6644" w14:textId="77777777" w:rsidR="00640627" w:rsidRDefault="00000000" w:rsidP="0064038E">
            <w:pPr>
              <w:spacing w:line="240" w:lineRule="auto"/>
              <w:jc w:val="both"/>
            </w:pPr>
            <w:r>
              <w:rPr>
                <w:rFonts w:eastAsia="Times New Roman"/>
                <w:sz w:val="18"/>
              </w:rPr>
              <w:t>Active/lit capacity.</w:t>
            </w:r>
          </w:p>
        </w:tc>
        <w:tc>
          <w:tcPr>
            <w:tcW w:w="1944" w:type="dxa"/>
          </w:tcPr>
          <w:p w14:paraId="1B230391" w14:textId="77777777" w:rsidR="00640627" w:rsidRDefault="00000000" w:rsidP="0064038E">
            <w:pPr>
              <w:spacing w:line="240" w:lineRule="auto"/>
              <w:jc w:val="both"/>
            </w:pPr>
            <w:r>
              <w:rPr>
                <w:rFonts w:eastAsia="Times New Roman"/>
                <w:sz w:val="18"/>
              </w:rPr>
              <w:t>Numeric; Tbps.</w:t>
            </w:r>
          </w:p>
        </w:tc>
        <w:tc>
          <w:tcPr>
            <w:tcW w:w="1440" w:type="dxa"/>
          </w:tcPr>
          <w:p w14:paraId="294C8262" w14:textId="77777777" w:rsidR="00640627" w:rsidRDefault="00000000" w:rsidP="0064038E">
            <w:pPr>
              <w:spacing w:line="240" w:lineRule="auto"/>
              <w:jc w:val="both"/>
            </w:pPr>
            <w:r>
              <w:rPr>
                <w:rFonts w:eastAsia="Times New Roman"/>
                <w:sz w:val="18"/>
              </w:rPr>
              <w:t>Predictor.</w:t>
            </w:r>
          </w:p>
        </w:tc>
        <w:tc>
          <w:tcPr>
            <w:tcW w:w="2736" w:type="dxa"/>
          </w:tcPr>
          <w:p w14:paraId="77329F9F" w14:textId="77777777" w:rsidR="00640627" w:rsidRDefault="00000000" w:rsidP="0064038E">
            <w:pPr>
              <w:spacing w:line="240" w:lineRule="auto"/>
              <w:jc w:val="both"/>
            </w:pPr>
            <w:r>
              <w:rPr>
                <w:rFonts w:eastAsia="Times New Roman"/>
                <w:sz w:val="18"/>
              </w:rPr>
              <w:t>Strongly related to design capacity and utilization.</w:t>
            </w:r>
          </w:p>
        </w:tc>
      </w:tr>
      <w:tr w:rsidR="00640627" w14:paraId="7C460ACC" w14:textId="77777777">
        <w:trPr>
          <w:cantSplit/>
          <w:jc w:val="center"/>
        </w:trPr>
        <w:tc>
          <w:tcPr>
            <w:tcW w:w="1728" w:type="dxa"/>
          </w:tcPr>
          <w:p w14:paraId="05CFB5DD" w14:textId="77777777" w:rsidR="00640627" w:rsidRDefault="00000000" w:rsidP="0064038E">
            <w:pPr>
              <w:spacing w:line="240" w:lineRule="auto"/>
              <w:jc w:val="both"/>
            </w:pPr>
            <w:r>
              <w:rPr>
                <w:rFonts w:eastAsia="Times New Roman"/>
                <w:sz w:val="18"/>
              </w:rPr>
              <w:t>utilization_pct</w:t>
            </w:r>
          </w:p>
        </w:tc>
        <w:tc>
          <w:tcPr>
            <w:tcW w:w="2520" w:type="dxa"/>
          </w:tcPr>
          <w:p w14:paraId="0C8093F7" w14:textId="77777777" w:rsidR="00640627" w:rsidRDefault="00000000" w:rsidP="0064038E">
            <w:pPr>
              <w:spacing w:line="240" w:lineRule="auto"/>
              <w:jc w:val="both"/>
            </w:pPr>
            <w:r>
              <w:rPr>
                <w:rFonts w:eastAsia="Times New Roman"/>
                <w:sz w:val="18"/>
              </w:rPr>
              <w:t>Percentage of capacity utilized.</w:t>
            </w:r>
          </w:p>
        </w:tc>
        <w:tc>
          <w:tcPr>
            <w:tcW w:w="1944" w:type="dxa"/>
          </w:tcPr>
          <w:p w14:paraId="3BB91271" w14:textId="77777777" w:rsidR="00640627" w:rsidRDefault="00000000" w:rsidP="0064038E">
            <w:pPr>
              <w:spacing w:line="240" w:lineRule="auto"/>
              <w:jc w:val="both"/>
            </w:pPr>
            <w:r>
              <w:rPr>
                <w:rFonts w:eastAsia="Times New Roman"/>
                <w:sz w:val="18"/>
              </w:rPr>
              <w:t>Numeric; percent, 1–100 in supplied data.</w:t>
            </w:r>
          </w:p>
        </w:tc>
        <w:tc>
          <w:tcPr>
            <w:tcW w:w="1440" w:type="dxa"/>
          </w:tcPr>
          <w:p w14:paraId="46055D3B" w14:textId="77777777" w:rsidR="00640627" w:rsidRDefault="00000000" w:rsidP="0064038E">
            <w:pPr>
              <w:spacing w:line="240" w:lineRule="auto"/>
              <w:jc w:val="both"/>
            </w:pPr>
            <w:r>
              <w:rPr>
                <w:rFonts w:eastAsia="Times New Roman"/>
                <w:sz w:val="18"/>
              </w:rPr>
              <w:t>Predictor.</w:t>
            </w:r>
          </w:p>
        </w:tc>
        <w:tc>
          <w:tcPr>
            <w:tcW w:w="2736" w:type="dxa"/>
          </w:tcPr>
          <w:p w14:paraId="56D674A7" w14:textId="77777777" w:rsidR="00640627" w:rsidRDefault="00000000" w:rsidP="0064038E">
            <w:pPr>
              <w:spacing w:line="240" w:lineRule="auto"/>
              <w:jc w:val="both"/>
            </w:pPr>
            <w:r>
              <w:rPr>
                <w:rFonts w:eastAsia="Times New Roman"/>
                <w:sz w:val="18"/>
              </w:rPr>
              <w:t>Check whether calculated from other capacity fields and whether rounding affects precision.</w:t>
            </w:r>
          </w:p>
        </w:tc>
      </w:tr>
      <w:tr w:rsidR="00640627" w14:paraId="11EDD4A8" w14:textId="77777777">
        <w:trPr>
          <w:cantSplit/>
          <w:jc w:val="center"/>
        </w:trPr>
        <w:tc>
          <w:tcPr>
            <w:tcW w:w="1728" w:type="dxa"/>
          </w:tcPr>
          <w:p w14:paraId="26193609" w14:textId="77777777" w:rsidR="00640627" w:rsidRDefault="00000000" w:rsidP="0064038E">
            <w:pPr>
              <w:spacing w:line="240" w:lineRule="auto"/>
              <w:jc w:val="both"/>
            </w:pPr>
            <w:r>
              <w:rPr>
                <w:rFonts w:eastAsia="Times New Roman"/>
                <w:sz w:val="18"/>
              </w:rPr>
              <w:t>protected_burial</w:t>
            </w:r>
          </w:p>
        </w:tc>
        <w:tc>
          <w:tcPr>
            <w:tcW w:w="2520" w:type="dxa"/>
          </w:tcPr>
          <w:p w14:paraId="303ACFE9" w14:textId="77777777" w:rsidR="00640627" w:rsidRDefault="00000000" w:rsidP="0064038E">
            <w:pPr>
              <w:spacing w:line="240" w:lineRule="auto"/>
              <w:jc w:val="both"/>
            </w:pPr>
            <w:r>
              <w:rPr>
                <w:rFonts w:eastAsia="Times New Roman"/>
                <w:sz w:val="18"/>
              </w:rPr>
              <w:t>Indicator that the cable is buried/armored for protection.</w:t>
            </w:r>
          </w:p>
        </w:tc>
        <w:tc>
          <w:tcPr>
            <w:tcW w:w="1944" w:type="dxa"/>
          </w:tcPr>
          <w:p w14:paraId="5B46F2E9" w14:textId="77777777" w:rsidR="00640627" w:rsidRDefault="00000000" w:rsidP="0064038E">
            <w:pPr>
              <w:spacing w:line="240" w:lineRule="auto"/>
              <w:jc w:val="both"/>
            </w:pPr>
            <w:r>
              <w:rPr>
                <w:rFonts w:eastAsia="Times New Roman"/>
                <w:sz w:val="18"/>
              </w:rPr>
              <w:t>Binary: 0/1.</w:t>
            </w:r>
          </w:p>
        </w:tc>
        <w:tc>
          <w:tcPr>
            <w:tcW w:w="1440" w:type="dxa"/>
          </w:tcPr>
          <w:p w14:paraId="4BE1C99B" w14:textId="77777777" w:rsidR="00640627" w:rsidRDefault="00000000" w:rsidP="0064038E">
            <w:pPr>
              <w:spacing w:line="240" w:lineRule="auto"/>
              <w:jc w:val="both"/>
            </w:pPr>
            <w:r>
              <w:rPr>
                <w:rFonts w:eastAsia="Times New Roman"/>
                <w:sz w:val="18"/>
              </w:rPr>
              <w:t>Predictor.</w:t>
            </w:r>
          </w:p>
        </w:tc>
        <w:tc>
          <w:tcPr>
            <w:tcW w:w="2736" w:type="dxa"/>
          </w:tcPr>
          <w:p w14:paraId="30002DE7" w14:textId="77777777" w:rsidR="00640627" w:rsidRDefault="00000000" w:rsidP="0064038E">
            <w:pPr>
              <w:spacing w:line="240" w:lineRule="auto"/>
              <w:jc w:val="both"/>
            </w:pPr>
            <w:r>
              <w:rPr>
                <w:rFonts w:eastAsia="Times New Roman"/>
                <w:sz w:val="18"/>
              </w:rPr>
              <w:t>Simplifies protection into a single indicator and may not capture depth or method.</w:t>
            </w:r>
          </w:p>
        </w:tc>
      </w:tr>
      <w:tr w:rsidR="00640627" w14:paraId="243DCD51" w14:textId="77777777">
        <w:trPr>
          <w:cantSplit/>
          <w:jc w:val="center"/>
        </w:trPr>
        <w:tc>
          <w:tcPr>
            <w:tcW w:w="1728" w:type="dxa"/>
          </w:tcPr>
          <w:p w14:paraId="6C03ED6C" w14:textId="77777777" w:rsidR="00640627" w:rsidRDefault="00000000" w:rsidP="0064038E">
            <w:pPr>
              <w:spacing w:line="240" w:lineRule="auto"/>
              <w:jc w:val="both"/>
            </w:pPr>
            <w:r>
              <w:rPr>
                <w:rFonts w:eastAsia="Times New Roman"/>
                <w:sz w:val="18"/>
              </w:rPr>
              <w:t>design_life_years</w:t>
            </w:r>
          </w:p>
        </w:tc>
        <w:tc>
          <w:tcPr>
            <w:tcW w:w="2520" w:type="dxa"/>
          </w:tcPr>
          <w:p w14:paraId="6DB83182" w14:textId="77777777" w:rsidR="00640627" w:rsidRDefault="00000000" w:rsidP="0064038E">
            <w:pPr>
              <w:spacing w:line="240" w:lineRule="auto"/>
              <w:jc w:val="both"/>
            </w:pPr>
            <w:r>
              <w:rPr>
                <w:rFonts w:eastAsia="Times New Roman"/>
                <w:sz w:val="18"/>
              </w:rPr>
              <w:t>Engineered design life.</w:t>
            </w:r>
          </w:p>
        </w:tc>
        <w:tc>
          <w:tcPr>
            <w:tcW w:w="1944" w:type="dxa"/>
          </w:tcPr>
          <w:p w14:paraId="4E502A02" w14:textId="77777777" w:rsidR="00640627" w:rsidRDefault="00000000" w:rsidP="0064038E">
            <w:pPr>
              <w:spacing w:line="240" w:lineRule="auto"/>
              <w:jc w:val="both"/>
            </w:pPr>
            <w:r>
              <w:rPr>
                <w:rFonts w:eastAsia="Times New Roman"/>
                <w:sz w:val="18"/>
              </w:rPr>
              <w:t>Integer; years.</w:t>
            </w:r>
          </w:p>
        </w:tc>
        <w:tc>
          <w:tcPr>
            <w:tcW w:w="1440" w:type="dxa"/>
          </w:tcPr>
          <w:p w14:paraId="74686A36" w14:textId="77777777" w:rsidR="00640627" w:rsidRDefault="00000000" w:rsidP="0064038E">
            <w:pPr>
              <w:spacing w:line="240" w:lineRule="auto"/>
              <w:jc w:val="both"/>
            </w:pPr>
            <w:r>
              <w:rPr>
                <w:rFonts w:eastAsia="Times New Roman"/>
                <w:sz w:val="18"/>
              </w:rPr>
              <w:t>Potential predictor/supporting variable.</w:t>
            </w:r>
          </w:p>
        </w:tc>
        <w:tc>
          <w:tcPr>
            <w:tcW w:w="2736" w:type="dxa"/>
          </w:tcPr>
          <w:p w14:paraId="64BF9180" w14:textId="77777777" w:rsidR="00640627" w:rsidRDefault="00000000" w:rsidP="0064038E">
            <w:pPr>
              <w:spacing w:line="240" w:lineRule="auto"/>
              <w:jc w:val="both"/>
            </w:pPr>
            <w:r>
              <w:rPr>
                <w:rFonts w:eastAsia="Times New Roman"/>
                <w:sz w:val="18"/>
              </w:rPr>
              <w:t>Constant at 25 in the supplied master file; likely uninformative and may be removed.</w:t>
            </w:r>
          </w:p>
        </w:tc>
      </w:tr>
      <w:tr w:rsidR="00640627" w14:paraId="409FEF5F" w14:textId="77777777">
        <w:trPr>
          <w:cantSplit/>
          <w:jc w:val="center"/>
        </w:trPr>
        <w:tc>
          <w:tcPr>
            <w:tcW w:w="1728" w:type="dxa"/>
          </w:tcPr>
          <w:p w14:paraId="71FA72E4" w14:textId="77777777" w:rsidR="00640627" w:rsidRDefault="00000000" w:rsidP="0064038E">
            <w:pPr>
              <w:spacing w:line="240" w:lineRule="auto"/>
              <w:jc w:val="both"/>
            </w:pPr>
            <w:r>
              <w:rPr>
                <w:rFonts w:eastAsia="Times New Roman"/>
                <w:sz w:val="18"/>
              </w:rPr>
              <w:t>route_redundancy</w:t>
            </w:r>
          </w:p>
        </w:tc>
        <w:tc>
          <w:tcPr>
            <w:tcW w:w="2520" w:type="dxa"/>
          </w:tcPr>
          <w:p w14:paraId="30168632" w14:textId="77777777" w:rsidR="00640627" w:rsidRDefault="00000000" w:rsidP="0064038E">
            <w:pPr>
              <w:spacing w:line="240" w:lineRule="auto"/>
              <w:jc w:val="both"/>
            </w:pPr>
            <w:r>
              <w:rPr>
                <w:rFonts w:eastAsia="Times New Roman"/>
                <w:sz w:val="18"/>
              </w:rPr>
              <w:t>Number of cables sharing the same route-year.</w:t>
            </w:r>
          </w:p>
        </w:tc>
        <w:tc>
          <w:tcPr>
            <w:tcW w:w="1944" w:type="dxa"/>
          </w:tcPr>
          <w:p w14:paraId="6B26FF42" w14:textId="77777777" w:rsidR="00640627" w:rsidRDefault="00000000" w:rsidP="0064038E">
            <w:pPr>
              <w:spacing w:line="240" w:lineRule="auto"/>
              <w:jc w:val="both"/>
            </w:pPr>
            <w:r>
              <w:rPr>
                <w:rFonts w:eastAsia="Times New Roman"/>
                <w:sz w:val="18"/>
              </w:rPr>
              <w:t>Integer; count.</w:t>
            </w:r>
          </w:p>
        </w:tc>
        <w:tc>
          <w:tcPr>
            <w:tcW w:w="1440" w:type="dxa"/>
          </w:tcPr>
          <w:p w14:paraId="521B71AC" w14:textId="77777777" w:rsidR="00640627" w:rsidRDefault="00000000" w:rsidP="0064038E">
            <w:pPr>
              <w:spacing w:line="240" w:lineRule="auto"/>
              <w:jc w:val="both"/>
            </w:pPr>
            <w:r>
              <w:rPr>
                <w:rFonts w:eastAsia="Times New Roman"/>
                <w:sz w:val="18"/>
              </w:rPr>
              <w:t>Predictor.</w:t>
            </w:r>
          </w:p>
        </w:tc>
        <w:tc>
          <w:tcPr>
            <w:tcW w:w="2736" w:type="dxa"/>
          </w:tcPr>
          <w:p w14:paraId="01E4C681" w14:textId="77777777" w:rsidR="00640627" w:rsidRDefault="00000000" w:rsidP="0064038E">
            <w:pPr>
              <w:spacing w:line="240" w:lineRule="auto"/>
              <w:jc w:val="both"/>
            </w:pPr>
            <w:r>
              <w:rPr>
                <w:rFonts w:eastAsia="Times New Roman"/>
                <w:sz w:val="18"/>
              </w:rPr>
              <w:t>Potentially derived from the full dataset; verify that its computation uses only information available in the observation year.</w:t>
            </w:r>
          </w:p>
        </w:tc>
      </w:tr>
      <w:tr w:rsidR="00640627" w14:paraId="7F244D0B" w14:textId="77777777">
        <w:trPr>
          <w:cantSplit/>
          <w:jc w:val="center"/>
        </w:trPr>
        <w:tc>
          <w:tcPr>
            <w:tcW w:w="1728" w:type="dxa"/>
          </w:tcPr>
          <w:p w14:paraId="52AEE54E" w14:textId="77777777" w:rsidR="00640627" w:rsidRDefault="00000000" w:rsidP="0064038E">
            <w:pPr>
              <w:spacing w:line="240" w:lineRule="auto"/>
              <w:jc w:val="both"/>
            </w:pPr>
            <w:r>
              <w:rPr>
                <w:rFonts w:eastAsia="Times New Roman"/>
                <w:sz w:val="18"/>
              </w:rPr>
              <w:t>is_low_redundancy</w:t>
            </w:r>
          </w:p>
        </w:tc>
        <w:tc>
          <w:tcPr>
            <w:tcW w:w="2520" w:type="dxa"/>
          </w:tcPr>
          <w:p w14:paraId="1A9FD15B" w14:textId="77777777" w:rsidR="00640627" w:rsidRDefault="00000000" w:rsidP="0064038E">
            <w:pPr>
              <w:spacing w:line="240" w:lineRule="auto"/>
              <w:jc w:val="both"/>
            </w:pPr>
            <w:r>
              <w:rPr>
                <w:rFonts w:eastAsia="Times New Roman"/>
                <w:sz w:val="18"/>
              </w:rPr>
              <w:t>Indicator for bottom-quartile route redundancy.</w:t>
            </w:r>
          </w:p>
        </w:tc>
        <w:tc>
          <w:tcPr>
            <w:tcW w:w="1944" w:type="dxa"/>
          </w:tcPr>
          <w:p w14:paraId="002F58BE" w14:textId="77777777" w:rsidR="00640627" w:rsidRDefault="00000000" w:rsidP="0064038E">
            <w:pPr>
              <w:spacing w:line="240" w:lineRule="auto"/>
              <w:jc w:val="both"/>
            </w:pPr>
            <w:r>
              <w:rPr>
                <w:rFonts w:eastAsia="Times New Roman"/>
                <w:sz w:val="18"/>
              </w:rPr>
              <w:t>Binary: 0/1.</w:t>
            </w:r>
          </w:p>
        </w:tc>
        <w:tc>
          <w:tcPr>
            <w:tcW w:w="1440" w:type="dxa"/>
          </w:tcPr>
          <w:p w14:paraId="336C2BD8" w14:textId="77777777" w:rsidR="00640627" w:rsidRDefault="00000000" w:rsidP="0064038E">
            <w:pPr>
              <w:spacing w:line="240" w:lineRule="auto"/>
              <w:jc w:val="both"/>
            </w:pPr>
            <w:r>
              <w:rPr>
                <w:rFonts w:eastAsia="Times New Roman"/>
                <w:sz w:val="18"/>
              </w:rPr>
              <w:t>Predictor.</w:t>
            </w:r>
          </w:p>
        </w:tc>
        <w:tc>
          <w:tcPr>
            <w:tcW w:w="2736" w:type="dxa"/>
          </w:tcPr>
          <w:p w14:paraId="57DAC780" w14:textId="77777777" w:rsidR="00640627" w:rsidRDefault="00000000" w:rsidP="0064038E">
            <w:pPr>
              <w:spacing w:line="240" w:lineRule="auto"/>
              <w:jc w:val="both"/>
            </w:pPr>
            <w:r>
              <w:rPr>
                <w:rFonts w:eastAsia="Times New Roman"/>
                <w:sz w:val="18"/>
              </w:rPr>
              <w:t>Derived feature; verify threshold computation is training-safe and not based on future information.</w:t>
            </w:r>
          </w:p>
        </w:tc>
      </w:tr>
      <w:tr w:rsidR="00640627" w14:paraId="64BB7D81" w14:textId="77777777">
        <w:trPr>
          <w:cantSplit/>
          <w:jc w:val="center"/>
        </w:trPr>
        <w:tc>
          <w:tcPr>
            <w:tcW w:w="1728" w:type="dxa"/>
          </w:tcPr>
          <w:p w14:paraId="2EAC8D24" w14:textId="77777777" w:rsidR="00640627" w:rsidRDefault="00000000" w:rsidP="0064038E">
            <w:pPr>
              <w:spacing w:line="240" w:lineRule="auto"/>
              <w:jc w:val="both"/>
            </w:pPr>
            <w:r>
              <w:rPr>
                <w:rFonts w:eastAsia="Times New Roman"/>
                <w:sz w:val="18"/>
              </w:rPr>
              <w:t>vulnerability_index</w:t>
            </w:r>
          </w:p>
        </w:tc>
        <w:tc>
          <w:tcPr>
            <w:tcW w:w="2520" w:type="dxa"/>
          </w:tcPr>
          <w:p w14:paraId="2CAF7885" w14:textId="77777777" w:rsidR="00640627" w:rsidRDefault="00000000" w:rsidP="0064038E">
            <w:pPr>
              <w:spacing w:line="240" w:lineRule="auto"/>
              <w:jc w:val="both"/>
            </w:pPr>
            <w:r>
              <w:rPr>
                <w:rFonts w:eastAsia="Times New Roman"/>
                <w:sz w:val="18"/>
              </w:rPr>
              <w:t>Computed analytical exposure index.</w:t>
            </w:r>
          </w:p>
        </w:tc>
        <w:tc>
          <w:tcPr>
            <w:tcW w:w="1944" w:type="dxa"/>
          </w:tcPr>
          <w:p w14:paraId="62AF4302" w14:textId="77777777" w:rsidR="00640627" w:rsidRDefault="00000000" w:rsidP="0064038E">
            <w:pPr>
              <w:spacing w:line="240" w:lineRule="auto"/>
              <w:jc w:val="both"/>
            </w:pPr>
            <w:r>
              <w:rPr>
                <w:rFonts w:eastAsia="Times New Roman"/>
                <w:sz w:val="18"/>
              </w:rPr>
              <w:t>Numeric; 0–100.</w:t>
            </w:r>
          </w:p>
        </w:tc>
        <w:tc>
          <w:tcPr>
            <w:tcW w:w="1440" w:type="dxa"/>
          </w:tcPr>
          <w:p w14:paraId="78AA8282" w14:textId="77777777" w:rsidR="00640627" w:rsidRDefault="00000000" w:rsidP="0064038E">
            <w:pPr>
              <w:spacing w:line="240" w:lineRule="auto"/>
              <w:jc w:val="both"/>
            </w:pPr>
            <w:r>
              <w:rPr>
                <w:rFonts w:eastAsia="Times New Roman"/>
                <w:sz w:val="18"/>
              </w:rPr>
              <w:t>Candidate predictor.</w:t>
            </w:r>
          </w:p>
        </w:tc>
        <w:tc>
          <w:tcPr>
            <w:tcW w:w="2736" w:type="dxa"/>
          </w:tcPr>
          <w:p w14:paraId="405DACD0" w14:textId="77777777" w:rsidR="00640627" w:rsidRDefault="00000000" w:rsidP="0064038E">
            <w:pPr>
              <w:spacing w:line="240" w:lineRule="auto"/>
              <w:jc w:val="both"/>
            </w:pPr>
            <w:r>
              <w:rPr>
                <w:rFonts w:eastAsia="Times New Roman"/>
                <w:sz w:val="18"/>
              </w:rPr>
              <w:t>Formula is not provided in the supplied files. Exclude if it incorporates future faults or target information.</w:t>
            </w:r>
          </w:p>
        </w:tc>
      </w:tr>
      <w:tr w:rsidR="00640627" w14:paraId="2992536D" w14:textId="77777777">
        <w:trPr>
          <w:cantSplit/>
          <w:jc w:val="center"/>
        </w:trPr>
        <w:tc>
          <w:tcPr>
            <w:tcW w:w="1728" w:type="dxa"/>
          </w:tcPr>
          <w:p w14:paraId="07CAA4D2" w14:textId="77777777" w:rsidR="00640627" w:rsidRDefault="00000000" w:rsidP="0064038E">
            <w:pPr>
              <w:spacing w:line="240" w:lineRule="auto"/>
              <w:jc w:val="both"/>
            </w:pPr>
            <w:r>
              <w:rPr>
                <w:rFonts w:eastAsia="Times New Roman"/>
                <w:sz w:val="18"/>
              </w:rPr>
              <w:t>fault_cause</w:t>
            </w:r>
          </w:p>
        </w:tc>
        <w:tc>
          <w:tcPr>
            <w:tcW w:w="2520" w:type="dxa"/>
          </w:tcPr>
          <w:p w14:paraId="0421AF6F" w14:textId="77777777" w:rsidR="00640627" w:rsidRDefault="00000000" w:rsidP="0064038E">
            <w:pPr>
              <w:spacing w:line="240" w:lineRule="auto"/>
              <w:jc w:val="both"/>
            </w:pPr>
            <w:r>
              <w:rPr>
                <w:rFonts w:eastAsia="Times New Roman"/>
                <w:sz w:val="18"/>
              </w:rPr>
              <w:t>Cause category when a current-year fault occurs; otherwise none.</w:t>
            </w:r>
          </w:p>
        </w:tc>
        <w:tc>
          <w:tcPr>
            <w:tcW w:w="1944" w:type="dxa"/>
          </w:tcPr>
          <w:p w14:paraId="1B53F012" w14:textId="77777777" w:rsidR="00640627" w:rsidRDefault="00000000" w:rsidP="0064038E">
            <w:pPr>
              <w:spacing w:line="240" w:lineRule="auto"/>
              <w:jc w:val="both"/>
            </w:pPr>
            <w:r>
              <w:rPr>
                <w:rFonts w:eastAsia="Times New Roman"/>
                <w:sz w:val="18"/>
              </w:rPr>
              <w:t>Categorical: fishing_anchor, natural_hazard, equipment, suspected_external, none.</w:t>
            </w:r>
          </w:p>
        </w:tc>
        <w:tc>
          <w:tcPr>
            <w:tcW w:w="1440" w:type="dxa"/>
          </w:tcPr>
          <w:p w14:paraId="7E2DA599" w14:textId="77777777" w:rsidR="00640627" w:rsidRDefault="00000000" w:rsidP="0064038E">
            <w:pPr>
              <w:spacing w:line="240" w:lineRule="auto"/>
              <w:jc w:val="both"/>
            </w:pPr>
            <w:r>
              <w:rPr>
                <w:rFonts w:eastAsia="Times New Roman"/>
                <w:sz w:val="18"/>
              </w:rPr>
              <w:t>Conditional predictor/supporting variable.</w:t>
            </w:r>
          </w:p>
        </w:tc>
        <w:tc>
          <w:tcPr>
            <w:tcW w:w="2736" w:type="dxa"/>
          </w:tcPr>
          <w:p w14:paraId="3836CE3A" w14:textId="77777777" w:rsidR="00640627" w:rsidRDefault="00000000" w:rsidP="0064038E">
            <w:pPr>
              <w:spacing w:line="240" w:lineRule="auto"/>
              <w:jc w:val="both"/>
            </w:pPr>
            <w:r>
              <w:rPr>
                <w:rFonts w:eastAsia="Times New Roman"/>
                <w:sz w:val="18"/>
              </w:rPr>
              <w:t>Only meaningful after prediction timing is defined; may duplicate information in fault_this_year.</w:t>
            </w:r>
          </w:p>
        </w:tc>
      </w:tr>
      <w:tr w:rsidR="00640627" w14:paraId="279E0367" w14:textId="77777777">
        <w:trPr>
          <w:cantSplit/>
          <w:jc w:val="center"/>
        </w:trPr>
        <w:tc>
          <w:tcPr>
            <w:tcW w:w="1728" w:type="dxa"/>
          </w:tcPr>
          <w:p w14:paraId="6D973398" w14:textId="77777777" w:rsidR="00640627" w:rsidRDefault="00000000" w:rsidP="0064038E">
            <w:pPr>
              <w:spacing w:line="240" w:lineRule="auto"/>
              <w:jc w:val="both"/>
            </w:pPr>
            <w:r>
              <w:rPr>
                <w:rFonts w:eastAsia="Times New Roman"/>
                <w:sz w:val="18"/>
              </w:rPr>
              <w:t>fault_this_year</w:t>
            </w:r>
          </w:p>
        </w:tc>
        <w:tc>
          <w:tcPr>
            <w:tcW w:w="2520" w:type="dxa"/>
          </w:tcPr>
          <w:p w14:paraId="5CA3347F" w14:textId="77777777" w:rsidR="00640627" w:rsidRDefault="00000000" w:rsidP="0064038E">
            <w:pPr>
              <w:spacing w:line="240" w:lineRule="auto"/>
              <w:jc w:val="both"/>
            </w:pPr>
            <w:r>
              <w:rPr>
                <w:rFonts w:eastAsia="Times New Roman"/>
                <w:sz w:val="18"/>
              </w:rPr>
              <w:t>Indicator that a fault occurred in the observation year.</w:t>
            </w:r>
          </w:p>
        </w:tc>
        <w:tc>
          <w:tcPr>
            <w:tcW w:w="1944" w:type="dxa"/>
          </w:tcPr>
          <w:p w14:paraId="7C21C3B9" w14:textId="77777777" w:rsidR="00640627" w:rsidRDefault="00000000" w:rsidP="0064038E">
            <w:pPr>
              <w:spacing w:line="240" w:lineRule="auto"/>
              <w:jc w:val="both"/>
            </w:pPr>
            <w:r>
              <w:rPr>
                <w:rFonts w:eastAsia="Times New Roman"/>
                <w:sz w:val="18"/>
              </w:rPr>
              <w:t>Binary: 0/1.</w:t>
            </w:r>
          </w:p>
        </w:tc>
        <w:tc>
          <w:tcPr>
            <w:tcW w:w="1440" w:type="dxa"/>
          </w:tcPr>
          <w:p w14:paraId="365E9D5F" w14:textId="77777777" w:rsidR="00640627" w:rsidRDefault="00000000" w:rsidP="0064038E">
            <w:pPr>
              <w:spacing w:line="240" w:lineRule="auto"/>
              <w:jc w:val="both"/>
            </w:pPr>
            <w:r>
              <w:rPr>
                <w:rFonts w:eastAsia="Times New Roman"/>
                <w:sz w:val="18"/>
              </w:rPr>
              <w:t>Predictor/history variable.</w:t>
            </w:r>
          </w:p>
        </w:tc>
        <w:tc>
          <w:tcPr>
            <w:tcW w:w="2736" w:type="dxa"/>
          </w:tcPr>
          <w:p w14:paraId="66C82771" w14:textId="77777777" w:rsidR="00640627" w:rsidRDefault="00000000" w:rsidP="0064038E">
            <w:pPr>
              <w:spacing w:line="240" w:lineRule="auto"/>
              <w:jc w:val="both"/>
            </w:pPr>
            <w:r>
              <w:rPr>
                <w:rFonts w:eastAsia="Times New Roman"/>
                <w:sz w:val="18"/>
              </w:rPr>
              <w:t>Valid only if prediction is made after the observation year; clearly define timing.</w:t>
            </w:r>
          </w:p>
        </w:tc>
      </w:tr>
      <w:tr w:rsidR="00640627" w14:paraId="4BA4797C" w14:textId="77777777">
        <w:trPr>
          <w:cantSplit/>
          <w:jc w:val="center"/>
        </w:trPr>
        <w:tc>
          <w:tcPr>
            <w:tcW w:w="1728" w:type="dxa"/>
          </w:tcPr>
          <w:p w14:paraId="73F548BA" w14:textId="77777777" w:rsidR="00640627" w:rsidRDefault="00000000" w:rsidP="0064038E">
            <w:pPr>
              <w:spacing w:line="240" w:lineRule="auto"/>
              <w:jc w:val="both"/>
            </w:pPr>
            <w:r>
              <w:rPr>
                <w:rFonts w:eastAsia="Times New Roman"/>
                <w:sz w:val="18"/>
              </w:rPr>
              <w:t>fault_next_year</w:t>
            </w:r>
          </w:p>
        </w:tc>
        <w:tc>
          <w:tcPr>
            <w:tcW w:w="2520" w:type="dxa"/>
          </w:tcPr>
          <w:p w14:paraId="23F3FE42" w14:textId="77777777" w:rsidR="00640627" w:rsidRDefault="00000000" w:rsidP="0064038E">
            <w:pPr>
              <w:spacing w:line="240" w:lineRule="auto"/>
              <w:jc w:val="both"/>
            </w:pPr>
            <w:r>
              <w:rPr>
                <w:rFonts w:eastAsia="Times New Roman"/>
                <w:sz w:val="18"/>
              </w:rPr>
              <w:t>Forward-looking indicator of a fault in the following observed year.</w:t>
            </w:r>
          </w:p>
        </w:tc>
        <w:tc>
          <w:tcPr>
            <w:tcW w:w="1944" w:type="dxa"/>
          </w:tcPr>
          <w:p w14:paraId="626DF906" w14:textId="77777777" w:rsidR="00640627" w:rsidRDefault="00000000" w:rsidP="0064038E">
            <w:pPr>
              <w:spacing w:line="240" w:lineRule="auto"/>
              <w:jc w:val="both"/>
            </w:pPr>
            <w:r>
              <w:rPr>
                <w:rFonts w:eastAsia="Times New Roman"/>
                <w:sz w:val="18"/>
              </w:rPr>
              <w:t>Binary target: 0/1; missing for each cable’s final observation.</w:t>
            </w:r>
          </w:p>
        </w:tc>
        <w:tc>
          <w:tcPr>
            <w:tcW w:w="1440" w:type="dxa"/>
          </w:tcPr>
          <w:p w14:paraId="2FF74D39" w14:textId="77777777" w:rsidR="00640627" w:rsidRDefault="00000000" w:rsidP="0064038E">
            <w:pPr>
              <w:spacing w:line="240" w:lineRule="auto"/>
              <w:jc w:val="both"/>
            </w:pPr>
            <w:r>
              <w:rPr>
                <w:rFonts w:eastAsia="Times New Roman"/>
                <w:sz w:val="18"/>
              </w:rPr>
              <w:t>Target variable.</w:t>
            </w:r>
          </w:p>
        </w:tc>
        <w:tc>
          <w:tcPr>
            <w:tcW w:w="2736" w:type="dxa"/>
          </w:tcPr>
          <w:p w14:paraId="3D5A48B7" w14:textId="77777777" w:rsidR="00640627" w:rsidRDefault="00000000" w:rsidP="0064038E">
            <w:pPr>
              <w:spacing w:line="240" w:lineRule="auto"/>
              <w:jc w:val="both"/>
            </w:pPr>
            <w:r>
              <w:rPr>
                <w:rFonts w:eastAsia="Times New Roman"/>
                <w:sz w:val="18"/>
              </w:rPr>
              <w:t>500 missing labels; exclude unlabeled rows from supervised evaluation and preserve them separately.</w:t>
            </w:r>
          </w:p>
        </w:tc>
      </w:tr>
    </w:tbl>
    <w:p w14:paraId="7FD55E30" w14:textId="77777777" w:rsidR="00640627" w:rsidRDefault="00000000" w:rsidP="0064038E">
      <w:pPr>
        <w:spacing w:before="80"/>
        <w:jc w:val="both"/>
      </w:pPr>
      <w:r>
        <w:rPr>
          <w:rFonts w:eastAsia="Times New Roman"/>
          <w:i/>
        </w:rPr>
        <w:t>Note. Variable descriptions are based on the supplied data_dictionary.csv and preliminary inspection of undersea_cables_master.csv. Source provenance and license must be verified before submission.</w:t>
      </w:r>
    </w:p>
    <w:p w14:paraId="378B56F7" w14:textId="77777777" w:rsidR="00640627" w:rsidRDefault="00000000" w:rsidP="0064038E">
      <w:pPr>
        <w:keepNext/>
        <w:spacing w:before="240" w:after="120" w:line="240" w:lineRule="auto"/>
      </w:pPr>
      <w:r>
        <w:rPr>
          <w:rFonts w:eastAsia="Times New Roman"/>
          <w:b/>
        </w:rPr>
        <w:lastRenderedPageBreak/>
        <w:t>H. Proposed Data Science Methods</w:t>
      </w:r>
    </w:p>
    <w:p w14:paraId="77942190" w14:textId="77777777" w:rsidR="00E604D8" w:rsidRDefault="00000000">
      <w:r>
        <w:rPr>
          <w:b/>
        </w:rPr>
        <w:t>1. Data Acquisition and Importation</w:t>
      </w:r>
    </w:p>
    <w:p w14:paraId="08D8775E" w14:textId="77777777" w:rsidR="00E604D8" w:rsidRDefault="00000000">
      <w:pPr>
        <w:ind w:firstLine="720"/>
        <w:jc w:val="both"/>
      </w:pPr>
      <w:r>
        <w:t>The group will preserve the original Kaggle archive and the three supplied CSV files in a read-only raw-data directory. A source-verification record will document the dataset URL, account/handle, download date, exact license or permitted-use statement, file names, file sizes, and any upstream source named by the Kaggle page. SHA-256 hashes or version notes will be recorded for the raw files. Python and pandas will be used to import the files. Initial assertions will confirm the master-file dimensions (4,821 rows and 21 columns), the 500 unique cable identifiers, the 2015–2026 year range, and uniqueness of the cable_id-year pair. No manual spreadsheet edits will be used to create the analytical data.</w:t>
      </w:r>
    </w:p>
    <w:p w14:paraId="736813E8" w14:textId="77777777" w:rsidR="00E604D8" w:rsidRDefault="00000000">
      <w:r>
        <w:rPr>
          <w:b/>
        </w:rPr>
        <w:t>2. Data Cleaning and Feature Preparation</w:t>
      </w:r>
    </w:p>
    <w:p w14:paraId="7AD0A569" w14:textId="77777777" w:rsidR="00E604D8" w:rsidRDefault="00000000">
      <w:pPr>
        <w:ind w:firstLine="720"/>
        <w:jc w:val="both"/>
      </w:pPr>
      <w:r>
        <w:t>Cleaning will preserve the raw dataset and create a separate analytical copy by code. The group will validate column names, data types, allowed binary values, year ranges, duplicate cable-year rows, impossible numeric values, and missingness. The 500 rows with missing fault_next_year will be retained as unlabeled final observations but excluded from supervised model training and evaluation. cable_id will be used only as an identifier/grouping field and will not be treated as a numeric predictor. After confirming the data-dictionary meaning, blank chokepoint values will be recoded to an explicit “None” category rather than silently imputed. design_life_years will be removed from modeling if it remains constant. The primary model will use age_years rather than both age_years and rfs_year when redundancy would create unnecessary multicollinearity.</w:t>
      </w:r>
    </w:p>
    <w:p w14:paraId="3166B058" w14:textId="77777777" w:rsidR="00E604D8" w:rsidRDefault="00000000">
      <w:pPr>
        <w:ind w:firstLine="720"/>
        <w:jc w:val="both"/>
      </w:pPr>
      <w:r>
        <w:t xml:space="preserve">Derived variables will receive a leakage audit before use. route_redundancy and is_low_redundancy will be retained only if their calculation uses information available within the observation year. vulnerability_index will be excluded if its formula cannot be verified or if it includes target or future-year information. fault_this_year may be used because prediction is defined after the observation year is completed; fault_cause will be excluded from the primary model unless it adds non-duplicative information and its timing is justified. Remaining categorical predictors will be one-hot encoded with unknown-category handling. Numeric predictors will be checked for skewness and outliers; median imputation, if needed, and standardization for logistic regression will be fitted on training data only. Tree-based models will use the same cleaned inputs but will not require numeric scaling. scikit-learn </w:t>
      </w:r>
      <w:r>
        <w:lastRenderedPageBreak/>
        <w:t>ColumnTransformer and Pipeline objects will be used so that all preprocessing steps are learned only from the development data.</w:t>
      </w:r>
    </w:p>
    <w:p w14:paraId="4B87FBE8" w14:textId="77777777" w:rsidR="00E604D8" w:rsidRDefault="00000000">
      <w:r>
        <w:rPr>
          <w:b/>
        </w:rPr>
        <w:t>3. Exploratory Data Analysis</w:t>
      </w:r>
    </w:p>
    <w:p w14:paraId="3AD7C840" w14:textId="77777777" w:rsidR="00E604D8" w:rsidRDefault="00000000">
      <w:pPr>
        <w:ind w:firstLine="720"/>
        <w:jc w:val="both"/>
      </w:pPr>
      <w:r>
        <w:t>Exploratory analysis will report the number of cable-year observations and unique cables by year, route, operator category, and fault status; the positive-class prevalence; and missingness by variable. Numeric predictors will be summarized with count, mean, median, standard deviation, interquartile range, minimum, and maximum as appropriate. Planned visualizations include histograms or density plots for age, length, capacity, utilization, redundancy, and vulnerability; bar charts for route, operator type, chokepoint, burial protection, and fault classes; box plots of numeric predictors by fault_next_year; annual fault-rate trends; and selected correlation or association displays. Each table and figure will be numbered, titled, labeled with units, sourced, and followed by a short interpretation tied to a research question.</w:t>
      </w:r>
    </w:p>
    <w:p w14:paraId="032A1858" w14:textId="77777777" w:rsidR="00E604D8" w:rsidRDefault="00000000">
      <w:r>
        <w:rPr>
          <w:b/>
        </w:rPr>
        <w:t>4. Statistical Analysis</w:t>
      </w:r>
    </w:p>
    <w:p w14:paraId="00F49A53" w14:textId="77777777" w:rsidR="00E604D8" w:rsidRDefault="00000000">
      <w:pPr>
        <w:ind w:firstLine="720"/>
        <w:jc w:val="both"/>
      </w:pPr>
      <w:r>
        <w:t>Statistical procedures will be matched to variable type and distribution. Categorical predictors will be examined using chi-square tests of association, with Fisher’s exact or other exact alternatives when cell counts are too small. Numeric predictors will be compared between next-year fault and no-fault groups using independent-sample t procedures only when assumptions are reasonable; otherwise Mann-Whitney or other robust alternatives will be considered. Effect sizes and 95% confidence intervals will be reported in addition to p-values. A multivariable logistic regression may be used to estimate adjusted associations with fault_next_year. Because a cable can appear in multiple years, inferential results will use cluster-robust standard errors by cable_id where feasible or will otherwise be explicitly interpreted as exploratory repeated-observation evidence. Statistical significance will not be described as proof of causation.</w:t>
      </w:r>
    </w:p>
    <w:p w14:paraId="42D11807" w14:textId="77777777" w:rsidR="00E604D8" w:rsidRDefault="00000000">
      <w:r>
        <w:rPr>
          <w:b/>
        </w:rPr>
        <w:t>5. Baseline Method</w:t>
      </w:r>
    </w:p>
    <w:p w14:paraId="6A93A604" w14:textId="77777777" w:rsidR="00E604D8" w:rsidRDefault="00000000">
      <w:pPr>
        <w:ind w:firstLine="720"/>
        <w:jc w:val="both"/>
      </w:pPr>
      <w:r>
        <w:t xml:space="preserve">The primary minimum benchmark will be a majority-class dummy classifier implemented with scikit-learn DummyClassifier using the observed training-set class prior. The classifier does not use any infrastructure predictor; it predicts the most common class for hard classifications and provides the training prevalence as the positive-class reference probability. In the full labeled dataset, 3,501 of 4,321 observations are negative, so a majority prediction would appear to achieve about 81% accuracy while identifying none of the actual </w:t>
      </w:r>
      <w:r>
        <w:lastRenderedPageBreak/>
        <w:t>fault cases at a standard hard-class decision. This is why the dummy model is useful only as a minimum benchmark: any candidate model must show meaningful improvement in fault-class recall, F1-score, PR-AUC, and error pattern rather than merely matching majority-class accuracy.</w:t>
      </w:r>
    </w:p>
    <w:p w14:paraId="3D54E09D" w14:textId="77777777" w:rsidR="00E604D8" w:rsidRDefault="00000000">
      <w:r>
        <w:rPr>
          <w:b/>
        </w:rPr>
        <w:t>6. Candidate Analytical or Machine-Learning Methods</w:t>
      </w:r>
    </w:p>
    <w:p w14:paraId="7C39B5DB" w14:textId="77777777" w:rsidR="00E604D8" w:rsidRDefault="00000000">
      <w:r>
        <w:rPr>
          <w:b/>
        </w:rPr>
        <w:t>6.1 Logistic Regression</w:t>
      </w:r>
    </w:p>
    <w:p w14:paraId="4D02960F" w14:textId="77777777" w:rsidR="00E604D8" w:rsidRDefault="00000000">
      <w:pPr>
        <w:ind w:firstLine="720"/>
        <w:jc w:val="both"/>
      </w:pPr>
      <w:r>
        <w:t>Logistic regression is the first substantive classifier because the target is binary and the model produces an estimated probability of next-year fault occurrence. Categorical variables will be one-hot encoded and numeric variables standardized within the training pipeline. L2 regularization will be used initially, with the regularization strength C and class_weight (none versus balanced) tuned on validation data. The model will be interpreted through coefficient direction, odds-ratio transformation where appropriate, and predicted probabilities. Its main advantages are transparency and a stable linear benchmark; its limitation is that nonlinear relationships and complex interactions may be missed unless explicitly represented.</w:t>
      </w:r>
    </w:p>
    <w:p w14:paraId="77438EE5" w14:textId="77777777" w:rsidR="00E604D8" w:rsidRDefault="00000000">
      <w:r>
        <w:rPr>
          <w:b/>
        </w:rPr>
        <w:t>6.2 Decision Tree Classifier</w:t>
      </w:r>
    </w:p>
    <w:p w14:paraId="75CDD209" w14:textId="77777777" w:rsidR="00E604D8" w:rsidRDefault="00000000">
      <w:pPr>
        <w:ind w:firstLine="720"/>
        <w:jc w:val="both"/>
      </w:pPr>
      <w:r>
        <w:t>The decision tree will split observations into increasingly homogeneous groups using predictor thresholds and categorical dummy variables. The initial tuning grid will examine criterion (Gini or entropy), max_depth, min_samples_split, min_samples_leaf, and class_weight. Depth and leaf-size constraints will be used to control overfitting. The tree is appropriate because it can represent nonlinear thresholds and interactions and can be displayed as understandable decision rules. Its main limitation is instability: small changes in data can produce different splits, so performance and tree complexity must be checked on held-out data.</w:t>
      </w:r>
    </w:p>
    <w:p w14:paraId="73FFA45E" w14:textId="77777777" w:rsidR="00E604D8" w:rsidRDefault="00000000">
      <w:r>
        <w:rPr>
          <w:b/>
        </w:rPr>
        <w:t>6.3 Random Forest Classifier</w:t>
      </w:r>
    </w:p>
    <w:p w14:paraId="3151A927" w14:textId="77777777" w:rsidR="00E604D8" w:rsidRDefault="00000000">
      <w:pPr>
        <w:ind w:firstLine="720"/>
        <w:jc w:val="both"/>
      </w:pPr>
      <w:r>
        <w:t xml:space="preserve">The random forest will fit many decision trees to bootstrap samples while considering random subsets of predictors at each split, then average their class probabilities. Initial tuning will consider the number of trees, max_depth, min_samples_leaf, max_features, and class_weight. A sufficiently large number of trees, such as 300–500, will be tested for stable performance without assuming that more trees automatically improve generalization. The model can capture nonlinear relationships and interactions while reducing the variance of a </w:t>
      </w:r>
      <w:r>
        <w:lastRenderedPageBreak/>
        <w:t>single tree. Its main limitation is reduced transparency, so held-out permutation importance and error analysis will be used rather than relying only on built-in impurity importance.</w:t>
      </w:r>
    </w:p>
    <w:p w14:paraId="24D31283" w14:textId="77777777" w:rsidR="00E604D8" w:rsidRDefault="00000000">
      <w:pPr>
        <w:ind w:firstLine="720"/>
        <w:jc w:val="both"/>
      </w:pPr>
      <w:r>
        <w:t>The proposal does not declare a “best model” in advance. Hyperparameters and any decision-threshold adjustment will be chosen only from the training and validation periods. If a probability threshold other than 0.50 is considered, it will be selected on validation data to improve the precision-recall tradeoff and will then be locked before the final test. No synthetic oversampling is planned for the primary analysis; class weighting is preferred so that the original observation counts remain intact.</w:t>
      </w:r>
    </w:p>
    <w:p w14:paraId="507A0128" w14:textId="77777777" w:rsidR="00E604D8" w:rsidRDefault="00000000">
      <w:r>
        <w:rPr>
          <w:b/>
        </w:rPr>
        <w:t>7. Proposed Validation and Evaluation</w:t>
      </w:r>
    </w:p>
    <w:p w14:paraId="738B4600" w14:textId="77777777" w:rsidR="00E604D8" w:rsidRDefault="00000000">
      <w:pPr>
        <w:ind w:firstLine="720"/>
        <w:jc w:val="both"/>
      </w:pPr>
      <w:r>
        <w:t>The primary validation design is chronological because the task predicts a future event from past information. Based on the current labeled data before final cleaning, 2015–2022 provides 2,960 labeled observations (570 faults) for training, 2023–2024 provides 897 labeled observations (172 faults) for validation and model selection, and 2025 provides 464 labeled observations (78 faults) for the final test. The 2025 target represents fault occurrence in 2026. These counts will be rechecked after cleaning. Preprocessing, class weighting, feature selection, hyperparameter tuning, and any threshold selection will be fitted using training/validation data only; the final test period will be evaluated once after model selection. If cross-validation is used within development data, it will preserve temporal order and, where appropriate, cable grouping.</w:t>
      </w:r>
    </w:p>
    <w:p w14:paraId="41097279" w14:textId="77777777" w:rsidR="00E604D8" w:rsidRDefault="00000000">
      <w:pPr>
        <w:ind w:firstLine="720"/>
        <w:jc w:val="both"/>
      </w:pPr>
      <w:r>
        <w:t>Primary evaluation will include confusion matrix, precision, recall, F1-score, PR-AUC, and ROC-AUC; accuracy will be reported only as a secondary descriptive metric because the fault class is imbalanced. PR-AUC and the precision-recall tradeoff will receive particular attention because they directly reflect performance on the minority fault class (Saito &amp; Rehmsmeier, 2015). Model interpretation will include logistic-regression coefficient/odds-ratio evidence, decision-tree rules, and permutation importance for the random forest. Error analysis will identify false negatives and false positives and, when sample sizes allow, will compare error patterns across route and operator categories. Final model selection will consider held-out performance, stability, interpretability, and the practical meaning of the observed errors rather than a single metric.</w:t>
      </w:r>
    </w:p>
    <w:p w14:paraId="22796B31" w14:textId="77777777" w:rsidR="00640627" w:rsidRDefault="00000000" w:rsidP="0064038E">
      <w:pPr>
        <w:keepNext/>
        <w:spacing w:before="240" w:after="120" w:line="240" w:lineRule="auto"/>
      </w:pPr>
      <w:r>
        <w:rPr>
          <w:rFonts w:eastAsia="Times New Roman"/>
          <w:b/>
        </w:rPr>
        <w:t>I. Data Ethics, Privacy, Bias, and Responsible Use</w:t>
      </w:r>
    </w:p>
    <w:p w14:paraId="27120B79" w14:textId="77777777" w:rsidR="00E604D8" w:rsidRDefault="00000000">
      <w:pPr>
        <w:ind w:firstLine="720"/>
        <w:jc w:val="both"/>
      </w:pPr>
      <w:r>
        <w:t xml:space="preserve">The supplied dataset contains no names, private addresses, government identifiers, financial credentials, medical information, or other direct personal records. The primary </w:t>
      </w:r>
      <w:r>
        <w:lastRenderedPageBreak/>
        <w:t>ethical risk is therefore not personal privacy but source authenticity, licensing, model misuse, and overstatement of what the data represent. The final project package will document the Kaggle access page, exact license/permitted use, upstream provenance if available, and whether the records are empirical, pseudonymized, or simulated.</w:t>
      </w:r>
    </w:p>
    <w:p w14:paraId="7A4EDE2C" w14:textId="77777777" w:rsidR="00E604D8" w:rsidRDefault="00000000">
      <w:pPr>
        <w:ind w:firstLine="720"/>
        <w:jc w:val="both"/>
      </w:pPr>
      <w:r>
        <w:t>Potential bias can arise from the way route categories, operator categories, chokepoints, protection, faults, and vulnerability were defined. Broad route groups may hide local differences, operator labels do not identify actual organizations, and the vulnerability_index formula is unavailable. Model performance may therefore reflect the construction of the supplied dataset rather than the behavior of real cable systems. Subgroup counts and error rates will be inspected where feasible, and no result will be generalized beyond the verified coverage of the data.</w:t>
      </w:r>
    </w:p>
    <w:p w14:paraId="3EAE272F" w14:textId="77777777" w:rsidR="00E604D8" w:rsidRDefault="00000000">
      <w:pPr>
        <w:ind w:firstLine="720"/>
        <w:jc w:val="both"/>
      </w:pPr>
      <w:r>
        <w:t>The prediction timing will be stated explicitly: the model uses information available by the end of an observation year to estimate the probability of a fault in the following observed year. Results will be described as model estimates within the analyzed dataset, not as engineering certification that a particular real cable is safe or will fail. Any operational use would require authenticated cable identities, current engineering and environmental measurements, domain-expert review, external validation, and appropriate security controls.</w:t>
      </w:r>
    </w:p>
    <w:p w14:paraId="3A2210D0" w14:textId="77777777" w:rsidR="00640627" w:rsidRDefault="00000000" w:rsidP="0064038E">
      <w:pPr>
        <w:keepNext/>
        <w:spacing w:before="240" w:after="120" w:line="240" w:lineRule="auto"/>
      </w:pPr>
      <w:r>
        <w:rPr>
          <w:rFonts w:eastAsia="Times New Roman"/>
          <w:b/>
        </w:rPr>
        <w:t>J. Scope and Limitations</w:t>
      </w:r>
    </w:p>
    <w:p w14:paraId="47EBD421" w14:textId="77777777" w:rsidR="00E604D8" w:rsidRDefault="00000000">
      <w:r>
        <w:rPr>
          <w:b/>
        </w:rPr>
        <w:t>Scope</w:t>
      </w:r>
    </w:p>
    <w:p w14:paraId="3D35C44A" w14:textId="77777777" w:rsidR="00E604D8" w:rsidRDefault="00000000">
      <w:pPr>
        <w:ind w:left="403" w:hanging="259"/>
        <w:jc w:val="both"/>
      </w:pPr>
      <w:r>
        <w:t>• Data coverage: the supplied master dataset contains 4,821 cable-year observations, 500 cable identifiers, 21 variables, and observation years 2015–2026 across nine broad global route categories.</w:t>
      </w:r>
    </w:p>
    <w:p w14:paraId="52B81D9A" w14:textId="77777777" w:rsidR="00E604D8" w:rsidRDefault="00000000">
      <w:pPr>
        <w:ind w:left="403" w:hanging="259"/>
        <w:jc w:val="both"/>
      </w:pPr>
      <w:r>
        <w:t>• Unit and target: the supervised-learning unit is one labeled cable-year record; fault_next_year is the binary target, interpreted as fault occurrence in the following observed cable-year.</w:t>
      </w:r>
    </w:p>
    <w:p w14:paraId="7C548B29" w14:textId="77777777" w:rsidR="00E604D8" w:rsidRDefault="00000000">
      <w:pPr>
        <w:ind w:left="403" w:hanging="259"/>
        <w:jc w:val="both"/>
      </w:pPr>
      <w:r>
        <w:t>• Prediction time: prediction is defined at the end of observation year t using only information available by that point to predict the outcome in year t+1.</w:t>
      </w:r>
    </w:p>
    <w:p w14:paraId="526BAB84" w14:textId="77777777" w:rsidR="00E604D8" w:rsidRDefault="00000000">
      <w:pPr>
        <w:ind w:left="403" w:hanging="259"/>
        <w:jc w:val="both"/>
      </w:pPr>
      <w:r>
        <w:t>• Variables in scope: route and operator category, age, length, fiber pairs, landing-country count, capacity, utilization, burial protection, route redundancy, low-redundancy status, verified vulnerability information, and current-year fault history. Identifier fields and any feature that fails the leakage audit will not be used as predictors.</w:t>
      </w:r>
    </w:p>
    <w:p w14:paraId="079FB81B" w14:textId="77777777" w:rsidR="00E604D8" w:rsidRDefault="00000000">
      <w:pPr>
        <w:ind w:left="403" w:hanging="259"/>
        <w:jc w:val="both"/>
      </w:pPr>
      <w:r>
        <w:lastRenderedPageBreak/>
        <w:t>• Analytical scope: source documentation, data-quality audit, cleaning, descriptive and exploratory analysis, inferential association testing, a dummy baseline, logistic regression, decision tree, random forest, chronological validation, model comparison, interpretability analysis, and responsible reporting in Python.</w:t>
      </w:r>
    </w:p>
    <w:p w14:paraId="15668C6C" w14:textId="77777777" w:rsidR="00E604D8" w:rsidRDefault="00000000">
      <w:pPr>
        <w:ind w:left="403" w:hanging="259"/>
        <w:jc w:val="both"/>
      </w:pPr>
      <w:r>
        <w:t>• Final analytical test: the planned held-out test uses 2025 observations to predict the 2026 fault label, subject to final class-count and data-quality checks.</w:t>
      </w:r>
    </w:p>
    <w:p w14:paraId="1A25CFF2" w14:textId="77777777" w:rsidR="00E604D8" w:rsidRDefault="00000000">
      <w:r>
        <w:rPr>
          <w:b/>
        </w:rPr>
        <w:t>Limitations</w:t>
      </w:r>
    </w:p>
    <w:p w14:paraId="37A7400B" w14:textId="77777777" w:rsidR="00E604D8" w:rsidRDefault="00000000">
      <w:pPr>
        <w:ind w:left="403" w:hanging="259"/>
        <w:jc w:val="both"/>
      </w:pPr>
      <w:r>
        <w:t>• Provenance and license: the supplied files do not identify an upstream empirical owner or collection method, and the exact Kaggle license must still be copied into the source record. Real-world validity cannot be claimed until those details are verified.</w:t>
      </w:r>
    </w:p>
    <w:p w14:paraId="2650CAA0" w14:textId="77777777" w:rsidR="00E604D8" w:rsidRDefault="00000000">
      <w:pPr>
        <w:ind w:left="403" w:hanging="259"/>
        <w:jc w:val="both"/>
      </w:pPr>
      <w:r>
        <w:t>• Synthetic-identifier ambiguity: the data dictionary calls cable_id a “Synthetic cable system id.” If the observations themselves are simulated rather than only pseudonymized, the results will be reported as synthetic-data analysis or the dataset will be replaced/explicitly approved, not presented as measurements of real cables.</w:t>
      </w:r>
    </w:p>
    <w:p w14:paraId="047A33CC" w14:textId="77777777" w:rsidR="00E604D8" w:rsidRDefault="00000000">
      <w:pPr>
        <w:ind w:left="403" w:hanging="259"/>
        <w:jc w:val="both"/>
      </w:pPr>
      <w:r>
        <w:t>• Missing forward outcomes: 500 final cable observations do not have fault_next_year and cannot be used as labeled supervised examples.</w:t>
      </w:r>
    </w:p>
    <w:p w14:paraId="5F21BA27" w14:textId="77777777" w:rsidR="00E604D8" w:rsidRDefault="00000000">
      <w:pPr>
        <w:ind w:left="403" w:hanging="259"/>
        <w:jc w:val="both"/>
      </w:pPr>
      <w:r>
        <w:t>• Imbalanced target: only about 19% of labeled observations are positive faults, so accuracy can be misleading and minority-class metrics are required.</w:t>
      </w:r>
    </w:p>
    <w:p w14:paraId="2BEF47FB" w14:textId="77777777" w:rsidR="00E604D8" w:rsidRDefault="00000000">
      <w:pPr>
        <w:ind w:left="403" w:hanging="259"/>
        <w:jc w:val="both"/>
      </w:pPr>
      <w:r>
        <w:t>• Feature limitations: chokepoint is blank in many rows; design_life_years is constant; age and ready-for-service year are redundant; capacity variables are related; and vulnerability_index is unusable unless its construction is verified.</w:t>
      </w:r>
    </w:p>
    <w:p w14:paraId="15A92B8C" w14:textId="77777777" w:rsidR="00E604D8" w:rsidRDefault="00000000">
      <w:pPr>
        <w:ind w:left="403" w:hanging="259"/>
        <w:jc w:val="both"/>
      </w:pPr>
      <w:r>
        <w:t>• Missing engineering context: the dataset does not include exact cable names, route geometry, seabed conditions, repair and maintenance logs, real-time traffic, vessel activity, weather, detailed physical inspection, or repair urgency.</w:t>
      </w:r>
    </w:p>
    <w:p w14:paraId="15F858A7" w14:textId="77777777" w:rsidR="00E604D8" w:rsidRDefault="00000000">
      <w:pPr>
        <w:ind w:left="403" w:hanging="259"/>
        <w:jc w:val="both"/>
      </w:pPr>
      <w:r>
        <w:t>• Repeated observations: the same cable may appear in multiple years, so inferential analysis cannot assume all rows are independent and validation must preserve time order.</w:t>
      </w:r>
    </w:p>
    <w:p w14:paraId="736DBA62" w14:textId="77777777" w:rsidR="00E604D8" w:rsidRDefault="00000000">
      <w:pPr>
        <w:ind w:left="403" w:hanging="259"/>
        <w:jc w:val="both"/>
      </w:pPr>
      <w:r>
        <w:t>• Non-causal design: observed associations and predictive performance cannot establish that a particular attribute causes a future fault.</w:t>
      </w:r>
    </w:p>
    <w:p w14:paraId="539438E3" w14:textId="77777777" w:rsidR="00E604D8" w:rsidRDefault="00000000">
      <w:pPr>
        <w:ind w:left="403" w:hanging="259"/>
        <w:jc w:val="both"/>
      </w:pPr>
      <w:r>
        <w:t>• External validity: performance on the supplied dataset may not generalize to named real submarine cables, new regions, later years, or different operating conditions without independent external validation.</w:t>
      </w:r>
    </w:p>
    <w:p w14:paraId="78573CE5" w14:textId="77777777" w:rsidR="00640627" w:rsidRDefault="00000000" w:rsidP="0064038E">
      <w:pPr>
        <w:keepNext/>
        <w:spacing w:before="240" w:after="120" w:line="240" w:lineRule="auto"/>
      </w:pPr>
      <w:r>
        <w:rPr>
          <w:rFonts w:eastAsia="Times New Roman"/>
          <w:b/>
        </w:rPr>
        <w:lastRenderedPageBreak/>
        <w:t>K. Degree-Program Relevance</w:t>
      </w:r>
    </w:p>
    <w:p w14:paraId="45C814A1" w14:textId="77777777" w:rsidR="00E604D8" w:rsidRDefault="00000000">
      <w:pPr>
        <w:ind w:firstLine="720"/>
        <w:jc w:val="both"/>
      </w:pPr>
      <w:r>
        <w:t>The project is directly relevant to Information Technology because it applies data management, infrastructure analytics, predictive modeling, model evaluation, and reproducible computing to a digital-infrastructure problem. It requires the group to preserve and document raw data, construct a clean analytical dataset, implement Python pipelines, prevent data leakage, validate time-ordered predictions, compare classification methods, and communicate results for decision support.</w:t>
      </w:r>
    </w:p>
    <w:p w14:paraId="27CC2CA5" w14:textId="77777777" w:rsidR="00E604D8" w:rsidRDefault="00000000">
      <w:pPr>
        <w:ind w:firstLine="720"/>
        <w:jc w:val="both"/>
      </w:pPr>
      <w:r>
        <w:t>The project also demonstrates IT responsibilities beyond predictive accuracy. Source and license verification, auditability of preprocessing, class-imbalance handling, secure and reproducible file organization, interpretability, bias review, and clear limits on automated use are all necessary for responsible applied analytics. The completed work therefore emphasizes the full data-science workflow expected of an IT project rather than a visualization-only output.</w:t>
      </w:r>
    </w:p>
    <w:p w14:paraId="5ED98CB5" w14:textId="77777777" w:rsidR="00640627" w:rsidRDefault="00000000" w:rsidP="0064038E">
      <w:pPr>
        <w:keepNext/>
        <w:spacing w:before="240" w:after="120" w:line="240" w:lineRule="auto"/>
      </w:pPr>
      <w:r>
        <w:rPr>
          <w:rFonts w:eastAsia="Times New Roman"/>
          <w:b/>
        </w:rPr>
        <w:t>L. Sustainable Development Goal Alignment</w:t>
      </w:r>
    </w:p>
    <w:p w14:paraId="5AF7E2A1" w14:textId="77777777" w:rsidR="00E604D8" w:rsidRDefault="00000000">
      <w:pPr>
        <w:jc w:val="both"/>
      </w:pPr>
      <w:r>
        <w:rPr>
          <w:b/>
        </w:rPr>
        <w:t xml:space="preserve">Selected Goal: </w:t>
      </w:r>
      <w:r>
        <w:t>Sustainable Development Goal 9 – Industry, Innovation and Infrastructure.</w:t>
      </w:r>
    </w:p>
    <w:p w14:paraId="72BE2363" w14:textId="77777777" w:rsidR="00E604D8" w:rsidRDefault="00000000">
      <w:pPr>
        <w:ind w:firstLine="720"/>
        <w:jc w:val="both"/>
      </w:pPr>
      <w:r>
        <w:t>SDG 9 promotes resilient infrastructure, sustainable industrialization, and innovation. The direct connection to this project is infrastructure resilience: submarine cable systems are part of the physical infrastructure that supports international digital communication, and the study examines whether operational and infrastructure indicators can identify cable-year records with elevated next-year fault probability (United Nations, n.d.).</w:t>
      </w:r>
    </w:p>
    <w:p w14:paraId="03607232" w14:textId="77777777" w:rsidR="00E604D8" w:rsidRDefault="00000000">
      <w:pPr>
        <w:ind w:firstLine="720"/>
        <w:jc w:val="both"/>
      </w:pPr>
      <w:r>
        <w:t>The dataset connection comes from variables that represent infrastructure condition or exposure at a broad analytical level, including age, capacity, utilization, route redundancy, protected burial, chokepoint status, vulnerability, and fault history. The intended beneficiaries are technical infrastructure analysts, network-planning/resilience teams, public-sector digital-infrastructure analysts, and researchers. The project’s contribution is limited to analytical screening and method comparison; it does not build or repair infrastructure, guarantee availability, or certify any named cable system. Any SDG-related conclusion will therefore be stated as a modest evidence and decision-support contribution within the verified limits of the data.</w:t>
      </w:r>
    </w:p>
    <w:p w14:paraId="2609AAED" w14:textId="77777777" w:rsidR="00640627" w:rsidRDefault="00000000" w:rsidP="0064038E">
      <w:pPr>
        <w:keepNext/>
        <w:spacing w:before="240" w:after="120" w:line="240" w:lineRule="auto"/>
      </w:pPr>
      <w:r>
        <w:rPr>
          <w:rFonts w:eastAsia="Times New Roman"/>
          <w:b/>
        </w:rPr>
        <w:t>M. Expected Project Outputs</w:t>
      </w:r>
    </w:p>
    <w:p w14:paraId="5BEF19DE" w14:textId="77777777" w:rsidR="00E604D8" w:rsidRDefault="00000000">
      <w:pPr>
        <w:ind w:left="403" w:hanging="259"/>
        <w:jc w:val="both"/>
      </w:pPr>
      <w:r>
        <w:t>• Corrected and approved project proposal, with consultation corrections documented.</w:t>
      </w:r>
    </w:p>
    <w:p w14:paraId="7EC03655" w14:textId="77777777" w:rsidR="00E604D8" w:rsidRDefault="00000000">
      <w:pPr>
        <w:ind w:left="403" w:hanging="259"/>
        <w:jc w:val="both"/>
      </w:pPr>
      <w:r>
        <w:lastRenderedPageBreak/>
        <w:t>• Verified dataset-source record containing the Kaggle page, download date, exact license/permitted use, provenance findings, and dataset-authenticity decision.</w:t>
      </w:r>
    </w:p>
    <w:p w14:paraId="2EF14F2B" w14:textId="77777777" w:rsidR="00E604D8" w:rsidRDefault="00000000">
      <w:pPr>
        <w:ind w:left="403" w:hanging="259"/>
        <w:jc w:val="both"/>
      </w:pPr>
      <w:r>
        <w:t>• Preserved raw-data archive and a reproducible cleaned analytical dataset.</w:t>
      </w:r>
    </w:p>
    <w:p w14:paraId="7A76FADC" w14:textId="77777777" w:rsidR="00E604D8" w:rsidRDefault="00000000">
      <w:pPr>
        <w:ind w:left="403" w:hanging="259"/>
        <w:jc w:val="both"/>
      </w:pPr>
      <w:r>
        <w:t>• Final data dictionary and data-quality / leakage-audit report.</w:t>
      </w:r>
    </w:p>
    <w:p w14:paraId="4182CCBF" w14:textId="77777777" w:rsidR="00E604D8" w:rsidRDefault="00000000">
      <w:pPr>
        <w:ind w:left="403" w:hanging="259"/>
        <w:jc w:val="both"/>
      </w:pPr>
      <w:r>
        <w:t>• Reproducible Python notebooks or scripts, package/environment requirements, fixed random seeds where applicable, and README execution instructions.</w:t>
      </w:r>
    </w:p>
    <w:p w14:paraId="51F59AEB" w14:textId="77777777" w:rsidR="00E604D8" w:rsidRDefault="00000000">
      <w:pPr>
        <w:ind w:left="403" w:hanging="259"/>
        <w:jc w:val="both"/>
      </w:pPr>
      <w:r>
        <w:t>• Exploratory data-analysis report with numbered, titled, sourced, and interpreted tables and figures.</w:t>
      </w:r>
    </w:p>
    <w:p w14:paraId="564519EA" w14:textId="77777777" w:rsidR="00E604D8" w:rsidRDefault="00000000">
      <w:pPr>
        <w:ind w:left="403" w:hanging="259"/>
        <w:jc w:val="both"/>
      </w:pPr>
      <w:r>
        <w:t>• Statistical-analysis results reporting assumptions, effect sizes, confidence intervals, p-values where applicable, repeated-observation considerations, and contextual conclusions.</w:t>
      </w:r>
    </w:p>
    <w:p w14:paraId="33FFF91B" w14:textId="77777777" w:rsidR="00E604D8" w:rsidRDefault="00000000">
      <w:pPr>
        <w:ind w:left="403" w:hanging="259"/>
        <w:jc w:val="both"/>
      </w:pPr>
      <w:r>
        <w:t>• Majority-class dummy baseline, logistic-regression classifier, decision-tree classifier, and random-forest classifier, subject to final data suitability.</w:t>
      </w:r>
    </w:p>
    <w:p w14:paraId="7E044524" w14:textId="77777777" w:rsidR="00E604D8" w:rsidRDefault="00000000">
      <w:pPr>
        <w:ind w:left="403" w:hanging="259"/>
        <w:jc w:val="both"/>
      </w:pPr>
      <w:r>
        <w:t>• Chronological training/validation/test results with confusion matrices, precision, recall, F1-score, ROC-AUC, PR-AUC, error analysis, and interpretability evidence.</w:t>
      </w:r>
    </w:p>
    <w:p w14:paraId="04DD6919" w14:textId="77777777" w:rsidR="00E604D8" w:rsidRDefault="00000000">
      <w:pPr>
        <w:ind w:left="403" w:hanging="259"/>
        <w:jc w:val="both"/>
      </w:pPr>
      <w:r>
        <w:t>• Model-comparison table and a justified final model-selection decision based on held-out evidence rather than assumed algorithm superiority.</w:t>
      </w:r>
    </w:p>
    <w:p w14:paraId="3D1590AA" w14:textId="77777777" w:rsidR="00E604D8" w:rsidRDefault="00000000">
      <w:pPr>
        <w:ind w:left="403" w:hanging="259"/>
        <w:jc w:val="both"/>
      </w:pPr>
      <w:r>
        <w:t>• Six-chapter research paper, proposal/final presentation materials, recorded presentations, group contribution record, and consultation/correction record required by the course.</w:t>
      </w:r>
    </w:p>
    <w:p w14:paraId="7F5BA684" w14:textId="77777777" w:rsidR="00640627" w:rsidRDefault="00000000" w:rsidP="0064038E">
      <w:pPr>
        <w:keepNext/>
        <w:spacing w:before="240" w:after="120" w:line="240" w:lineRule="auto"/>
      </w:pPr>
      <w:r>
        <w:rPr>
          <w:rFonts w:eastAsia="Times New Roman"/>
          <w:b/>
        </w:rPr>
        <w:t>N. Semester Work Plan</w:t>
      </w:r>
    </w:p>
    <w:p w14:paraId="7A101135" w14:textId="77777777" w:rsidR="00640627" w:rsidRDefault="00000000" w:rsidP="0064038E">
      <w:pPr>
        <w:jc w:val="both"/>
      </w:pPr>
      <w:r>
        <w:rPr>
          <w:rFonts w:eastAsia="Times New Roman"/>
          <w:b/>
        </w:rPr>
        <w:t>Table 2</w:t>
      </w:r>
    </w:p>
    <w:p w14:paraId="557116D0" w14:textId="77777777" w:rsidR="00640627" w:rsidRDefault="00000000" w:rsidP="0064038E">
      <w:pPr>
        <w:spacing w:after="120"/>
        <w:jc w:val="both"/>
      </w:pPr>
      <w:r>
        <w:rPr>
          <w:rFonts w:eastAsia="Times New Roman"/>
          <w:i/>
        </w:rPr>
        <w:t>Proposed Semester Work Plan</w:t>
      </w:r>
    </w:p>
    <w:tbl>
      <w:tblPr>
        <w:tblStyle w:val="TableGrid"/>
        <w:tblW w:w="0" w:type="auto"/>
        <w:jc w:val="center"/>
        <w:tblLook w:val="04A0" w:firstRow="1" w:lastRow="0" w:firstColumn="1" w:lastColumn="0" w:noHBand="0" w:noVBand="1"/>
      </w:tblPr>
      <w:tblGrid>
        <w:gridCol w:w="2376"/>
        <w:gridCol w:w="6696"/>
      </w:tblGrid>
      <w:tr w:rsidR="00640627" w14:paraId="157BB119" w14:textId="77777777" w:rsidTr="00AA46FC">
        <w:trPr>
          <w:tblHeader/>
          <w:jc w:val="center"/>
        </w:trPr>
        <w:tc>
          <w:tcPr>
            <w:tcW w:w="2376" w:type="dxa"/>
            <w:shd w:val="clear" w:color="auto" w:fill="FFFFFF" w:themeFill="background1"/>
          </w:tcPr>
          <w:p w14:paraId="6E850D70" w14:textId="77777777" w:rsidR="00640627" w:rsidRDefault="00000000" w:rsidP="0064038E">
            <w:pPr>
              <w:spacing w:line="240" w:lineRule="auto"/>
              <w:jc w:val="both"/>
            </w:pPr>
            <w:r>
              <w:rPr>
                <w:rFonts w:eastAsia="Times New Roman"/>
                <w:b/>
                <w:sz w:val="20"/>
              </w:rPr>
              <w:t>Term</w:t>
            </w:r>
          </w:p>
        </w:tc>
        <w:tc>
          <w:tcPr>
            <w:tcW w:w="6696" w:type="dxa"/>
            <w:shd w:val="clear" w:color="auto" w:fill="FFFFFF" w:themeFill="background1"/>
          </w:tcPr>
          <w:p w14:paraId="016186C4" w14:textId="77777777" w:rsidR="00640627" w:rsidRDefault="00000000" w:rsidP="0064038E">
            <w:pPr>
              <w:spacing w:line="240" w:lineRule="auto"/>
              <w:jc w:val="both"/>
            </w:pPr>
            <w:r>
              <w:rPr>
                <w:rFonts w:eastAsia="Times New Roman"/>
                <w:b/>
                <w:sz w:val="20"/>
              </w:rPr>
              <w:t>Planned Work</w:t>
            </w:r>
          </w:p>
        </w:tc>
      </w:tr>
      <w:tr w:rsidR="00640627" w14:paraId="3B420102" w14:textId="77777777">
        <w:trPr>
          <w:cantSplit/>
          <w:jc w:val="center"/>
        </w:trPr>
        <w:tc>
          <w:tcPr>
            <w:tcW w:w="2376" w:type="dxa"/>
          </w:tcPr>
          <w:p w14:paraId="4545BFC9" w14:textId="77777777" w:rsidR="00640627" w:rsidRDefault="00000000" w:rsidP="0064038E">
            <w:pPr>
              <w:spacing w:line="240" w:lineRule="auto"/>
              <w:jc w:val="both"/>
            </w:pPr>
            <w:r>
              <w:rPr>
                <w:rFonts w:eastAsia="Times New Roman"/>
                <w:b/>
                <w:sz w:val="20"/>
              </w:rPr>
              <w:t>Prelim Term – approximately 50% completion</w:t>
            </w:r>
          </w:p>
        </w:tc>
        <w:tc>
          <w:tcPr>
            <w:tcW w:w="6696" w:type="dxa"/>
          </w:tcPr>
          <w:p w14:paraId="1FDB4DBD" w14:textId="77777777" w:rsidR="00E604D8" w:rsidRDefault="00000000">
            <w:pPr>
              <w:spacing w:line="240" w:lineRule="auto"/>
            </w:pPr>
            <w:r>
              <w:rPr>
                <w:sz w:val="20"/>
              </w:rPr>
              <w:t>Complete all major proposal revisions; secure corrected approval; verify the Kaggle license, upstream provenance, and whether the records are empirical or simulated; preserve and hash the raw files; validate the data dictionary and cable_id-year key; audit the forward target and leakage-prone derived variables; clean and profile the data; complete initial EDA and source-supported background; establish the Python environment and repository; prepare Chapters One and Two; present and defend the project foundation.</w:t>
            </w:r>
          </w:p>
        </w:tc>
      </w:tr>
      <w:tr w:rsidR="00640627" w14:paraId="4E176481" w14:textId="77777777">
        <w:trPr>
          <w:cantSplit/>
          <w:jc w:val="center"/>
        </w:trPr>
        <w:tc>
          <w:tcPr>
            <w:tcW w:w="2376" w:type="dxa"/>
          </w:tcPr>
          <w:p w14:paraId="6E2D9027" w14:textId="77777777" w:rsidR="00640627" w:rsidRDefault="00000000" w:rsidP="0064038E">
            <w:pPr>
              <w:spacing w:line="240" w:lineRule="auto"/>
              <w:jc w:val="both"/>
            </w:pPr>
            <w:r>
              <w:rPr>
                <w:rFonts w:eastAsia="Times New Roman"/>
                <w:b/>
                <w:sz w:val="20"/>
              </w:rPr>
              <w:t>Midterm Term – approximately 75% completion</w:t>
            </w:r>
          </w:p>
        </w:tc>
        <w:tc>
          <w:tcPr>
            <w:tcW w:w="6696" w:type="dxa"/>
          </w:tcPr>
          <w:p w14:paraId="65000D9E" w14:textId="77777777" w:rsidR="00E604D8" w:rsidRDefault="00000000">
            <w:pPr>
              <w:spacing w:line="240" w:lineRule="auto"/>
            </w:pPr>
            <w:r>
              <w:rPr>
                <w:sz w:val="20"/>
              </w:rPr>
              <w:t>Complete Prelim corrections; expand EDA; conduct approved categorical, numeric, and multivariable association analyses with repeated-cable considerations; finalize leakage-safe preprocessing; implement the 2015–2022 training and 2023–2024 validation strategy; establish the majority-class baseline; fit logistic regression, decision tree, and random forest candidates; tune only on development data; conduct initial error analysis; prepare Chapters Three and Four; present and defend the analytical and modeling work.</w:t>
            </w:r>
          </w:p>
        </w:tc>
      </w:tr>
      <w:tr w:rsidR="00640627" w14:paraId="115FC702" w14:textId="77777777">
        <w:trPr>
          <w:cantSplit/>
          <w:jc w:val="center"/>
        </w:trPr>
        <w:tc>
          <w:tcPr>
            <w:tcW w:w="2376" w:type="dxa"/>
          </w:tcPr>
          <w:p w14:paraId="7277773C" w14:textId="77777777" w:rsidR="00640627" w:rsidRDefault="00000000" w:rsidP="0064038E">
            <w:pPr>
              <w:spacing w:line="240" w:lineRule="auto"/>
              <w:jc w:val="both"/>
            </w:pPr>
            <w:r>
              <w:rPr>
                <w:rFonts w:eastAsia="Times New Roman"/>
                <w:b/>
                <w:sz w:val="20"/>
              </w:rPr>
              <w:lastRenderedPageBreak/>
              <w:t>Final Term – 100% completion</w:t>
            </w:r>
          </w:p>
        </w:tc>
        <w:tc>
          <w:tcPr>
            <w:tcW w:w="6696" w:type="dxa"/>
          </w:tcPr>
          <w:p w14:paraId="6C2638D9" w14:textId="77777777" w:rsidR="00E604D8" w:rsidRDefault="00000000">
            <w:pPr>
              <w:spacing w:line="240" w:lineRule="auto"/>
            </w:pPr>
            <w:r>
              <w:rPr>
                <w:sz w:val="20"/>
              </w:rPr>
              <w:t>Complete all previous corrections; lock the selected preprocessing pipeline and decision threshold; evaluate the chosen models once on the 2025 final test for 2026 fault prediction; compare precision, recall, F1, ROC-AUC, PR-AUC, confusion matrices, stability, and interpretability; conduct subgroup/error/limitation analysis; interpret findings in relation to the research questions and SDG 9; prepare Chapters Five and Six; complete the six-chapter paper, reproducible technical package, README, slides, video, consultation record, and final defense.</w:t>
            </w:r>
          </w:p>
        </w:tc>
      </w:tr>
    </w:tbl>
    <w:p w14:paraId="22625A0A" w14:textId="77777777" w:rsidR="00640627" w:rsidRDefault="00000000" w:rsidP="0064038E">
      <w:pPr>
        <w:keepNext/>
        <w:spacing w:before="240" w:after="120" w:line="240" w:lineRule="auto"/>
      </w:pPr>
      <w:r>
        <w:rPr>
          <w:rFonts w:eastAsia="Times New Roman"/>
          <w:b/>
        </w:rPr>
        <w:t>O. Initial References</w:t>
      </w:r>
    </w:p>
    <w:p w14:paraId="322501F5" w14:textId="77777777" w:rsidR="00E604D8" w:rsidRDefault="00000000">
      <w:pPr>
        <w:spacing w:after="120"/>
        <w:ind w:left="720" w:hanging="720"/>
      </w:pPr>
      <w:r>
        <w:t xml:space="preserve">Breiman, L. (2001). Random forests. </w:t>
      </w:r>
      <w:r>
        <w:rPr>
          <w:i/>
        </w:rPr>
        <w:t>Machine Learning, 45</w:t>
      </w:r>
      <w:r>
        <w:t>(1), 5–32. https://doi.org/10.1023/A:1010933404324</w:t>
      </w:r>
    </w:p>
    <w:p w14:paraId="50C8E30D" w14:textId="77777777" w:rsidR="00E604D8" w:rsidRDefault="00000000">
      <w:pPr>
        <w:spacing w:after="120"/>
        <w:ind w:left="720" w:hanging="720"/>
      </w:pPr>
      <w:r>
        <w:t xml:space="preserve">Carter, L., Burnett, D., Drew, S., Marle, G., Hagadorn, L., Bartlett-McNeil, D., &amp; Irvine, N. (2009). </w:t>
      </w:r>
      <w:r>
        <w:rPr>
          <w:i/>
        </w:rPr>
        <w:t>Submarine cables and the oceans: Connecting the world</w:t>
      </w:r>
      <w:r>
        <w:t>. UNEP World Conservation Monitoring Centre.</w:t>
      </w:r>
    </w:p>
    <w:p w14:paraId="45BB5BC3" w14:textId="77777777" w:rsidR="00E604D8" w:rsidRDefault="00000000">
      <w:pPr>
        <w:spacing w:after="120"/>
        <w:ind w:left="720" w:hanging="720"/>
      </w:pPr>
      <w:r>
        <w:t xml:space="preserve">Carter, L., Gavey, R., Talling, P. J., &amp; Liu, J. T. (2014). Insights into submarine geohazards from breaks in subsea telecommunication cables. </w:t>
      </w:r>
      <w:r>
        <w:rPr>
          <w:i/>
        </w:rPr>
        <w:t>Oceanography, 27</w:t>
      </w:r>
      <w:r>
        <w:t>(2), 58–67. https://doi.org/10.5670/oceanog.2014.40</w:t>
      </w:r>
    </w:p>
    <w:p w14:paraId="3FBC3336" w14:textId="77777777" w:rsidR="00E604D8" w:rsidRDefault="00000000">
      <w:pPr>
        <w:spacing w:after="120"/>
        <w:ind w:left="720" w:hanging="720"/>
      </w:pPr>
      <w:r>
        <w:t xml:space="preserve">Fawcett, T. (2006). An introduction to ROC analysis. </w:t>
      </w:r>
      <w:r>
        <w:rPr>
          <w:i/>
        </w:rPr>
        <w:t>Pattern Recognition Letters, 27</w:t>
      </w:r>
      <w:r>
        <w:t>(8), 861–874. https://doi.org/10.1016/j.patrec.2005.10.010</w:t>
      </w:r>
    </w:p>
    <w:p w14:paraId="3205839F" w14:textId="77777777" w:rsidR="00E604D8" w:rsidRDefault="00000000">
      <w:pPr>
        <w:spacing w:after="120"/>
        <w:ind w:left="720" w:hanging="720"/>
      </w:pPr>
      <w:r>
        <w:t xml:space="preserve">He, H., &amp; Garcia, E. A. (2009). Learning from imbalanced data. </w:t>
      </w:r>
      <w:r>
        <w:rPr>
          <w:i/>
        </w:rPr>
        <w:t>IEEE Transactions on Knowledge and Data Engineering, 21</w:t>
      </w:r>
      <w:r>
        <w:t>(9), 1263–1284. https://doi.org/10.1109/TKDE.2008.239</w:t>
      </w:r>
    </w:p>
    <w:p w14:paraId="18973EE9" w14:textId="77777777" w:rsidR="00E604D8" w:rsidRDefault="00000000">
      <w:pPr>
        <w:spacing w:after="120"/>
        <w:ind w:left="720" w:hanging="720"/>
      </w:pPr>
      <w:r>
        <w:t xml:space="preserve">Malecki, E. J. (2002). The economic geography of the Internet’s infrastructure. </w:t>
      </w:r>
      <w:r>
        <w:rPr>
          <w:i/>
        </w:rPr>
        <w:t>Economic Geography, 78</w:t>
      </w:r>
      <w:r>
        <w:t>(4), 399–424.</w:t>
      </w:r>
    </w:p>
    <w:p w14:paraId="7D552371" w14:textId="77777777" w:rsidR="00E604D8" w:rsidRDefault="00000000">
      <w:pPr>
        <w:spacing w:after="120"/>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14:paraId="463DAC19" w14:textId="77777777" w:rsidR="00E604D8" w:rsidRDefault="00000000">
      <w:pPr>
        <w:spacing w:after="120"/>
        <w:ind w:left="720" w:hanging="720"/>
      </w:pPr>
      <w:r>
        <w:t xml:space="preserve">Saito, T., &amp; Rehmsmeier, M. (2015). The precision-recall plot is more informative than the ROC plot when evaluating binary classifiers on imbalanced datasets. </w:t>
      </w:r>
      <w:r>
        <w:rPr>
          <w:i/>
        </w:rPr>
        <w:t>PLOS ONE, 10</w:t>
      </w:r>
      <w:r>
        <w:t>(3), e0118432. https://doi.org/10.1371/journal.pone.0118432</w:t>
      </w:r>
    </w:p>
    <w:p w14:paraId="47001346" w14:textId="77777777" w:rsidR="00E604D8" w:rsidRDefault="00000000">
      <w:pPr>
        <w:spacing w:after="120"/>
        <w:ind w:left="720" w:hanging="720"/>
      </w:pPr>
      <w:r>
        <w:lastRenderedPageBreak/>
        <w:t xml:space="preserve">sergionefedov. (n.d.). </w:t>
      </w:r>
      <w:r>
        <w:rPr>
          <w:i/>
        </w:rPr>
        <w:t>Undersea cables and global digital infrastructure</w:t>
      </w:r>
      <w:r>
        <w:t xml:space="preserve"> [Data set]. Kaggle. https://www.kaggle.com/datasets/sergionefedov/undersea-cables-and-global-digital-infrastructure</w:t>
      </w:r>
    </w:p>
    <w:p w14:paraId="68F03640" w14:textId="77777777" w:rsidR="00E604D8" w:rsidRDefault="00000000">
      <w:pPr>
        <w:spacing w:after="120"/>
        <w:ind w:left="720" w:hanging="720"/>
      </w:pPr>
      <w:r>
        <w:t xml:space="preserve">Starosielski, N. (2015). </w:t>
      </w:r>
      <w:r>
        <w:rPr>
          <w:i/>
        </w:rPr>
        <w:t>The undersea network</w:t>
      </w:r>
      <w:r>
        <w:t>. Duke University Press.</w:t>
      </w:r>
    </w:p>
    <w:p w14:paraId="625E1C93" w14:textId="77777777" w:rsidR="00E604D8" w:rsidRDefault="00000000">
      <w:pPr>
        <w:spacing w:after="120"/>
        <w:ind w:left="720" w:hanging="720"/>
      </w:pPr>
      <w:r>
        <w:t xml:space="preserve">TeleGeography. (n.d.). </w:t>
      </w:r>
      <w:r>
        <w:rPr>
          <w:i/>
        </w:rPr>
        <w:t>Submarine cable map</w:t>
      </w:r>
      <w:r>
        <w:t>. https://www.submarinecablemap.com/</w:t>
      </w:r>
    </w:p>
    <w:p w14:paraId="4F7B1FBF" w14:textId="7058C88C" w:rsidR="00E604D8" w:rsidRDefault="00000000">
      <w:pPr>
        <w:spacing w:after="120"/>
        <w:ind w:left="720" w:hanging="720"/>
      </w:pPr>
      <w:r>
        <w:t xml:space="preserve">United Nations. (n.d.). </w:t>
      </w:r>
      <w:r>
        <w:rPr>
          <w:i/>
        </w:rPr>
        <w:t>Goal 9: Industry, innovation and infrastructure</w:t>
      </w:r>
      <w:r>
        <w:t xml:space="preserve">. </w:t>
      </w:r>
      <w:hyperlink r:id="rId8" w:history="1">
        <w:r w:rsidR="0095174B" w:rsidRPr="00071C78">
          <w:rPr>
            <w:rStyle w:val="Hyperlink"/>
          </w:rPr>
          <w:t>https://sdgs.un.org/goals/goal9</w:t>
        </w:r>
      </w:hyperlink>
    </w:p>
    <w:p w14:paraId="1C40E7C1" w14:textId="77777777" w:rsidR="0095174B" w:rsidRDefault="0095174B">
      <w:pPr>
        <w:spacing w:after="120"/>
        <w:ind w:left="720" w:hanging="720"/>
      </w:pPr>
    </w:p>
    <w:p w14:paraId="31A49259" w14:textId="77777777" w:rsidR="0095174B" w:rsidRDefault="0095174B">
      <w:pPr>
        <w:spacing w:after="120"/>
        <w:ind w:left="720" w:hanging="720"/>
      </w:pPr>
    </w:p>
    <w:p w14:paraId="3C16D9EB" w14:textId="77777777" w:rsidR="0095174B" w:rsidRDefault="0095174B">
      <w:pPr>
        <w:spacing w:after="120"/>
        <w:ind w:left="720" w:hanging="720"/>
      </w:pPr>
    </w:p>
    <w:p w14:paraId="11EE6F04" w14:textId="77777777" w:rsidR="0095174B" w:rsidRDefault="0095174B">
      <w:pPr>
        <w:spacing w:after="120"/>
        <w:ind w:left="720" w:hanging="720"/>
      </w:pPr>
    </w:p>
    <w:p w14:paraId="561BF7A1" w14:textId="77777777" w:rsidR="0095174B" w:rsidRDefault="0095174B">
      <w:pPr>
        <w:spacing w:after="120"/>
        <w:ind w:left="720" w:hanging="720"/>
      </w:pPr>
    </w:p>
    <w:p w14:paraId="034F8E04" w14:textId="77777777" w:rsidR="0095174B" w:rsidRDefault="0095174B">
      <w:pPr>
        <w:spacing w:after="120"/>
        <w:ind w:left="720" w:hanging="720"/>
      </w:pPr>
    </w:p>
    <w:p w14:paraId="3003F15A" w14:textId="77777777" w:rsidR="0095174B" w:rsidRDefault="0095174B">
      <w:pPr>
        <w:spacing w:after="120"/>
        <w:ind w:left="720" w:hanging="720"/>
      </w:pPr>
    </w:p>
    <w:p w14:paraId="4542AA0C" w14:textId="77777777" w:rsidR="0095174B" w:rsidRDefault="0095174B">
      <w:pPr>
        <w:spacing w:after="120"/>
        <w:ind w:left="720" w:hanging="720"/>
      </w:pPr>
    </w:p>
    <w:p w14:paraId="0C5FAD22" w14:textId="77777777" w:rsidR="0095174B" w:rsidRDefault="0095174B">
      <w:pPr>
        <w:spacing w:after="120"/>
        <w:ind w:left="720" w:hanging="720"/>
      </w:pPr>
    </w:p>
    <w:p w14:paraId="0083775E" w14:textId="77777777" w:rsidR="0095174B" w:rsidRDefault="0095174B">
      <w:pPr>
        <w:spacing w:after="120"/>
        <w:ind w:left="720" w:hanging="720"/>
      </w:pPr>
    </w:p>
    <w:p w14:paraId="2A005FDF" w14:textId="77777777" w:rsidR="0095174B" w:rsidRDefault="0095174B">
      <w:pPr>
        <w:spacing w:after="120"/>
        <w:ind w:left="720" w:hanging="720"/>
      </w:pPr>
    </w:p>
    <w:p w14:paraId="7A176CA6" w14:textId="77777777" w:rsidR="0095174B" w:rsidRDefault="0095174B">
      <w:pPr>
        <w:spacing w:after="120"/>
        <w:ind w:left="720" w:hanging="720"/>
      </w:pPr>
    </w:p>
    <w:p w14:paraId="520EBB4D" w14:textId="77777777" w:rsidR="0095174B" w:rsidRDefault="0095174B">
      <w:pPr>
        <w:spacing w:after="120"/>
        <w:ind w:left="720" w:hanging="720"/>
      </w:pPr>
    </w:p>
    <w:p w14:paraId="64F50040" w14:textId="77777777" w:rsidR="0095174B" w:rsidRDefault="0095174B">
      <w:pPr>
        <w:spacing w:after="120"/>
        <w:ind w:left="720" w:hanging="720"/>
      </w:pPr>
    </w:p>
    <w:p w14:paraId="6D6E449C" w14:textId="77777777" w:rsidR="0095174B" w:rsidRDefault="0095174B">
      <w:pPr>
        <w:spacing w:after="120"/>
        <w:ind w:left="720" w:hanging="720"/>
      </w:pPr>
    </w:p>
    <w:p w14:paraId="6B8F7C96" w14:textId="77777777" w:rsidR="0095174B" w:rsidRDefault="0095174B">
      <w:pPr>
        <w:spacing w:after="120"/>
        <w:ind w:left="720" w:hanging="720"/>
      </w:pPr>
    </w:p>
    <w:p w14:paraId="215E0C35" w14:textId="77777777" w:rsidR="0095174B" w:rsidRDefault="0095174B">
      <w:pPr>
        <w:spacing w:after="120"/>
        <w:ind w:left="720" w:hanging="720"/>
      </w:pPr>
    </w:p>
    <w:p w14:paraId="1CC71D27" w14:textId="77777777" w:rsidR="0095174B" w:rsidRDefault="0095174B">
      <w:pPr>
        <w:spacing w:after="120"/>
        <w:ind w:left="720" w:hanging="720"/>
      </w:pPr>
    </w:p>
    <w:p w14:paraId="6FC0F2E6" w14:textId="77777777" w:rsidR="0095174B" w:rsidRDefault="0095174B">
      <w:pPr>
        <w:spacing w:after="120"/>
        <w:ind w:left="720" w:hanging="720"/>
      </w:pPr>
    </w:p>
    <w:p w14:paraId="417DD541" w14:textId="77777777" w:rsidR="00640627" w:rsidRDefault="00000000" w:rsidP="0064038E">
      <w:pPr>
        <w:keepNext/>
        <w:spacing w:before="240" w:after="120" w:line="240" w:lineRule="auto"/>
      </w:pPr>
      <w:r>
        <w:rPr>
          <w:rFonts w:eastAsia="Times New Roman"/>
          <w:b/>
        </w:rPr>
        <w:lastRenderedPageBreak/>
        <w:t>17. Printed Project Proposal Rubric</w:t>
      </w:r>
    </w:p>
    <w:tbl>
      <w:tblPr>
        <w:tblStyle w:val="TableGrid"/>
        <w:tblW w:w="0" w:type="auto"/>
        <w:jc w:val="center"/>
        <w:tblLook w:val="04A0" w:firstRow="1" w:lastRow="0" w:firstColumn="1" w:lastColumn="0" w:noHBand="0" w:noVBand="1"/>
      </w:tblPr>
      <w:tblGrid>
        <w:gridCol w:w="7488"/>
        <w:gridCol w:w="1584"/>
      </w:tblGrid>
      <w:tr w:rsidR="00640627" w14:paraId="020DDC76" w14:textId="77777777" w:rsidTr="00AA46FC">
        <w:trPr>
          <w:tblHeader/>
          <w:jc w:val="center"/>
        </w:trPr>
        <w:tc>
          <w:tcPr>
            <w:tcW w:w="7488" w:type="dxa"/>
            <w:shd w:val="clear" w:color="auto" w:fill="FFFFFF" w:themeFill="background1"/>
          </w:tcPr>
          <w:p w14:paraId="136AE38D" w14:textId="77777777" w:rsidR="00640627" w:rsidRDefault="00000000" w:rsidP="0064038E">
            <w:pPr>
              <w:spacing w:line="240" w:lineRule="auto"/>
              <w:jc w:val="both"/>
            </w:pPr>
            <w:r>
              <w:rPr>
                <w:rFonts w:eastAsia="Times New Roman"/>
                <w:b/>
                <w:sz w:val="18"/>
              </w:rPr>
              <w:t>Criterion</w:t>
            </w:r>
          </w:p>
        </w:tc>
        <w:tc>
          <w:tcPr>
            <w:tcW w:w="1584" w:type="dxa"/>
            <w:shd w:val="clear" w:color="auto" w:fill="FFFFFF" w:themeFill="background1"/>
          </w:tcPr>
          <w:p w14:paraId="06A84FE6" w14:textId="77777777" w:rsidR="00640627" w:rsidRDefault="00000000" w:rsidP="0064038E">
            <w:pPr>
              <w:spacing w:line="240" w:lineRule="auto"/>
              <w:jc w:val="both"/>
            </w:pPr>
            <w:r>
              <w:rPr>
                <w:rFonts w:eastAsia="Times New Roman"/>
                <w:b/>
                <w:sz w:val="18"/>
              </w:rPr>
              <w:t>Rating</w:t>
            </w:r>
          </w:p>
        </w:tc>
      </w:tr>
      <w:tr w:rsidR="00640627" w14:paraId="513E5480" w14:textId="77777777">
        <w:trPr>
          <w:cantSplit/>
          <w:jc w:val="center"/>
        </w:trPr>
        <w:tc>
          <w:tcPr>
            <w:tcW w:w="7488" w:type="dxa"/>
          </w:tcPr>
          <w:p w14:paraId="68CF4D4B" w14:textId="77777777" w:rsidR="00640627" w:rsidRDefault="00000000" w:rsidP="0064038E">
            <w:pPr>
              <w:spacing w:line="240" w:lineRule="auto"/>
              <w:jc w:val="both"/>
            </w:pPr>
            <w:r>
              <w:rPr>
                <w:rFonts w:eastAsia="Times New Roman"/>
                <w:sz w:val="18"/>
              </w:rPr>
              <w:t>Project Title and Background of the Problem – The title clearly identifies the project’s subject, population or domain, target outcome, and analytical purpose. The background directly explains the existing problem, affected users, supporting evidence, information gap, and reason data science may help address the problem.</w:t>
            </w:r>
          </w:p>
        </w:tc>
        <w:tc>
          <w:tcPr>
            <w:tcW w:w="1584" w:type="dxa"/>
          </w:tcPr>
          <w:p w14:paraId="73D51973" w14:textId="77777777" w:rsidR="00640627" w:rsidRDefault="00000000" w:rsidP="0064038E">
            <w:pPr>
              <w:spacing w:line="240" w:lineRule="auto"/>
              <w:jc w:val="both"/>
            </w:pPr>
            <w:r>
              <w:rPr>
                <w:rFonts w:eastAsia="Times New Roman"/>
                <w:sz w:val="18"/>
              </w:rPr>
              <w:t>10    8    6    4    2</w:t>
            </w:r>
          </w:p>
        </w:tc>
      </w:tr>
      <w:tr w:rsidR="00640627" w14:paraId="161975D1" w14:textId="77777777">
        <w:trPr>
          <w:cantSplit/>
          <w:jc w:val="center"/>
        </w:trPr>
        <w:tc>
          <w:tcPr>
            <w:tcW w:w="7488" w:type="dxa"/>
          </w:tcPr>
          <w:p w14:paraId="5F3C98ED" w14:textId="77777777" w:rsidR="00640627" w:rsidRDefault="00000000" w:rsidP="0064038E">
            <w:pPr>
              <w:spacing w:line="240" w:lineRule="auto"/>
              <w:jc w:val="both"/>
            </w:pPr>
            <w:r>
              <w:rPr>
                <w:rFonts w:eastAsia="Times New Roman"/>
                <w:sz w:val="18"/>
              </w:rPr>
              <w:t>Statement of the Problem and Project Objectives – The general problem, specific analytical questions, general objective, and specific objectives are clear, measurable, logically aligned, answerable using the proposed data, and achievable within the semester.</w:t>
            </w:r>
          </w:p>
        </w:tc>
        <w:tc>
          <w:tcPr>
            <w:tcW w:w="1584" w:type="dxa"/>
          </w:tcPr>
          <w:p w14:paraId="32C3A18D" w14:textId="77777777" w:rsidR="00640627" w:rsidRDefault="00000000" w:rsidP="0064038E">
            <w:pPr>
              <w:spacing w:line="240" w:lineRule="auto"/>
              <w:jc w:val="both"/>
            </w:pPr>
            <w:r>
              <w:rPr>
                <w:rFonts w:eastAsia="Times New Roman"/>
                <w:sz w:val="18"/>
              </w:rPr>
              <w:t>10    8    6    4    2</w:t>
            </w:r>
          </w:p>
        </w:tc>
      </w:tr>
      <w:tr w:rsidR="00640627" w14:paraId="7CB7ADD4" w14:textId="77777777">
        <w:trPr>
          <w:cantSplit/>
          <w:jc w:val="center"/>
        </w:trPr>
        <w:tc>
          <w:tcPr>
            <w:tcW w:w="7488" w:type="dxa"/>
          </w:tcPr>
          <w:p w14:paraId="69C9935D" w14:textId="77777777" w:rsidR="00640627" w:rsidRDefault="00000000" w:rsidP="0064038E">
            <w:pPr>
              <w:spacing w:line="240" w:lineRule="auto"/>
              <w:jc w:val="both"/>
            </w:pPr>
            <w:r>
              <w:rPr>
                <w:rFonts w:eastAsia="Times New Roman"/>
                <w:sz w:val="18"/>
              </w:rPr>
              <w:t>Dataset Description and Preliminary Data Dictionary – The proposal clearly identifies a credible dataset source, unit of analysis, coverage, expected observations, variables, format, access requirements, license, target variable, quality concerns, limitations, and preliminary data dictionary.</w:t>
            </w:r>
          </w:p>
        </w:tc>
        <w:tc>
          <w:tcPr>
            <w:tcW w:w="1584" w:type="dxa"/>
          </w:tcPr>
          <w:p w14:paraId="752738B7" w14:textId="77777777" w:rsidR="00640627" w:rsidRDefault="00000000" w:rsidP="0064038E">
            <w:pPr>
              <w:spacing w:line="240" w:lineRule="auto"/>
              <w:jc w:val="both"/>
            </w:pPr>
            <w:r>
              <w:rPr>
                <w:rFonts w:eastAsia="Times New Roman"/>
                <w:sz w:val="18"/>
              </w:rPr>
              <w:t>10    8    6    4    2</w:t>
            </w:r>
          </w:p>
        </w:tc>
      </w:tr>
      <w:tr w:rsidR="00640627" w14:paraId="164DF0D4" w14:textId="77777777">
        <w:trPr>
          <w:cantSplit/>
          <w:jc w:val="center"/>
        </w:trPr>
        <w:tc>
          <w:tcPr>
            <w:tcW w:w="7488" w:type="dxa"/>
          </w:tcPr>
          <w:p w14:paraId="2D9486D7" w14:textId="77777777" w:rsidR="00640627" w:rsidRDefault="00000000" w:rsidP="0064038E">
            <w:pPr>
              <w:spacing w:line="240" w:lineRule="auto"/>
              <w:jc w:val="both"/>
            </w:pPr>
            <w:r>
              <w:rPr>
                <w:rFonts w:eastAsia="Times New Roman"/>
                <w:sz w:val="18"/>
              </w:rPr>
              <w:t>Proposed Data Science Methods and Evaluation – The proposed data acquisition, cleaning, exploratory analysis, statistical procedures, baseline, candidate methods, validation strategy, and evaluation measures are suitable for the questions and dataset.</w:t>
            </w:r>
          </w:p>
        </w:tc>
        <w:tc>
          <w:tcPr>
            <w:tcW w:w="1584" w:type="dxa"/>
          </w:tcPr>
          <w:p w14:paraId="3605C471" w14:textId="77777777" w:rsidR="00640627" w:rsidRDefault="00000000" w:rsidP="0064038E">
            <w:pPr>
              <w:spacing w:line="240" w:lineRule="auto"/>
              <w:jc w:val="both"/>
            </w:pPr>
            <w:r>
              <w:rPr>
                <w:rFonts w:eastAsia="Times New Roman"/>
                <w:sz w:val="18"/>
              </w:rPr>
              <w:t>10    8    6    4    2</w:t>
            </w:r>
          </w:p>
        </w:tc>
      </w:tr>
      <w:tr w:rsidR="00640627" w14:paraId="4032DB68" w14:textId="77777777">
        <w:trPr>
          <w:cantSplit/>
          <w:jc w:val="center"/>
        </w:trPr>
        <w:tc>
          <w:tcPr>
            <w:tcW w:w="7488" w:type="dxa"/>
          </w:tcPr>
          <w:p w14:paraId="471CBD52" w14:textId="77777777" w:rsidR="00640627" w:rsidRDefault="00000000" w:rsidP="0064038E">
            <w:pPr>
              <w:spacing w:line="240" w:lineRule="auto"/>
              <w:jc w:val="both"/>
            </w:pPr>
            <w:r>
              <w:rPr>
                <w:rFonts w:eastAsia="Times New Roman"/>
                <w:sz w:val="18"/>
              </w:rPr>
              <w:t>Data Ethics, Privacy, Bias, and Responsible Use – The proposal responsibly addresses authorization, consent, sensitive information, privacy protection, secure data handling, possible bias, potential misuse, affected groups, and appropriate safeguards.</w:t>
            </w:r>
          </w:p>
        </w:tc>
        <w:tc>
          <w:tcPr>
            <w:tcW w:w="1584" w:type="dxa"/>
          </w:tcPr>
          <w:p w14:paraId="3497D77E" w14:textId="77777777" w:rsidR="00640627" w:rsidRDefault="00000000" w:rsidP="0064038E">
            <w:pPr>
              <w:spacing w:line="240" w:lineRule="auto"/>
              <w:jc w:val="both"/>
            </w:pPr>
            <w:r>
              <w:rPr>
                <w:rFonts w:eastAsia="Times New Roman"/>
                <w:sz w:val="18"/>
              </w:rPr>
              <w:t>10    8    6    4    2</w:t>
            </w:r>
          </w:p>
        </w:tc>
      </w:tr>
      <w:tr w:rsidR="00640627" w14:paraId="615121B8" w14:textId="77777777">
        <w:trPr>
          <w:cantSplit/>
          <w:jc w:val="center"/>
        </w:trPr>
        <w:tc>
          <w:tcPr>
            <w:tcW w:w="7488" w:type="dxa"/>
          </w:tcPr>
          <w:p w14:paraId="7A180E6D" w14:textId="77777777" w:rsidR="00640627" w:rsidRDefault="00000000" w:rsidP="0064038E">
            <w:pPr>
              <w:spacing w:line="240" w:lineRule="auto"/>
              <w:jc w:val="both"/>
            </w:pPr>
            <w:r>
              <w:rPr>
                <w:rFonts w:eastAsia="Times New Roman"/>
                <w:sz w:val="18"/>
              </w:rPr>
              <w:t>Scope, Limitations, Users, Beneficiaries, and Expected Outputs – The scope is clearly defined and realistic. The limitations are honestly stated, the intended users and beneficiaries are properly identified, and the expected outputs are relevant and achievable.</w:t>
            </w:r>
          </w:p>
        </w:tc>
        <w:tc>
          <w:tcPr>
            <w:tcW w:w="1584" w:type="dxa"/>
          </w:tcPr>
          <w:p w14:paraId="07EE7026" w14:textId="77777777" w:rsidR="00640627" w:rsidRDefault="00000000" w:rsidP="0064038E">
            <w:pPr>
              <w:spacing w:line="240" w:lineRule="auto"/>
              <w:jc w:val="both"/>
            </w:pPr>
            <w:r>
              <w:rPr>
                <w:rFonts w:eastAsia="Times New Roman"/>
                <w:sz w:val="18"/>
              </w:rPr>
              <w:t>10    8    6    4    2</w:t>
            </w:r>
          </w:p>
        </w:tc>
      </w:tr>
      <w:tr w:rsidR="00640627" w14:paraId="2336E7AB" w14:textId="77777777">
        <w:trPr>
          <w:cantSplit/>
          <w:jc w:val="center"/>
        </w:trPr>
        <w:tc>
          <w:tcPr>
            <w:tcW w:w="7488" w:type="dxa"/>
          </w:tcPr>
          <w:p w14:paraId="0087675D" w14:textId="77777777" w:rsidR="00640627" w:rsidRDefault="00000000" w:rsidP="0064038E">
            <w:pPr>
              <w:spacing w:line="240" w:lineRule="auto"/>
              <w:jc w:val="both"/>
            </w:pPr>
            <w:r>
              <w:rPr>
                <w:rFonts w:eastAsia="Times New Roman"/>
                <w:sz w:val="18"/>
              </w:rPr>
              <w:t>Degree-Program Relevance and Sustainable Development Goal Alignment – The project demonstrates meaningful data science work appropriate to the students’ degree program. The selected SDG is directly connected to the problem, data, users, expected contribution, and limitations.</w:t>
            </w:r>
          </w:p>
        </w:tc>
        <w:tc>
          <w:tcPr>
            <w:tcW w:w="1584" w:type="dxa"/>
          </w:tcPr>
          <w:p w14:paraId="65951441" w14:textId="77777777" w:rsidR="00640627" w:rsidRDefault="00000000" w:rsidP="0064038E">
            <w:pPr>
              <w:spacing w:line="240" w:lineRule="auto"/>
              <w:jc w:val="both"/>
            </w:pPr>
            <w:r>
              <w:rPr>
                <w:rFonts w:eastAsia="Times New Roman"/>
                <w:sz w:val="18"/>
              </w:rPr>
              <w:t>10    8    6    4    2</w:t>
            </w:r>
          </w:p>
        </w:tc>
      </w:tr>
      <w:tr w:rsidR="00640627" w14:paraId="33FA7F30" w14:textId="77777777">
        <w:trPr>
          <w:cantSplit/>
          <w:jc w:val="center"/>
        </w:trPr>
        <w:tc>
          <w:tcPr>
            <w:tcW w:w="7488" w:type="dxa"/>
          </w:tcPr>
          <w:p w14:paraId="0C625933" w14:textId="77777777" w:rsidR="00640627" w:rsidRDefault="00000000" w:rsidP="0064038E">
            <w:pPr>
              <w:spacing w:line="240" w:lineRule="auto"/>
              <w:jc w:val="both"/>
            </w:pPr>
            <w:r>
              <w:rPr>
                <w:rFonts w:eastAsia="Times New Roman"/>
                <w:sz w:val="18"/>
              </w:rPr>
              <w:t>Organization, Writing, References, Work Plan, Printing, and Submission Compliance – The printed proposal is complete, properly arranged, clearly written, professionally formatted, supported by verified APA references, accompanied by a realistic semester plan, and submitted with the required printed rubrics.</w:t>
            </w:r>
          </w:p>
        </w:tc>
        <w:tc>
          <w:tcPr>
            <w:tcW w:w="1584" w:type="dxa"/>
          </w:tcPr>
          <w:p w14:paraId="3404B758" w14:textId="77777777" w:rsidR="00640627" w:rsidRDefault="00000000" w:rsidP="0064038E">
            <w:pPr>
              <w:spacing w:line="240" w:lineRule="auto"/>
              <w:jc w:val="both"/>
            </w:pPr>
            <w:r>
              <w:rPr>
                <w:rFonts w:eastAsia="Times New Roman"/>
                <w:sz w:val="18"/>
              </w:rPr>
              <w:t>10    8    6    4    2</w:t>
            </w:r>
          </w:p>
        </w:tc>
      </w:tr>
      <w:tr w:rsidR="00640627" w14:paraId="45150C70" w14:textId="77777777">
        <w:trPr>
          <w:cantSplit/>
          <w:jc w:val="center"/>
        </w:trPr>
        <w:tc>
          <w:tcPr>
            <w:tcW w:w="7488" w:type="dxa"/>
          </w:tcPr>
          <w:p w14:paraId="2BEE3492" w14:textId="77777777" w:rsidR="00640627" w:rsidRDefault="00000000" w:rsidP="0064038E">
            <w:pPr>
              <w:spacing w:line="240" w:lineRule="auto"/>
              <w:jc w:val="both"/>
            </w:pPr>
            <w:r>
              <w:rPr>
                <w:rFonts w:eastAsia="Times New Roman"/>
                <w:sz w:val="18"/>
              </w:rPr>
              <w:t>Total Score:</w:t>
            </w:r>
          </w:p>
        </w:tc>
        <w:tc>
          <w:tcPr>
            <w:tcW w:w="1584" w:type="dxa"/>
          </w:tcPr>
          <w:p w14:paraId="6C63A099" w14:textId="77777777" w:rsidR="00640627" w:rsidRDefault="00000000" w:rsidP="00C41FEC">
            <w:pPr>
              <w:spacing w:line="240" w:lineRule="auto"/>
              <w:jc w:val="right"/>
            </w:pPr>
            <w:r>
              <w:rPr>
                <w:rFonts w:eastAsia="Times New Roman"/>
                <w:sz w:val="18"/>
              </w:rPr>
              <w:t>/ 80</w:t>
            </w:r>
          </w:p>
        </w:tc>
      </w:tr>
    </w:tbl>
    <w:p w14:paraId="538AEC18" w14:textId="77777777" w:rsidR="00640627" w:rsidRDefault="00000000" w:rsidP="0064038E">
      <w:pPr>
        <w:jc w:val="both"/>
      </w:pPr>
      <w:r>
        <w:br w:type="page"/>
      </w:r>
    </w:p>
    <w:p w14:paraId="13903288" w14:textId="77777777" w:rsidR="00640627" w:rsidRDefault="00000000" w:rsidP="0064038E">
      <w:pPr>
        <w:keepNext/>
        <w:spacing w:before="240" w:after="120" w:line="240" w:lineRule="auto"/>
      </w:pPr>
      <w:r>
        <w:rPr>
          <w:rFonts w:eastAsia="Times New Roman"/>
          <w:b/>
        </w:rPr>
        <w:lastRenderedPageBreak/>
        <w:t>18. Printed Recorded Project Proposal Video Rubric</w:t>
      </w:r>
    </w:p>
    <w:tbl>
      <w:tblPr>
        <w:tblStyle w:val="TableGrid"/>
        <w:tblW w:w="0" w:type="auto"/>
        <w:jc w:val="center"/>
        <w:tblLook w:val="04A0" w:firstRow="1" w:lastRow="0" w:firstColumn="1" w:lastColumn="0" w:noHBand="0" w:noVBand="1"/>
      </w:tblPr>
      <w:tblGrid>
        <w:gridCol w:w="7488"/>
        <w:gridCol w:w="1584"/>
      </w:tblGrid>
      <w:tr w:rsidR="00640627" w14:paraId="1F077724" w14:textId="77777777" w:rsidTr="00AA46FC">
        <w:trPr>
          <w:tblHeader/>
          <w:jc w:val="center"/>
        </w:trPr>
        <w:tc>
          <w:tcPr>
            <w:tcW w:w="7488" w:type="dxa"/>
            <w:shd w:val="clear" w:color="auto" w:fill="FFFFFF" w:themeFill="background1"/>
          </w:tcPr>
          <w:p w14:paraId="1DEF4EC5" w14:textId="77777777" w:rsidR="00640627" w:rsidRDefault="00000000" w:rsidP="0064038E">
            <w:pPr>
              <w:spacing w:line="240" w:lineRule="auto"/>
              <w:jc w:val="both"/>
            </w:pPr>
            <w:r>
              <w:rPr>
                <w:rFonts w:eastAsia="Times New Roman"/>
                <w:b/>
                <w:sz w:val="18"/>
              </w:rPr>
              <w:t>Criterion</w:t>
            </w:r>
          </w:p>
        </w:tc>
        <w:tc>
          <w:tcPr>
            <w:tcW w:w="1584" w:type="dxa"/>
            <w:shd w:val="clear" w:color="auto" w:fill="FFFFFF" w:themeFill="background1"/>
          </w:tcPr>
          <w:p w14:paraId="00AD9A5C" w14:textId="77777777" w:rsidR="00640627" w:rsidRDefault="00000000" w:rsidP="0064038E">
            <w:pPr>
              <w:spacing w:line="240" w:lineRule="auto"/>
              <w:jc w:val="both"/>
            </w:pPr>
            <w:r>
              <w:rPr>
                <w:rFonts w:eastAsia="Times New Roman"/>
                <w:b/>
                <w:sz w:val="18"/>
              </w:rPr>
              <w:t>Rating</w:t>
            </w:r>
          </w:p>
        </w:tc>
      </w:tr>
      <w:tr w:rsidR="00640627" w14:paraId="5C0BC8A8" w14:textId="77777777">
        <w:trPr>
          <w:cantSplit/>
          <w:jc w:val="center"/>
        </w:trPr>
        <w:tc>
          <w:tcPr>
            <w:tcW w:w="7488" w:type="dxa"/>
          </w:tcPr>
          <w:p w14:paraId="7C727100" w14:textId="77777777" w:rsidR="00640627" w:rsidRDefault="00000000" w:rsidP="0064038E">
            <w:pPr>
              <w:spacing w:line="240" w:lineRule="auto"/>
              <w:jc w:val="both"/>
            </w:pPr>
            <w:r>
              <w:rPr>
                <w:rFonts w:eastAsia="Times New Roman"/>
                <w:sz w:val="18"/>
              </w:rPr>
              <w:t>Completeness and Accuracy of Proposal Content – The video accurately presents the title, background, statement of the problem, objectives, target users, scope, limitations, expected outputs, and semester plan. The information is consistent with the printed proposal.</w:t>
            </w:r>
          </w:p>
        </w:tc>
        <w:tc>
          <w:tcPr>
            <w:tcW w:w="1584" w:type="dxa"/>
          </w:tcPr>
          <w:p w14:paraId="4D65F8EF" w14:textId="77777777" w:rsidR="00640627" w:rsidRDefault="00000000" w:rsidP="0064038E">
            <w:pPr>
              <w:spacing w:line="240" w:lineRule="auto"/>
              <w:jc w:val="both"/>
            </w:pPr>
            <w:r>
              <w:rPr>
                <w:rFonts w:eastAsia="Times New Roman"/>
                <w:sz w:val="18"/>
              </w:rPr>
              <w:t>10    8    6    4    2</w:t>
            </w:r>
          </w:p>
        </w:tc>
      </w:tr>
      <w:tr w:rsidR="00640627" w14:paraId="4473E924" w14:textId="77777777">
        <w:trPr>
          <w:cantSplit/>
          <w:jc w:val="center"/>
        </w:trPr>
        <w:tc>
          <w:tcPr>
            <w:tcW w:w="7488" w:type="dxa"/>
          </w:tcPr>
          <w:p w14:paraId="4B1DBB15" w14:textId="77777777" w:rsidR="00640627" w:rsidRDefault="00000000" w:rsidP="0064038E">
            <w:pPr>
              <w:spacing w:line="240" w:lineRule="auto"/>
              <w:jc w:val="both"/>
            </w:pPr>
            <w:r>
              <w:rPr>
                <w:rFonts w:eastAsia="Times New Roman"/>
                <w:sz w:val="18"/>
              </w:rPr>
              <w:t>Explanation of the Dataset and Variables – The group clearly explains the dataset source, unit of analysis, coverage, expected observations, important variables, target variable, preliminary data dictionary, access conditions, data-quality concerns, and limitations.</w:t>
            </w:r>
          </w:p>
        </w:tc>
        <w:tc>
          <w:tcPr>
            <w:tcW w:w="1584" w:type="dxa"/>
          </w:tcPr>
          <w:p w14:paraId="4E9EFD9A" w14:textId="77777777" w:rsidR="00640627" w:rsidRDefault="00000000" w:rsidP="0064038E">
            <w:pPr>
              <w:spacing w:line="240" w:lineRule="auto"/>
              <w:jc w:val="both"/>
            </w:pPr>
            <w:r>
              <w:rPr>
                <w:rFonts w:eastAsia="Times New Roman"/>
                <w:sz w:val="18"/>
              </w:rPr>
              <w:t>10    8    6    4    2</w:t>
            </w:r>
          </w:p>
        </w:tc>
      </w:tr>
      <w:tr w:rsidR="00640627" w14:paraId="47F13734" w14:textId="77777777">
        <w:trPr>
          <w:cantSplit/>
          <w:jc w:val="center"/>
        </w:trPr>
        <w:tc>
          <w:tcPr>
            <w:tcW w:w="7488" w:type="dxa"/>
          </w:tcPr>
          <w:p w14:paraId="2DC3EF02" w14:textId="77777777" w:rsidR="00640627" w:rsidRDefault="00000000" w:rsidP="0064038E">
            <w:pPr>
              <w:spacing w:line="240" w:lineRule="auto"/>
              <w:jc w:val="both"/>
            </w:pPr>
            <w:r>
              <w:rPr>
                <w:rFonts w:eastAsia="Times New Roman"/>
                <w:sz w:val="18"/>
              </w:rPr>
              <w:t>Explanation of the Proposed Data Science Methods – The group clearly explains the proposed data acquisition, cleaning, exploratory analysis, statistical procedures, baseline, candidate methods, validation strategy, and evaluation measures.</w:t>
            </w:r>
          </w:p>
        </w:tc>
        <w:tc>
          <w:tcPr>
            <w:tcW w:w="1584" w:type="dxa"/>
          </w:tcPr>
          <w:p w14:paraId="50B4ECE7" w14:textId="77777777" w:rsidR="00640627" w:rsidRDefault="00000000" w:rsidP="0064038E">
            <w:pPr>
              <w:spacing w:line="240" w:lineRule="auto"/>
              <w:jc w:val="both"/>
            </w:pPr>
            <w:r>
              <w:rPr>
                <w:rFonts w:eastAsia="Times New Roman"/>
                <w:sz w:val="18"/>
              </w:rPr>
              <w:t>10    8    6    4    2</w:t>
            </w:r>
          </w:p>
        </w:tc>
      </w:tr>
      <w:tr w:rsidR="00640627" w14:paraId="06EF37B8" w14:textId="77777777">
        <w:trPr>
          <w:cantSplit/>
          <w:jc w:val="center"/>
        </w:trPr>
        <w:tc>
          <w:tcPr>
            <w:tcW w:w="7488" w:type="dxa"/>
          </w:tcPr>
          <w:p w14:paraId="0BDFA534" w14:textId="77777777" w:rsidR="00640627" w:rsidRDefault="00000000" w:rsidP="0064038E">
            <w:pPr>
              <w:spacing w:line="240" w:lineRule="auto"/>
              <w:jc w:val="both"/>
            </w:pPr>
            <w:r>
              <w:rPr>
                <w:rFonts w:eastAsia="Times New Roman"/>
                <w:sz w:val="18"/>
              </w:rPr>
              <w:t>Ethics, Privacy, Bias, Degree Relevance, and SDG Alignment – The group responsibly explains possible ethical concerns, privacy safeguards, data bias, responsible use, degree-program relevance, SDG connection, expected contribution, and limitations.</w:t>
            </w:r>
          </w:p>
        </w:tc>
        <w:tc>
          <w:tcPr>
            <w:tcW w:w="1584" w:type="dxa"/>
          </w:tcPr>
          <w:p w14:paraId="1DD1712B" w14:textId="77777777" w:rsidR="00640627" w:rsidRDefault="00000000" w:rsidP="0064038E">
            <w:pPr>
              <w:spacing w:line="240" w:lineRule="auto"/>
              <w:jc w:val="both"/>
            </w:pPr>
            <w:r>
              <w:rPr>
                <w:rFonts w:eastAsia="Times New Roman"/>
                <w:sz w:val="18"/>
              </w:rPr>
              <w:t>10    8    6    4    2</w:t>
            </w:r>
          </w:p>
        </w:tc>
      </w:tr>
      <w:tr w:rsidR="00640627" w14:paraId="45F33D4C" w14:textId="77777777">
        <w:trPr>
          <w:cantSplit/>
          <w:jc w:val="center"/>
        </w:trPr>
        <w:tc>
          <w:tcPr>
            <w:tcW w:w="7488" w:type="dxa"/>
          </w:tcPr>
          <w:p w14:paraId="2239510E" w14:textId="77777777" w:rsidR="00640627" w:rsidRDefault="00000000" w:rsidP="0064038E">
            <w:pPr>
              <w:spacing w:line="240" w:lineRule="auto"/>
              <w:jc w:val="both"/>
            </w:pPr>
            <w:r>
              <w:rPr>
                <w:rFonts w:eastAsia="Times New Roman"/>
                <w:sz w:val="18"/>
              </w:rPr>
              <w:t>Organization, Presentation Flow, Slides, and Visual Materials – The video has a clear opening, logical sequence, smooth transitions, direct conclusion, readable slides, relevant visuals, proper citations, and an understandable discussion of the complete proposal.</w:t>
            </w:r>
          </w:p>
        </w:tc>
        <w:tc>
          <w:tcPr>
            <w:tcW w:w="1584" w:type="dxa"/>
          </w:tcPr>
          <w:p w14:paraId="0BE75D4E" w14:textId="77777777" w:rsidR="00640627" w:rsidRDefault="00000000" w:rsidP="0064038E">
            <w:pPr>
              <w:spacing w:line="240" w:lineRule="auto"/>
              <w:jc w:val="both"/>
            </w:pPr>
            <w:r>
              <w:rPr>
                <w:rFonts w:eastAsia="Times New Roman"/>
                <w:sz w:val="18"/>
              </w:rPr>
              <w:t>10    8    6    4    2</w:t>
            </w:r>
          </w:p>
        </w:tc>
      </w:tr>
      <w:tr w:rsidR="00640627" w14:paraId="33F48846" w14:textId="77777777">
        <w:trPr>
          <w:cantSplit/>
          <w:jc w:val="center"/>
        </w:trPr>
        <w:tc>
          <w:tcPr>
            <w:tcW w:w="7488" w:type="dxa"/>
          </w:tcPr>
          <w:p w14:paraId="1F835CC9" w14:textId="77777777" w:rsidR="00640627" w:rsidRDefault="00000000" w:rsidP="0064038E">
            <w:pPr>
              <w:spacing w:line="240" w:lineRule="auto"/>
              <w:jc w:val="both"/>
            </w:pPr>
            <w:r>
              <w:rPr>
                <w:rFonts w:eastAsia="Times New Roman"/>
                <w:sz w:val="18"/>
              </w:rPr>
              <w:t>Delivery, Communication, Knowledge, and Group Participation – All members participate meaningfully, speak clearly, demonstrate preparation, explain naturally instead of reading the proposal word for word, and show understanding of the complete project.</w:t>
            </w:r>
          </w:p>
        </w:tc>
        <w:tc>
          <w:tcPr>
            <w:tcW w:w="1584" w:type="dxa"/>
          </w:tcPr>
          <w:p w14:paraId="0D8B4C23" w14:textId="77777777" w:rsidR="00640627" w:rsidRDefault="00000000" w:rsidP="0064038E">
            <w:pPr>
              <w:spacing w:line="240" w:lineRule="auto"/>
              <w:jc w:val="both"/>
            </w:pPr>
            <w:r>
              <w:rPr>
                <w:rFonts w:eastAsia="Times New Roman"/>
                <w:sz w:val="18"/>
              </w:rPr>
              <w:t>10    8    6    4    2</w:t>
            </w:r>
          </w:p>
        </w:tc>
      </w:tr>
      <w:tr w:rsidR="00640627" w14:paraId="62E08A89" w14:textId="77777777">
        <w:trPr>
          <w:cantSplit/>
          <w:jc w:val="center"/>
        </w:trPr>
        <w:tc>
          <w:tcPr>
            <w:tcW w:w="7488" w:type="dxa"/>
          </w:tcPr>
          <w:p w14:paraId="471CA9B0" w14:textId="77777777" w:rsidR="00640627" w:rsidRDefault="00000000" w:rsidP="0064038E">
            <w:pPr>
              <w:spacing w:line="240" w:lineRule="auto"/>
              <w:jc w:val="both"/>
            </w:pPr>
            <w:r>
              <w:rPr>
                <w:rFonts w:eastAsia="Times New Roman"/>
                <w:sz w:val="18"/>
              </w:rPr>
              <w:t>Video Quality, Time Limit, Filename, and Submission Compliance – The video follows the required duration, has clear audio and readable visuals, plays correctly, uses the required filename, provides an accessible link when permitted, and is submitted through the designated platform on time.</w:t>
            </w:r>
          </w:p>
        </w:tc>
        <w:tc>
          <w:tcPr>
            <w:tcW w:w="1584" w:type="dxa"/>
          </w:tcPr>
          <w:p w14:paraId="31A6B0FC" w14:textId="77777777" w:rsidR="00640627" w:rsidRDefault="00000000" w:rsidP="0064038E">
            <w:pPr>
              <w:spacing w:line="240" w:lineRule="auto"/>
              <w:jc w:val="both"/>
            </w:pPr>
            <w:r>
              <w:rPr>
                <w:rFonts w:eastAsia="Times New Roman"/>
                <w:sz w:val="18"/>
              </w:rPr>
              <w:t>10    8    6    4    2</w:t>
            </w:r>
          </w:p>
        </w:tc>
      </w:tr>
      <w:tr w:rsidR="00640627" w14:paraId="624A6ED4" w14:textId="77777777">
        <w:trPr>
          <w:cantSplit/>
          <w:jc w:val="center"/>
        </w:trPr>
        <w:tc>
          <w:tcPr>
            <w:tcW w:w="7488" w:type="dxa"/>
          </w:tcPr>
          <w:p w14:paraId="5B2FA58D" w14:textId="77777777" w:rsidR="00640627" w:rsidRDefault="00000000" w:rsidP="0064038E">
            <w:pPr>
              <w:spacing w:line="240" w:lineRule="auto"/>
              <w:jc w:val="both"/>
            </w:pPr>
            <w:r>
              <w:rPr>
                <w:rFonts w:eastAsia="Times New Roman"/>
                <w:sz w:val="18"/>
              </w:rPr>
              <w:t>Total Score:</w:t>
            </w:r>
          </w:p>
        </w:tc>
        <w:tc>
          <w:tcPr>
            <w:tcW w:w="1584" w:type="dxa"/>
          </w:tcPr>
          <w:p w14:paraId="4DEEEEC2" w14:textId="77777777" w:rsidR="00640627" w:rsidRDefault="00000000" w:rsidP="00C41FEC">
            <w:pPr>
              <w:spacing w:line="240" w:lineRule="auto"/>
              <w:jc w:val="right"/>
            </w:pPr>
            <w:r>
              <w:rPr>
                <w:rFonts w:eastAsia="Times New Roman"/>
                <w:sz w:val="18"/>
              </w:rPr>
              <w:t>/ 70</w:t>
            </w:r>
          </w:p>
        </w:tc>
      </w:tr>
    </w:tbl>
    <w:p w14:paraId="5C8A9980" w14:textId="77777777" w:rsidR="00056D17" w:rsidRDefault="00056D17" w:rsidP="0064038E">
      <w:pPr>
        <w:jc w:val="both"/>
      </w:pPr>
    </w:p>
    <w:sectPr w:rsidR="00056D17" w:rsidSect="0064038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0D9C4" w14:textId="77777777" w:rsidR="006B4390" w:rsidRDefault="006B4390">
      <w:pPr>
        <w:spacing w:line="240" w:lineRule="auto"/>
      </w:pPr>
      <w:r>
        <w:separator/>
      </w:r>
    </w:p>
  </w:endnote>
  <w:endnote w:type="continuationSeparator" w:id="0">
    <w:p w14:paraId="0F6C2E51" w14:textId="77777777" w:rsidR="006B4390" w:rsidRDefault="006B4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87E8" w14:textId="77777777" w:rsidR="00045741" w:rsidRDefault="000457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BDCDB" w14:textId="77777777" w:rsidR="00640627" w:rsidRDefault="00000000">
    <w:pPr>
      <w:pStyle w:val="Footer"/>
      <w:jc w:val="center"/>
    </w:pPr>
    <w:r>
      <w:rPr>
        <w:rFonts w:eastAsia="Times New Roman"/>
        <w:b/>
        <w:sz w:val="18"/>
      </w:rPr>
      <w:t>College of Information Technology</w:t>
    </w:r>
  </w:p>
  <w:p w14:paraId="23D4941A" w14:textId="77777777" w:rsidR="00640627" w:rsidRDefault="00000000">
    <w:pPr>
      <w:spacing w:line="240" w:lineRule="auto"/>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AA46FC">
      <w:rPr>
        <w:rFonts w:eastAsia="Times New Roman"/>
        <w:noProof/>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EEBC" w14:textId="77777777" w:rsidR="00045741" w:rsidRDefault="000457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529CC" w14:textId="77777777" w:rsidR="006B4390" w:rsidRDefault="006B4390">
      <w:pPr>
        <w:spacing w:line="240" w:lineRule="auto"/>
      </w:pPr>
      <w:r>
        <w:separator/>
      </w:r>
    </w:p>
  </w:footnote>
  <w:footnote w:type="continuationSeparator" w:id="0">
    <w:p w14:paraId="790F6B0A" w14:textId="77777777" w:rsidR="006B4390" w:rsidRDefault="006B43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A9BD3" w14:textId="77777777" w:rsidR="00045741" w:rsidRDefault="000457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77598" w14:textId="77777777" w:rsidR="00045741" w:rsidRDefault="00045741" w:rsidP="00045741">
    <w:pPr>
      <w:pBdr>
        <w:top w:val="nil"/>
        <w:left w:val="nil"/>
        <w:bottom w:val="nil"/>
        <w:right w:val="nil"/>
        <w:between w:val="nil"/>
      </w:pBdr>
      <w:tabs>
        <w:tab w:val="center" w:pos="4680"/>
        <w:tab w:val="right" w:pos="9360"/>
      </w:tabs>
      <w:jc w:val="center"/>
      <w:rPr>
        <w:rFonts w:eastAsia="Times New Roman" w:cs="Times New Roman"/>
        <w:b/>
      </w:rPr>
    </w:pPr>
    <w:r w:rsidRPr="00721AD4">
      <w:rPr>
        <w:noProof/>
        <w:sz w:val="28"/>
        <w:szCs w:val="28"/>
      </w:rPr>
      <w:drawing>
        <wp:anchor distT="0" distB="0" distL="114300" distR="114300" simplePos="0" relativeHeight="251658240" behindDoc="0" locked="0" layoutInCell="1" allowOverlap="1" wp14:anchorId="6B9A645F" wp14:editId="1D097DD6">
          <wp:simplePos x="0" y="0"/>
          <wp:positionH relativeFrom="column">
            <wp:posOffset>-156845</wp:posOffset>
          </wp:positionH>
          <wp:positionV relativeFrom="paragraph">
            <wp:posOffset>-275481</wp:posOffset>
          </wp:positionV>
          <wp:extent cx="708660" cy="859790"/>
          <wp:effectExtent l="0" t="0" r="2540" b="3810"/>
          <wp:wrapNone/>
          <wp:docPr id="1421142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8660" cy="859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16BEF">
      <w:rPr>
        <w:noProof/>
        <w:color w:val="000000" w:themeColor="text1"/>
      </w:rPr>
      <w:drawing>
        <wp:anchor distT="0" distB="0" distL="114300" distR="114300" simplePos="0" relativeHeight="251656192" behindDoc="0" locked="0" layoutInCell="1" allowOverlap="1" wp14:anchorId="102D2ED2" wp14:editId="3069EAFB">
          <wp:simplePos x="0" y="0"/>
          <wp:positionH relativeFrom="column">
            <wp:posOffset>5201285</wp:posOffset>
          </wp:positionH>
          <wp:positionV relativeFrom="paragraph">
            <wp:posOffset>-240074</wp:posOffset>
          </wp:positionV>
          <wp:extent cx="822960" cy="822960"/>
          <wp:effectExtent l="0" t="0" r="2540" b="0"/>
          <wp:wrapNone/>
          <wp:docPr id="79259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22960" cy="82296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scontent.fcgy1-3.fna.fbcdn.net/v/t39.30808-6/461429001_923299056492829_7665284630251564718_n.jpg?_nc_cat=104&amp;ccb=1-7&amp;_nc_sid=6ee11a&amp;_nc_eui2=AeEPZc3cmxs-1oU4SibsJJ4-x5ANp6hyi0rHkA2nqHKLSoM18fRMRwC62mrkNgbcSBDjvPuwmuQGkn76OuwFBTZX&amp;_nc_ohc=VaEt7Ggu8AoQ7kNvgGjfICN&amp;_nc_zt=23&amp;_nc_ht=scontent.fcgy1-3.fna&amp;_nc_gid=AOQiPRuGwoJSTx94-bgIMhT&amp;oh=00_AYA-mlpiSvdJZ0dAUkUKHLHVPz7UTVKM1ey-db9nC63BHA&amp;oe=676AB7C6" \* MERGEFORMATINET </w:instrText>
    </w:r>
    <w:r>
      <w:fldChar w:fldCharType="separate"/>
    </w:r>
    <w:r>
      <w:fldChar w:fldCharType="end"/>
    </w:r>
    <w:r>
      <w:rPr>
        <w:rFonts w:eastAsia="Times New Roman" w:cs="Times New Roman"/>
        <w:b/>
      </w:rPr>
      <w:t>UNIVERSITY OF NEGROS OCCIDENTAL – RECOLETOS, INC.</w:t>
    </w:r>
    <w:r w:rsidRPr="00437501">
      <w:rPr>
        <w:noProof/>
        <w:color w:val="000000" w:themeColor="text1"/>
      </w:rPr>
      <w:t xml:space="preserve"> </w:t>
    </w:r>
  </w:p>
  <w:p w14:paraId="0D872A61" w14:textId="77777777" w:rsidR="00045741" w:rsidRDefault="00045741" w:rsidP="00045741">
    <w:pPr>
      <w:pBdr>
        <w:top w:val="nil"/>
        <w:left w:val="nil"/>
        <w:bottom w:val="nil"/>
        <w:right w:val="nil"/>
        <w:between w:val="nil"/>
      </w:pBdr>
      <w:tabs>
        <w:tab w:val="center" w:pos="4680"/>
        <w:tab w:val="right" w:pos="9360"/>
      </w:tabs>
      <w:jc w:val="center"/>
      <w:rPr>
        <w:rFonts w:eastAsia="Times New Roman" w:cs="Times New Roman"/>
      </w:rPr>
    </w:pPr>
    <w:r>
      <w:rPr>
        <w:rFonts w:eastAsia="Times New Roman" w:cs="Times New Roman"/>
        <w:b/>
      </w:rPr>
      <w:t>COLLEGE OF INFORMATION TECHNOLOGY</w:t>
    </w:r>
  </w:p>
  <w:p w14:paraId="15717CC5" w14:textId="77777777" w:rsidR="00045741" w:rsidRDefault="00045741" w:rsidP="00045741">
    <w:pPr>
      <w:pBdr>
        <w:top w:val="nil"/>
        <w:left w:val="nil"/>
        <w:bottom w:val="nil"/>
        <w:right w:val="nil"/>
        <w:between w:val="nil"/>
      </w:pBdr>
      <w:tabs>
        <w:tab w:val="center" w:pos="4680"/>
        <w:tab w:val="right" w:pos="9360"/>
      </w:tabs>
      <w:jc w:val="center"/>
      <w:rPr>
        <w:rFonts w:eastAsia="Times New Roman" w:cs="Times New Roman"/>
        <w:sz w:val="17"/>
        <w:szCs w:val="17"/>
      </w:rPr>
    </w:pPr>
    <w:r>
      <w:rPr>
        <w:rFonts w:eastAsia="Times New Roman" w:cs="Times New Roman"/>
        <w:b/>
        <w:sz w:val="17"/>
        <w:szCs w:val="17"/>
      </w:rPr>
      <w:t xml:space="preserve">#51 </w:t>
    </w:r>
    <w:proofErr w:type="spellStart"/>
    <w:r>
      <w:rPr>
        <w:rFonts w:eastAsia="Times New Roman" w:cs="Times New Roman"/>
        <w:b/>
        <w:sz w:val="17"/>
        <w:szCs w:val="17"/>
      </w:rPr>
      <w:t>Lizares</w:t>
    </w:r>
    <w:proofErr w:type="spellEnd"/>
    <w:r>
      <w:rPr>
        <w:rFonts w:eastAsia="Times New Roman" w:cs="Times New Roman"/>
        <w:b/>
        <w:sz w:val="17"/>
        <w:szCs w:val="17"/>
      </w:rPr>
      <w:t xml:space="preserve"> St, Bacolod City, 6100 Negros Occidental, Philippines</w:t>
    </w:r>
  </w:p>
  <w:p w14:paraId="3DCC4784" w14:textId="77777777" w:rsidR="00640627" w:rsidRPr="00045741" w:rsidRDefault="00640627" w:rsidP="000457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86C5" w14:textId="77777777" w:rsidR="00045741" w:rsidRDefault="000457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9246595">
    <w:abstractNumId w:val="8"/>
  </w:num>
  <w:num w:numId="2" w16cid:durableId="1488547244">
    <w:abstractNumId w:val="6"/>
  </w:num>
  <w:num w:numId="3" w16cid:durableId="837236362">
    <w:abstractNumId w:val="5"/>
  </w:num>
  <w:num w:numId="4" w16cid:durableId="204215960">
    <w:abstractNumId w:val="4"/>
  </w:num>
  <w:num w:numId="5" w16cid:durableId="793869869">
    <w:abstractNumId w:val="7"/>
  </w:num>
  <w:num w:numId="6" w16cid:durableId="90204940">
    <w:abstractNumId w:val="3"/>
  </w:num>
  <w:num w:numId="7" w16cid:durableId="272322922">
    <w:abstractNumId w:val="2"/>
  </w:num>
  <w:num w:numId="8" w16cid:durableId="417560230">
    <w:abstractNumId w:val="1"/>
  </w:num>
  <w:num w:numId="9" w16cid:durableId="757287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358"/>
    <w:rsid w:val="00034616"/>
    <w:rsid w:val="00045741"/>
    <w:rsid w:val="00056D17"/>
    <w:rsid w:val="0006063C"/>
    <w:rsid w:val="0015074B"/>
    <w:rsid w:val="00251F70"/>
    <w:rsid w:val="0026569F"/>
    <w:rsid w:val="0029639D"/>
    <w:rsid w:val="002B278A"/>
    <w:rsid w:val="00326F90"/>
    <w:rsid w:val="006233EE"/>
    <w:rsid w:val="0064038E"/>
    <w:rsid w:val="00640627"/>
    <w:rsid w:val="006B4390"/>
    <w:rsid w:val="007C2894"/>
    <w:rsid w:val="0095174B"/>
    <w:rsid w:val="00AA1D8D"/>
    <w:rsid w:val="00AA46FC"/>
    <w:rsid w:val="00B47730"/>
    <w:rsid w:val="00C41FEC"/>
    <w:rsid w:val="00CB0664"/>
    <w:rsid w:val="00CE6C4D"/>
    <w:rsid w:val="00DB72FD"/>
    <w:rsid w:val="00E604D8"/>
    <w:rsid w:val="00EB42F9"/>
    <w:rsid w:val="00FB16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99823"/>
  <w14:defaultImageDpi w14:val="300"/>
  <w15:docId w15:val="{58B45242-670B-47B1-9906-1C53CF85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4038E"/>
    <w:rPr>
      <w:color w:val="0000FF" w:themeColor="hyperlink"/>
      <w:u w:val="single"/>
    </w:rPr>
  </w:style>
  <w:style w:type="character" w:styleId="UnresolvedMention">
    <w:name w:val="Unresolved Mention"/>
    <w:basedOn w:val="DefaultParagraphFont"/>
    <w:uiPriority w:val="99"/>
    <w:semiHidden/>
    <w:unhideWhenUsed/>
    <w:rsid w:val="006403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goal9"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20</Pages>
  <Words>6581</Words>
  <Characters>37515</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Undersea Cable Fault Risk Project Proposal</vt:lpstr>
    </vt:vector>
  </TitlesOfParts>
  <Manager/>
  <Company/>
  <LinksUpToDate>false</LinksUpToDate>
  <CharactersWithSpaces>44008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Undersea Cable Fault Risk Project Proposal</dc:title>
  <dc:subject>Introduction to Data Science Project Proposal</dc:subject>
  <dc:creator>python-docx</dc:creator>
  <cp:keywords>undersea cables, digital infrastructure, fault prediction, data science, SDG 9</cp:keywords>
  <dc:description>generated by python-docx</dc:description>
  <cp:lastModifiedBy>Jose Vincent Bayoguing</cp:lastModifiedBy>
  <cp:revision>7</cp:revision>
  <cp:lastPrinted>2026-08-14T16:35:00Z</cp:lastPrinted>
  <dcterms:created xsi:type="dcterms:W3CDTF">2013-12-23T23:15:00Z</dcterms:created>
  <dcterms:modified xsi:type="dcterms:W3CDTF">2026-09-04T12:13:00Z</dcterms:modified>
  <cp:category/>
</cp:coreProperties>
</file>