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32" w:rsidRDefault="00B13E32" w:rsidP="005F7E18">
      <w:pPr>
        <w:pStyle w:val="Titel"/>
        <w:rPr>
          <w:lang w:val="en-US"/>
        </w:rPr>
      </w:pPr>
      <w:r w:rsidRPr="008D3880">
        <w:rPr>
          <w:lang w:val="en-US"/>
        </w:rPr>
        <w:t xml:space="preserve">Encoding Guidelines for </w:t>
      </w:r>
      <w:r w:rsidR="009F6B0E" w:rsidRPr="009F6B0E">
        <w:rPr>
          <w:lang w:val="en-US"/>
        </w:rPr>
        <w:t>NLI MS 36,639/4</w:t>
      </w:r>
      <w:r w:rsidR="009F6B0E">
        <w:rPr>
          <w:lang w:val="en-US"/>
        </w:rPr>
        <w:t xml:space="preserve"> (short: NLI4)</w:t>
      </w:r>
    </w:p>
    <w:p w:rsidR="009F6B0E" w:rsidRDefault="009F6B0E" w:rsidP="009F6B0E">
      <w:pPr>
        <w:rPr>
          <w:lang w:val="en-US"/>
        </w:rPr>
      </w:pPr>
    </w:p>
    <w:p w:rsidR="009F6B0E" w:rsidRPr="009F6B0E" w:rsidRDefault="009F6B0E" w:rsidP="009F6B0E">
      <w:pPr>
        <w:rPr>
          <w:lang w:val="en-US"/>
        </w:rPr>
      </w:pPr>
    </w:p>
    <w:p w:rsidR="008D3880" w:rsidRDefault="008D3880">
      <w:pPr>
        <w:rPr>
          <w:lang w:val="en-US"/>
        </w:rPr>
      </w:pPr>
    </w:p>
    <w:p w:rsidR="009F6B0E" w:rsidRDefault="009F6B0E">
      <w:pPr>
        <w:rPr>
          <w:lang w:val="en-US"/>
        </w:rPr>
      </w:pPr>
      <w:r>
        <w:rPr>
          <w:lang w:val="en-US"/>
        </w:rPr>
        <w:t>This document describes textual and diplomatic encoding</w:t>
      </w:r>
      <w:r w:rsidR="008D3880">
        <w:rPr>
          <w:lang w:val="en-US"/>
        </w:rPr>
        <w:t xml:space="preserve"> </w:t>
      </w:r>
      <w:r>
        <w:rPr>
          <w:lang w:val="en-US"/>
        </w:rPr>
        <w:t xml:space="preserve">guidelines in TEI P5v3 for the Ulysses common place Notebook NLI4. </w:t>
      </w:r>
    </w:p>
    <w:p w:rsidR="009F6B0E" w:rsidRDefault="009F6B0E">
      <w:pPr>
        <w:rPr>
          <w:lang w:val="en-US"/>
        </w:rPr>
      </w:pPr>
    </w:p>
    <w:p w:rsidR="009F6B0E" w:rsidRDefault="009F6B0E">
      <w:pPr>
        <w:rPr>
          <w:lang w:val="en-US"/>
        </w:rPr>
      </w:pPr>
      <w:r>
        <w:rPr>
          <w:lang w:val="en-US"/>
        </w:rPr>
        <w:t>This document and the corresponding TEI encoding were produced as part of the Master thesis “”. The aim of this work is to provide a TEI encoding model which allows to integrate NLI4 and other Ulysses notebooks into the Digital Critical and Synoptic Edition of Ulysses.</w:t>
      </w:r>
    </w:p>
    <w:p w:rsidR="009F6B0E" w:rsidRDefault="009F6B0E">
      <w:pPr>
        <w:rPr>
          <w:lang w:val="en-US"/>
        </w:rPr>
      </w:pPr>
    </w:p>
    <w:p w:rsidR="005F7E18" w:rsidRDefault="005F7E18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359709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7E18" w:rsidRDefault="005F7E18">
          <w:pPr>
            <w:pStyle w:val="Inhaltsverzeichnisberschrift"/>
          </w:pPr>
          <w:r>
            <w:t>Contents</w:t>
          </w:r>
        </w:p>
        <w:p w:rsidR="00A7151E" w:rsidRDefault="005F7E18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29164" w:history="1">
            <w:r w:rsidR="00A7151E" w:rsidRPr="00304477">
              <w:rPr>
                <w:rStyle w:val="Hyperlink"/>
                <w:noProof/>
                <w:lang w:val="en-US"/>
              </w:rPr>
              <w:t>1.</w:t>
            </w:r>
            <w:r w:rsidR="00A7151E">
              <w:rPr>
                <w:rFonts w:eastAsiaTheme="minorEastAsia"/>
                <w:noProof/>
                <w:lang w:eastAsia="de-DE"/>
              </w:rPr>
              <w:tab/>
            </w:r>
            <w:r w:rsidR="00A7151E" w:rsidRPr="00304477">
              <w:rPr>
                <w:rStyle w:val="Hyperlink"/>
                <w:noProof/>
                <w:lang w:val="en-US"/>
              </w:rPr>
              <w:t>About this document</w:t>
            </w:r>
            <w:r w:rsidR="00A7151E">
              <w:rPr>
                <w:noProof/>
                <w:webHidden/>
              </w:rPr>
              <w:tab/>
            </w:r>
            <w:r w:rsidR="00A7151E">
              <w:rPr>
                <w:noProof/>
                <w:webHidden/>
              </w:rPr>
              <w:fldChar w:fldCharType="begin"/>
            </w:r>
            <w:r w:rsidR="00A7151E">
              <w:rPr>
                <w:noProof/>
                <w:webHidden/>
              </w:rPr>
              <w:instrText xml:space="preserve"> PAGEREF _Toc477729164 \h </w:instrText>
            </w:r>
            <w:r w:rsidR="00A7151E">
              <w:rPr>
                <w:noProof/>
                <w:webHidden/>
              </w:rPr>
            </w:r>
            <w:r w:rsidR="00A7151E">
              <w:rPr>
                <w:noProof/>
                <w:webHidden/>
              </w:rPr>
              <w:fldChar w:fldCharType="separate"/>
            </w:r>
            <w:r w:rsidR="00A7151E">
              <w:rPr>
                <w:noProof/>
                <w:webHidden/>
              </w:rPr>
              <w:t>3</w:t>
            </w:r>
            <w:r w:rsidR="00A7151E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7151E" w:rsidRDefault="00A7151E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729165" w:history="1">
            <w:r w:rsidRPr="00304477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4477">
              <w:rPr>
                <w:rStyle w:val="Hyperlink"/>
                <w:noProof/>
                <w:lang w:val="en-US"/>
              </w:rPr>
              <w:t>TEI Encoding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1E" w:rsidRDefault="00A7151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729166" w:history="1">
            <w:r w:rsidRPr="00304477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4477">
              <w:rPr>
                <w:rStyle w:val="Hyperlink"/>
                <w:noProof/>
                <w:lang w:val="en-US"/>
              </w:rPr>
              <w:t>Capturing the base structure of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1E" w:rsidRDefault="00A7151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729167" w:history="1">
            <w:r w:rsidRPr="00304477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4477">
              <w:rPr>
                <w:rStyle w:val="Hyperlink"/>
                <w:noProof/>
                <w:lang w:val="en-US"/>
              </w:rPr>
              <w:t>Notes, Note-borders and Linebreaks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1E" w:rsidRDefault="00A7151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729168" w:history="1">
            <w:r w:rsidRPr="00304477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4477">
              <w:rPr>
                <w:rStyle w:val="Hyperlink"/>
                <w:noProof/>
                <w:lang w:val="en-US"/>
              </w:rPr>
              <w:t>References to CSE reading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1E" w:rsidRDefault="00A7151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729169" w:history="1">
            <w:r w:rsidRPr="00304477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4477">
              <w:rPr>
                <w:rStyle w:val="Hyperlink"/>
                <w:noProof/>
                <w:lang w:val="en-US"/>
              </w:rPr>
              <w:t>References to external witnesses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1E" w:rsidRDefault="00A7151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729170" w:history="1">
            <w:r w:rsidRPr="00304477">
              <w:rPr>
                <w:rStyle w:val="Hyperlink"/>
                <w:noProof/>
                <w:lang w:val="en-US"/>
              </w:rPr>
              <w:t>2.5.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4477">
              <w:rPr>
                <w:rStyle w:val="Hyperlink"/>
                <w:noProof/>
                <w:lang w:val="en-US"/>
              </w:rPr>
              <w:t>Diplomatic Transcript (with DigFAST)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E18" w:rsidRDefault="005F7E18">
          <w:r>
            <w:rPr>
              <w:b/>
              <w:bCs/>
            </w:rPr>
            <w:fldChar w:fldCharType="end"/>
          </w:r>
        </w:p>
      </w:sdtContent>
    </w:sdt>
    <w:p w:rsidR="00B13E32" w:rsidRPr="008D3880" w:rsidRDefault="00B13E32">
      <w:pPr>
        <w:rPr>
          <w:lang w:val="en-US"/>
        </w:rPr>
      </w:pPr>
      <w:r w:rsidRPr="008D3880">
        <w:rPr>
          <w:lang w:val="en-US"/>
        </w:rPr>
        <w:br w:type="page"/>
      </w:r>
    </w:p>
    <w:p w:rsidR="005F7E18" w:rsidRDefault="005F7E18" w:rsidP="00B13E32">
      <w:pPr>
        <w:pStyle w:val="berschrift2"/>
        <w:numPr>
          <w:ilvl w:val="0"/>
          <w:numId w:val="1"/>
        </w:numPr>
        <w:rPr>
          <w:lang w:val="en-US"/>
        </w:rPr>
      </w:pPr>
      <w:bookmarkStart w:id="1" w:name="_Toc477729164"/>
      <w:r>
        <w:rPr>
          <w:lang w:val="en-US"/>
        </w:rPr>
        <w:t>About this document</w:t>
      </w:r>
      <w:bookmarkEnd w:id="1"/>
    </w:p>
    <w:p w:rsidR="005F7E18" w:rsidRPr="005F7E18" w:rsidRDefault="005F7E18" w:rsidP="005F7E18">
      <w:pPr>
        <w:rPr>
          <w:lang w:val="en-US"/>
        </w:rPr>
      </w:pPr>
      <w:r>
        <w:rPr>
          <w:lang w:val="en-US"/>
        </w:rPr>
        <w:t>Lorem ipsum</w:t>
      </w:r>
    </w:p>
    <w:p w:rsidR="005F7E18" w:rsidRDefault="005F7E18" w:rsidP="00B13E32">
      <w:pPr>
        <w:pStyle w:val="berschrift2"/>
        <w:numPr>
          <w:ilvl w:val="0"/>
          <w:numId w:val="1"/>
        </w:numPr>
        <w:rPr>
          <w:lang w:val="en-US"/>
        </w:rPr>
      </w:pPr>
      <w:bookmarkStart w:id="2" w:name="_Toc477729165"/>
      <w:r>
        <w:rPr>
          <w:lang w:val="en-US"/>
        </w:rPr>
        <w:t>TEI Encoding Guidelines</w:t>
      </w:r>
      <w:bookmarkEnd w:id="2"/>
    </w:p>
    <w:p w:rsidR="00B13E32" w:rsidRPr="00B13E32" w:rsidRDefault="00B13E32" w:rsidP="005F7E18">
      <w:pPr>
        <w:pStyle w:val="berschrift2"/>
        <w:numPr>
          <w:ilvl w:val="1"/>
          <w:numId w:val="1"/>
        </w:numPr>
        <w:rPr>
          <w:lang w:val="en-US"/>
        </w:rPr>
      </w:pPr>
      <w:bookmarkStart w:id="3" w:name="_Toc477729166"/>
      <w:r w:rsidRPr="00B13E32">
        <w:rPr>
          <w:lang w:val="en-US"/>
        </w:rPr>
        <w:t>C</w:t>
      </w:r>
      <w:r>
        <w:rPr>
          <w:lang w:val="en-US"/>
        </w:rPr>
        <w:t>apturing the base structure of p</w:t>
      </w:r>
      <w:r w:rsidRPr="00B13E32">
        <w:rPr>
          <w:lang w:val="en-US"/>
        </w:rPr>
        <w:t>ages</w:t>
      </w:r>
      <w:bookmarkEnd w:id="3"/>
    </w:p>
    <w:p w:rsidR="00B13E32" w:rsidRDefault="008D3880" w:rsidP="00B13E32">
      <w:pPr>
        <w:rPr>
          <w:lang w:val="en-US"/>
        </w:rPr>
      </w:pPr>
      <w:r>
        <w:rPr>
          <w:lang w:val="en-US"/>
        </w:rPr>
        <w:t>The notebook consists of 24 textual pages (=12 double pages</w:t>
      </w:r>
      <w:r w:rsidR="00995895">
        <w:rPr>
          <w:lang w:val="en-US"/>
        </w:rPr>
        <w:t xml:space="preserve"> +</w:t>
      </w:r>
      <w:r>
        <w:rPr>
          <w:lang w:val="en-US"/>
        </w:rPr>
        <w:t xml:space="preserve"> cover sheets). These pages are structured by episode headlines, each followed by a block of comma separated notes. One page contains up to two chapter headlines with a regarding note block. Additionally, there are notes on the left margin of some pages and notes that have been added to the left and the right of an episode headline.</w:t>
      </w:r>
    </w:p>
    <w:p w:rsidR="00995895" w:rsidRDefault="008D3880" w:rsidP="00B13E32">
      <w:pPr>
        <w:rPr>
          <w:lang w:val="en-US"/>
        </w:rPr>
      </w:pPr>
      <w:r>
        <w:rPr>
          <w:lang w:val="en-US"/>
        </w:rPr>
        <w:t xml:space="preserve">Each page is encoded by a </w:t>
      </w:r>
      <w:proofErr w:type="spellStart"/>
      <w:r>
        <w:rPr>
          <w:lang w:val="en-US"/>
        </w:rPr>
        <w:t>tei:div</w:t>
      </w:r>
      <w:proofErr w:type="spellEnd"/>
      <w:r>
        <w:rPr>
          <w:lang w:val="en-US"/>
        </w:rPr>
        <w:t xml:space="preserve"> element with the @type attribute set to the value "page". Each page gets an </w:t>
      </w:r>
      <w:proofErr w:type="spellStart"/>
      <w:r>
        <w:rPr>
          <w:lang w:val="en-US"/>
        </w:rPr>
        <w:t>xml:id</w:t>
      </w:r>
      <w:proofErr w:type="spellEnd"/>
      <w:r>
        <w:rPr>
          <w:lang w:val="en-US"/>
        </w:rPr>
        <w:t xml:space="preserve"> assigned. </w:t>
      </w:r>
      <w:r w:rsidR="00995895">
        <w:rPr>
          <w:lang w:val="en-US"/>
        </w:rPr>
        <w:t xml:space="preserve">Within the page divisions, further </w:t>
      </w:r>
      <w:proofErr w:type="spellStart"/>
      <w:r w:rsidR="00995895">
        <w:rPr>
          <w:lang w:val="en-US"/>
        </w:rPr>
        <w:t>tei:div</w:t>
      </w:r>
      <w:proofErr w:type="spellEnd"/>
      <w:r w:rsidR="00995895">
        <w:rPr>
          <w:lang w:val="en-US"/>
        </w:rPr>
        <w:t xml:space="preserve"> elements are nested to represent the note blocks and margin notes. </w:t>
      </w:r>
      <w:proofErr w:type="spellStart"/>
      <w:r w:rsidR="00995895">
        <w:rPr>
          <w:lang w:val="en-US"/>
        </w:rPr>
        <w:t>Noteblocks</w:t>
      </w:r>
      <w:proofErr w:type="spellEnd"/>
      <w:r w:rsidR="00995895">
        <w:rPr>
          <w:lang w:val="en-US"/>
        </w:rPr>
        <w:t xml:space="preserve"> have the @type attribute set to the value "</w:t>
      </w:r>
      <w:proofErr w:type="spellStart"/>
      <w:r w:rsidR="00995895">
        <w:rPr>
          <w:lang w:val="en-US"/>
        </w:rPr>
        <w:t>noteblock</w:t>
      </w:r>
      <w:proofErr w:type="spellEnd"/>
      <w:r w:rsidR="00995895">
        <w:rPr>
          <w:lang w:val="en-US"/>
        </w:rPr>
        <w:t>" and the margins (if filled with notes) get @type="</w:t>
      </w:r>
      <w:proofErr w:type="spellStart"/>
      <w:r w:rsidR="00995895">
        <w:rPr>
          <w:lang w:val="en-US"/>
        </w:rPr>
        <w:t>marginblock</w:t>
      </w:r>
      <w:proofErr w:type="spellEnd"/>
      <w:r w:rsidR="00995895">
        <w:rPr>
          <w:lang w:val="en-US"/>
        </w:rPr>
        <w:t xml:space="preserve">". </w:t>
      </w:r>
    </w:p>
    <w:p w:rsidR="00065B46" w:rsidRDefault="008D3880" w:rsidP="00B13E32">
      <w:pPr>
        <w:rPr>
          <w:lang w:val="en-US"/>
        </w:rPr>
      </w:pPr>
      <w:r>
        <w:rPr>
          <w:lang w:val="en-US"/>
        </w:rPr>
        <w:t xml:space="preserve">Since the episode headlines </w:t>
      </w:r>
      <w:r w:rsidR="00995895">
        <w:rPr>
          <w:lang w:val="en-US"/>
        </w:rPr>
        <w:t xml:space="preserve">always </w:t>
      </w:r>
      <w:r>
        <w:rPr>
          <w:lang w:val="en-US"/>
        </w:rPr>
        <w:t xml:space="preserve">belong to </w:t>
      </w:r>
      <w:r w:rsidR="00995895">
        <w:rPr>
          <w:lang w:val="en-US"/>
        </w:rPr>
        <w:t>exactly one</w:t>
      </w:r>
      <w:r>
        <w:rPr>
          <w:lang w:val="en-US"/>
        </w:rPr>
        <w:t xml:space="preserve"> block</w:t>
      </w:r>
      <w:r w:rsidR="00995895">
        <w:rPr>
          <w:lang w:val="en-US"/>
        </w:rPr>
        <w:t xml:space="preserve"> of notes, they are nested within such a </w:t>
      </w:r>
      <w:proofErr w:type="spellStart"/>
      <w:r w:rsidR="00995895">
        <w:rPr>
          <w:lang w:val="en-US"/>
        </w:rPr>
        <w:t>tei:div</w:t>
      </w:r>
      <w:proofErr w:type="spellEnd"/>
      <w:r w:rsidR="00995895">
        <w:rPr>
          <w:lang w:val="en-US"/>
        </w:rPr>
        <w:t xml:space="preserve">. The headline is encoded with the </w:t>
      </w:r>
      <w:proofErr w:type="spellStart"/>
      <w:r w:rsidR="00995895">
        <w:rPr>
          <w:lang w:val="en-US"/>
        </w:rPr>
        <w:t>tei:head</w:t>
      </w:r>
      <w:proofErr w:type="spellEnd"/>
      <w:r w:rsidR="00995895">
        <w:rPr>
          <w:lang w:val="en-US"/>
        </w:rPr>
        <w:t xml:space="preserve"> element. </w:t>
      </w:r>
      <w:r w:rsidR="00065B46">
        <w:rPr>
          <w:lang w:val="en-US"/>
        </w:rPr>
        <w:t>Most headlines are underlined in colored crayon. The crayon is defined by renditions in the metadata and assigned by using the @rendition attribute.</w:t>
      </w:r>
    </w:p>
    <w:p w:rsidR="008D3880" w:rsidRDefault="00995895" w:rsidP="00B13E32">
      <w:pPr>
        <w:rPr>
          <w:lang w:val="en-US"/>
        </w:rPr>
      </w:pPr>
      <w:r>
        <w:rPr>
          <w:lang w:val="en-US"/>
        </w:rPr>
        <w:t xml:space="preserve">The actual notes follow this headline within a </w:t>
      </w:r>
      <w:proofErr w:type="spellStart"/>
      <w:r>
        <w:rPr>
          <w:lang w:val="en-US"/>
        </w:rPr>
        <w:t>tei:p</w:t>
      </w:r>
      <w:proofErr w:type="spellEnd"/>
      <w:r>
        <w:rPr>
          <w:lang w:val="en-US"/>
        </w:rPr>
        <w:t xml:space="preserve"> element (mandatory in TEI). Margin blocks have no headline. </w:t>
      </w:r>
      <w:r w:rsidR="00FA4F3E">
        <w:rPr>
          <w:lang w:val="en-US"/>
        </w:rPr>
        <w:t>Figure 1 shows a simple sample page and the encoding of the base structure and figure 2 gives a more complex example.</w:t>
      </w:r>
    </w:p>
    <w:p w:rsidR="00995895" w:rsidRDefault="00995895" w:rsidP="00B13E32">
      <w:pPr>
        <w:rPr>
          <w:lang w:val="en-US"/>
        </w:rPr>
      </w:pPr>
    </w:p>
    <w:p w:rsidR="00995895" w:rsidRDefault="00FA4F3E" w:rsidP="00B13E32">
      <w:pPr>
        <w:rPr>
          <w:lang w:val="en-US"/>
        </w:rPr>
      </w:pPr>
      <w:r>
        <w:rPr>
          <w:lang w:val="en-US"/>
        </w:rPr>
        <w:t>[]</w:t>
      </w:r>
    </w:p>
    <w:p w:rsidR="00995895" w:rsidRDefault="00995895" w:rsidP="00B13E32">
      <w:pPr>
        <w:rPr>
          <w:lang w:val="en-US"/>
        </w:rPr>
      </w:pPr>
      <w:r>
        <w:rPr>
          <w:lang w:val="en-US"/>
        </w:rPr>
        <w:t xml:space="preserve">Figure 1: </w:t>
      </w:r>
      <w:r w:rsidR="00FA4F3E">
        <w:rPr>
          <w:lang w:val="en-US"/>
        </w:rPr>
        <w:t xml:space="preserve">A simple page with one note block including the episode headline “Proteus”, </w:t>
      </w:r>
      <w:r>
        <w:rPr>
          <w:lang w:val="en-US"/>
        </w:rPr>
        <w:t xml:space="preserve">NLI4 </w:t>
      </w:r>
      <w:r w:rsidR="00FA4F3E">
        <w:rPr>
          <w:lang w:val="en-US"/>
        </w:rPr>
        <w:t>p.2 recto</w:t>
      </w:r>
    </w:p>
    <w:p w:rsidR="00995895" w:rsidRDefault="00995895" w:rsidP="00B13E32">
      <w:pPr>
        <w:rPr>
          <w:lang w:val="en-US"/>
        </w:rPr>
      </w:pPr>
    </w:p>
    <w:p w:rsidR="00FA4F3E" w:rsidRDefault="00FA4F3E" w:rsidP="00B13E32">
      <w:pPr>
        <w:rPr>
          <w:lang w:val="en-US"/>
        </w:rPr>
      </w:pPr>
      <w:r>
        <w:rPr>
          <w:lang w:val="en-US"/>
        </w:rPr>
        <w:t>[]</w:t>
      </w:r>
    </w:p>
    <w:p w:rsidR="00065B46" w:rsidRDefault="00FA4F3E" w:rsidP="00B13E32">
      <w:pPr>
        <w:rPr>
          <w:lang w:val="en-US"/>
        </w:rPr>
      </w:pPr>
      <w:r>
        <w:rPr>
          <w:lang w:val="en-US"/>
        </w:rPr>
        <w:t>Figure 2: complex example</w:t>
      </w:r>
    </w:p>
    <w:p w:rsidR="008D3880" w:rsidRDefault="008D3880" w:rsidP="00B13E32">
      <w:pPr>
        <w:rPr>
          <w:lang w:val="en-US"/>
        </w:rPr>
      </w:pPr>
    </w:p>
    <w:p w:rsidR="00B13E32" w:rsidRDefault="00B13E32" w:rsidP="005F7E18">
      <w:pPr>
        <w:pStyle w:val="berschrift2"/>
        <w:numPr>
          <w:ilvl w:val="1"/>
          <w:numId w:val="1"/>
        </w:numPr>
        <w:rPr>
          <w:lang w:val="en-US"/>
        </w:rPr>
      </w:pPr>
      <w:bookmarkStart w:id="4" w:name="_Toc477729167"/>
      <w:r>
        <w:rPr>
          <w:lang w:val="en-US"/>
        </w:rPr>
        <w:t xml:space="preserve">Notes, Note-borders and </w:t>
      </w:r>
      <w:proofErr w:type="spellStart"/>
      <w:r>
        <w:rPr>
          <w:lang w:val="en-US"/>
        </w:rPr>
        <w:t>Linebreaks</w:t>
      </w:r>
      <w:bookmarkEnd w:id="4"/>
      <w:proofErr w:type="spellEnd"/>
    </w:p>
    <w:p w:rsidR="00B13E32" w:rsidRDefault="00AC6BB9" w:rsidP="00B13E32">
      <w:pPr>
        <w:rPr>
          <w:lang w:val="en-US"/>
        </w:rPr>
      </w:pPr>
      <w:r>
        <w:rPr>
          <w:lang w:val="en-US"/>
        </w:rPr>
        <w:t xml:space="preserve">Within a block of notes (regardless whether it is a main note block or a margin block), the notes are nested in a </w:t>
      </w:r>
      <w:proofErr w:type="spellStart"/>
      <w:r>
        <w:rPr>
          <w:lang w:val="en-US"/>
        </w:rPr>
        <w:t>tei:p</w:t>
      </w:r>
      <w:proofErr w:type="spellEnd"/>
      <w:r>
        <w:rPr>
          <w:lang w:val="en-US"/>
        </w:rPr>
        <w:t xml:space="preserve"> paragraph. The notes blocks are structured in lines and the notes (sometimes across a </w:t>
      </w:r>
      <w:proofErr w:type="spellStart"/>
      <w:r>
        <w:rPr>
          <w:lang w:val="en-US"/>
        </w:rPr>
        <w:t>linebreak</w:t>
      </w:r>
      <w:proofErr w:type="spellEnd"/>
      <w:r>
        <w:rPr>
          <w:lang w:val="en-US"/>
        </w:rPr>
        <w:t xml:space="preserve">) are comma separated. The </w:t>
      </w:r>
      <w:proofErr w:type="spellStart"/>
      <w:r>
        <w:rPr>
          <w:lang w:val="en-US"/>
        </w:rPr>
        <w:t>linebreak</w:t>
      </w:r>
      <w:proofErr w:type="spellEnd"/>
      <w:r>
        <w:rPr>
          <w:lang w:val="en-US"/>
        </w:rPr>
        <w:t xml:space="preserve"> is encoded as a </w:t>
      </w:r>
      <w:proofErr w:type="spellStart"/>
      <w:r>
        <w:rPr>
          <w:lang w:val="en-US"/>
        </w:rPr>
        <w:t>tei:lb</w:t>
      </w:r>
      <w:proofErr w:type="spellEnd"/>
      <w:r>
        <w:rPr>
          <w:lang w:val="en-US"/>
        </w:rPr>
        <w:t xml:space="preserve"> standalone element at the beginning of the line, as defined by the TEI Guidelines.</w:t>
      </w:r>
    </w:p>
    <w:p w:rsidR="00AC6BB9" w:rsidRDefault="00AC6BB9" w:rsidP="00B13E32">
      <w:pPr>
        <w:rPr>
          <w:lang w:val="en-US"/>
        </w:rPr>
      </w:pPr>
      <w:r>
        <w:rPr>
          <w:lang w:val="en-US"/>
        </w:rPr>
        <w:t xml:space="preserve">Each note (if identifiable as such) is encoded with a </w:t>
      </w:r>
      <w:proofErr w:type="spellStart"/>
      <w:r>
        <w:rPr>
          <w:lang w:val="en-US"/>
        </w:rPr>
        <w:t>tei:span</w:t>
      </w:r>
      <w:proofErr w:type="spellEnd"/>
      <w:r>
        <w:rPr>
          <w:lang w:val="en-US"/>
        </w:rPr>
        <w:t xml:space="preserve"> element with the @type="note". If a note is crossed out in crayon, it gets the regarding rendition (defined in CSS in the metadata) assigned by the @rendition attribute. </w:t>
      </w:r>
      <w:proofErr w:type="spellStart"/>
      <w:r>
        <w:rPr>
          <w:lang w:val="en-US"/>
        </w:rPr>
        <w:t>Linebreaks</w:t>
      </w:r>
      <w:proofErr w:type="spellEnd"/>
      <w:r>
        <w:rPr>
          <w:lang w:val="en-US"/>
        </w:rPr>
        <w:t xml:space="preserve"> are only nested within a note </w:t>
      </w:r>
      <w:proofErr w:type="spellStart"/>
      <w:r>
        <w:rPr>
          <w:lang w:val="en-US"/>
        </w:rPr>
        <w:t>tei:span</w:t>
      </w:r>
      <w:proofErr w:type="spellEnd"/>
      <w:r>
        <w:rPr>
          <w:lang w:val="en-US"/>
        </w:rPr>
        <w:t xml:space="preserve">, if the note extends one line. If a note ends with the line, the </w:t>
      </w:r>
      <w:proofErr w:type="spellStart"/>
      <w:r>
        <w:rPr>
          <w:lang w:val="en-US"/>
        </w:rPr>
        <w:t>linebreak</w:t>
      </w:r>
      <w:proofErr w:type="spellEnd"/>
      <w:r>
        <w:rPr>
          <w:lang w:val="en-US"/>
        </w:rPr>
        <w:t xml:space="preserve"> is encoded between two note elements.</w:t>
      </w:r>
    </w:p>
    <w:p w:rsidR="00B13E32" w:rsidRDefault="00B13E32" w:rsidP="005F7E18">
      <w:pPr>
        <w:pStyle w:val="berschrift2"/>
        <w:numPr>
          <w:ilvl w:val="1"/>
          <w:numId w:val="1"/>
        </w:numPr>
        <w:rPr>
          <w:lang w:val="en-US"/>
        </w:rPr>
      </w:pPr>
      <w:bookmarkStart w:id="5" w:name="_Toc477729168"/>
      <w:r>
        <w:rPr>
          <w:lang w:val="en-US"/>
        </w:rPr>
        <w:t>References to CSE reading text</w:t>
      </w:r>
      <w:bookmarkEnd w:id="5"/>
    </w:p>
    <w:p w:rsidR="00B13E32" w:rsidRDefault="00B13E32" w:rsidP="00B13E32">
      <w:pPr>
        <w:rPr>
          <w:lang w:val="en-US"/>
        </w:rPr>
      </w:pPr>
      <w:r>
        <w:rPr>
          <w:lang w:val="en-US"/>
        </w:rPr>
        <w:t>Lorem ipsum</w:t>
      </w:r>
    </w:p>
    <w:p w:rsidR="00B13E32" w:rsidRDefault="00B13E32" w:rsidP="005F7E18">
      <w:pPr>
        <w:pStyle w:val="berschrift2"/>
        <w:numPr>
          <w:ilvl w:val="1"/>
          <w:numId w:val="1"/>
        </w:numPr>
        <w:rPr>
          <w:lang w:val="en-US"/>
        </w:rPr>
      </w:pPr>
      <w:bookmarkStart w:id="6" w:name="_Toc477729169"/>
      <w:r>
        <w:rPr>
          <w:lang w:val="en-US"/>
        </w:rPr>
        <w:t>References to external witnesses</w:t>
      </w:r>
      <w:bookmarkEnd w:id="6"/>
      <w:r>
        <w:rPr>
          <w:lang w:val="en-US"/>
        </w:rPr>
        <w:t xml:space="preserve"> </w:t>
      </w:r>
    </w:p>
    <w:p w:rsidR="00B13E32" w:rsidRDefault="00B13E32" w:rsidP="00B13E32">
      <w:pPr>
        <w:rPr>
          <w:lang w:val="en-US"/>
        </w:rPr>
      </w:pPr>
      <w:r>
        <w:rPr>
          <w:lang w:val="en-US"/>
        </w:rPr>
        <w:t xml:space="preserve">Lorem </w:t>
      </w:r>
      <w:proofErr w:type="spellStart"/>
      <w:r>
        <w:rPr>
          <w:lang w:val="en-US"/>
        </w:rPr>
        <w:t>ispum</w:t>
      </w:r>
      <w:proofErr w:type="spellEnd"/>
    </w:p>
    <w:p w:rsidR="00B13E32" w:rsidRPr="00B13E32" w:rsidRDefault="00B13E32" w:rsidP="005F7E18">
      <w:pPr>
        <w:pStyle w:val="berschrift2"/>
        <w:numPr>
          <w:ilvl w:val="1"/>
          <w:numId w:val="1"/>
        </w:numPr>
        <w:rPr>
          <w:lang w:val="en-US"/>
        </w:rPr>
      </w:pPr>
      <w:bookmarkStart w:id="7" w:name="_Toc477729170"/>
      <w:r>
        <w:rPr>
          <w:lang w:val="en-US"/>
        </w:rPr>
        <w:t>Diplomatic Transcript</w:t>
      </w:r>
      <w:r w:rsidR="008D3880">
        <w:rPr>
          <w:lang w:val="en-US"/>
        </w:rPr>
        <w:t xml:space="preserve"> (with </w:t>
      </w:r>
      <w:proofErr w:type="spellStart"/>
      <w:r w:rsidR="008D3880">
        <w:rPr>
          <w:lang w:val="en-US"/>
        </w:rPr>
        <w:t>DigFAST</w:t>
      </w:r>
      <w:proofErr w:type="spellEnd"/>
      <w:r w:rsidR="008D3880">
        <w:rPr>
          <w:lang w:val="en-US"/>
        </w:rPr>
        <w:t>)</w:t>
      </w:r>
      <w:bookmarkEnd w:id="7"/>
    </w:p>
    <w:p w:rsidR="00B13E32" w:rsidRPr="00B13E32" w:rsidRDefault="00B13E32" w:rsidP="00B13E32">
      <w:pPr>
        <w:rPr>
          <w:lang w:val="en-US"/>
        </w:rPr>
      </w:pPr>
    </w:p>
    <w:p w:rsidR="00B13E32" w:rsidRPr="00B13E32" w:rsidRDefault="00B13E32" w:rsidP="00B13E32">
      <w:pPr>
        <w:rPr>
          <w:lang w:val="en-US"/>
        </w:rPr>
      </w:pPr>
    </w:p>
    <w:p w:rsidR="00B13E32" w:rsidRPr="00B13E32" w:rsidRDefault="00B13E32" w:rsidP="00B13E32">
      <w:pPr>
        <w:pStyle w:val="berschrift2"/>
        <w:rPr>
          <w:lang w:val="en-US"/>
        </w:rPr>
      </w:pPr>
    </w:p>
    <w:sectPr w:rsidR="00B13E32" w:rsidRPr="00B13E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7283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32"/>
    <w:rsid w:val="00065B46"/>
    <w:rsid w:val="005F7E18"/>
    <w:rsid w:val="006672AB"/>
    <w:rsid w:val="008D3880"/>
    <w:rsid w:val="00995895"/>
    <w:rsid w:val="009F6B0E"/>
    <w:rsid w:val="00A7151E"/>
    <w:rsid w:val="00AC6BB9"/>
    <w:rsid w:val="00B13E32"/>
    <w:rsid w:val="00F17C68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4B17"/>
  <w15:chartTrackingRefBased/>
  <w15:docId w15:val="{9DFC1D2D-3CE5-4CCB-8A7A-C70362F4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3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13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3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3E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13E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7E1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F7E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F7E1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F7E18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F7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8A8C0-7C2C-4A72-9C8B-89E05C69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7</vt:i4>
      </vt:variant>
    </vt:vector>
  </HeadingPairs>
  <TitlesOfParts>
    <vt:vector size="8" baseType="lpstr">
      <vt:lpstr/>
      <vt:lpstr>Encoding Guidelines for NLI-4 </vt:lpstr>
      <vt:lpstr>    Capturing the base structure of pages</vt:lpstr>
      <vt:lpstr>    Notes, Note-borders and Linebreaks</vt:lpstr>
      <vt:lpstr>    References to CSE reading text</vt:lpstr>
      <vt:lpstr>    References to external witnesses </vt:lpstr>
      <vt:lpstr>    Diplomatic Transcript (with DigFAST)</vt:lpstr>
      <vt:lpstr>    </vt:lpstr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Schäuble</dc:creator>
  <cp:keywords/>
  <dc:description/>
  <cp:lastModifiedBy>Joshua Schäuble</cp:lastModifiedBy>
  <cp:revision>6</cp:revision>
  <dcterms:created xsi:type="dcterms:W3CDTF">2017-02-20T14:14:00Z</dcterms:created>
  <dcterms:modified xsi:type="dcterms:W3CDTF">2017-03-19T22:24:00Z</dcterms:modified>
</cp:coreProperties>
</file>