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2752" w14:textId="4EF08ED9" w:rsidR="00F726AD" w:rsidRPr="000931D6" w:rsidRDefault="00F726AD" w:rsidP="00F726AD">
      <w:pPr>
        <w:rPr>
          <w:lang w:eastAsia="en-GB" w:bidi="ar-SA"/>
        </w:rPr>
      </w:pPr>
      <w:r w:rsidRPr="000931D6">
        <w:rPr>
          <w:noProof/>
          <w:lang w:bidi="ar-SA"/>
        </w:rPr>
        <w:drawing>
          <wp:anchor distT="0" distB="0" distL="114300" distR="114300" simplePos="0" relativeHeight="251662336" behindDoc="0" locked="0" layoutInCell="1" allowOverlap="1" wp14:anchorId="18155A6A" wp14:editId="4F66B5BA">
            <wp:simplePos x="0" y="0"/>
            <wp:positionH relativeFrom="column">
              <wp:posOffset>4786630</wp:posOffset>
            </wp:positionH>
            <wp:positionV relativeFrom="paragraph">
              <wp:posOffset>-231914</wp:posOffset>
            </wp:positionV>
            <wp:extent cx="1414490" cy="1052891"/>
            <wp:effectExtent l="0" t="0" r="0" b="1270"/>
            <wp:wrapNone/>
            <wp:docPr id="2"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4490" cy="1052891"/>
                    </a:xfrm>
                    <a:prstGeom prst="rect">
                      <a:avLst/>
                    </a:prstGeom>
                  </pic:spPr>
                </pic:pic>
              </a:graphicData>
            </a:graphic>
            <wp14:sizeRelH relativeFrom="page">
              <wp14:pctWidth>0</wp14:pctWidth>
            </wp14:sizeRelH>
            <wp14:sizeRelV relativeFrom="page">
              <wp14:pctHeight>0</wp14:pctHeight>
            </wp14:sizeRelV>
          </wp:anchor>
        </w:drawing>
      </w:r>
      <w:r w:rsidR="00E92B80" w:rsidRPr="00E92B80">
        <w:rPr>
          <w:lang w:eastAsia="en-GB" w:bidi="ar-SA"/>
        </w:rPr>
        <w:t>Technische Universität Berlin</w:t>
      </w:r>
    </w:p>
    <w:p w14:paraId="7BC0BDA1" w14:textId="77777777" w:rsidR="00724AC3" w:rsidRDefault="00724AC3" w:rsidP="00093097">
      <w:pPr>
        <w:jc w:val="left"/>
        <w:rPr>
          <w:lang w:eastAsia="en-GB" w:bidi="ar-SA"/>
        </w:rPr>
      </w:pPr>
      <w:r w:rsidRPr="00724AC3">
        <w:rPr>
          <w:lang w:eastAsia="en-GB" w:bidi="ar-SA"/>
        </w:rPr>
        <w:t xml:space="preserve">Institute </w:t>
      </w:r>
      <w:proofErr w:type="spellStart"/>
      <w:r w:rsidRPr="00724AC3">
        <w:rPr>
          <w:lang w:eastAsia="en-GB" w:bidi="ar-SA"/>
        </w:rPr>
        <w:t>of</w:t>
      </w:r>
      <w:proofErr w:type="spellEnd"/>
      <w:r w:rsidRPr="00724AC3">
        <w:rPr>
          <w:lang w:eastAsia="en-GB" w:bidi="ar-SA"/>
        </w:rPr>
        <w:t xml:space="preserve"> Environmental Technology</w:t>
      </w:r>
    </w:p>
    <w:p w14:paraId="4CC56B9F" w14:textId="19D8D4BA" w:rsidR="00F726AD" w:rsidRPr="00724AC3" w:rsidRDefault="00724AC3" w:rsidP="00724AC3">
      <w:pPr>
        <w:rPr>
          <w:bCs/>
        </w:rPr>
      </w:pPr>
      <w:r w:rsidRPr="00724AC3">
        <w:rPr>
          <w:bCs/>
        </w:rPr>
        <w:t xml:space="preserve">Chair </w:t>
      </w:r>
      <w:proofErr w:type="spellStart"/>
      <w:r w:rsidRPr="00724AC3">
        <w:rPr>
          <w:bCs/>
        </w:rPr>
        <w:t>of</w:t>
      </w:r>
      <w:proofErr w:type="spellEnd"/>
      <w:r w:rsidRPr="00724AC3">
        <w:rPr>
          <w:bCs/>
        </w:rPr>
        <w:t xml:space="preserve"> </w:t>
      </w:r>
      <w:proofErr w:type="spellStart"/>
      <w:r w:rsidRPr="00724AC3">
        <w:rPr>
          <w:bCs/>
        </w:rPr>
        <w:t>Circular</w:t>
      </w:r>
      <w:proofErr w:type="spellEnd"/>
      <w:r w:rsidRPr="00724AC3">
        <w:rPr>
          <w:bCs/>
        </w:rPr>
        <w:t xml:space="preserve"> Economy and Recycling Technology</w:t>
      </w:r>
    </w:p>
    <w:p w14:paraId="4CBE89AE" w14:textId="77777777" w:rsidR="00F726AD" w:rsidRPr="000931D6" w:rsidRDefault="00F726AD" w:rsidP="007F01EF">
      <w:pPr>
        <w:jc w:val="center"/>
      </w:pPr>
    </w:p>
    <w:p w14:paraId="1CCAA1A6" w14:textId="24A810B5" w:rsidR="00093097" w:rsidRPr="000931D6" w:rsidRDefault="00093097" w:rsidP="009B3840"/>
    <w:p w14:paraId="5E95BA75" w14:textId="311EF804" w:rsidR="00093097" w:rsidRPr="000931D6" w:rsidRDefault="00093097" w:rsidP="009B3840"/>
    <w:p w14:paraId="0C1D7F4F" w14:textId="3D6513E9" w:rsidR="00093097" w:rsidRPr="000931D6" w:rsidRDefault="00093097" w:rsidP="009B3840"/>
    <w:p w14:paraId="69B9B872" w14:textId="0E452292" w:rsidR="000510F9" w:rsidRDefault="000510F9" w:rsidP="009B3840"/>
    <w:p w14:paraId="2CE0CB32" w14:textId="77777777" w:rsidR="00617A42" w:rsidRDefault="00617A42" w:rsidP="009B3840"/>
    <w:p w14:paraId="1E94E174" w14:textId="77777777" w:rsidR="00617A42" w:rsidRDefault="00617A42" w:rsidP="009B3840"/>
    <w:p w14:paraId="28DFD78C" w14:textId="77777777" w:rsidR="00617A42" w:rsidRDefault="00617A42" w:rsidP="009B3840"/>
    <w:p w14:paraId="3796900E" w14:textId="77777777" w:rsidR="00617A42" w:rsidRDefault="00617A42" w:rsidP="009B3840"/>
    <w:p w14:paraId="63DADDBC" w14:textId="77777777" w:rsidR="00617A42" w:rsidRDefault="00617A42" w:rsidP="009B3840"/>
    <w:p w14:paraId="0C602204" w14:textId="77777777" w:rsidR="00724AC3" w:rsidRDefault="00724AC3" w:rsidP="009B3840"/>
    <w:p w14:paraId="4F504C51" w14:textId="77777777" w:rsidR="000510F9" w:rsidRPr="000931D6" w:rsidRDefault="000510F9" w:rsidP="009B3840"/>
    <w:p w14:paraId="6968593F" w14:textId="5DF75315" w:rsidR="00617A42" w:rsidRPr="00617A42" w:rsidRDefault="005A7F71" w:rsidP="00617A42">
      <w:pPr>
        <w:jc w:val="center"/>
        <w:rPr>
          <w:b/>
          <w:bCs/>
          <w:sz w:val="48"/>
          <w:szCs w:val="48"/>
        </w:rPr>
      </w:pPr>
      <w:r>
        <w:rPr>
          <w:b/>
          <w:bCs/>
          <w:sz w:val="48"/>
          <w:szCs w:val="48"/>
        </w:rPr>
        <w:t xml:space="preserve">Dynamic MFA </w:t>
      </w:r>
      <w:proofErr w:type="spellStart"/>
      <w:r>
        <w:rPr>
          <w:b/>
          <w:bCs/>
          <w:sz w:val="48"/>
          <w:szCs w:val="48"/>
        </w:rPr>
        <w:t>workflow</w:t>
      </w:r>
      <w:proofErr w:type="spellEnd"/>
      <w:r>
        <w:rPr>
          <w:b/>
          <w:bCs/>
          <w:sz w:val="48"/>
          <w:szCs w:val="48"/>
        </w:rPr>
        <w:t xml:space="preserve"> </w:t>
      </w:r>
      <w:proofErr w:type="spellStart"/>
      <w:r>
        <w:rPr>
          <w:b/>
          <w:bCs/>
          <w:sz w:val="48"/>
          <w:szCs w:val="48"/>
        </w:rPr>
        <w:t>with</w:t>
      </w:r>
      <w:proofErr w:type="spellEnd"/>
      <w:r>
        <w:rPr>
          <w:b/>
          <w:bCs/>
          <w:sz w:val="48"/>
          <w:szCs w:val="48"/>
        </w:rPr>
        <w:t xml:space="preserve"> ODYM and </w:t>
      </w:r>
      <w:proofErr w:type="spellStart"/>
      <w:r>
        <w:rPr>
          <w:b/>
          <w:bCs/>
          <w:sz w:val="48"/>
          <w:szCs w:val="48"/>
        </w:rPr>
        <w:t>the</w:t>
      </w:r>
      <w:proofErr w:type="spellEnd"/>
      <w:r>
        <w:rPr>
          <w:b/>
          <w:bCs/>
          <w:sz w:val="48"/>
          <w:szCs w:val="48"/>
        </w:rPr>
        <w:t xml:space="preserve"> </w:t>
      </w:r>
      <w:proofErr w:type="spellStart"/>
      <w:r w:rsidR="00894F6F">
        <w:rPr>
          <w:b/>
          <w:bCs/>
          <w:sz w:val="48"/>
          <w:szCs w:val="48"/>
        </w:rPr>
        <w:t>bioDYM</w:t>
      </w:r>
      <w:proofErr w:type="spellEnd"/>
      <w:r>
        <w:rPr>
          <w:b/>
          <w:bCs/>
          <w:sz w:val="48"/>
          <w:szCs w:val="48"/>
        </w:rPr>
        <w:t xml:space="preserve"> </w:t>
      </w:r>
      <w:proofErr w:type="spellStart"/>
      <w:r>
        <w:rPr>
          <w:b/>
          <w:bCs/>
          <w:sz w:val="48"/>
          <w:szCs w:val="48"/>
        </w:rPr>
        <w:t>project</w:t>
      </w:r>
      <w:proofErr w:type="spellEnd"/>
    </w:p>
    <w:p w14:paraId="523C0674" w14:textId="63D083FA" w:rsidR="00C675FC" w:rsidRDefault="00C675FC" w:rsidP="000510F9">
      <w:pPr>
        <w:rPr>
          <w:b/>
          <w:bCs/>
          <w:szCs w:val="22"/>
        </w:rPr>
      </w:pPr>
    </w:p>
    <w:p w14:paraId="4A283380" w14:textId="77777777" w:rsidR="00E92B80" w:rsidRDefault="00E92B80" w:rsidP="00617A42">
      <w:pPr>
        <w:jc w:val="center"/>
        <w:rPr>
          <w:szCs w:val="22"/>
        </w:rPr>
      </w:pPr>
    </w:p>
    <w:p w14:paraId="1EFD29E8" w14:textId="7DD0B121" w:rsidR="00617A42" w:rsidRDefault="00C675FC" w:rsidP="00617A42">
      <w:pPr>
        <w:jc w:val="center"/>
        <w:rPr>
          <w:szCs w:val="22"/>
        </w:rPr>
      </w:pPr>
      <w:r w:rsidRPr="00C675FC">
        <w:rPr>
          <w:szCs w:val="22"/>
        </w:rPr>
        <w:t xml:space="preserve">Lukas Hoppe </w:t>
      </w:r>
    </w:p>
    <w:p w14:paraId="7241DC54" w14:textId="7C70FAB0" w:rsidR="00617A42" w:rsidRPr="00C675FC" w:rsidRDefault="00DC6539" w:rsidP="00617A42">
      <w:pPr>
        <w:jc w:val="center"/>
        <w:rPr>
          <w:szCs w:val="22"/>
        </w:rPr>
      </w:pPr>
      <w:r>
        <w:rPr>
          <w:szCs w:val="22"/>
        </w:rPr>
        <w:t>2025</w:t>
      </w:r>
    </w:p>
    <w:p w14:paraId="6D19BDC4" w14:textId="77777777" w:rsidR="000510F9" w:rsidRPr="00C675FC" w:rsidRDefault="000510F9" w:rsidP="009B3840">
      <w:pPr>
        <w:jc w:val="center"/>
        <w:rPr>
          <w:b/>
          <w:bCs/>
          <w:szCs w:val="22"/>
        </w:rPr>
      </w:pPr>
    </w:p>
    <w:p w14:paraId="25B13E26" w14:textId="2B4BCF7E" w:rsidR="000510F9" w:rsidRDefault="000510F9" w:rsidP="000510F9">
      <w:pPr>
        <w:rPr>
          <w:b/>
          <w:bCs/>
          <w:szCs w:val="22"/>
        </w:rPr>
      </w:pPr>
    </w:p>
    <w:p w14:paraId="1663D092" w14:textId="77777777" w:rsidR="00C675FC" w:rsidRPr="00C675FC" w:rsidRDefault="00C675FC" w:rsidP="000510F9">
      <w:pPr>
        <w:rPr>
          <w:b/>
          <w:bCs/>
          <w:szCs w:val="22"/>
        </w:rPr>
      </w:pPr>
    </w:p>
    <w:p w14:paraId="761E52ED" w14:textId="77777777" w:rsidR="00DC6539" w:rsidRDefault="00DC6539" w:rsidP="007F78C1">
      <w:pPr>
        <w:jc w:val="left"/>
      </w:pPr>
    </w:p>
    <w:p w14:paraId="130EEB99" w14:textId="77777777" w:rsidR="00724AC3" w:rsidRPr="00724AC3" w:rsidRDefault="00724AC3" w:rsidP="00724AC3"/>
    <w:p w14:paraId="0F613988" w14:textId="48FC1CE5" w:rsidR="00724AC3" w:rsidRDefault="00724AC3" w:rsidP="00724AC3">
      <w:pPr>
        <w:tabs>
          <w:tab w:val="clear" w:pos="709"/>
          <w:tab w:val="left" w:pos="7071"/>
        </w:tabs>
      </w:pPr>
      <w:r>
        <w:tab/>
      </w:r>
    </w:p>
    <w:p w14:paraId="080CCFE2" w14:textId="77777777" w:rsidR="00724AC3" w:rsidRDefault="00724AC3" w:rsidP="00724AC3">
      <w:pPr>
        <w:tabs>
          <w:tab w:val="clear" w:pos="709"/>
          <w:tab w:val="left" w:pos="7071"/>
        </w:tabs>
      </w:pPr>
      <w:r>
        <w:tab/>
      </w:r>
    </w:p>
    <w:p w14:paraId="1D276B6C" w14:textId="77777777" w:rsidR="00724AC3" w:rsidRPr="00724AC3" w:rsidRDefault="00724AC3" w:rsidP="00724AC3"/>
    <w:p w14:paraId="13071F11" w14:textId="77777777" w:rsidR="00724AC3" w:rsidRPr="00724AC3" w:rsidRDefault="00724AC3" w:rsidP="00724AC3"/>
    <w:p w14:paraId="7530DAC7" w14:textId="77777777" w:rsidR="00724AC3" w:rsidRDefault="00724AC3" w:rsidP="00724AC3">
      <w:pPr>
        <w:jc w:val="right"/>
      </w:pPr>
    </w:p>
    <w:p w14:paraId="09742B45" w14:textId="09E8F498" w:rsidR="00724AC3" w:rsidRPr="00724AC3" w:rsidRDefault="00724AC3" w:rsidP="00724AC3">
      <w:pPr>
        <w:sectPr w:rsidR="00724AC3" w:rsidRPr="00724AC3" w:rsidSect="00724AC3">
          <w:headerReference w:type="default" r:id="rId9"/>
          <w:footerReference w:type="default" r:id="rId10"/>
          <w:pgSz w:w="11905" w:h="16837"/>
          <w:pgMar w:top="1134" w:right="1134" w:bottom="1134" w:left="1134" w:header="510" w:footer="567" w:gutter="0"/>
          <w:pgNumType w:start="1"/>
          <w:cols w:space="720"/>
          <w:formProt w:val="0"/>
          <w:titlePg/>
          <w:docGrid w:linePitch="326"/>
        </w:sectPr>
      </w:pPr>
    </w:p>
    <w:p w14:paraId="6E5737EF" w14:textId="1E1CC5CD" w:rsidR="00663E15" w:rsidRPr="00663E15" w:rsidRDefault="00663E15" w:rsidP="00663E15">
      <w:pPr>
        <w:pStyle w:val="Heading1"/>
        <w:rPr>
          <w:lang w:val="en-GB"/>
        </w:rPr>
      </w:pPr>
      <w:bookmarkStart w:id="0" w:name="_Toc189741000"/>
      <w:bookmarkStart w:id="1" w:name="_Ref106780133"/>
      <w:bookmarkStart w:id="2" w:name="_Toc107813197"/>
      <w:r>
        <w:rPr>
          <w:lang w:val="en-GB"/>
        </w:rPr>
        <w:lastRenderedPageBreak/>
        <w:t xml:space="preserve">Introduction </w:t>
      </w:r>
      <w:proofErr w:type="spellStart"/>
      <w:r w:rsidR="00894F6F">
        <w:rPr>
          <w:lang w:val="en-GB"/>
        </w:rPr>
        <w:t>bioDYM</w:t>
      </w:r>
      <w:proofErr w:type="spellEnd"/>
      <w:r w:rsidRPr="00663E15">
        <w:rPr>
          <w:lang w:val="en-GB"/>
        </w:rPr>
        <w:t xml:space="preserve"> </w:t>
      </w:r>
      <w:bookmarkEnd w:id="0"/>
      <w:r w:rsidR="00E92B80">
        <w:rPr>
          <w:lang w:val="en-GB"/>
        </w:rPr>
        <w:t>project</w:t>
      </w:r>
    </w:p>
    <w:p w14:paraId="26C42444" w14:textId="49C6BD9A" w:rsidR="00663E15" w:rsidRPr="00663E15" w:rsidRDefault="00663E15" w:rsidP="00663E15">
      <w:pPr>
        <w:rPr>
          <w:lang w:val="en-GB"/>
        </w:rPr>
      </w:pPr>
      <w:r w:rsidRPr="00663E15">
        <w:rPr>
          <w:lang w:val="en-GB"/>
        </w:rPr>
        <w:t>This project offers a use case for dynamic Material Flow Analysis (</w:t>
      </w:r>
      <w:proofErr w:type="spellStart"/>
      <w:r w:rsidRPr="00663E15">
        <w:rPr>
          <w:lang w:val="en-GB"/>
        </w:rPr>
        <w:t>dMFA</w:t>
      </w:r>
      <w:proofErr w:type="spellEnd"/>
      <w:r w:rsidRPr="00663E15">
        <w:rPr>
          <w:lang w:val="en-GB"/>
        </w:rPr>
        <w:t>) in the field of organic waste management. It is based on the ODYM framework</w:t>
      </w:r>
      <w:r w:rsidR="00DC6539">
        <w:rPr>
          <w:lang w:val="en-GB"/>
        </w:rPr>
        <w:t xml:space="preserve"> </w:t>
      </w:r>
      <w:r w:rsidR="00AE71A5">
        <w:rPr>
          <w:lang w:val="en-GB"/>
        </w:rPr>
        <w:fldChar w:fldCharType="begin"/>
      </w:r>
      <w:r w:rsidR="00AE71A5">
        <w:rPr>
          <w:lang w:val="en-GB"/>
        </w:rPr>
        <w:instrText xml:space="preserve"> ADDIN ZOTERO_ITEM CSL_CITATION {"citationID":"4tpOKmSX","properties":{"formattedCitation":"(Pauliuk &amp; Heeren, 2020)","plainCitation":"(Pauliuk &amp; Heeren, 2020)","noteIndex":0},"citationItems":[{"id":182,"uris":["http://zotero.org/users/6604918/items/KSADSQ9G"],"itemData":{"id":182,"type":"article-journal","container-title":"Journal of Industrial Ecology","DOI":"10.1111/jiec.12952","ISSN":"1088-1980, 1530-9290","issue":"3","journalAbbreviation":"Journal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systems","volume":"24","author":[{"family":"Pauliuk","given":"Stefan"},{"family":"Heeren","given":"Niko"}],"issued":{"date-parts":[["2020",6]]}}}],"schema":"https://github.com/citation-style-language/schema/raw/master/csl-citation.json"} </w:instrText>
      </w:r>
      <w:r w:rsidR="00AE71A5">
        <w:rPr>
          <w:lang w:val="en-GB"/>
        </w:rPr>
        <w:fldChar w:fldCharType="separate"/>
      </w:r>
      <w:r w:rsidR="00AE71A5" w:rsidRPr="00AE71A5">
        <w:rPr>
          <w:rFonts w:cs="Arial"/>
        </w:rPr>
        <w:t>(Pauliuk &amp; Heeren, 2020)</w:t>
      </w:r>
      <w:r w:rsidR="00AE71A5">
        <w:rPr>
          <w:lang w:val="en-GB"/>
        </w:rPr>
        <w:fldChar w:fldCharType="end"/>
      </w:r>
      <w:r w:rsidR="00AE71A5">
        <w:rPr>
          <w:lang w:val="en-GB"/>
        </w:rPr>
        <w:t xml:space="preserve">. </w:t>
      </w:r>
      <w:r w:rsidRPr="00663E15">
        <w:rPr>
          <w:lang w:val="en-GB"/>
        </w:rPr>
        <w:t xml:space="preserve">The </w:t>
      </w:r>
      <w:proofErr w:type="spellStart"/>
      <w:r w:rsidR="00894F6F">
        <w:rPr>
          <w:lang w:val="en-GB"/>
        </w:rPr>
        <w:t>bioDYM</w:t>
      </w:r>
      <w:proofErr w:type="spellEnd"/>
      <w:r w:rsidRPr="00663E15">
        <w:rPr>
          <w:lang w:val="en-GB"/>
        </w:rPr>
        <w:t xml:space="preserve"> project presents studies that apply </w:t>
      </w:r>
      <w:proofErr w:type="spellStart"/>
      <w:r w:rsidRPr="00663E15">
        <w:rPr>
          <w:lang w:val="en-GB"/>
        </w:rPr>
        <w:t>dMFA</w:t>
      </w:r>
      <w:proofErr w:type="spellEnd"/>
      <w:r w:rsidRPr="00663E15">
        <w:rPr>
          <w:lang w:val="en-GB"/>
        </w:rPr>
        <w:t xml:space="preserve"> with the ODYM framework. </w:t>
      </w:r>
      <w:r w:rsidR="009316CC">
        <w:rPr>
          <w:lang w:val="en-GB"/>
        </w:rPr>
        <w:t>A</w:t>
      </w:r>
      <w:r w:rsidRPr="00663E15">
        <w:rPr>
          <w:lang w:val="en-GB"/>
        </w:rPr>
        <w:t>dditional features were developed that include:</w:t>
      </w:r>
    </w:p>
    <w:p w14:paraId="4DB00FDB" w14:textId="77777777" w:rsidR="00663E15" w:rsidRPr="00663E15" w:rsidRDefault="00663E15" w:rsidP="00663E15">
      <w:pPr>
        <w:numPr>
          <w:ilvl w:val="0"/>
          <w:numId w:val="10"/>
        </w:numPr>
        <w:tabs>
          <w:tab w:val="clear" w:pos="720"/>
          <w:tab w:val="left" w:pos="709"/>
        </w:tabs>
        <w:rPr>
          <w:lang w:val="en-GB"/>
        </w:rPr>
      </w:pPr>
      <w:r w:rsidRPr="00663E15">
        <w:rPr>
          <w:lang w:val="en-GB"/>
        </w:rPr>
        <w:t>Interactive Sankey diagrams</w:t>
      </w:r>
    </w:p>
    <w:p w14:paraId="765D2583" w14:textId="77777777" w:rsidR="00663E15" w:rsidRPr="00663E15" w:rsidRDefault="00663E15" w:rsidP="00663E15">
      <w:pPr>
        <w:numPr>
          <w:ilvl w:val="0"/>
          <w:numId w:val="10"/>
        </w:numPr>
        <w:tabs>
          <w:tab w:val="clear" w:pos="720"/>
          <w:tab w:val="left" w:pos="709"/>
        </w:tabs>
        <w:rPr>
          <w:lang w:val="en-GB"/>
        </w:rPr>
      </w:pPr>
      <w:r w:rsidRPr="00663E15">
        <w:rPr>
          <w:lang w:val="en-GB"/>
        </w:rPr>
        <w:t>Interactive stock plots</w:t>
      </w:r>
    </w:p>
    <w:p w14:paraId="6E751470" w14:textId="7F83D05B" w:rsidR="00663E15" w:rsidRPr="00663E15" w:rsidRDefault="00663E15" w:rsidP="00663E15">
      <w:pPr>
        <w:numPr>
          <w:ilvl w:val="0"/>
          <w:numId w:val="10"/>
        </w:numPr>
        <w:tabs>
          <w:tab w:val="clear" w:pos="720"/>
          <w:tab w:val="left" w:pos="709"/>
        </w:tabs>
        <w:rPr>
          <w:lang w:val="en-GB"/>
        </w:rPr>
      </w:pPr>
      <w:r w:rsidRPr="00663E15">
        <w:rPr>
          <w:lang w:val="en-GB"/>
        </w:rPr>
        <w:t>Model</w:t>
      </w:r>
      <w:r w:rsidR="00551B15">
        <w:rPr>
          <w:lang w:val="en-GB"/>
        </w:rPr>
        <w:t>l</w:t>
      </w:r>
      <w:r w:rsidRPr="00663E15">
        <w:rPr>
          <w:lang w:val="en-GB"/>
        </w:rPr>
        <w:t xml:space="preserve">ing first order processes (e.g. carbon </w:t>
      </w:r>
      <w:r w:rsidR="00E92B80">
        <w:rPr>
          <w:lang w:val="en-GB"/>
        </w:rPr>
        <w:t>mineralization</w:t>
      </w:r>
      <w:r w:rsidRPr="00663E15">
        <w:rPr>
          <w:lang w:val="en-GB"/>
        </w:rPr>
        <w:t xml:space="preserve"> in soil)</w:t>
      </w:r>
    </w:p>
    <w:p w14:paraId="1C9E04A6" w14:textId="77777777" w:rsidR="00663E15" w:rsidRPr="00663E15" w:rsidRDefault="00663E15" w:rsidP="00663E15">
      <w:pPr>
        <w:numPr>
          <w:ilvl w:val="0"/>
          <w:numId w:val="10"/>
        </w:numPr>
        <w:tabs>
          <w:tab w:val="clear" w:pos="720"/>
          <w:tab w:val="left" w:pos="709"/>
        </w:tabs>
        <w:rPr>
          <w:lang w:val="en-GB"/>
        </w:rPr>
      </w:pPr>
      <w:r w:rsidRPr="00663E15">
        <w:rPr>
          <w:lang w:val="en-GB"/>
        </w:rPr>
        <w:t>Monte Carlo Simulation</w:t>
      </w:r>
    </w:p>
    <w:p w14:paraId="5FC9915B" w14:textId="783E1490" w:rsidR="00663E15" w:rsidRPr="00663E15" w:rsidRDefault="00551B15" w:rsidP="00663E15">
      <w:pPr>
        <w:rPr>
          <w:lang w:val="en-GB"/>
        </w:rPr>
      </w:pPr>
      <w:r>
        <w:rPr>
          <w:lang w:val="en-GB"/>
        </w:rPr>
        <w:t xml:space="preserve">In this document, the ODYM framework </w:t>
      </w:r>
      <w:r w:rsidR="00E92B80">
        <w:rPr>
          <w:lang w:val="en-GB"/>
        </w:rPr>
        <w:t>and</w:t>
      </w:r>
      <w:r>
        <w:rPr>
          <w:lang w:val="en-GB"/>
        </w:rPr>
        <w:t xml:space="preserve"> the general workflow </w:t>
      </w:r>
      <w:r w:rsidR="003540F6">
        <w:rPr>
          <w:lang w:val="en-GB"/>
        </w:rPr>
        <w:t xml:space="preserve">of performing </w:t>
      </w:r>
      <w:proofErr w:type="spellStart"/>
      <w:r w:rsidR="003540F6">
        <w:rPr>
          <w:lang w:val="en-GB"/>
        </w:rPr>
        <w:t>dMFA</w:t>
      </w:r>
      <w:proofErr w:type="spellEnd"/>
      <w:r w:rsidR="003540F6">
        <w:rPr>
          <w:lang w:val="en-GB"/>
        </w:rPr>
        <w:t xml:space="preserve"> with ODYM and the </w:t>
      </w:r>
      <w:proofErr w:type="spellStart"/>
      <w:r w:rsidR="00894F6F">
        <w:rPr>
          <w:lang w:val="en-GB"/>
        </w:rPr>
        <w:t>bioDYM</w:t>
      </w:r>
      <w:proofErr w:type="spellEnd"/>
      <w:r w:rsidR="003540F6">
        <w:rPr>
          <w:lang w:val="en-GB"/>
        </w:rPr>
        <w:t xml:space="preserve"> features is explained. Excerpts of my bachelor thesis that I wrote at the chair in 2022 have been used as foundation for this document.</w:t>
      </w:r>
    </w:p>
    <w:p w14:paraId="5828BB4B" w14:textId="41F95E02" w:rsidR="0094080A" w:rsidRPr="00F144CA" w:rsidRDefault="00663E15" w:rsidP="00663E15">
      <w:pPr>
        <w:pStyle w:val="Heading1"/>
        <w:rPr>
          <w:lang w:val="en-GB"/>
        </w:rPr>
      </w:pPr>
      <w:bookmarkStart w:id="3" w:name="_Toc189741001"/>
      <w:r>
        <w:rPr>
          <w:lang w:val="en-GB"/>
        </w:rPr>
        <w:t xml:space="preserve">What is </w:t>
      </w:r>
      <w:r w:rsidR="0094080A" w:rsidRPr="00F144CA">
        <w:rPr>
          <w:lang w:val="en-GB"/>
        </w:rPr>
        <w:t>ODYM</w:t>
      </w:r>
      <w:bookmarkEnd w:id="1"/>
      <w:bookmarkEnd w:id="2"/>
      <w:r>
        <w:rPr>
          <w:lang w:val="en-GB"/>
        </w:rPr>
        <w:t>?</w:t>
      </w:r>
      <w:bookmarkEnd w:id="3"/>
    </w:p>
    <w:p w14:paraId="5800F473" w14:textId="635270AB" w:rsidR="00AD21EB" w:rsidRPr="00F144CA" w:rsidRDefault="001E5CF6" w:rsidP="00AD21EB">
      <w:pPr>
        <w:rPr>
          <w:lang w:val="en-GB"/>
        </w:rPr>
      </w:pPr>
      <w:r w:rsidRPr="00F144CA">
        <w:rPr>
          <w:lang w:val="en-GB"/>
        </w:rPr>
        <w:t>In an</w:t>
      </w:r>
      <w:r w:rsidR="00AD21EB" w:rsidRPr="00F144CA">
        <w:rPr>
          <w:lang w:val="en-GB"/>
        </w:rPr>
        <w:t xml:space="preserve"> approach </w:t>
      </w:r>
      <w:r w:rsidR="00AE3E0D" w:rsidRPr="00F144CA">
        <w:rPr>
          <w:lang w:val="en-GB"/>
        </w:rPr>
        <w:t xml:space="preserve">to provide a solution </w:t>
      </w:r>
      <w:r w:rsidR="00E92B80">
        <w:rPr>
          <w:lang w:val="en-GB"/>
        </w:rPr>
        <w:t>to</w:t>
      </w:r>
      <w:r w:rsidR="00AE3E0D" w:rsidRPr="00F144CA">
        <w:rPr>
          <w:lang w:val="en-GB"/>
        </w:rPr>
        <w:t xml:space="preserve"> the problems that researchers face with popular MFA software like STAN</w:t>
      </w:r>
      <w:r w:rsidR="003540F6">
        <w:rPr>
          <w:lang w:val="en-GB"/>
        </w:rPr>
        <w:t xml:space="preserve"> (limitations regarding </w:t>
      </w:r>
      <w:proofErr w:type="spellStart"/>
      <w:r w:rsidR="003540F6">
        <w:rPr>
          <w:lang w:val="en-GB"/>
        </w:rPr>
        <w:t>dMFA</w:t>
      </w:r>
      <w:proofErr w:type="spellEnd"/>
      <w:r w:rsidR="003540F6">
        <w:rPr>
          <w:lang w:val="en-GB"/>
        </w:rPr>
        <w:t xml:space="preserve"> </w:t>
      </w:r>
      <w:r w:rsidR="003540F6">
        <w:rPr>
          <w:lang w:val="en-GB"/>
        </w:rPr>
        <w:fldChar w:fldCharType="begin"/>
      </w:r>
      <w:r w:rsidR="003540F6">
        <w:rPr>
          <w:lang w:val="en-GB"/>
        </w:rPr>
        <w:instrText xml:space="preserve"> ADDIN ZOTERO_ITEM CSL_CITATION {"citationID":"5Enrl9j2","properties":{"formattedCitation":"(Bornh\\uc0\\u246{}ft, 2017; Cencic &amp; Rechberger, 2008; Pauliuk &amp; Heeren, 2020)","plainCitation":"(Bornhöft, 2017; Cencic &amp; Rechberger, 2008; Pauliuk &amp; Heeren, 2020)","noteIndex":0},"citationItems":[{"id":184,"uris":["http://zotero.org/users/6604918/items/L5NUIN28"],"itemData":{"id":184,"type":"article-journal","DOI":"10.5167/UZH-152424","note":"publisher: University of Zurich","source":"DOI.org (Datacite)","title":"A dynamic probabilistic material flow modeling method for environmental exposure assessment","URL":"https://www.zora.uzh.ch/id/eprint/152424","author":[{"family":"Bornhöft","given":"Nikolaus Alexander"}],"issued":{"date-parts":[["2017"]]}}},{"id":136,"uris":["http://zotero.org/users/6604918/items/45J2KA4E"],"itemData":{"id":136,"type":"article-journal","container-title":"Journal of Environmental Engineering and Management","page":"3-7","title":"Material flow analysis with Software STAN","volume":"18","author":[{"family":"Cencic","given":"Oliver"},{"family":"Rechberger","given":"Helmut"}],"issued":{"date-parts":[["2008",1]]}}},{"id":182,"uris":["http://zotero.org/users/6604918/items/KSADSQ9G"],"itemData":{"id":182,"type":"article-journal","container-title":"Journal of Industrial Ecology","DOI":"10.1111/jiec.12952","ISSN":"1088-1980, 1530-9290","issue":"3","journalAbbreviation":"Journal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systems","volume":"24","author":[{"family":"Pauliuk","given":"Stefan"},{"family":"Heeren","given":"Niko"}],"issued":{"date-parts":[["2020",6]]}}}],"schema":"https://github.com/citation-style-language/schema/raw/master/csl-citation.json"} </w:instrText>
      </w:r>
      <w:r w:rsidR="003540F6">
        <w:rPr>
          <w:lang w:val="en-GB"/>
        </w:rPr>
        <w:fldChar w:fldCharType="separate"/>
      </w:r>
      <w:r w:rsidR="003540F6" w:rsidRPr="003540F6">
        <w:rPr>
          <w:rFonts w:cs="Arial"/>
        </w:rPr>
        <w:t>(Bornhöft, 2017; Cencic &amp; Rechberger, 2008; Pauliuk &amp; Heeren, 2020)</w:t>
      </w:r>
      <w:r w:rsidR="003540F6">
        <w:rPr>
          <w:lang w:val="en-GB"/>
        </w:rPr>
        <w:fldChar w:fldCharType="end"/>
      </w:r>
      <w:r w:rsidR="003540F6">
        <w:rPr>
          <w:lang w:val="en-GB"/>
        </w:rPr>
        <w:t xml:space="preserve"> and advanced uncertainty evaluation </w:t>
      </w:r>
      <w:r w:rsidR="003540F6">
        <w:rPr>
          <w:lang w:val="en-GB"/>
        </w:rPr>
        <w:fldChar w:fldCharType="begin"/>
      </w:r>
      <w:r w:rsidR="003540F6">
        <w:rPr>
          <w:lang w:val="en-GB"/>
        </w:rPr>
        <w:instrText xml:space="preserve"> ADDIN ZOTERO_ITEM CSL_CITATION {"citationID":"p4m80J5j","properties":{"formattedCitation":"(Laner et al., 2014)","plainCitation":"(Laner et al., 2014)","noteIndex":0},"citationItems":[{"id":181,"uris":["http://zotero.org/users/6604918/items/X7KL8FG2"],"itemData":{"id":181,"type":"article-journal","container-title":"Journal of Industrial Ecology","DOI":"10.1111/jiec.12143","ISSN":"10881980","issue":"6","journalAbbreviation":"Journal of Industrial Ecology","language":"en","page":"859-870","source":"DOI.org (Crossref)","title":"Systematic Evaluation of Uncertainty in Material Flow Analysis: Uncertainty Analysis in Material Flow Analysis","title-short":"Systematic Evaluation of Uncertainty in Material Flow Analysis","volume":"18","author":[{"family":"Laner","given":"David"},{"family":"Rechberger","given":"Helmut"},{"family":"Astrup","given":"Thomas"}],"issued":{"date-parts":[["2014",12]]}}}],"schema":"https://github.com/citation-style-language/schema/raw/master/csl-citation.json"} </w:instrText>
      </w:r>
      <w:r w:rsidR="003540F6">
        <w:rPr>
          <w:lang w:val="en-GB"/>
        </w:rPr>
        <w:fldChar w:fldCharType="separate"/>
      </w:r>
      <w:r w:rsidR="003540F6" w:rsidRPr="003540F6">
        <w:rPr>
          <w:rFonts w:cs="Arial"/>
        </w:rPr>
        <w:t>(Laner et al., 2014)</w:t>
      </w:r>
      <w:r w:rsidR="003540F6">
        <w:rPr>
          <w:lang w:val="en-GB"/>
        </w:rPr>
        <w:fldChar w:fldCharType="end"/>
      </w:r>
      <w:r w:rsidR="003540F6">
        <w:rPr>
          <w:lang w:val="en-GB"/>
        </w:rPr>
        <w:t>)</w:t>
      </w:r>
      <w:r w:rsidR="00AE3E0D" w:rsidRPr="00F144CA">
        <w:rPr>
          <w:lang w:val="en-GB"/>
        </w:rPr>
        <w:t xml:space="preserve">, Stefan </w:t>
      </w:r>
      <w:proofErr w:type="spellStart"/>
      <w:r w:rsidR="00AE3E0D" w:rsidRPr="00F144CA">
        <w:rPr>
          <w:lang w:val="en-GB"/>
        </w:rPr>
        <w:t>Pauliuk</w:t>
      </w:r>
      <w:proofErr w:type="spellEnd"/>
      <w:r w:rsidR="00AE3E0D" w:rsidRPr="00F144CA">
        <w:rPr>
          <w:lang w:val="en-GB"/>
        </w:rPr>
        <w:t xml:space="preserve"> </w:t>
      </w:r>
      <w:r w:rsidR="001C20E6" w:rsidRPr="00F144CA">
        <w:rPr>
          <w:lang w:val="en-GB"/>
        </w:rPr>
        <w:t>&amp;</w:t>
      </w:r>
      <w:r w:rsidR="00AE3E0D" w:rsidRPr="00F144CA">
        <w:rPr>
          <w:lang w:val="en-GB"/>
        </w:rPr>
        <w:t xml:space="preserve"> Niko Heeren released the </w:t>
      </w:r>
      <w:r w:rsidR="00AE3E0D" w:rsidRPr="00D868AD">
        <w:rPr>
          <w:i/>
          <w:iCs/>
          <w:lang w:val="en-GB"/>
        </w:rPr>
        <w:t xml:space="preserve">Open software framework for </w:t>
      </w:r>
      <w:proofErr w:type="spellStart"/>
      <w:r w:rsidR="00AE3E0D" w:rsidRPr="00D868AD">
        <w:rPr>
          <w:i/>
          <w:iCs/>
          <w:lang w:val="en-GB"/>
        </w:rPr>
        <w:t>DYnamic</w:t>
      </w:r>
      <w:proofErr w:type="spellEnd"/>
      <w:r w:rsidR="00AE3E0D" w:rsidRPr="00D868AD">
        <w:rPr>
          <w:i/>
          <w:iCs/>
          <w:lang w:val="en-GB"/>
        </w:rPr>
        <w:t xml:space="preserve"> Material systems</w:t>
      </w:r>
      <w:r w:rsidR="002706C6" w:rsidRPr="00F144CA">
        <w:rPr>
          <w:lang w:val="en-GB"/>
        </w:rPr>
        <w:t xml:space="preserve"> (</w:t>
      </w:r>
      <w:r w:rsidR="00AE3E0D" w:rsidRPr="00D868AD">
        <w:rPr>
          <w:lang w:val="en-GB"/>
        </w:rPr>
        <w:t>ODYM</w:t>
      </w:r>
      <w:r w:rsidR="002706C6" w:rsidRPr="00F144CA">
        <w:rPr>
          <w:lang w:val="en-GB"/>
        </w:rPr>
        <w:t>)</w:t>
      </w:r>
      <w:r w:rsidR="00AE3E0D" w:rsidRPr="00F144CA">
        <w:rPr>
          <w:lang w:val="en-GB"/>
        </w:rPr>
        <w:t>,</w:t>
      </w:r>
      <w:r w:rsidR="002706C6" w:rsidRPr="00F144CA">
        <w:rPr>
          <w:lang w:val="en-GB"/>
        </w:rPr>
        <w:t xml:space="preserve"> written in the programming language Python,</w:t>
      </w:r>
      <w:r w:rsidR="00AE3E0D" w:rsidRPr="00F144CA">
        <w:rPr>
          <w:lang w:val="en-GB"/>
        </w:rPr>
        <w:t xml:space="preserve"> in 2020 </w:t>
      </w:r>
      <w:r w:rsidR="00B55E96" w:rsidRPr="00F144CA">
        <w:rPr>
          <w:noProof/>
          <w:lang w:val="en-GB"/>
        </w:rPr>
        <w:t>(Pauliuk &amp; Heeren, 2020)</w:t>
      </w:r>
      <w:r w:rsidR="00AE3E0D" w:rsidRPr="00F144CA">
        <w:rPr>
          <w:lang w:val="en-GB"/>
        </w:rPr>
        <w:t>.</w:t>
      </w:r>
    </w:p>
    <w:p w14:paraId="43F3088B" w14:textId="3AB3EFF1" w:rsidR="003A0FBB" w:rsidRPr="00F144CA" w:rsidRDefault="008B027E" w:rsidP="00C85425">
      <w:pPr>
        <w:rPr>
          <w:lang w:val="en-GB"/>
        </w:rPr>
      </w:pPr>
      <w:r w:rsidRPr="00F144CA">
        <w:rPr>
          <w:lang w:val="en-GB"/>
        </w:rPr>
        <w:t xml:space="preserve">The main motivation for the development of </w:t>
      </w:r>
      <w:r w:rsidR="00DD65CF" w:rsidRPr="00F144CA">
        <w:rPr>
          <w:lang w:val="en-GB"/>
        </w:rPr>
        <w:t xml:space="preserve">the tool </w:t>
      </w:r>
      <w:r w:rsidRPr="00F144CA">
        <w:rPr>
          <w:lang w:val="en-GB"/>
        </w:rPr>
        <w:t>was to establish a mode</w:t>
      </w:r>
      <w:r w:rsidR="00EF5673" w:rsidRPr="00F144CA">
        <w:rPr>
          <w:lang w:val="en-GB"/>
        </w:rPr>
        <w:t>l</w:t>
      </w:r>
      <w:r w:rsidRPr="00F144CA">
        <w:rPr>
          <w:lang w:val="en-GB"/>
        </w:rPr>
        <w:t>ling framework</w:t>
      </w:r>
      <w:r w:rsidR="00DD65CF" w:rsidRPr="00F144CA">
        <w:rPr>
          <w:lang w:val="en-GB"/>
        </w:rPr>
        <w:t xml:space="preserve"> for data-intensive investigation of complex problems</w:t>
      </w:r>
      <w:r w:rsidR="00A11D60" w:rsidRPr="00F144CA">
        <w:rPr>
          <w:lang w:val="en-GB"/>
        </w:rPr>
        <w:t>, taking advantage of the intrinsic simplicity of MFA</w:t>
      </w:r>
      <w:r w:rsidR="00663E15">
        <w:rPr>
          <w:lang w:val="en-GB"/>
        </w:rPr>
        <w:t xml:space="preserve">. </w:t>
      </w:r>
      <w:r w:rsidR="001E5CF6" w:rsidRPr="00F144CA">
        <w:rPr>
          <w:lang w:val="en-GB"/>
        </w:rPr>
        <w:t>ODYM</w:t>
      </w:r>
      <w:r w:rsidR="00A11D60" w:rsidRPr="00F144CA">
        <w:rPr>
          <w:lang w:val="en-GB"/>
        </w:rPr>
        <w:t xml:space="preserve"> only requires the </w:t>
      </w:r>
      <w:r w:rsidR="007F6128" w:rsidRPr="00F144CA">
        <w:rPr>
          <w:lang w:val="en-GB"/>
        </w:rPr>
        <w:t>fulfilment</w:t>
      </w:r>
      <w:r w:rsidR="00A11D60" w:rsidRPr="00F144CA">
        <w:rPr>
          <w:lang w:val="en-GB"/>
        </w:rPr>
        <w:t xml:space="preserve"> of the mass balance principle and the provision of suitable model data, within this framework, many aspects of systems can be explored. </w:t>
      </w:r>
      <w:r w:rsidR="00DD65CF" w:rsidRPr="00F144CA">
        <w:rPr>
          <w:lang w:val="en-GB"/>
        </w:rPr>
        <w:t>With ODYM, di</w:t>
      </w:r>
      <w:r w:rsidRPr="00F144CA">
        <w:rPr>
          <w:lang w:val="en-GB"/>
        </w:rPr>
        <w:t xml:space="preserve">fferent materials, substances, </w:t>
      </w:r>
      <w:r w:rsidR="00DA0278" w:rsidRPr="00F144CA">
        <w:rPr>
          <w:lang w:val="en-GB"/>
        </w:rPr>
        <w:t>regions,</w:t>
      </w:r>
      <w:r w:rsidR="00DD65CF" w:rsidRPr="00F144CA">
        <w:rPr>
          <w:lang w:val="en-GB"/>
        </w:rPr>
        <w:t xml:space="preserve"> and</w:t>
      </w:r>
      <w:r w:rsidRPr="00F144CA">
        <w:rPr>
          <w:lang w:val="en-GB"/>
        </w:rPr>
        <w:t xml:space="preserve"> periods can be </w:t>
      </w:r>
      <w:r w:rsidR="001C20E6" w:rsidRPr="00F144CA">
        <w:rPr>
          <w:lang w:val="en-GB"/>
        </w:rPr>
        <w:t xml:space="preserve">simultaneously and dynamically </w:t>
      </w:r>
      <w:r w:rsidRPr="00F144CA">
        <w:rPr>
          <w:lang w:val="en-GB"/>
        </w:rPr>
        <w:t xml:space="preserve">investigated, </w:t>
      </w:r>
      <w:r w:rsidR="000E1C1C" w:rsidRPr="00F144CA">
        <w:rPr>
          <w:lang w:val="en-GB"/>
        </w:rPr>
        <w:t xml:space="preserve">while </w:t>
      </w:r>
      <w:r w:rsidR="00DD65CF" w:rsidRPr="00F144CA">
        <w:rPr>
          <w:lang w:val="en-GB"/>
        </w:rPr>
        <w:t>enabling</w:t>
      </w:r>
      <w:r w:rsidRPr="00F144CA">
        <w:rPr>
          <w:lang w:val="en-GB"/>
        </w:rPr>
        <w:t xml:space="preserve"> advanced uncertainty evaluation of model</w:t>
      </w:r>
      <w:r w:rsidR="00EF5673" w:rsidRPr="00F144CA">
        <w:rPr>
          <w:lang w:val="en-GB"/>
        </w:rPr>
        <w:t>l</w:t>
      </w:r>
      <w:r w:rsidRPr="00F144CA">
        <w:rPr>
          <w:lang w:val="en-GB"/>
        </w:rPr>
        <w:t>ing data</w:t>
      </w:r>
      <w:r w:rsidR="00471E79">
        <w:rPr>
          <w:lang w:val="en-GB"/>
        </w:rPr>
        <w:t>.</w:t>
      </w:r>
      <w:r w:rsidR="00A11D60" w:rsidRPr="00F144CA">
        <w:rPr>
          <w:lang w:val="en-GB"/>
        </w:rPr>
        <w:t xml:space="preserve"> </w:t>
      </w:r>
      <w:r w:rsidR="00663E15" w:rsidRPr="00F144CA">
        <w:rPr>
          <w:noProof/>
          <w:lang w:val="en-GB"/>
        </w:rPr>
        <w:t>(Pauliuk &amp; Heeren, 2020)</w:t>
      </w:r>
    </w:p>
    <w:p w14:paraId="3317479B" w14:textId="7DCEE724" w:rsidR="003A0FBB" w:rsidRPr="00F144CA" w:rsidRDefault="00796967" w:rsidP="00C85425">
      <w:pPr>
        <w:rPr>
          <w:lang w:val="en-GB"/>
        </w:rPr>
      </w:pPr>
      <w:r w:rsidRPr="00F144CA">
        <w:rPr>
          <w:lang w:val="en-GB"/>
        </w:rPr>
        <w:t>According to</w:t>
      </w:r>
      <w:r w:rsidR="007F6128">
        <w:rPr>
          <w:lang w:val="en-GB"/>
        </w:rPr>
        <w:t xml:space="preserve"> </w:t>
      </w:r>
      <w:r w:rsidR="00B55E96" w:rsidRPr="00F144CA">
        <w:rPr>
          <w:noProof/>
          <w:lang w:val="en-GB"/>
        </w:rPr>
        <w:t>Pauliuk &amp; Heeren</w:t>
      </w:r>
      <w:r w:rsidR="007F6128">
        <w:rPr>
          <w:noProof/>
          <w:lang w:val="en-GB"/>
        </w:rPr>
        <w:t xml:space="preserve"> (</w:t>
      </w:r>
      <w:r w:rsidR="00B55E96" w:rsidRPr="00F144CA">
        <w:rPr>
          <w:noProof/>
          <w:lang w:val="en-GB"/>
        </w:rPr>
        <w:t>2020)</w:t>
      </w:r>
      <w:r w:rsidRPr="00F144CA">
        <w:rPr>
          <w:lang w:val="en-GB"/>
        </w:rPr>
        <w:t xml:space="preserve">, the unavailability of appropriate, adaptable software led to the situation that MFA is </w:t>
      </w:r>
      <w:r w:rsidR="005B78A3" w:rsidRPr="00F144CA">
        <w:rPr>
          <w:lang w:val="en-GB"/>
        </w:rPr>
        <w:t xml:space="preserve">applied by </w:t>
      </w:r>
      <w:r w:rsidRPr="00F144CA">
        <w:rPr>
          <w:lang w:val="en-GB"/>
        </w:rPr>
        <w:t xml:space="preserve">using </w:t>
      </w:r>
      <w:r w:rsidR="00B407B1">
        <w:rPr>
          <w:lang w:val="en-GB"/>
        </w:rPr>
        <w:t>many different</w:t>
      </w:r>
      <w:r w:rsidRPr="00F144CA">
        <w:rPr>
          <w:lang w:val="en-GB"/>
        </w:rPr>
        <w:t xml:space="preserve"> practices</w:t>
      </w:r>
      <w:r w:rsidR="00B407B1">
        <w:rPr>
          <w:lang w:val="en-GB"/>
        </w:rPr>
        <w:t xml:space="preserve"> and tools</w:t>
      </w:r>
      <w:r w:rsidR="00254548">
        <w:rPr>
          <w:lang w:val="en-GB"/>
        </w:rPr>
        <w:t>.</w:t>
      </w:r>
      <w:r w:rsidR="005B78A3" w:rsidRPr="00F144CA">
        <w:rPr>
          <w:lang w:val="en-GB"/>
        </w:rPr>
        <w:t xml:space="preserve"> This</w:t>
      </w:r>
      <w:r w:rsidRPr="00F144CA">
        <w:rPr>
          <w:lang w:val="en-GB"/>
        </w:rPr>
        <w:t xml:space="preserve"> prevent</w:t>
      </w:r>
      <w:r w:rsidR="005B78A3" w:rsidRPr="00F144CA">
        <w:rPr>
          <w:lang w:val="en-GB"/>
        </w:rPr>
        <w:t>s</w:t>
      </w:r>
      <w:r w:rsidRPr="00F144CA">
        <w:rPr>
          <w:lang w:val="en-GB"/>
        </w:rPr>
        <w:t xml:space="preserve"> researchers from working together successfully. Thus, ODYM provides a </w:t>
      </w:r>
      <w:r w:rsidR="008B027E" w:rsidRPr="00F144CA">
        <w:rPr>
          <w:lang w:val="en-GB"/>
        </w:rPr>
        <w:t>uniform data format to better facilitate cooperation between research teams.</w:t>
      </w:r>
      <w:r w:rsidR="00DD65CF" w:rsidRPr="00F144CA">
        <w:rPr>
          <w:lang w:val="en-GB"/>
        </w:rPr>
        <w:t xml:space="preserve"> </w:t>
      </w:r>
      <w:r w:rsidR="005B78A3" w:rsidRPr="00F144CA">
        <w:rPr>
          <w:lang w:val="en-GB"/>
        </w:rPr>
        <w:t>Enabling</w:t>
      </w:r>
      <w:r w:rsidR="00DE0EF8" w:rsidRPr="00F144CA">
        <w:rPr>
          <w:lang w:val="en-GB"/>
        </w:rPr>
        <w:t xml:space="preserve"> adapt</w:t>
      </w:r>
      <w:r w:rsidR="00C206A1" w:rsidRPr="00F144CA">
        <w:rPr>
          <w:lang w:val="en-GB"/>
        </w:rPr>
        <w:t>at</w:t>
      </w:r>
      <w:r w:rsidR="00DE0EF8" w:rsidRPr="00F144CA">
        <w:rPr>
          <w:lang w:val="en-GB"/>
        </w:rPr>
        <w:t xml:space="preserve">ion and </w:t>
      </w:r>
      <w:r w:rsidR="001C20E6" w:rsidRPr="00F144CA">
        <w:rPr>
          <w:lang w:val="en-GB"/>
        </w:rPr>
        <w:t>at the same time</w:t>
      </w:r>
      <w:r w:rsidR="005B78A3" w:rsidRPr="00F144CA">
        <w:rPr>
          <w:lang w:val="en-GB"/>
        </w:rPr>
        <w:t xml:space="preserve"> </w:t>
      </w:r>
      <w:r w:rsidR="00DE0EF8" w:rsidRPr="00F144CA">
        <w:rPr>
          <w:lang w:val="en-GB"/>
        </w:rPr>
        <w:t>providing a standardized model</w:t>
      </w:r>
      <w:r w:rsidR="00EF5673" w:rsidRPr="00F144CA">
        <w:rPr>
          <w:lang w:val="en-GB"/>
        </w:rPr>
        <w:t>l</w:t>
      </w:r>
      <w:r w:rsidR="00DE0EF8" w:rsidRPr="00F144CA">
        <w:rPr>
          <w:lang w:val="en-GB"/>
        </w:rPr>
        <w:t xml:space="preserve">ing framework requires establishing a delicate balance between what the authors call “flexibility” and “rigidity”. </w:t>
      </w:r>
      <w:proofErr w:type="gramStart"/>
      <w:r w:rsidR="00BA4AEA" w:rsidRPr="00F144CA">
        <w:rPr>
          <w:lang w:val="en-GB"/>
        </w:rPr>
        <w:t>In order to</w:t>
      </w:r>
      <w:proofErr w:type="gramEnd"/>
      <w:r w:rsidR="00BA4AEA" w:rsidRPr="00F144CA">
        <w:rPr>
          <w:lang w:val="en-GB"/>
        </w:rPr>
        <w:t xml:space="preserve"> clearly structure the large number of possible system aspects, t</w:t>
      </w:r>
      <w:r w:rsidR="003A0FBB" w:rsidRPr="00F144CA">
        <w:rPr>
          <w:lang w:val="en-GB"/>
        </w:rPr>
        <w:t>he software provides a structure that determines</w:t>
      </w:r>
      <w:r w:rsidR="00BA4AEA" w:rsidRPr="00F144CA">
        <w:rPr>
          <w:lang w:val="en-GB"/>
        </w:rPr>
        <w:t xml:space="preserve"> how </w:t>
      </w:r>
      <w:r w:rsidR="00C206A1" w:rsidRPr="00F144CA">
        <w:rPr>
          <w:lang w:val="en-GB"/>
        </w:rPr>
        <w:t xml:space="preserve">information </w:t>
      </w:r>
      <w:r w:rsidR="00BA4AEA" w:rsidRPr="00F144CA">
        <w:rPr>
          <w:lang w:val="en-GB"/>
        </w:rPr>
        <w:t xml:space="preserve">has to be inserted into the model </w:t>
      </w:r>
      <w:r w:rsidR="00F00715" w:rsidRPr="00F144CA">
        <w:rPr>
          <w:lang w:val="en-GB"/>
        </w:rPr>
        <w:t>database</w:t>
      </w:r>
      <w:r w:rsidR="00C206A1" w:rsidRPr="00F144CA">
        <w:rPr>
          <w:lang w:val="en-GB"/>
        </w:rPr>
        <w:t xml:space="preserve">. </w:t>
      </w:r>
      <w:r w:rsidR="00B55E96" w:rsidRPr="00F144CA">
        <w:rPr>
          <w:noProof/>
          <w:lang w:val="en-GB"/>
        </w:rPr>
        <w:t>(Pauliuk &amp; Heeren, 2020)</w:t>
      </w:r>
    </w:p>
    <w:p w14:paraId="4C95205F" w14:textId="6AF2F02A" w:rsidR="003540F6" w:rsidRDefault="002F0741" w:rsidP="00C85425">
      <w:pPr>
        <w:rPr>
          <w:lang w:val="en-GB"/>
        </w:rPr>
      </w:pPr>
      <w:r w:rsidRPr="00F144CA">
        <w:rPr>
          <w:lang w:val="en-GB"/>
        </w:rPr>
        <w:t>ODYM is published as Free and Open Source Software (FOSS)</w:t>
      </w:r>
      <w:r w:rsidR="009316CC">
        <w:rPr>
          <w:lang w:val="en-GB"/>
        </w:rPr>
        <w:t xml:space="preserve"> </w:t>
      </w:r>
      <w:r w:rsidR="009316CC" w:rsidRPr="00F144CA">
        <w:rPr>
          <w:noProof/>
          <w:lang w:val="en-GB"/>
        </w:rPr>
        <w:t>(Pauliuk &amp; Heeren, 2020)</w:t>
      </w:r>
      <w:r w:rsidRPr="00F144CA">
        <w:rPr>
          <w:lang w:val="en-GB"/>
        </w:rPr>
        <w:t xml:space="preserve">, which allows </w:t>
      </w:r>
      <w:r w:rsidR="00F00715" w:rsidRPr="00F144CA">
        <w:rPr>
          <w:lang w:val="en-GB"/>
        </w:rPr>
        <w:t xml:space="preserve">the </w:t>
      </w:r>
      <w:r w:rsidRPr="00F144CA">
        <w:rPr>
          <w:lang w:val="en-GB"/>
        </w:rPr>
        <w:t>reuse of the code within the scope of its license conditions</w:t>
      </w:r>
      <w:r w:rsidR="003540F6">
        <w:rPr>
          <w:lang w:val="en-GB"/>
        </w:rPr>
        <w:t xml:space="preserve"> </w:t>
      </w:r>
      <w:r w:rsidR="003540F6">
        <w:rPr>
          <w:lang w:val="en-GB"/>
        </w:rPr>
        <w:fldChar w:fldCharType="begin"/>
      </w:r>
      <w:r w:rsidR="003540F6">
        <w:rPr>
          <w:lang w:val="en-GB"/>
        </w:rPr>
        <w:instrText xml:space="preserve"> ADDIN ZOTERO_ITEM CSL_CITATION {"citationID":"KzxBsf1u","properties":{"formattedCitation":"(Manabe et al., 2014; Open Source Initiative, n.d.)","plainCitation":"(Manabe et al., 2014; Open Source Initiative, n.d.)","noteIndex":0},"citationItems":[{"id":146,"uris":["http://zotero.org/users/6604918/items/4INAQBZ2"],"itemData":{"id":146,"type":"paper-conference","abstract":"Free and Open Source Software (FOSS) is widely reused today. To reuse FOSS one must accept the conditions imposed by the software license under which the component is made available. This is complicated by the fact that often FOSS packages contain files from many licenses. In this paper we analyze the source code of packages in the Fedora Core Linux distribution with the goal of discovering the relationship between the license of a source package, and the license of the files it contains. For this purpose we create license inclusion graphs. Our results show that more modern reciprocal licenses such as the General Public License v3 tend to include files of less licenses than its previous versions, and that packages under an Apache License tend to contain only files under the same license.","container-title":"Open Source Software: Mobile Open Source Technologies","event-place":"Berlin, Heidelberg","ISBN":"978-3-642-55128-4","page":"51–60","publisher":"Springer Berlin Heidelberg","publisher-place":"Berlin, Heidelberg","title":"Analyzing the Relationship between the License of Packages and Their Files in Free and Open Source Software","author":[{"family":"Manabe","given":"Yuki"},{"family":"German","given":"Daniel M."},{"family":"Inoue","given":"Katsuro"}],"editor":[{"family":"Corral","given":"Luis"},{"family":"Sillitti","given":"Alberto"},{"family":"Succi","given":"Giancarlo"},{"family":"Vlasenko","given":"Jelena"},{"family":"Wasserman","given":"Anthony I."}],"issued":{"date-parts":[["2014"]]}}},{"id":147,"uris":["http://zotero.org/users/6604918/items/C2DPXY4N"],"itemData":{"id":147,"type":"document","title":"The MIT License","URL":"https://opensource.org/licenses/MIT","author":[{"family":"Open Source Initiative","given":""}],"accessed":{"date-parts":[["2022",5,9]]}}}],"schema":"https://github.com/citation-style-language/schema/raw/master/csl-citation.json"} </w:instrText>
      </w:r>
      <w:r w:rsidR="003540F6">
        <w:rPr>
          <w:lang w:val="en-GB"/>
        </w:rPr>
        <w:fldChar w:fldCharType="separate"/>
      </w:r>
      <w:r w:rsidR="003540F6" w:rsidRPr="003540F6">
        <w:rPr>
          <w:rFonts w:cs="Arial"/>
        </w:rPr>
        <w:t>(Manabe et al., 2014; Open Source Initiative, n.d.)</w:t>
      </w:r>
      <w:r w:rsidR="003540F6">
        <w:rPr>
          <w:lang w:val="en-GB"/>
        </w:rPr>
        <w:fldChar w:fldCharType="end"/>
      </w:r>
      <w:r w:rsidRPr="00F144CA">
        <w:rPr>
          <w:lang w:val="en-GB"/>
        </w:rPr>
        <w:t xml:space="preserve">. </w:t>
      </w:r>
      <w:r w:rsidR="00C85425" w:rsidRPr="00F144CA">
        <w:rPr>
          <w:lang w:val="en-GB"/>
        </w:rPr>
        <w:t>While sometimes</w:t>
      </w:r>
      <w:r w:rsidR="009316CC">
        <w:rPr>
          <w:lang w:val="en-GB"/>
        </w:rPr>
        <w:t>,</w:t>
      </w:r>
      <w:r w:rsidR="00C85425" w:rsidRPr="00F144CA">
        <w:rPr>
          <w:lang w:val="en-GB"/>
        </w:rPr>
        <w:t xml:space="preserve"> the provision of software packages with different FOSS licenses complicates reuse </w:t>
      </w:r>
      <w:r w:rsidR="00B55E96" w:rsidRPr="00F144CA">
        <w:rPr>
          <w:noProof/>
          <w:lang w:val="en-GB"/>
        </w:rPr>
        <w:t>(Manabe et al., 2014)</w:t>
      </w:r>
      <w:r w:rsidR="00C85425" w:rsidRPr="00F144CA">
        <w:rPr>
          <w:lang w:val="en-GB"/>
        </w:rPr>
        <w:t xml:space="preserve">, ODYM is published exclusively under the MIT permissive license </w:t>
      </w:r>
      <w:r w:rsidR="00B55E96" w:rsidRPr="00F144CA">
        <w:rPr>
          <w:noProof/>
          <w:lang w:val="en-GB"/>
        </w:rPr>
        <w:t>(Pauliuk &amp; Heeren, 2020)</w:t>
      </w:r>
      <w:r w:rsidR="00C85425" w:rsidRPr="00F144CA">
        <w:rPr>
          <w:lang w:val="en-GB"/>
        </w:rPr>
        <w:t>. It</w:t>
      </w:r>
      <w:r w:rsidRPr="00F144CA">
        <w:rPr>
          <w:lang w:val="en-GB"/>
        </w:rPr>
        <w:t xml:space="preserve"> grants permission to</w:t>
      </w:r>
      <w:r w:rsidR="00C85425" w:rsidRPr="00F144CA">
        <w:rPr>
          <w:lang w:val="en-GB"/>
        </w:rPr>
        <w:t xml:space="preserve"> “[…] deal in the Software without </w:t>
      </w:r>
      <w:r w:rsidR="00C85425" w:rsidRPr="00F144CA">
        <w:rPr>
          <w:lang w:val="en-GB"/>
        </w:rPr>
        <w:lastRenderedPageBreak/>
        <w:t xml:space="preserve">restriction, including without limitation the rights to use, copy, modify, merge, publish, distribute, sublicense, and/or sell copies of the Software, and to permit persons to whom the Software is furnished to do so […]” </w:t>
      </w:r>
      <w:r w:rsidR="00B55E96" w:rsidRPr="00F144CA">
        <w:rPr>
          <w:noProof/>
          <w:lang w:val="en-GB"/>
        </w:rPr>
        <w:t>(Open Source Initiative, n.d.)</w:t>
      </w:r>
      <w:r w:rsidR="00C85425" w:rsidRPr="00F144CA">
        <w:rPr>
          <w:lang w:val="en-GB"/>
        </w:rPr>
        <w:t>. The only condition is to indicate the copyright notice along with the permission notice.</w:t>
      </w:r>
      <w:r w:rsidR="0061344D" w:rsidRPr="00F144CA">
        <w:rPr>
          <w:lang w:val="en-GB"/>
        </w:rPr>
        <w:t xml:space="preserve"> In contrast to popular MFA software like STAN, this allows researchers to adapt the software to fit their specific needs. </w:t>
      </w:r>
      <w:r w:rsidR="00613A23" w:rsidRPr="00F144CA">
        <w:rPr>
          <w:lang w:val="en-GB"/>
        </w:rPr>
        <w:t xml:space="preserve">In addition to allowing modification of the framework, </w:t>
      </w:r>
      <w:r w:rsidR="00254548" w:rsidRPr="00F144CA">
        <w:rPr>
          <w:lang w:val="en-GB"/>
        </w:rPr>
        <w:t xml:space="preserve">ODYM’s modular programming structure </w:t>
      </w:r>
      <w:r w:rsidR="00613A23" w:rsidRPr="00F144CA">
        <w:rPr>
          <w:lang w:val="en-GB"/>
        </w:rPr>
        <w:t xml:space="preserve">is </w:t>
      </w:r>
      <w:r w:rsidR="00254548">
        <w:rPr>
          <w:lang w:val="en-GB"/>
        </w:rPr>
        <w:t xml:space="preserve">intentionally </w:t>
      </w:r>
      <w:r w:rsidR="00613A23" w:rsidRPr="00F144CA">
        <w:rPr>
          <w:lang w:val="en-GB"/>
        </w:rPr>
        <w:t>designed to support adaptation</w:t>
      </w:r>
      <w:r w:rsidR="0008449D">
        <w:rPr>
          <w:lang w:val="en-GB"/>
        </w:rPr>
        <w:t xml:space="preserve"> </w:t>
      </w:r>
      <w:r w:rsidR="0008449D" w:rsidRPr="00F144CA">
        <w:rPr>
          <w:noProof/>
          <w:lang w:val="en-GB"/>
        </w:rPr>
        <w:t>(Pauliuk &amp; Heeren, 2020)</w:t>
      </w:r>
      <w:r w:rsidR="00613A23" w:rsidRPr="00F144CA">
        <w:rPr>
          <w:lang w:val="en-GB"/>
        </w:rPr>
        <w:t xml:space="preserve">. </w:t>
      </w:r>
    </w:p>
    <w:p w14:paraId="2609E86A" w14:textId="512CD1AF" w:rsidR="00D00221" w:rsidRPr="00F144CA" w:rsidRDefault="00613A23" w:rsidP="00C85425">
      <w:pPr>
        <w:rPr>
          <w:lang w:val="en-GB"/>
        </w:rPr>
      </w:pPr>
      <w:r w:rsidRPr="00F144CA">
        <w:rPr>
          <w:lang w:val="en-GB"/>
        </w:rPr>
        <w:t xml:space="preserve">Modular software consists of different parts that are at least to some </w:t>
      </w:r>
      <w:r w:rsidR="00F00715" w:rsidRPr="00F144CA">
        <w:rPr>
          <w:lang w:val="en-GB"/>
        </w:rPr>
        <w:t>extent</w:t>
      </w:r>
      <w:r w:rsidRPr="00F144CA">
        <w:rPr>
          <w:lang w:val="en-GB"/>
        </w:rPr>
        <w:t xml:space="preserve"> independent of each other</w:t>
      </w:r>
      <w:r w:rsidR="003540F6">
        <w:rPr>
          <w:lang w:val="en-GB"/>
        </w:rPr>
        <w:t xml:space="preserve"> </w:t>
      </w:r>
      <w:r w:rsidR="003540F6">
        <w:rPr>
          <w:lang w:val="en-GB"/>
        </w:rPr>
        <w:fldChar w:fldCharType="begin"/>
      </w:r>
      <w:r w:rsidR="003540F6">
        <w:rPr>
          <w:lang w:val="en-GB"/>
        </w:rPr>
        <w:instrText xml:space="preserve"> ADDIN ZOTERO_ITEM CSL_CITATION {"citationID":"ZMCOKU0D","properties":{"formattedCitation":"(Dennis, 1975)","plainCitation":"(Dennis, 1975)","noteIndex":0},"citationItems":[{"id":137,"uris":["http://zotero.org/users/6604918/items/ERXM273K"],"itemData":{"id":137,"type":"article-journal","container-title":"Software Engineering","note":"publisher: Springer","page":"128–182","title":"Modularity","author":[{"family":"Dennis","given":"Jack B"}],"issued":{"date-parts":[["1975"]]}}}],"schema":"https://github.com/citation-style-language/schema/raw/master/csl-citation.json"} </w:instrText>
      </w:r>
      <w:r w:rsidR="003540F6">
        <w:rPr>
          <w:lang w:val="en-GB"/>
        </w:rPr>
        <w:fldChar w:fldCharType="separate"/>
      </w:r>
      <w:r w:rsidR="003540F6" w:rsidRPr="003540F6">
        <w:rPr>
          <w:rFonts w:cs="Arial"/>
        </w:rPr>
        <w:t>(Dennis, 1975)</w:t>
      </w:r>
      <w:r w:rsidR="003540F6">
        <w:rPr>
          <w:lang w:val="en-GB"/>
        </w:rPr>
        <w:fldChar w:fldCharType="end"/>
      </w:r>
      <w:r w:rsidRPr="00F144CA">
        <w:rPr>
          <w:lang w:val="en-GB"/>
        </w:rPr>
        <w:t>. They can be combined as needed to address a particular problem, without having to change the code or make use of all software modules</w:t>
      </w:r>
      <w:r w:rsidR="003540F6">
        <w:rPr>
          <w:lang w:val="en-GB"/>
        </w:rPr>
        <w:t xml:space="preserve"> </w:t>
      </w:r>
      <w:r w:rsidR="003540F6">
        <w:rPr>
          <w:lang w:val="en-GB"/>
        </w:rPr>
        <w:fldChar w:fldCharType="begin"/>
      </w:r>
      <w:r w:rsidR="003540F6">
        <w:rPr>
          <w:lang w:val="en-GB"/>
        </w:rPr>
        <w:instrText xml:space="preserve"> ADDIN ZOTERO_ITEM CSL_CITATION {"citationID":"oC21ncL3","properties":{"formattedCitation":"(Dennis, 1975)","plainCitation":"(Dennis, 1975)","noteIndex":0},"citationItems":[{"id":137,"uris":["http://zotero.org/users/6604918/items/ERXM273K"],"itemData":{"id":137,"type":"article-journal","container-title":"Software Engineering","note":"publisher: Springer","page":"128–182","title":"Modularity","author":[{"family":"Dennis","given":"Jack B"}],"issued":{"date-parts":[["1975"]]}}}],"schema":"https://github.com/citation-style-language/schema/raw/master/csl-citation.json"} </w:instrText>
      </w:r>
      <w:r w:rsidR="003540F6">
        <w:rPr>
          <w:lang w:val="en-GB"/>
        </w:rPr>
        <w:fldChar w:fldCharType="separate"/>
      </w:r>
      <w:r w:rsidR="003540F6" w:rsidRPr="003540F6">
        <w:rPr>
          <w:rFonts w:cs="Arial"/>
        </w:rPr>
        <w:t>(Dennis, 1975)</w:t>
      </w:r>
      <w:r w:rsidR="003540F6">
        <w:rPr>
          <w:lang w:val="en-GB"/>
        </w:rPr>
        <w:fldChar w:fldCharType="end"/>
      </w:r>
      <w:r w:rsidR="003540F6">
        <w:rPr>
          <w:lang w:val="en-GB"/>
        </w:rPr>
        <w:t xml:space="preserve">. </w:t>
      </w:r>
      <w:r w:rsidR="000E1C1C" w:rsidRPr="00F144CA">
        <w:rPr>
          <w:lang w:val="en-GB"/>
        </w:rPr>
        <w:t xml:space="preserve">Modularity also enables combining software modules with independently written code to modify and extend the provided program </w:t>
      </w:r>
      <w:r w:rsidR="003540F6">
        <w:rPr>
          <w:lang w:val="en-GB"/>
        </w:rPr>
        <w:fldChar w:fldCharType="begin"/>
      </w:r>
      <w:r w:rsidR="003540F6">
        <w:rPr>
          <w:lang w:val="en-GB"/>
        </w:rPr>
        <w:instrText xml:space="preserve"> ADDIN ZOTERO_ITEM CSL_CITATION {"citationID":"1ye2TSug","properties":{"formattedCitation":"(Dennis, 1975)","plainCitation":"(Dennis, 1975)","noteIndex":0},"citationItems":[{"id":137,"uris":["http://zotero.org/users/6604918/items/ERXM273K"],"itemData":{"id":137,"type":"article-journal","container-title":"Software Engineering","note":"publisher: Springer","page":"128–182","title":"Modularity","author":[{"family":"Dennis","given":"Jack B"}],"issued":{"date-parts":[["1975"]]}}}],"schema":"https://github.com/citation-style-language/schema/raw/master/csl-citation.json"} </w:instrText>
      </w:r>
      <w:r w:rsidR="003540F6">
        <w:rPr>
          <w:lang w:val="en-GB"/>
        </w:rPr>
        <w:fldChar w:fldCharType="separate"/>
      </w:r>
      <w:r w:rsidR="003540F6" w:rsidRPr="003540F6">
        <w:rPr>
          <w:rFonts w:cs="Arial"/>
        </w:rPr>
        <w:t>(Dennis, 1975)</w:t>
      </w:r>
      <w:r w:rsidR="003540F6">
        <w:rPr>
          <w:lang w:val="en-GB"/>
        </w:rPr>
        <w:fldChar w:fldCharType="end"/>
      </w:r>
      <w:r w:rsidR="000E1C1C" w:rsidRPr="00F144CA">
        <w:rPr>
          <w:lang w:val="en-GB"/>
        </w:rPr>
        <w:t xml:space="preserve">. To serve as a tool to solve different scientific problems </w:t>
      </w:r>
      <w:r w:rsidR="00F00715" w:rsidRPr="00F144CA">
        <w:rPr>
          <w:lang w:val="en-GB"/>
        </w:rPr>
        <w:t>in</w:t>
      </w:r>
      <w:r w:rsidR="000E1C1C" w:rsidRPr="00F144CA">
        <w:rPr>
          <w:lang w:val="en-GB"/>
        </w:rPr>
        <w:t xml:space="preserve"> various fields, modularity must be considered while writing code</w:t>
      </w:r>
      <w:r w:rsidR="003540F6">
        <w:rPr>
          <w:lang w:val="en-GB"/>
        </w:rPr>
        <w:t xml:space="preserve"> </w:t>
      </w:r>
      <w:r w:rsidR="003540F6">
        <w:rPr>
          <w:lang w:val="en-GB"/>
        </w:rPr>
        <w:fldChar w:fldCharType="begin"/>
      </w:r>
      <w:r w:rsidR="003540F6">
        <w:rPr>
          <w:lang w:val="en-GB"/>
        </w:rPr>
        <w:instrText xml:space="preserve"> ADDIN ZOTERO_ITEM CSL_CITATION {"citationID":"nN4gxDUP","properties":{"formattedCitation":"(Kang et al., 2012)","plainCitation":"(Kang et al., 2012)","noteIndex":0},"citationItems":[{"id":162,"uris":["http://zotero.org/users/6604918/items/AW5K6HMN"],"itemData":{"id":162,"type":"article-journal","container-title":"Journal of Computational Science","DOI":"10.1016/j.jocs.2012.01.007","page":"28–45","title":"Implementing modular adaptation of scientific software","volume":"3","author":[{"family":"Kang","given":"Pilsung"},{"family":"Selvarasu","given":"Naresh"},{"family":"Ramakrishnan","given":"Naren"},{"family":"Ribbens","given":"Calvin"},{"family":"Tafti","given":"Danesh"},{"family":"Cao","given":"Yang"},{"family":"Varadarajan","given":"Srinidhi"}],"issued":{"date-parts":[["2012",3]]}}}],"schema":"https://github.com/citation-style-language/schema/raw/master/csl-citation.json"} </w:instrText>
      </w:r>
      <w:r w:rsidR="003540F6">
        <w:rPr>
          <w:lang w:val="en-GB"/>
        </w:rPr>
        <w:fldChar w:fldCharType="separate"/>
      </w:r>
      <w:r w:rsidR="003540F6" w:rsidRPr="003540F6">
        <w:rPr>
          <w:rFonts w:cs="Arial"/>
        </w:rPr>
        <w:t>(Kang et al., 2012)</w:t>
      </w:r>
      <w:r w:rsidR="003540F6">
        <w:rPr>
          <w:lang w:val="en-GB"/>
        </w:rPr>
        <w:fldChar w:fldCharType="end"/>
      </w:r>
      <w:r w:rsidR="000E1C1C" w:rsidRPr="00F144CA">
        <w:rPr>
          <w:lang w:val="en-GB"/>
        </w:rPr>
        <w:t>, which has been done in the case of ODYM</w:t>
      </w:r>
      <w:r w:rsidR="00F37378">
        <w:rPr>
          <w:lang w:val="en-GB"/>
        </w:rPr>
        <w:t xml:space="preserve"> </w:t>
      </w:r>
      <w:r w:rsidR="00F37378" w:rsidRPr="00F144CA">
        <w:rPr>
          <w:noProof/>
          <w:lang w:val="en-GB"/>
        </w:rPr>
        <w:t>(Pauliuk &amp; Heeren, 2020)</w:t>
      </w:r>
      <w:r w:rsidR="000E1C1C" w:rsidRPr="00F144CA">
        <w:rPr>
          <w:lang w:val="en-GB"/>
        </w:rPr>
        <w:t>.</w:t>
      </w:r>
      <w:r w:rsidR="00A11D60" w:rsidRPr="00F144CA">
        <w:rPr>
          <w:lang w:val="en-GB"/>
        </w:rPr>
        <w:t xml:space="preserve"> Thus, modularity enables not </w:t>
      </w:r>
      <w:r w:rsidR="00C206A1" w:rsidRPr="00F144CA">
        <w:rPr>
          <w:lang w:val="en-GB"/>
        </w:rPr>
        <w:t>just</w:t>
      </w:r>
      <w:r w:rsidR="00A11D60" w:rsidRPr="00F144CA">
        <w:rPr>
          <w:lang w:val="en-GB"/>
        </w:rPr>
        <w:t xml:space="preserve"> considering only th</w:t>
      </w:r>
      <w:r w:rsidR="009316CC">
        <w:rPr>
          <w:lang w:val="en-GB"/>
        </w:rPr>
        <w:t>ose</w:t>
      </w:r>
      <w:r w:rsidR="00A11D60" w:rsidRPr="00F144CA">
        <w:rPr>
          <w:lang w:val="en-GB"/>
        </w:rPr>
        <w:t xml:space="preserve"> parameters and model aspects that are relevant but also adapting the framework, </w:t>
      </w:r>
      <w:r w:rsidR="00B57D5E">
        <w:rPr>
          <w:lang w:val="en-GB"/>
        </w:rPr>
        <w:t>like</w:t>
      </w:r>
      <w:r w:rsidR="00A11D60" w:rsidRPr="00F144CA">
        <w:rPr>
          <w:lang w:val="en-GB"/>
        </w:rPr>
        <w:t xml:space="preserve"> adding a </w:t>
      </w:r>
      <w:r w:rsidR="00F00715" w:rsidRPr="00F144CA">
        <w:rPr>
          <w:lang w:val="en-GB"/>
        </w:rPr>
        <w:t>first</w:t>
      </w:r>
      <w:r w:rsidR="00AF280A">
        <w:rPr>
          <w:lang w:val="en-GB"/>
        </w:rPr>
        <w:t xml:space="preserve"> </w:t>
      </w:r>
      <w:r w:rsidR="00F00715" w:rsidRPr="00F144CA">
        <w:rPr>
          <w:lang w:val="en-GB"/>
        </w:rPr>
        <w:t>order</w:t>
      </w:r>
      <w:r w:rsidR="001C20E6" w:rsidRPr="00F144CA">
        <w:rPr>
          <w:lang w:val="en-GB"/>
        </w:rPr>
        <w:t xml:space="preserve"> </w:t>
      </w:r>
      <w:r w:rsidR="00A11D60" w:rsidRPr="00F144CA">
        <w:rPr>
          <w:lang w:val="en-GB"/>
        </w:rPr>
        <w:t xml:space="preserve">model for biological processes that cannot always be </w:t>
      </w:r>
      <w:r w:rsidR="002109AE" w:rsidRPr="00F144CA">
        <w:rPr>
          <w:lang w:val="en-GB"/>
        </w:rPr>
        <w:t>described</w:t>
      </w:r>
      <w:r w:rsidR="00A11D60" w:rsidRPr="00F144CA">
        <w:rPr>
          <w:lang w:val="en-GB"/>
        </w:rPr>
        <w:t xml:space="preserve"> by the use of </w:t>
      </w:r>
      <w:r w:rsidR="00254548">
        <w:rPr>
          <w:lang w:val="en-GB"/>
        </w:rPr>
        <w:t>TCs</w:t>
      </w:r>
      <w:r w:rsidR="00A11D60" w:rsidRPr="00F144CA">
        <w:rPr>
          <w:lang w:val="en-GB"/>
        </w:rPr>
        <w:t xml:space="preserve">, as suggested by </w:t>
      </w:r>
      <w:r w:rsidR="00B55E96" w:rsidRPr="00F144CA">
        <w:rPr>
          <w:noProof/>
          <w:lang w:val="en-GB"/>
        </w:rPr>
        <w:t>Urtnowski-Morin et</w:t>
      </w:r>
      <w:r w:rsidR="0085252D">
        <w:rPr>
          <w:noProof/>
          <w:lang w:val="en-GB"/>
        </w:rPr>
        <w:t> </w:t>
      </w:r>
      <w:r w:rsidR="00B55E96" w:rsidRPr="00F144CA">
        <w:rPr>
          <w:noProof/>
          <w:lang w:val="en-GB"/>
        </w:rPr>
        <w:t xml:space="preserve">al. </w:t>
      </w:r>
      <w:r w:rsidR="005A7F71">
        <w:rPr>
          <w:noProof/>
          <w:lang w:val="en-GB"/>
        </w:rPr>
        <w:fldChar w:fldCharType="begin"/>
      </w:r>
      <w:r w:rsidR="005A7F71">
        <w:rPr>
          <w:noProof/>
          <w:lang w:val="en-GB"/>
        </w:rPr>
        <w:instrText xml:space="preserve"> ADDIN ZOTERO_ITEM CSL_CITATION {"citationID":"HiGSw6B9","properties":{"formattedCitation":"(Urtnowski-Morin et al., 2021)","plainCitation":"(Urtnowski-Morin et al., 2021)","dontUpdate":true,"noteIndex":0},"citationItems":[{"id":177,"uris":["http://zotero.org/users/6604918/items/7RTXHWMG"],"itemData":{"id":177,"type":"article-journal","container-title":"Journal of Cleaner Production","DOI":"10.1016/j.jclepro.2021.126695","ISSN":"09596526","journalAbbreviation":"Journal of Cleaner Production","language":"en","page":"126695","source":"DOI.org (Crossref)","title":"Upgrading waste material flow analysis with process models: The case of anaerobic digestion","title-short":"Upgrading waste material flow analysis with process models","volume":"298","author":[{"family":"Urtnowski-Morin","given":"C."},{"family":"Tanguay-Rioux","given":"F."},{"family":"Legros","given":"R."},{"family":"Spreutels","given":"L."}],"issued":{"date-parts":[["2021",5]]}}}],"schema":"https://github.com/citation-style-language/schema/raw/master/csl-citation.json"} </w:instrText>
      </w:r>
      <w:r w:rsidR="005A7F71">
        <w:rPr>
          <w:noProof/>
          <w:lang w:val="en-GB"/>
        </w:rPr>
        <w:fldChar w:fldCharType="separate"/>
      </w:r>
      <w:r w:rsidR="005A7F71" w:rsidRPr="005A7F71">
        <w:rPr>
          <w:rFonts w:cs="Arial"/>
        </w:rPr>
        <w:t>(2021)</w:t>
      </w:r>
      <w:r w:rsidR="005A7F71">
        <w:rPr>
          <w:noProof/>
          <w:lang w:val="en-GB"/>
        </w:rPr>
        <w:fldChar w:fldCharType="end"/>
      </w:r>
      <w:r w:rsidR="00A11D60" w:rsidRPr="00F144CA">
        <w:rPr>
          <w:lang w:val="en-GB"/>
        </w:rPr>
        <w:t>.</w:t>
      </w:r>
      <w:r w:rsidR="005A7F71">
        <w:rPr>
          <w:lang w:val="en-GB"/>
        </w:rPr>
        <w:t xml:space="preserve"> </w:t>
      </w:r>
      <w:r w:rsidR="00D00221" w:rsidRPr="00F144CA">
        <w:rPr>
          <w:lang w:val="en-GB"/>
        </w:rPr>
        <w:t>Other features of ODYM are automatic consistency and mass balance checks</w:t>
      </w:r>
      <w:r w:rsidR="00C206A1" w:rsidRPr="00F144CA">
        <w:rPr>
          <w:lang w:val="en-GB"/>
        </w:rPr>
        <w:t xml:space="preserve"> </w:t>
      </w:r>
      <w:r w:rsidR="00B55E96" w:rsidRPr="00F144CA">
        <w:rPr>
          <w:noProof/>
          <w:lang w:val="en-GB"/>
        </w:rPr>
        <w:t>(Pauliuk &amp; Heeren, 2020)</w:t>
      </w:r>
      <w:r w:rsidR="005A7F71">
        <w:rPr>
          <w:noProof/>
          <w:lang w:val="en-GB"/>
        </w:rPr>
        <w:t>.</w:t>
      </w:r>
    </w:p>
    <w:p w14:paraId="4BB93632" w14:textId="712B5829" w:rsidR="001C50D9" w:rsidRPr="00F144CA" w:rsidRDefault="00000C4D" w:rsidP="00C85425">
      <w:pPr>
        <w:rPr>
          <w:lang w:val="en-GB"/>
        </w:rPr>
      </w:pPr>
      <w:r w:rsidRPr="00F144CA">
        <w:rPr>
          <w:lang w:val="en-GB"/>
        </w:rPr>
        <w:t>The software code with explanations along with extensive documentation in</w:t>
      </w:r>
      <w:r w:rsidR="00B407B1">
        <w:rPr>
          <w:lang w:val="en-GB"/>
        </w:rPr>
        <w:t xml:space="preserve"> the</w:t>
      </w:r>
      <w:r w:rsidRPr="00F144CA">
        <w:rPr>
          <w:lang w:val="en-GB"/>
        </w:rPr>
        <w:t xml:space="preserve"> form of a Wiki and tutorials can be accessed </w:t>
      </w:r>
      <w:r w:rsidR="00DA0278" w:rsidRPr="00F144CA">
        <w:rPr>
          <w:lang w:val="en-GB"/>
        </w:rPr>
        <w:t xml:space="preserve">via </w:t>
      </w:r>
      <w:r w:rsidRPr="00F144CA">
        <w:rPr>
          <w:lang w:val="en-GB"/>
        </w:rPr>
        <w:t xml:space="preserve">a GitHub repository </w:t>
      </w:r>
      <w:r w:rsidR="005A7F71">
        <w:rPr>
          <w:lang w:val="en-GB"/>
        </w:rPr>
        <w:fldChar w:fldCharType="begin"/>
      </w:r>
      <w:r w:rsidR="005A7F71">
        <w:rPr>
          <w:lang w:val="en-GB"/>
        </w:rPr>
        <w:instrText xml:space="preserve"> ADDIN ZOTERO_ITEM CSL_CITATION {"citationID":"9lM7yQ8d","properties":{"formattedCitation":"(Pauliuk &amp; Heeren, 2024)","plainCitation":"(Pauliuk &amp; Heeren, 2024)","noteIndex":0},"citationItems":[{"id":455,"uris":["http://zotero.org/users/6604918/items/4DW7NLWX"],"itemData":{"id":455,"type":"software","title":"ODYM","URL":"https://github.com/IndEcol/ODYM","author":[{"family":"Pauliuk","given":"Stefan"},{"family":"Heeren","given":"Niko"}],"accessed":{"date-parts":[["2022",5,30]]},"issued":{"date-parts":[["2024"]]}}}],"schema":"https://github.com/citation-style-language/schema/raw/master/csl-citation.json"} </w:instrText>
      </w:r>
      <w:r w:rsidR="005A7F71">
        <w:rPr>
          <w:lang w:val="en-GB"/>
        </w:rPr>
        <w:fldChar w:fldCharType="separate"/>
      </w:r>
      <w:r w:rsidR="005A7F71" w:rsidRPr="005A7F71">
        <w:rPr>
          <w:rFonts w:cs="Arial"/>
        </w:rPr>
        <w:t>(Pauliuk &amp; Heeren, 2024)</w:t>
      </w:r>
      <w:r w:rsidR="005A7F71">
        <w:rPr>
          <w:lang w:val="en-GB"/>
        </w:rPr>
        <w:fldChar w:fldCharType="end"/>
      </w:r>
      <w:r w:rsidRPr="00F144CA">
        <w:rPr>
          <w:lang w:val="en-GB"/>
        </w:rPr>
        <w:t>.</w:t>
      </w:r>
      <w:r w:rsidR="00DA0278" w:rsidRPr="00F144CA">
        <w:rPr>
          <w:lang w:val="en-GB"/>
        </w:rPr>
        <w:t xml:space="preserve"> </w:t>
      </w:r>
      <w:r w:rsidR="00073C90" w:rsidRPr="00F144CA">
        <w:rPr>
          <w:lang w:val="en-GB"/>
        </w:rPr>
        <w:t>Tutorial</w:t>
      </w:r>
      <w:r w:rsidR="00083E0D">
        <w:rPr>
          <w:lang w:val="en-GB"/>
        </w:rPr>
        <w:t> </w:t>
      </w:r>
      <w:r w:rsidR="00073C90" w:rsidRPr="00F144CA">
        <w:rPr>
          <w:lang w:val="en-GB"/>
        </w:rPr>
        <w:t>No.</w:t>
      </w:r>
      <w:r w:rsidR="00083E0D">
        <w:rPr>
          <w:lang w:val="en-GB"/>
        </w:rPr>
        <w:t> </w:t>
      </w:r>
      <w:r w:rsidR="00073C90" w:rsidRPr="00F144CA">
        <w:rPr>
          <w:lang w:val="en-GB"/>
        </w:rPr>
        <w:t xml:space="preserve">5. demonstrates ODYM’s suitability for performing extensive </w:t>
      </w:r>
      <w:proofErr w:type="spellStart"/>
      <w:r w:rsidR="00073C90" w:rsidRPr="00F144CA">
        <w:rPr>
          <w:lang w:val="en-GB"/>
        </w:rPr>
        <w:t>dMFA</w:t>
      </w:r>
      <w:proofErr w:type="spellEnd"/>
      <w:r w:rsidR="00073C90" w:rsidRPr="00F144CA">
        <w:rPr>
          <w:lang w:val="en-GB"/>
        </w:rPr>
        <w:t xml:space="preserve"> by mode</w:t>
      </w:r>
      <w:r w:rsidR="00EF5673" w:rsidRPr="00F144CA">
        <w:rPr>
          <w:lang w:val="en-GB"/>
        </w:rPr>
        <w:t>l</w:t>
      </w:r>
      <w:r w:rsidR="00073C90" w:rsidRPr="00F144CA">
        <w:rPr>
          <w:lang w:val="en-GB"/>
        </w:rPr>
        <w:t xml:space="preserve">ling the global passenger vehicle fleet in 2017, considering </w:t>
      </w:r>
      <w:r w:rsidR="000973E8" w:rsidRPr="00F144CA">
        <w:rPr>
          <w:lang w:val="en-GB"/>
        </w:rPr>
        <w:t>the period 1990</w:t>
      </w:r>
      <w:r w:rsidR="00083E0D">
        <w:rPr>
          <w:lang w:val="en-GB"/>
        </w:rPr>
        <w:t>–</w:t>
      </w:r>
      <w:r w:rsidR="000973E8" w:rsidRPr="00F144CA">
        <w:rPr>
          <w:lang w:val="en-GB"/>
        </w:rPr>
        <w:t>2017, 130 countries, relevant processes, and various materials (</w:t>
      </w:r>
      <w:r w:rsidR="00476E3C">
        <w:rPr>
          <w:lang w:val="en-GB"/>
        </w:rPr>
        <w:t xml:space="preserve">like </w:t>
      </w:r>
      <w:r w:rsidR="000973E8" w:rsidRPr="00F144CA">
        <w:rPr>
          <w:lang w:val="en-GB"/>
        </w:rPr>
        <w:t xml:space="preserve">steel, Al, plastics, …). </w:t>
      </w:r>
      <w:r w:rsidR="009A1CA4" w:rsidRPr="00F144CA">
        <w:rPr>
          <w:lang w:val="en-GB"/>
        </w:rPr>
        <w:t>F</w:t>
      </w:r>
      <w:r w:rsidR="001C50D9" w:rsidRPr="00F144CA">
        <w:rPr>
          <w:lang w:val="en-GB"/>
        </w:rPr>
        <w:t>o</w:t>
      </w:r>
      <w:r w:rsidR="009A1CA4" w:rsidRPr="00F144CA">
        <w:rPr>
          <w:lang w:val="en-GB"/>
        </w:rPr>
        <w:t>r the calculation, integrated dynamic stock mode</w:t>
      </w:r>
      <w:r w:rsidR="00EF5673" w:rsidRPr="00F144CA">
        <w:rPr>
          <w:lang w:val="en-GB"/>
        </w:rPr>
        <w:t>l</w:t>
      </w:r>
      <w:r w:rsidR="009A1CA4" w:rsidRPr="00F144CA">
        <w:rPr>
          <w:lang w:val="en-GB"/>
        </w:rPr>
        <w:t xml:space="preserve">ling </w:t>
      </w:r>
      <w:r w:rsidR="00524F50" w:rsidRPr="00F144CA">
        <w:rPr>
          <w:lang w:val="en-GB"/>
        </w:rPr>
        <w:t>functions</w:t>
      </w:r>
      <w:r w:rsidR="001C50D9" w:rsidRPr="00F144CA">
        <w:rPr>
          <w:lang w:val="en-GB"/>
        </w:rPr>
        <w:t xml:space="preserve"> are used</w:t>
      </w:r>
      <w:r w:rsidR="009A1CA4" w:rsidRPr="00F144CA">
        <w:rPr>
          <w:lang w:val="en-GB"/>
        </w:rPr>
        <w:t xml:space="preserve">, which allow </w:t>
      </w:r>
      <w:r w:rsidR="00FC0693" w:rsidRPr="00F144CA">
        <w:rPr>
          <w:lang w:val="en-GB"/>
        </w:rPr>
        <w:t xml:space="preserve">the </w:t>
      </w:r>
      <w:r w:rsidR="009A1CA4" w:rsidRPr="00F144CA">
        <w:rPr>
          <w:lang w:val="en-GB"/>
        </w:rPr>
        <w:t xml:space="preserve">determination </w:t>
      </w:r>
      <w:r w:rsidR="001C50D9" w:rsidRPr="00F144CA">
        <w:rPr>
          <w:lang w:val="en-GB"/>
        </w:rPr>
        <w:t xml:space="preserve">of </w:t>
      </w:r>
      <w:r w:rsidR="009A1CA4" w:rsidRPr="00F144CA">
        <w:rPr>
          <w:lang w:val="en-GB"/>
        </w:rPr>
        <w:t>the stock</w:t>
      </w:r>
      <w:r w:rsidR="001C50D9" w:rsidRPr="00F144CA">
        <w:rPr>
          <w:lang w:val="en-GB"/>
        </w:rPr>
        <w:t>s</w:t>
      </w:r>
      <w:r w:rsidR="009A1CA4" w:rsidRPr="00F144CA">
        <w:rPr>
          <w:lang w:val="en-GB"/>
        </w:rPr>
        <w:t xml:space="preserve"> with the help of </w:t>
      </w:r>
      <w:r w:rsidR="001C50D9" w:rsidRPr="00F144CA">
        <w:rPr>
          <w:lang w:val="en-GB"/>
        </w:rPr>
        <w:t xml:space="preserve">lifetime functions. </w:t>
      </w:r>
      <w:r w:rsidR="000973E8" w:rsidRPr="00F144CA">
        <w:rPr>
          <w:lang w:val="en-GB"/>
        </w:rPr>
        <w:t xml:space="preserve">The example also includes a </w:t>
      </w:r>
      <w:r w:rsidR="00BD0C72">
        <w:rPr>
          <w:lang w:val="en-GB"/>
        </w:rPr>
        <w:t>Monte Carlo Simulation</w:t>
      </w:r>
      <w:r w:rsidR="000973E8" w:rsidRPr="00F144CA">
        <w:rPr>
          <w:lang w:val="en-GB"/>
        </w:rPr>
        <w:t xml:space="preserve"> (MCS) for evaluating the uncertainty regarding the material content </w:t>
      </w:r>
      <w:r w:rsidR="009A1CA4" w:rsidRPr="00F144CA">
        <w:rPr>
          <w:lang w:val="en-GB"/>
        </w:rPr>
        <w:t xml:space="preserve">and the lifetime </w:t>
      </w:r>
      <w:r w:rsidR="000973E8" w:rsidRPr="00F144CA">
        <w:rPr>
          <w:lang w:val="en-GB"/>
        </w:rPr>
        <w:t xml:space="preserve">of the vehicles. </w:t>
      </w:r>
      <w:r w:rsidR="005B78A3" w:rsidRPr="00F144CA">
        <w:rPr>
          <w:lang w:val="en-GB"/>
        </w:rPr>
        <w:t>Nonetheless</w:t>
      </w:r>
      <w:r w:rsidR="000973E8" w:rsidRPr="00F144CA">
        <w:rPr>
          <w:lang w:val="en-GB"/>
        </w:rPr>
        <w:t xml:space="preserve">, ODYM does not provide a built-in procedure for MCS, </w:t>
      </w:r>
      <w:r w:rsidR="00A76E77" w:rsidRPr="00F144CA">
        <w:rPr>
          <w:lang w:val="en-GB"/>
        </w:rPr>
        <w:t>this part of the analysis must be manually programmed depending on the specific use case</w:t>
      </w:r>
      <w:r w:rsidR="007604F8" w:rsidRPr="00F144CA">
        <w:rPr>
          <w:lang w:val="en-GB"/>
        </w:rPr>
        <w:t xml:space="preserve"> </w:t>
      </w:r>
      <w:r w:rsidR="00B55E96" w:rsidRPr="00F144CA">
        <w:rPr>
          <w:noProof/>
          <w:lang w:val="en-GB"/>
        </w:rPr>
        <w:t>(Pauliuk &amp; Heeren, 2020)</w:t>
      </w:r>
      <w:r w:rsidR="00A76E77" w:rsidRPr="00F144CA">
        <w:rPr>
          <w:lang w:val="en-GB"/>
        </w:rPr>
        <w:t xml:space="preserve">. </w:t>
      </w:r>
      <w:r w:rsidR="005B78A3" w:rsidRPr="00F144CA">
        <w:rPr>
          <w:lang w:val="en-GB"/>
        </w:rPr>
        <w:t>In addition</w:t>
      </w:r>
      <w:r w:rsidR="001C50D9" w:rsidRPr="00F144CA">
        <w:rPr>
          <w:lang w:val="en-GB"/>
        </w:rPr>
        <w:t>, built-in options for visualization of model results via Sankey diagrams have also not been implemented yet</w:t>
      </w:r>
      <w:r w:rsidR="007604F8" w:rsidRPr="00F144CA">
        <w:rPr>
          <w:lang w:val="en-GB"/>
        </w:rPr>
        <w:t xml:space="preserve"> </w:t>
      </w:r>
      <w:r w:rsidR="005A7F71" w:rsidRPr="00F144CA">
        <w:rPr>
          <w:noProof/>
          <w:lang w:val="en-GB"/>
        </w:rPr>
        <w:t>(Pauliuk &amp; Heeren, 2020)</w:t>
      </w:r>
      <w:r w:rsidR="001C50D9" w:rsidRPr="00F144CA">
        <w:rPr>
          <w:lang w:val="en-GB"/>
        </w:rPr>
        <w:t xml:space="preserve">. </w:t>
      </w:r>
    </w:p>
    <w:p w14:paraId="08B017ED" w14:textId="355CE717" w:rsidR="0080467C" w:rsidRPr="00F144CA" w:rsidRDefault="008310F6" w:rsidP="0080467C">
      <w:pPr>
        <w:rPr>
          <w:lang w:val="en-GB"/>
        </w:rPr>
      </w:pPr>
      <w:r w:rsidRPr="00F144CA">
        <w:rPr>
          <w:lang w:val="en-GB"/>
        </w:rPr>
        <w:t>ODYM is a</w:t>
      </w:r>
      <w:r w:rsidR="00B407B1">
        <w:rPr>
          <w:lang w:val="en-GB"/>
        </w:rPr>
        <w:t xml:space="preserve">n </w:t>
      </w:r>
      <w:r w:rsidRPr="00F144CA">
        <w:rPr>
          <w:lang w:val="en-GB"/>
        </w:rPr>
        <w:t xml:space="preserve">approach to facilitate </w:t>
      </w:r>
      <w:proofErr w:type="spellStart"/>
      <w:r w:rsidRPr="00F144CA">
        <w:rPr>
          <w:lang w:val="en-GB"/>
        </w:rPr>
        <w:t>dMFA</w:t>
      </w:r>
      <w:proofErr w:type="spellEnd"/>
      <w:r w:rsidRPr="00F144CA">
        <w:rPr>
          <w:lang w:val="en-GB"/>
        </w:rPr>
        <w:t xml:space="preserve"> of complex systems.</w:t>
      </w:r>
      <w:r w:rsidR="007604F8" w:rsidRPr="00F144CA">
        <w:rPr>
          <w:lang w:val="en-GB"/>
        </w:rPr>
        <w:t xml:space="preserve"> It provides a framework for the analysis as well as tools for dynamic stock modelling.</w:t>
      </w:r>
      <w:r w:rsidRPr="00F144CA">
        <w:rPr>
          <w:lang w:val="en-GB"/>
        </w:rPr>
        <w:t xml:space="preserve"> The software is free and open, allowing researche</w:t>
      </w:r>
      <w:r w:rsidR="007604F8" w:rsidRPr="00F144CA">
        <w:rPr>
          <w:lang w:val="en-GB"/>
        </w:rPr>
        <w:t>r</w:t>
      </w:r>
      <w:r w:rsidRPr="00F144CA">
        <w:rPr>
          <w:lang w:val="en-GB"/>
        </w:rPr>
        <w:t xml:space="preserve">s familiar with Python to fit the software </w:t>
      </w:r>
      <w:r w:rsidR="007604F8" w:rsidRPr="00F144CA">
        <w:rPr>
          <w:lang w:val="en-GB"/>
        </w:rPr>
        <w:t>to their</w:t>
      </w:r>
      <w:r w:rsidRPr="00F144CA">
        <w:rPr>
          <w:lang w:val="en-GB"/>
        </w:rPr>
        <w:t xml:space="preserve"> needs</w:t>
      </w:r>
      <w:r w:rsidR="007604F8" w:rsidRPr="00F144CA">
        <w:rPr>
          <w:lang w:val="en-GB"/>
        </w:rPr>
        <w:t>.</w:t>
      </w:r>
      <w:r w:rsidR="00681804" w:rsidRPr="00F144CA">
        <w:rPr>
          <w:lang w:val="en-GB"/>
        </w:rPr>
        <w:t xml:space="preserve"> Although there are other Python MFA tools (e.g. </w:t>
      </w:r>
      <w:r w:rsidR="000313EE" w:rsidRPr="00F144CA">
        <w:rPr>
          <w:lang w:val="en-GB"/>
        </w:rPr>
        <w:t>PYMFA 2.1</w:t>
      </w:r>
      <w:r w:rsidR="005A7F71">
        <w:rPr>
          <w:lang w:val="en-GB"/>
        </w:rPr>
        <w:t xml:space="preserve"> </w:t>
      </w:r>
      <w:r w:rsidR="005A7F71">
        <w:rPr>
          <w:lang w:val="en-GB"/>
        </w:rPr>
        <w:fldChar w:fldCharType="begin"/>
      </w:r>
      <w:r w:rsidR="005A7F71">
        <w:rPr>
          <w:lang w:val="en-GB"/>
        </w:rPr>
        <w:instrText xml:space="preserve"> ADDIN ZOTERO_ITEM CSL_CITATION {"citationID":"RiAG6Xtx","properties":{"formattedCitation":"(Thi\\uc0\\u233{}baud, 2019)","plainCitation":"(Thiébaud, 2019)","noteIndex":0},"citationItems":[{"id":451,"uris":["http://zotero.org/users/6604918/items/94Y9DTHI"],"itemData":{"id":451,"type":"document","publisher":"Technology and Society Lab, Empa","title":"PYMFA 2.1 - A A probabilistic dynamic material flow analysis tool - User manual","URL":"https://bitbucket.org/Xeelk/pymfa2/raw/333fc431b563ce425f1a950f17022e0d60c51ec6/Manual%20-%20ReadMe/Pymfa2.1_Manual.pdf","author":[{"family":"Thiébaud","given":"Esther"}],"issued":{"date-parts":[["2019"]]}}}],"schema":"https://github.com/citation-style-language/schema/raw/master/csl-citation.json"} </w:instrText>
      </w:r>
      <w:r w:rsidR="005A7F71">
        <w:rPr>
          <w:lang w:val="en-GB"/>
        </w:rPr>
        <w:fldChar w:fldCharType="separate"/>
      </w:r>
      <w:r w:rsidR="005A7F71" w:rsidRPr="005A7F71">
        <w:rPr>
          <w:rFonts w:cs="Arial"/>
        </w:rPr>
        <w:t>(Thiébaud, 2019)</w:t>
      </w:r>
      <w:r w:rsidR="005A7F71">
        <w:rPr>
          <w:lang w:val="en-GB"/>
        </w:rPr>
        <w:fldChar w:fldCharType="end"/>
      </w:r>
      <w:r w:rsidR="000313EE" w:rsidRPr="00F144CA">
        <w:rPr>
          <w:lang w:val="en-GB"/>
        </w:rPr>
        <w:t xml:space="preserve"> or DPMFA </w:t>
      </w:r>
      <w:r w:rsidR="005A7F71">
        <w:rPr>
          <w:lang w:val="en-GB"/>
        </w:rPr>
        <w:fldChar w:fldCharType="begin"/>
      </w:r>
      <w:r w:rsidR="005A7F71">
        <w:rPr>
          <w:lang w:val="en-GB"/>
        </w:rPr>
        <w:instrText xml:space="preserve"> ADDIN ZOTERO_ITEM CSL_CITATION {"citationID":"OM7mFONX","properties":{"formattedCitation":"(Bornh\\uc0\\u246{}ft, 2017)","plainCitation":"(Bornhöft, 2017)","noteIndex":0},"citationItems":[{"id":184,"uris":["http://zotero.org/users/6604918/items/L5NUIN28"],"itemData":{"id":184,"type":"article-journal","DOI":"10.5167/UZH-152424","note":"publisher: University of Zurich","source":"DOI.org (Datacite)","title":"A dynamic probabilistic material flow modeling method for environmental exposure assessment","URL":"https://www.zora.uzh.ch/id/eprint/152424","author":[{"family":"Bornhöft","given":"Nikolaus Alexander"}],"issued":{"date-parts":[["2017"]]}}}],"schema":"https://github.com/citation-style-language/schema/raw/master/csl-citation.json"} </w:instrText>
      </w:r>
      <w:r w:rsidR="005A7F71">
        <w:rPr>
          <w:lang w:val="en-GB"/>
        </w:rPr>
        <w:fldChar w:fldCharType="separate"/>
      </w:r>
      <w:r w:rsidR="005A7F71" w:rsidRPr="005A7F71">
        <w:rPr>
          <w:rFonts w:cs="Arial"/>
        </w:rPr>
        <w:t>(Bornhöft, 2017)</w:t>
      </w:r>
      <w:r w:rsidR="005A7F71">
        <w:rPr>
          <w:lang w:val="en-GB"/>
        </w:rPr>
        <w:fldChar w:fldCharType="end"/>
      </w:r>
      <w:r w:rsidR="000313EE" w:rsidRPr="00F144CA">
        <w:rPr>
          <w:lang w:val="en-GB"/>
        </w:rPr>
        <w:t>), ODYM stands out as an approach designed for adaptation as an open science tool.</w:t>
      </w:r>
    </w:p>
    <w:p w14:paraId="2DCC07EC" w14:textId="5E50D29C" w:rsidR="000003EF" w:rsidRPr="00F144CA" w:rsidRDefault="00663E15" w:rsidP="00663E15">
      <w:pPr>
        <w:pStyle w:val="Heading1"/>
        <w:rPr>
          <w:lang w:val="en-GB"/>
        </w:rPr>
      </w:pPr>
      <w:bookmarkStart w:id="4" w:name="_Toc189741002"/>
      <w:r>
        <w:rPr>
          <w:lang w:val="en-GB"/>
        </w:rPr>
        <w:t>Workflow explained</w:t>
      </w:r>
      <w:bookmarkEnd w:id="4"/>
    </w:p>
    <w:p w14:paraId="4D6CD2EF" w14:textId="323003B7" w:rsidR="00A93BCE" w:rsidRPr="00F144CA" w:rsidRDefault="000148B8" w:rsidP="00E27E53">
      <w:pPr>
        <w:rPr>
          <w:lang w:val="en-GB"/>
        </w:rPr>
      </w:pPr>
      <w:r w:rsidRPr="00F144CA">
        <w:rPr>
          <w:lang w:val="en-GB"/>
        </w:rPr>
        <w:t xml:space="preserve">The </w:t>
      </w:r>
      <w:r w:rsidR="005A7F71">
        <w:rPr>
          <w:lang w:val="en-GB"/>
        </w:rPr>
        <w:t>Modelling Notebooks of the studies performed</w:t>
      </w:r>
      <w:r w:rsidRPr="00F144CA">
        <w:rPr>
          <w:lang w:val="en-GB"/>
        </w:rPr>
        <w:t xml:space="preserve"> present </w:t>
      </w:r>
      <w:r w:rsidR="000D4E41" w:rsidRPr="00F144CA">
        <w:rPr>
          <w:lang w:val="en-GB"/>
        </w:rPr>
        <w:t>essential</w:t>
      </w:r>
      <w:r w:rsidRPr="00F144CA">
        <w:rPr>
          <w:lang w:val="en-GB"/>
        </w:rPr>
        <w:t xml:space="preserve"> </w:t>
      </w:r>
      <w:r w:rsidR="00AF280A">
        <w:rPr>
          <w:lang w:val="en-GB"/>
        </w:rPr>
        <w:t>characteristics</w:t>
      </w:r>
      <w:r w:rsidRPr="00F144CA">
        <w:rPr>
          <w:lang w:val="en-GB"/>
        </w:rPr>
        <w:t xml:space="preserve"> of ODYM and </w:t>
      </w:r>
      <w:r w:rsidR="005A7F71">
        <w:rPr>
          <w:lang w:val="en-GB"/>
        </w:rPr>
        <w:t>are</w:t>
      </w:r>
      <w:r w:rsidRPr="00F144CA">
        <w:rPr>
          <w:lang w:val="en-GB"/>
        </w:rPr>
        <w:t xml:space="preserve"> complemented by specific </w:t>
      </w:r>
      <w:proofErr w:type="spellStart"/>
      <w:r w:rsidR="00894F6F">
        <w:rPr>
          <w:lang w:val="en-GB"/>
        </w:rPr>
        <w:t>bioDYM</w:t>
      </w:r>
      <w:proofErr w:type="spellEnd"/>
      <w:r w:rsidRPr="00F144CA">
        <w:rPr>
          <w:lang w:val="en-GB"/>
        </w:rPr>
        <w:t xml:space="preserve"> </w:t>
      </w:r>
      <w:r w:rsidR="005A7F71">
        <w:rPr>
          <w:lang w:val="en-GB"/>
        </w:rPr>
        <w:t>features</w:t>
      </w:r>
      <w:r w:rsidRPr="00F144CA">
        <w:rPr>
          <w:lang w:val="en-GB"/>
        </w:rPr>
        <w:t xml:space="preserve">. </w:t>
      </w:r>
      <w:r w:rsidR="00BB2905" w:rsidRPr="00F144CA">
        <w:rPr>
          <w:lang w:val="en-GB"/>
        </w:rPr>
        <w:t xml:space="preserve">The developing process of </w:t>
      </w:r>
      <w:proofErr w:type="spellStart"/>
      <w:r w:rsidR="00894F6F">
        <w:rPr>
          <w:lang w:val="en-GB"/>
        </w:rPr>
        <w:t>bioDYM</w:t>
      </w:r>
      <w:proofErr w:type="spellEnd"/>
      <w:r w:rsidR="00BB2905" w:rsidRPr="00F144CA">
        <w:rPr>
          <w:lang w:val="en-GB"/>
        </w:rPr>
        <w:t xml:space="preserve"> was based on the ODYM tutorials</w:t>
      </w:r>
      <w:r w:rsidR="00474F77" w:rsidRPr="00F144CA">
        <w:rPr>
          <w:lang w:val="en-GB"/>
        </w:rPr>
        <w:t xml:space="preserve"> provided in the GitHub repository of the tool </w:t>
      </w:r>
      <w:r w:rsidR="00AE71A5">
        <w:rPr>
          <w:lang w:val="en-GB"/>
        </w:rPr>
        <w:fldChar w:fldCharType="begin"/>
      </w:r>
      <w:r w:rsidR="00AE71A5">
        <w:rPr>
          <w:lang w:val="en-GB"/>
        </w:rPr>
        <w:instrText xml:space="preserve"> ADDIN ZOTERO_ITEM CSL_CITATION {"citationID":"NFOnIj8X","properties":{"formattedCitation":"(Pauliuk &amp; Heeren, 2024)","plainCitation":"(Pauliuk &amp; Heeren, 2024)","noteIndex":0},"citationItems":[{"id":455,"uris":["http://zotero.org/users/6604918/items/4DW7NLWX"],"itemData":{"id":455,"type":"software","title":"ODYM","URL":"https://github.com/IndEcol/ODYM","author":[{"family":"Pauliuk","given":"Stefan"},{"family":"Heeren","given":"Niko"}],"accessed":{"date-parts":[["2022",5,30]]},"issued":{"date-parts":[["2024"]]}}}],"schema":"https://github.com/citation-style-language/schema/raw/master/csl-citation.json"} </w:instrText>
      </w:r>
      <w:r w:rsidR="00AE71A5">
        <w:rPr>
          <w:lang w:val="en-GB"/>
        </w:rPr>
        <w:fldChar w:fldCharType="separate"/>
      </w:r>
      <w:r w:rsidR="00AE71A5" w:rsidRPr="00AE71A5">
        <w:rPr>
          <w:rFonts w:cs="Arial"/>
        </w:rPr>
        <w:t>(Pauliuk &amp; Heeren, 2024)</w:t>
      </w:r>
      <w:r w:rsidR="00AE71A5">
        <w:rPr>
          <w:lang w:val="en-GB"/>
        </w:rPr>
        <w:fldChar w:fldCharType="end"/>
      </w:r>
      <w:r w:rsidR="00BB2905" w:rsidRPr="00F144CA">
        <w:rPr>
          <w:lang w:val="en-GB"/>
        </w:rPr>
        <w:t>.</w:t>
      </w:r>
      <w:r w:rsidR="006871B3" w:rsidRPr="00F144CA">
        <w:rPr>
          <w:lang w:val="en-GB"/>
        </w:rPr>
        <w:t xml:space="preserve"> In fact, </w:t>
      </w:r>
      <w:r w:rsidR="005D3109" w:rsidRPr="00F144CA">
        <w:rPr>
          <w:lang w:val="en-GB"/>
        </w:rPr>
        <w:t>the template</w:t>
      </w:r>
      <w:r w:rsidR="00B407B1">
        <w:rPr>
          <w:lang w:val="en-GB"/>
        </w:rPr>
        <w:t>s</w:t>
      </w:r>
      <w:r w:rsidR="006871B3" w:rsidRPr="00F144CA">
        <w:rPr>
          <w:lang w:val="en-GB"/>
        </w:rPr>
        <w:t xml:space="preserve"> could be thought of ODYM tutorial</w:t>
      </w:r>
      <w:r w:rsidR="00B407B1">
        <w:rPr>
          <w:lang w:val="en-GB"/>
        </w:rPr>
        <w:t>s</w:t>
      </w:r>
      <w:r w:rsidR="006871B3" w:rsidRPr="00F144CA">
        <w:rPr>
          <w:lang w:val="en-GB"/>
        </w:rPr>
        <w:t xml:space="preserve"> addressing more specific functions helpful for organic waste </w:t>
      </w:r>
      <w:r w:rsidR="00AF280A" w:rsidRPr="00F144CA">
        <w:rPr>
          <w:lang w:val="en-GB"/>
        </w:rPr>
        <w:t>management but</w:t>
      </w:r>
      <w:r w:rsidR="006871B3" w:rsidRPr="00F144CA">
        <w:rPr>
          <w:lang w:val="en-GB"/>
        </w:rPr>
        <w:t xml:space="preserve"> also suggesting general improvements.</w:t>
      </w:r>
      <w:r w:rsidR="00BB2905" w:rsidRPr="00F144CA">
        <w:rPr>
          <w:lang w:val="en-GB"/>
        </w:rPr>
        <w:t xml:space="preserve"> </w:t>
      </w:r>
      <w:r w:rsidR="00C05447" w:rsidRPr="00F144CA">
        <w:rPr>
          <w:lang w:val="en-GB"/>
        </w:rPr>
        <w:t xml:space="preserve">Due to the framework’s </w:t>
      </w:r>
      <w:r w:rsidR="00C05447" w:rsidRPr="00F144CA">
        <w:rPr>
          <w:lang w:val="en-GB"/>
        </w:rPr>
        <w:lastRenderedPageBreak/>
        <w:t>modular design,</w:t>
      </w:r>
      <w:r w:rsidR="00424928" w:rsidRPr="00F144CA">
        <w:rPr>
          <w:lang w:val="en-GB"/>
        </w:rPr>
        <w:t xml:space="preserve"> l</w:t>
      </w:r>
      <w:r w:rsidR="00BB2905" w:rsidRPr="00F144CA">
        <w:rPr>
          <w:lang w:val="en-GB"/>
        </w:rPr>
        <w:t xml:space="preserve">ooking </w:t>
      </w:r>
      <w:r w:rsidR="00D613F0" w:rsidRPr="00F144CA">
        <w:rPr>
          <w:lang w:val="en-GB"/>
        </w:rPr>
        <w:t>through</w:t>
      </w:r>
      <w:r w:rsidR="00EA0047" w:rsidRPr="00F144CA">
        <w:rPr>
          <w:lang w:val="en-GB"/>
        </w:rPr>
        <w:t xml:space="preserve"> </w:t>
      </w:r>
      <w:r w:rsidR="00BB2905" w:rsidRPr="00F144CA">
        <w:rPr>
          <w:lang w:val="en-GB"/>
        </w:rPr>
        <w:t xml:space="preserve">various </w:t>
      </w:r>
      <w:r w:rsidR="008443EA" w:rsidRPr="00F144CA">
        <w:rPr>
          <w:lang w:val="en-GB"/>
        </w:rPr>
        <w:t xml:space="preserve">tutorial </w:t>
      </w:r>
      <w:r w:rsidR="00BB2905" w:rsidRPr="00F144CA">
        <w:rPr>
          <w:lang w:val="en-GB"/>
        </w:rPr>
        <w:t>application cases</w:t>
      </w:r>
      <w:r w:rsidR="00424928" w:rsidRPr="00F144CA">
        <w:rPr>
          <w:lang w:val="en-GB"/>
        </w:rPr>
        <w:t xml:space="preserve"> enabled</w:t>
      </w:r>
      <w:r w:rsidR="00BB2905" w:rsidRPr="00F144CA">
        <w:rPr>
          <w:lang w:val="en-GB"/>
        </w:rPr>
        <w:t xml:space="preserve"> easy </w:t>
      </w:r>
      <w:r w:rsidR="0014296F" w:rsidRPr="00F144CA">
        <w:rPr>
          <w:lang w:val="en-GB"/>
        </w:rPr>
        <w:t>adoption</w:t>
      </w:r>
      <w:r w:rsidR="00424928" w:rsidRPr="00F144CA">
        <w:rPr>
          <w:lang w:val="en-GB"/>
        </w:rPr>
        <w:t xml:space="preserve"> of</w:t>
      </w:r>
      <w:r w:rsidR="00BB2905" w:rsidRPr="00F144CA">
        <w:rPr>
          <w:lang w:val="en-GB"/>
        </w:rPr>
        <w:t xml:space="preserve"> procedures to </w:t>
      </w:r>
      <w:proofErr w:type="spellStart"/>
      <w:r w:rsidR="00894F6F">
        <w:rPr>
          <w:lang w:val="en-GB"/>
        </w:rPr>
        <w:t>bioDYM</w:t>
      </w:r>
      <w:proofErr w:type="spellEnd"/>
      <w:r w:rsidR="00BB2905" w:rsidRPr="00F144CA">
        <w:rPr>
          <w:lang w:val="en-GB"/>
        </w:rPr>
        <w:t xml:space="preserve"> and modify</w:t>
      </w:r>
      <w:r w:rsidR="00424928" w:rsidRPr="00F144CA">
        <w:rPr>
          <w:lang w:val="en-GB"/>
        </w:rPr>
        <w:t>ing</w:t>
      </w:r>
      <w:r w:rsidR="005A7F71">
        <w:rPr>
          <w:lang w:val="en-GB"/>
        </w:rPr>
        <w:t xml:space="preserve"> them</w:t>
      </w:r>
      <w:r w:rsidR="00BA7117" w:rsidRPr="00F144CA">
        <w:rPr>
          <w:lang w:val="en-GB"/>
        </w:rPr>
        <w:t>. Especially starting steps</w:t>
      </w:r>
      <w:r w:rsidR="00EA0047" w:rsidRPr="00F144CA">
        <w:rPr>
          <w:lang w:val="en-GB"/>
        </w:rPr>
        <w:t>,</w:t>
      </w:r>
      <w:r w:rsidR="00BA7117" w:rsidRPr="00F144CA">
        <w:rPr>
          <w:lang w:val="en-GB"/>
        </w:rPr>
        <w:t xml:space="preserve"> like defining the system, setting a modelling </w:t>
      </w:r>
      <w:r w:rsidR="00474F77" w:rsidRPr="00F144CA">
        <w:rPr>
          <w:lang w:val="en-GB"/>
        </w:rPr>
        <w:t>period</w:t>
      </w:r>
      <w:r w:rsidR="006871B3" w:rsidRPr="00F144CA">
        <w:rPr>
          <w:lang w:val="en-GB"/>
        </w:rPr>
        <w:t>,</w:t>
      </w:r>
      <w:r w:rsidR="00BA7117" w:rsidRPr="00F144CA">
        <w:rPr>
          <w:lang w:val="en-GB"/>
        </w:rPr>
        <w:t xml:space="preserve"> and choosing relevant</w:t>
      </w:r>
      <w:r w:rsidR="00474F77" w:rsidRPr="00F144CA">
        <w:rPr>
          <w:lang w:val="en-GB"/>
        </w:rPr>
        <w:t xml:space="preserve"> system</w:t>
      </w:r>
      <w:r w:rsidR="00BA7117" w:rsidRPr="00F144CA">
        <w:rPr>
          <w:lang w:val="en-GB"/>
        </w:rPr>
        <w:t xml:space="preserve"> aspects usually include the same initiating routines</w:t>
      </w:r>
      <w:r w:rsidR="00474F77" w:rsidRPr="00F144CA">
        <w:rPr>
          <w:lang w:val="en-GB"/>
        </w:rPr>
        <w:t xml:space="preserve">. </w:t>
      </w:r>
      <w:r w:rsidR="005C2AC2" w:rsidRPr="00F144CA">
        <w:rPr>
          <w:lang w:val="en-GB"/>
        </w:rPr>
        <w:t xml:space="preserve">Presenting the intended data structure in the tutorials also made transparent </w:t>
      </w:r>
      <w:r w:rsidR="00B407B1">
        <w:rPr>
          <w:lang w:val="en-GB"/>
        </w:rPr>
        <w:t>where and</w:t>
      </w:r>
      <w:r w:rsidR="005C2AC2" w:rsidRPr="00F144CA">
        <w:rPr>
          <w:lang w:val="en-GB"/>
        </w:rPr>
        <w:t xml:space="preserve"> how extensions </w:t>
      </w:r>
      <w:r w:rsidR="006871B3" w:rsidRPr="00F144CA">
        <w:rPr>
          <w:lang w:val="en-GB"/>
        </w:rPr>
        <w:t>can</w:t>
      </w:r>
      <w:r w:rsidR="005C2AC2" w:rsidRPr="00F144CA">
        <w:rPr>
          <w:lang w:val="en-GB"/>
        </w:rPr>
        <w:t xml:space="preserve"> be included. The developers themselves sometimes </w:t>
      </w:r>
      <w:r w:rsidR="006871B3" w:rsidRPr="00F144CA">
        <w:rPr>
          <w:lang w:val="en-GB"/>
        </w:rPr>
        <w:t>added</w:t>
      </w:r>
      <w:r w:rsidR="005C2AC2" w:rsidRPr="00F144CA">
        <w:rPr>
          <w:lang w:val="en-GB"/>
        </w:rPr>
        <w:t xml:space="preserve"> calculation steps that </w:t>
      </w:r>
      <w:r w:rsidR="008443EA" w:rsidRPr="00F144CA">
        <w:rPr>
          <w:lang w:val="en-GB"/>
        </w:rPr>
        <w:t>have</w:t>
      </w:r>
      <w:r w:rsidR="005C2AC2" w:rsidRPr="00F144CA">
        <w:rPr>
          <w:lang w:val="en-GB"/>
        </w:rPr>
        <w:t xml:space="preserve"> not</w:t>
      </w:r>
      <w:r w:rsidR="008443EA" w:rsidRPr="00F144CA">
        <w:rPr>
          <w:lang w:val="en-GB"/>
        </w:rPr>
        <w:t xml:space="preserve"> been</w:t>
      </w:r>
      <w:r w:rsidR="005C2AC2" w:rsidRPr="00F144CA">
        <w:rPr>
          <w:lang w:val="en-GB"/>
        </w:rPr>
        <w:t xml:space="preserve"> implemented </w:t>
      </w:r>
      <w:r w:rsidR="008443EA" w:rsidRPr="00F144CA">
        <w:rPr>
          <w:lang w:val="en-GB"/>
        </w:rPr>
        <w:t xml:space="preserve">yet </w:t>
      </w:r>
      <w:r w:rsidR="005C2AC2" w:rsidRPr="00F144CA">
        <w:rPr>
          <w:lang w:val="en-GB"/>
        </w:rPr>
        <w:t xml:space="preserve">into ODYM as </w:t>
      </w:r>
      <w:r w:rsidR="005D3109" w:rsidRPr="00F144CA">
        <w:rPr>
          <w:lang w:val="en-GB"/>
        </w:rPr>
        <w:t>inherent</w:t>
      </w:r>
      <w:r w:rsidR="00B0517E" w:rsidRPr="00F144CA">
        <w:rPr>
          <w:lang w:val="en-GB"/>
        </w:rPr>
        <w:t xml:space="preserve"> </w:t>
      </w:r>
      <w:r w:rsidR="00E306EB" w:rsidRPr="00F144CA">
        <w:rPr>
          <w:lang w:val="en-GB"/>
        </w:rPr>
        <w:t>features</w:t>
      </w:r>
      <w:r w:rsidR="005C2AC2" w:rsidRPr="00F144CA">
        <w:rPr>
          <w:lang w:val="en-GB"/>
        </w:rPr>
        <w:t xml:space="preserve"> (e.g. MCS in Tutorial No. 5.).</w:t>
      </w:r>
      <w:r w:rsidR="00E27E53" w:rsidRPr="00F144CA">
        <w:rPr>
          <w:lang w:val="en-GB"/>
        </w:rPr>
        <w:t xml:space="preserve"> </w:t>
      </w:r>
      <w:r w:rsidR="00A93BCE" w:rsidRPr="00F144CA">
        <w:rPr>
          <w:lang w:val="en-GB"/>
        </w:rPr>
        <w:t xml:space="preserve">The detailed documentation including the introduction paper </w:t>
      </w:r>
      <w:r w:rsidR="00A93BCE" w:rsidRPr="00F144CA">
        <w:rPr>
          <w:noProof/>
          <w:lang w:val="en-GB"/>
        </w:rPr>
        <w:t>(Pauliuk &amp; Heeren, 2020)</w:t>
      </w:r>
      <w:r w:rsidR="00A93BCE" w:rsidRPr="00F144CA">
        <w:rPr>
          <w:lang w:val="en-GB"/>
        </w:rPr>
        <w:t>, a Wiki page, tutorials</w:t>
      </w:r>
      <w:r w:rsidR="00D613F0" w:rsidRPr="00F144CA">
        <w:rPr>
          <w:lang w:val="en-GB"/>
        </w:rPr>
        <w:t>,</w:t>
      </w:r>
      <w:r w:rsidR="00A93BCE" w:rsidRPr="00F144CA">
        <w:rPr>
          <w:lang w:val="en-GB"/>
        </w:rPr>
        <w:t xml:space="preserve"> and detailed explanations enabled a straightforward working process for this </w:t>
      </w:r>
      <w:r w:rsidR="005A7F71">
        <w:rPr>
          <w:lang w:val="en-GB"/>
        </w:rPr>
        <w:t>project</w:t>
      </w:r>
      <w:r w:rsidR="00A93BCE" w:rsidRPr="00F144CA">
        <w:rPr>
          <w:lang w:val="en-GB"/>
        </w:rPr>
        <w:t>, making ODYM a prime example for open science.</w:t>
      </w:r>
    </w:p>
    <w:p w14:paraId="1FB8DF7A" w14:textId="3C9DF0EB" w:rsidR="00116663" w:rsidRPr="00F144CA" w:rsidRDefault="00116663" w:rsidP="00116663">
      <w:pPr>
        <w:rPr>
          <w:lang w:val="en-GB"/>
        </w:rPr>
      </w:pPr>
      <w:r>
        <w:rPr>
          <w:lang w:val="en-GB"/>
        </w:rPr>
        <w:t xml:space="preserve">The workflow is based on the MFA procedure </w:t>
      </w:r>
      <w:r w:rsidR="009316CC">
        <w:rPr>
          <w:lang w:val="en-GB"/>
        </w:rPr>
        <w:t>as</w:t>
      </w:r>
      <w:r>
        <w:rPr>
          <w:lang w:val="en-GB"/>
        </w:rPr>
        <w:t xml:space="preserve"> presented by </w:t>
      </w:r>
      <w:r>
        <w:rPr>
          <w:lang w:val="en-GB"/>
        </w:rPr>
        <w:fldChar w:fldCharType="begin"/>
      </w:r>
      <w:r w:rsidR="00AE71A5">
        <w:rPr>
          <w:lang w:val="en-GB"/>
        </w:rPr>
        <w:instrText xml:space="preserve"> ADDIN ZOTERO_ITEM CSL_CITATION {"citationID":"kCU0qho8","properties":{"formattedCitation":"(Brunner &amp; Rechberger, 2004)","plainCitation":"(Brunner &amp; Rechberger, 2004)","dontUpdate":true,"noteIndex":0},"citationItems":[{"id":481,"uris":["http://zotero.org/users/6604918/items/5DZD7WVI"],"itemData":{"id":481,"type":"article-journal","container-title":"The International Journal of Life Cycle Assessment","DOI":"10.1007/BF02979426","ISSN":"1614-7502","issue":"5","journalAbbreviation":"The International Journal of Life Cycle Assessment","page":"337-338","title":"Practical handbook of material flow analysis","volume":"9","author":[{"family":"Brunner","given":"Paul H."},{"family":"Rechberger","given":"Helmut"}],"issued":{"date-parts":[["2004",9,1]]}}}],"schema":"https://github.com/citation-style-language/schema/raw/master/csl-citation.json"} </w:instrText>
      </w:r>
      <w:r>
        <w:rPr>
          <w:lang w:val="en-GB"/>
        </w:rPr>
        <w:fldChar w:fldCharType="separate"/>
      </w:r>
      <w:r w:rsidRPr="00116663">
        <w:rPr>
          <w:rFonts w:cs="Arial"/>
        </w:rPr>
        <w:t>(Brunner &amp; Rechberger, 2004</w:t>
      </w:r>
      <w:r>
        <w:rPr>
          <w:rFonts w:cs="Arial"/>
        </w:rPr>
        <w:t xml:space="preserve"> </w:t>
      </w:r>
      <w:r w:rsidRPr="00116663">
        <w:rPr>
          <w:rFonts w:cs="Arial"/>
        </w:rPr>
        <w:t>)</w:t>
      </w:r>
      <w:r>
        <w:rPr>
          <w:lang w:val="en-GB"/>
        </w:rPr>
        <w:fldChar w:fldCharType="end"/>
      </w:r>
      <w:r w:rsidRPr="00F144CA">
        <w:rPr>
          <w:lang w:val="en-GB"/>
        </w:rPr>
        <w:t xml:space="preserve"> (see </w:t>
      </w:r>
      <w:r w:rsidRPr="00F144CA">
        <w:rPr>
          <w:lang w:val="en-GB"/>
        </w:rPr>
        <w:fldChar w:fldCharType="begin"/>
      </w:r>
      <w:r w:rsidRPr="00F144CA">
        <w:rPr>
          <w:lang w:val="en-GB"/>
        </w:rPr>
        <w:instrText xml:space="preserve"> REF _Ref104544017 \h </w:instrText>
      </w:r>
      <w:r w:rsidRPr="00F144CA">
        <w:rPr>
          <w:lang w:val="en-GB"/>
        </w:rPr>
      </w:r>
      <w:r w:rsidRPr="00F144CA">
        <w:rPr>
          <w:lang w:val="en-GB"/>
        </w:rPr>
        <w:fldChar w:fldCharType="separate"/>
      </w:r>
      <w:r w:rsidR="00E8227C" w:rsidRPr="00F144CA">
        <w:rPr>
          <w:lang w:val="en-GB"/>
        </w:rPr>
        <w:t xml:space="preserve">Figure </w:t>
      </w:r>
      <w:r w:rsidR="00E8227C">
        <w:rPr>
          <w:noProof/>
          <w:lang w:val="en-GB"/>
        </w:rPr>
        <w:t>1</w:t>
      </w:r>
      <w:r w:rsidRPr="00F144CA">
        <w:rPr>
          <w:lang w:val="en-GB"/>
        </w:rPr>
        <w:fldChar w:fldCharType="end"/>
      </w:r>
      <w:r w:rsidRPr="00F144CA">
        <w:rPr>
          <w:lang w:val="en-GB"/>
        </w:rPr>
        <w:t>):</w:t>
      </w:r>
    </w:p>
    <w:p w14:paraId="1262052B" w14:textId="77777777" w:rsidR="00116663" w:rsidRPr="00F144CA" w:rsidRDefault="00116663" w:rsidP="00116663">
      <w:pPr>
        <w:rPr>
          <w:lang w:val="en-GB"/>
        </w:rPr>
      </w:pPr>
      <w:r w:rsidRPr="00F144CA">
        <w:rPr>
          <w:noProof/>
          <w:lang w:val="en-GB"/>
        </w:rPr>
        <w:drawing>
          <wp:inline distT="0" distB="0" distL="0" distR="0" wp14:anchorId="51775FC0" wp14:editId="6BA136D1">
            <wp:extent cx="6116594" cy="759527"/>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5932" b="15489"/>
                    <a:stretch/>
                  </pic:blipFill>
                  <pic:spPr bwMode="auto">
                    <a:xfrm>
                      <a:off x="0" y="0"/>
                      <a:ext cx="6119495" cy="759887"/>
                    </a:xfrm>
                    <a:prstGeom prst="rect">
                      <a:avLst/>
                    </a:prstGeom>
                    <a:ln>
                      <a:noFill/>
                    </a:ln>
                    <a:extLst>
                      <a:ext uri="{53640926-AAD7-44D8-BBD7-CCE9431645EC}">
                        <a14:shadowObscured xmlns:a14="http://schemas.microsoft.com/office/drawing/2010/main"/>
                      </a:ext>
                    </a:extLst>
                  </pic:spPr>
                </pic:pic>
              </a:graphicData>
            </a:graphic>
          </wp:inline>
        </w:drawing>
      </w:r>
    </w:p>
    <w:p w14:paraId="556CFECA" w14:textId="4F94D830" w:rsidR="00116663" w:rsidRPr="00F144CA" w:rsidRDefault="00116663" w:rsidP="00116663">
      <w:pPr>
        <w:pStyle w:val="Caption"/>
        <w:jc w:val="both"/>
        <w:rPr>
          <w:lang w:val="en-GB"/>
        </w:rPr>
      </w:pPr>
      <w:bookmarkStart w:id="5" w:name="_Ref104544017"/>
      <w:bookmarkStart w:id="6" w:name="_Ref106778887"/>
      <w:bookmarkStart w:id="7" w:name="_Toc112852123"/>
      <w:r w:rsidRPr="00F144CA">
        <w:rPr>
          <w:lang w:val="en-GB"/>
        </w:rPr>
        <w:t xml:space="preserve">Figure </w:t>
      </w:r>
      <w:r w:rsidRPr="00F144CA">
        <w:rPr>
          <w:lang w:val="en-GB"/>
        </w:rPr>
        <w:fldChar w:fldCharType="begin"/>
      </w:r>
      <w:r w:rsidRPr="00F144CA">
        <w:rPr>
          <w:lang w:val="en-GB"/>
        </w:rPr>
        <w:instrText xml:space="preserve"> SEQ Figure \* ARABIC </w:instrText>
      </w:r>
      <w:r w:rsidRPr="00F144CA">
        <w:rPr>
          <w:lang w:val="en-GB"/>
        </w:rPr>
        <w:fldChar w:fldCharType="separate"/>
      </w:r>
      <w:r w:rsidR="00E8227C">
        <w:rPr>
          <w:noProof/>
          <w:lang w:val="en-GB"/>
        </w:rPr>
        <w:t>1</w:t>
      </w:r>
      <w:r w:rsidRPr="00F144CA">
        <w:rPr>
          <w:noProof/>
          <w:lang w:val="en-GB"/>
        </w:rPr>
        <w:fldChar w:fldCharType="end"/>
      </w:r>
      <w:bookmarkEnd w:id="5"/>
      <w:r w:rsidRPr="00F144CA">
        <w:rPr>
          <w:lang w:val="en-GB"/>
        </w:rPr>
        <w:t xml:space="preserve">: MFA procedure flow chart (based on </w:t>
      </w:r>
      <w:r w:rsidRPr="00F144CA">
        <w:rPr>
          <w:noProof/>
          <w:lang w:val="en-GB"/>
        </w:rPr>
        <w:t>(Laner &amp; Rechberger, 2016; based on (Brunner &amp; Rechberger, 2004)</w:t>
      </w:r>
      <w:r w:rsidRPr="00F144CA">
        <w:rPr>
          <w:lang w:val="en-GB"/>
        </w:rPr>
        <w:t>)</w:t>
      </w:r>
      <w:bookmarkEnd w:id="6"/>
      <w:bookmarkEnd w:id="7"/>
    </w:p>
    <w:p w14:paraId="18A8D325" w14:textId="77777777" w:rsidR="00116663" w:rsidRDefault="00116663" w:rsidP="001736B9">
      <w:pPr>
        <w:rPr>
          <w:lang w:val="en-GB"/>
        </w:rPr>
      </w:pPr>
    </w:p>
    <w:p w14:paraId="5AB6610D" w14:textId="621469A0" w:rsidR="00116663" w:rsidRDefault="00106AF4" w:rsidP="001736B9">
      <w:pPr>
        <w:rPr>
          <w:lang w:val="en-GB"/>
        </w:rPr>
      </w:pPr>
      <w:r w:rsidRPr="00F144CA">
        <w:rPr>
          <w:lang w:val="en-GB"/>
        </w:rPr>
        <w:t xml:space="preserve">It should be noted that ODYM is a </w:t>
      </w:r>
      <w:r w:rsidR="00E620E6" w:rsidRPr="00F144CA">
        <w:rPr>
          <w:lang w:val="en-GB"/>
        </w:rPr>
        <w:t>large</w:t>
      </w:r>
      <w:r w:rsidRPr="00F144CA">
        <w:rPr>
          <w:lang w:val="en-GB"/>
        </w:rPr>
        <w:t xml:space="preserve"> modelling framework with many functions. Here, only the </w:t>
      </w:r>
      <w:r w:rsidR="00CD4F92" w:rsidRPr="00F144CA">
        <w:rPr>
          <w:lang w:val="en-GB"/>
        </w:rPr>
        <w:t xml:space="preserve">features included in the </w:t>
      </w:r>
      <w:proofErr w:type="spellStart"/>
      <w:r w:rsidR="00894F6F">
        <w:rPr>
          <w:lang w:val="en-GB"/>
        </w:rPr>
        <w:t>bioDYM</w:t>
      </w:r>
      <w:proofErr w:type="spellEnd"/>
      <w:r w:rsidR="00552997" w:rsidRPr="00F144CA">
        <w:rPr>
          <w:lang w:val="en-GB"/>
        </w:rPr>
        <w:t xml:space="preserve"> </w:t>
      </w:r>
      <w:r w:rsidR="005A7F71">
        <w:rPr>
          <w:lang w:val="en-GB"/>
        </w:rPr>
        <w:t>project</w:t>
      </w:r>
      <w:r w:rsidR="00552997" w:rsidRPr="00F144CA">
        <w:rPr>
          <w:lang w:val="en-GB"/>
        </w:rPr>
        <w:t xml:space="preserve"> </w:t>
      </w:r>
      <w:r w:rsidRPr="00F144CA">
        <w:rPr>
          <w:lang w:val="en-GB"/>
        </w:rPr>
        <w:t>are explained</w:t>
      </w:r>
      <w:r w:rsidR="003D4C27" w:rsidRPr="00F144CA">
        <w:rPr>
          <w:lang w:val="en-GB"/>
        </w:rPr>
        <w:t xml:space="preserve">. </w:t>
      </w:r>
      <w:r w:rsidR="00DC6539">
        <w:rPr>
          <w:lang w:val="en-GB"/>
        </w:rPr>
        <w:t xml:space="preserve">The modeller is free to use any ODYM or </w:t>
      </w:r>
      <w:proofErr w:type="spellStart"/>
      <w:r w:rsidR="00894F6F">
        <w:rPr>
          <w:lang w:val="en-GB"/>
        </w:rPr>
        <w:t>bioDYM</w:t>
      </w:r>
      <w:proofErr w:type="spellEnd"/>
      <w:r w:rsidR="00DC6539">
        <w:rPr>
          <w:lang w:val="en-GB"/>
        </w:rPr>
        <w:t xml:space="preserve"> features for their </w:t>
      </w:r>
      <w:proofErr w:type="spellStart"/>
      <w:r w:rsidR="00DC6539">
        <w:rPr>
          <w:lang w:val="en-GB"/>
        </w:rPr>
        <w:t>dMFA</w:t>
      </w:r>
      <w:proofErr w:type="spellEnd"/>
      <w:r w:rsidR="00DC6539">
        <w:rPr>
          <w:lang w:val="en-GB"/>
        </w:rPr>
        <w:t xml:space="preserve"> and to customize procedures.</w:t>
      </w:r>
    </w:p>
    <w:p w14:paraId="1A9AA235" w14:textId="77777777" w:rsidR="00DC6539" w:rsidRPr="00F144CA" w:rsidRDefault="00DC6539" w:rsidP="001736B9">
      <w:pPr>
        <w:rPr>
          <w:lang w:val="en-GB"/>
        </w:rPr>
      </w:pPr>
    </w:p>
    <w:p w14:paraId="6BD6C264" w14:textId="6E9E255D" w:rsidR="00485A02" w:rsidRPr="00F144CA" w:rsidRDefault="00485A02" w:rsidP="001736B9">
      <w:pPr>
        <w:rPr>
          <w:b/>
          <w:bCs/>
          <w:lang w:val="en-GB"/>
        </w:rPr>
      </w:pPr>
      <w:r w:rsidRPr="00F144CA">
        <w:rPr>
          <w:b/>
          <w:bCs/>
          <w:lang w:val="en-GB"/>
        </w:rPr>
        <w:t>0 Problem and goal definition</w:t>
      </w:r>
      <w:r w:rsidR="00BD7B1C" w:rsidRPr="00F144CA">
        <w:rPr>
          <w:b/>
          <w:bCs/>
          <w:lang w:val="en-GB"/>
        </w:rPr>
        <w:t>/Load packages</w:t>
      </w:r>
    </w:p>
    <w:p w14:paraId="46F21AE6" w14:textId="35B65D75" w:rsidR="00BD7B1C" w:rsidRPr="00116663" w:rsidRDefault="00485A02" w:rsidP="00116663">
      <w:pPr>
        <w:rPr>
          <w:lang w:val="en-GB"/>
        </w:rPr>
      </w:pPr>
      <w:r w:rsidRPr="00F144CA">
        <w:rPr>
          <w:lang w:val="en-GB"/>
        </w:rPr>
        <w:t xml:space="preserve">Problem and goal of the study </w:t>
      </w:r>
      <w:r w:rsidR="00BD7B1C" w:rsidRPr="00F144CA">
        <w:rPr>
          <w:lang w:val="en-GB"/>
        </w:rPr>
        <w:t>must</w:t>
      </w:r>
      <w:r w:rsidRPr="00F144CA">
        <w:rPr>
          <w:lang w:val="en-GB"/>
        </w:rPr>
        <w:t xml:space="preserve"> be defined before starting the analysis with </w:t>
      </w:r>
      <w:proofErr w:type="spellStart"/>
      <w:r w:rsidR="00894F6F">
        <w:rPr>
          <w:lang w:val="en-GB"/>
        </w:rPr>
        <w:t>bioDYM</w:t>
      </w:r>
      <w:proofErr w:type="spellEnd"/>
      <w:r w:rsidRPr="00F144CA">
        <w:rPr>
          <w:lang w:val="en-GB"/>
        </w:rPr>
        <w:t>.</w:t>
      </w:r>
      <w:r w:rsidR="00116663">
        <w:rPr>
          <w:lang w:val="en-GB"/>
        </w:rPr>
        <w:t xml:space="preserve"> T</w:t>
      </w:r>
      <w:r w:rsidR="00DA2FD2" w:rsidRPr="00F144CA">
        <w:rPr>
          <w:lang w:val="en-GB"/>
        </w:rPr>
        <w:t xml:space="preserve">he </w:t>
      </w:r>
      <w:r w:rsidR="00116663">
        <w:rPr>
          <w:lang w:val="en-GB"/>
        </w:rPr>
        <w:t>Notebook</w:t>
      </w:r>
      <w:r w:rsidR="00DA2FD2" w:rsidRPr="00F144CA">
        <w:rPr>
          <w:lang w:val="en-GB"/>
        </w:rPr>
        <w:t xml:space="preserve"> starts with an introduction</w:t>
      </w:r>
      <w:r w:rsidR="00D613F0" w:rsidRPr="00F144CA">
        <w:rPr>
          <w:lang w:val="en-GB"/>
        </w:rPr>
        <w:t>,</w:t>
      </w:r>
      <w:r w:rsidR="00DA2FD2" w:rsidRPr="00F144CA">
        <w:rPr>
          <w:lang w:val="en-GB"/>
        </w:rPr>
        <w:t xml:space="preserve"> and the first coding cell loads </w:t>
      </w:r>
      <w:r w:rsidR="009316CC">
        <w:rPr>
          <w:lang w:val="en-GB"/>
        </w:rPr>
        <w:t xml:space="preserve">the ODYM framework and the </w:t>
      </w:r>
      <w:proofErr w:type="spellStart"/>
      <w:r w:rsidR="00894F6F">
        <w:rPr>
          <w:lang w:val="en-GB"/>
        </w:rPr>
        <w:t>bioDYM</w:t>
      </w:r>
      <w:proofErr w:type="spellEnd"/>
      <w:r w:rsidR="009316CC">
        <w:rPr>
          <w:lang w:val="en-GB"/>
        </w:rPr>
        <w:t xml:space="preserve"> add-on (both included as local file in the project repository) as well as other </w:t>
      </w:r>
      <w:r w:rsidR="00DA2FD2" w:rsidRPr="00F144CA">
        <w:rPr>
          <w:lang w:val="en-GB"/>
        </w:rPr>
        <w:t>required packages</w:t>
      </w:r>
      <w:r w:rsidR="00BD7B1C" w:rsidRPr="00F144CA">
        <w:rPr>
          <w:lang w:val="en-GB"/>
        </w:rPr>
        <w:t xml:space="preserve">. </w:t>
      </w:r>
    </w:p>
    <w:p w14:paraId="7E98F1D6" w14:textId="77777777" w:rsidR="001B4717" w:rsidRPr="00F144CA" w:rsidRDefault="001B4717" w:rsidP="001B4717">
      <w:pPr>
        <w:rPr>
          <w:lang w:val="en-GB"/>
        </w:rPr>
      </w:pPr>
    </w:p>
    <w:p w14:paraId="39A65DFD" w14:textId="5D6E6DC6" w:rsidR="00DA2FD2" w:rsidRPr="00F144CA" w:rsidRDefault="00BD7B1C" w:rsidP="001736B9">
      <w:pPr>
        <w:rPr>
          <w:b/>
          <w:bCs/>
          <w:lang w:val="en-GB"/>
        </w:rPr>
      </w:pPr>
      <w:r w:rsidRPr="00F144CA">
        <w:rPr>
          <w:b/>
          <w:bCs/>
          <w:lang w:val="en-GB"/>
        </w:rPr>
        <w:t>1 Definition of system and relevant aspects</w:t>
      </w:r>
    </w:p>
    <w:p w14:paraId="4440ED25" w14:textId="076F7093" w:rsidR="006871B3" w:rsidRPr="00F144CA" w:rsidRDefault="000D7BC0" w:rsidP="001736B9">
      <w:pPr>
        <w:rPr>
          <w:lang w:val="en-GB"/>
        </w:rPr>
      </w:pPr>
      <w:r w:rsidRPr="00F144CA">
        <w:rPr>
          <w:lang w:val="en-GB"/>
        </w:rPr>
        <w:t xml:space="preserve">In this section, </w:t>
      </w:r>
      <w:r w:rsidR="00184C06" w:rsidRPr="00F144CA">
        <w:rPr>
          <w:lang w:val="en-GB"/>
        </w:rPr>
        <w:t>the qualitative model is developed. The model period, relevant goods and substances, processes, flows</w:t>
      </w:r>
      <w:r w:rsidR="003D4C27" w:rsidRPr="00F144CA">
        <w:rPr>
          <w:lang w:val="en-GB"/>
        </w:rPr>
        <w:t xml:space="preserve">, </w:t>
      </w:r>
      <w:r w:rsidR="00184C06" w:rsidRPr="00F144CA">
        <w:rPr>
          <w:lang w:val="en-GB"/>
        </w:rPr>
        <w:t>stocks</w:t>
      </w:r>
      <w:r w:rsidR="00D613F0" w:rsidRPr="00F144CA">
        <w:rPr>
          <w:lang w:val="en-GB"/>
        </w:rPr>
        <w:t>,</w:t>
      </w:r>
      <w:r w:rsidR="003D4C27" w:rsidRPr="00F144CA">
        <w:rPr>
          <w:lang w:val="en-GB"/>
        </w:rPr>
        <w:t xml:space="preserve"> and stock changes</w:t>
      </w:r>
      <w:r w:rsidR="00184C06" w:rsidRPr="00F144CA">
        <w:rPr>
          <w:lang w:val="en-GB"/>
        </w:rPr>
        <w:t xml:space="preserve"> are defined. The outcome could be likened to </w:t>
      </w:r>
      <w:r w:rsidR="00116663">
        <w:rPr>
          <w:lang w:val="en-GB"/>
        </w:rPr>
        <w:t>the</w:t>
      </w:r>
      <w:r w:rsidR="00184C06" w:rsidRPr="00F144CA">
        <w:rPr>
          <w:lang w:val="en-GB"/>
        </w:rPr>
        <w:t xml:space="preserve"> graphical model of STAN. Instead of graphical symbols, ODYM uses lists</w:t>
      </w:r>
      <w:r w:rsidR="00737828" w:rsidRPr="00F144CA">
        <w:rPr>
          <w:lang w:val="en-GB"/>
        </w:rPr>
        <w:t xml:space="preserve">, tables, </w:t>
      </w:r>
      <w:r w:rsidR="00F07819" w:rsidRPr="00F144CA">
        <w:rPr>
          <w:lang w:val="en-GB"/>
        </w:rPr>
        <w:t>dictionaries,</w:t>
      </w:r>
      <w:r w:rsidR="00184C06" w:rsidRPr="00F144CA">
        <w:rPr>
          <w:lang w:val="en-GB"/>
        </w:rPr>
        <w:t xml:space="preserve"> </w:t>
      </w:r>
      <w:r w:rsidR="00737828" w:rsidRPr="00F144CA">
        <w:rPr>
          <w:lang w:val="en-GB"/>
        </w:rPr>
        <w:t xml:space="preserve">and arrays </w:t>
      </w:r>
      <w:r w:rsidR="00184C06" w:rsidRPr="00F144CA">
        <w:rPr>
          <w:lang w:val="en-GB"/>
        </w:rPr>
        <w:t>to store information.</w:t>
      </w:r>
      <w:r w:rsidR="00106AF4" w:rsidRPr="00F144CA">
        <w:rPr>
          <w:lang w:val="en-GB"/>
        </w:rPr>
        <w:t xml:space="preserve"> </w:t>
      </w:r>
      <w:r w:rsidR="00737828" w:rsidRPr="00F144CA">
        <w:rPr>
          <w:lang w:val="en-GB"/>
        </w:rPr>
        <w:t xml:space="preserve">System aspects (for the </w:t>
      </w:r>
      <w:proofErr w:type="spellStart"/>
      <w:r w:rsidR="00894F6F">
        <w:rPr>
          <w:lang w:val="en-GB"/>
        </w:rPr>
        <w:t>bioDYM</w:t>
      </w:r>
      <w:proofErr w:type="spellEnd"/>
      <w:r w:rsidR="00116663">
        <w:rPr>
          <w:lang w:val="en-GB"/>
        </w:rPr>
        <w:t xml:space="preserve"> project</w:t>
      </w:r>
      <w:r w:rsidR="00737828" w:rsidRPr="00F144CA">
        <w:rPr>
          <w:lang w:val="en-GB"/>
        </w:rPr>
        <w:t xml:space="preserve"> time and element) </w:t>
      </w:r>
      <w:r w:rsidR="00EA0047" w:rsidRPr="00F144CA">
        <w:rPr>
          <w:lang w:val="en-GB"/>
        </w:rPr>
        <w:t>are</w:t>
      </w:r>
      <w:r w:rsidR="00737828" w:rsidRPr="00F144CA">
        <w:rPr>
          <w:lang w:val="en-GB"/>
        </w:rPr>
        <w:t xml:space="preserve"> stored in an index table. </w:t>
      </w:r>
      <w:r w:rsidR="00D15978" w:rsidRPr="00F144CA">
        <w:rPr>
          <w:lang w:val="en-GB"/>
        </w:rPr>
        <w:t xml:space="preserve">Each component (process, flow, stock) is defined by specific attributes: </w:t>
      </w:r>
      <w:r w:rsidR="00106AF4" w:rsidRPr="00F144CA">
        <w:rPr>
          <w:lang w:val="en-GB"/>
        </w:rPr>
        <w:t xml:space="preserve">Processes </w:t>
      </w:r>
      <w:r w:rsidR="00EA0047" w:rsidRPr="00F144CA">
        <w:rPr>
          <w:lang w:val="en-GB"/>
        </w:rPr>
        <w:t>receive</w:t>
      </w:r>
      <w:r w:rsidR="00106AF4" w:rsidRPr="00F144CA">
        <w:rPr>
          <w:lang w:val="en-GB"/>
        </w:rPr>
        <w:t xml:space="preserve"> an ID</w:t>
      </w:r>
      <w:r w:rsidR="00737828" w:rsidRPr="00F144CA">
        <w:rPr>
          <w:lang w:val="en-GB"/>
        </w:rPr>
        <w:t xml:space="preserve"> and are stored in a list</w:t>
      </w:r>
      <w:r w:rsidR="00106AF4" w:rsidRPr="00F144CA">
        <w:rPr>
          <w:lang w:val="en-GB"/>
        </w:rPr>
        <w:t xml:space="preserve">, </w:t>
      </w:r>
      <w:r w:rsidR="00737828" w:rsidRPr="00F144CA">
        <w:rPr>
          <w:lang w:val="en-GB"/>
        </w:rPr>
        <w:t>the IDs</w:t>
      </w:r>
      <w:r w:rsidR="00106AF4" w:rsidRPr="00F144CA">
        <w:rPr>
          <w:lang w:val="en-GB"/>
        </w:rPr>
        <w:t xml:space="preserve"> </w:t>
      </w:r>
      <w:r w:rsidR="00424928" w:rsidRPr="00F144CA">
        <w:rPr>
          <w:lang w:val="en-GB"/>
        </w:rPr>
        <w:t>are</w:t>
      </w:r>
      <w:r w:rsidR="00106AF4" w:rsidRPr="00F144CA">
        <w:rPr>
          <w:lang w:val="en-GB"/>
        </w:rPr>
        <w:t xml:space="preserve"> then used to define where </w:t>
      </w:r>
      <w:r w:rsidR="00D542DE" w:rsidRPr="00F144CA">
        <w:rPr>
          <w:lang w:val="en-GB"/>
        </w:rPr>
        <w:t xml:space="preserve">flows and stocks </w:t>
      </w:r>
      <w:r w:rsidR="00106AF4" w:rsidRPr="00F144CA">
        <w:rPr>
          <w:lang w:val="en-GB"/>
        </w:rPr>
        <w:t>occur.</w:t>
      </w:r>
      <w:r w:rsidR="002F66B6" w:rsidRPr="00F144CA">
        <w:rPr>
          <w:lang w:val="en-GB"/>
        </w:rPr>
        <w:t xml:space="preserve"> Indices</w:t>
      </w:r>
      <w:r w:rsidR="00737828" w:rsidRPr="00F144CA">
        <w:rPr>
          <w:lang w:val="en-GB"/>
        </w:rPr>
        <w:t>, referring to the index table,</w:t>
      </w:r>
      <w:r w:rsidR="002F66B6" w:rsidRPr="00F144CA">
        <w:rPr>
          <w:lang w:val="en-GB"/>
        </w:rPr>
        <w:t xml:space="preserve"> indicate the dimensions (time and/or element dependenc</w:t>
      </w:r>
      <w:r w:rsidR="00116663">
        <w:rPr>
          <w:lang w:val="en-GB"/>
        </w:rPr>
        <w:t>y</w:t>
      </w:r>
      <w:r w:rsidR="002F66B6" w:rsidRPr="00F144CA">
        <w:rPr>
          <w:lang w:val="en-GB"/>
        </w:rPr>
        <w:t xml:space="preserve">). </w:t>
      </w:r>
      <w:r w:rsidR="00106AF4" w:rsidRPr="00F144CA">
        <w:rPr>
          <w:lang w:val="en-GB"/>
        </w:rPr>
        <w:t>In the template, goods</w:t>
      </w:r>
      <w:r w:rsidR="00116663">
        <w:rPr>
          <w:lang w:val="en-GB"/>
        </w:rPr>
        <w:t xml:space="preserve"> (e.g. biomass)</w:t>
      </w:r>
      <w:r w:rsidR="00106AF4" w:rsidRPr="00F144CA">
        <w:rPr>
          <w:lang w:val="en-GB"/>
        </w:rPr>
        <w:t xml:space="preserve"> and substances</w:t>
      </w:r>
      <w:r w:rsidR="00116663">
        <w:rPr>
          <w:lang w:val="en-GB"/>
        </w:rPr>
        <w:t xml:space="preserve"> (e.g. </w:t>
      </w:r>
      <w:r w:rsidR="009316CC">
        <w:rPr>
          <w:lang w:val="en-GB"/>
        </w:rPr>
        <w:t xml:space="preserve">water, </w:t>
      </w:r>
      <w:r w:rsidR="00116663">
        <w:rPr>
          <w:lang w:val="en-GB"/>
        </w:rPr>
        <w:t>carbon, nitrogen)</w:t>
      </w:r>
      <w:r w:rsidR="00106AF4" w:rsidRPr="00F144CA">
        <w:rPr>
          <w:lang w:val="en-GB"/>
        </w:rPr>
        <w:t xml:space="preserve"> are both called elements. </w:t>
      </w:r>
      <w:r w:rsidR="00737828" w:rsidRPr="00F144CA">
        <w:rPr>
          <w:lang w:val="en-GB"/>
        </w:rPr>
        <w:t>Flows</w:t>
      </w:r>
      <w:r w:rsidR="00F07819" w:rsidRPr="00F144CA">
        <w:rPr>
          <w:lang w:val="en-GB"/>
        </w:rPr>
        <w:t xml:space="preserve"> and stocks along with their attributes are stored in separate dictionaries </w:t>
      </w:r>
      <w:proofErr w:type="spellStart"/>
      <w:r w:rsidR="00F07819" w:rsidRPr="00F144CA">
        <w:rPr>
          <w:rFonts w:ascii="Courier New" w:eastAsia="Times New Roman" w:hAnsi="Courier New" w:cs="Courier New"/>
          <w:color w:val="auto"/>
          <w:sz w:val="20"/>
          <w:szCs w:val="20"/>
          <w:lang w:val="en-GB" w:eastAsia="en-GB" w:bidi="ar-SA"/>
        </w:rPr>
        <w:t>FlowDict</w:t>
      </w:r>
      <w:proofErr w:type="spellEnd"/>
      <w:r w:rsidR="00F07819" w:rsidRPr="00F144CA">
        <w:rPr>
          <w:rFonts w:ascii="Courier New" w:eastAsia="Times New Roman" w:hAnsi="Courier New" w:cs="Courier New"/>
          <w:color w:val="auto"/>
          <w:sz w:val="20"/>
          <w:szCs w:val="20"/>
          <w:lang w:val="en-GB" w:eastAsia="en-GB" w:bidi="ar-SA"/>
        </w:rPr>
        <w:t xml:space="preserve"> </w:t>
      </w:r>
      <w:r w:rsidR="00F07819" w:rsidRPr="00F144CA">
        <w:rPr>
          <w:lang w:val="en-GB"/>
        </w:rPr>
        <w:t>and</w:t>
      </w:r>
      <w:r w:rsidR="00F07819" w:rsidRPr="00F144CA">
        <w:rPr>
          <w:rFonts w:ascii="Courier New" w:eastAsia="Times New Roman" w:hAnsi="Courier New" w:cs="Courier New"/>
          <w:color w:val="auto"/>
          <w:sz w:val="20"/>
          <w:szCs w:val="20"/>
          <w:lang w:val="en-GB" w:eastAsia="en-GB" w:bidi="ar-SA"/>
        </w:rPr>
        <w:t xml:space="preserve"> </w:t>
      </w:r>
      <w:proofErr w:type="spellStart"/>
      <w:r w:rsidR="00F07819" w:rsidRPr="00F144CA">
        <w:rPr>
          <w:rFonts w:ascii="Courier New" w:eastAsia="Times New Roman" w:hAnsi="Courier New" w:cs="Courier New"/>
          <w:color w:val="auto"/>
          <w:sz w:val="20"/>
          <w:szCs w:val="20"/>
          <w:lang w:val="en-GB" w:eastAsia="en-GB" w:bidi="ar-SA"/>
        </w:rPr>
        <w:t>StockDict</w:t>
      </w:r>
      <w:proofErr w:type="spellEnd"/>
      <w:r w:rsidR="00F07819" w:rsidRPr="00F144CA">
        <w:rPr>
          <w:lang w:val="en-GB"/>
        </w:rPr>
        <w:t xml:space="preserve">. </w:t>
      </w:r>
      <w:r w:rsidR="003D4C27" w:rsidRPr="00F144CA">
        <w:rPr>
          <w:lang w:val="en-GB"/>
        </w:rPr>
        <w:t xml:space="preserve">At the end of the section, </w:t>
      </w:r>
      <w:r w:rsidR="001373B5" w:rsidRPr="00F144CA">
        <w:rPr>
          <w:lang w:val="en-GB"/>
        </w:rPr>
        <w:t>a</w:t>
      </w:r>
      <w:r w:rsidR="00F6399F" w:rsidRPr="00F144CA">
        <w:rPr>
          <w:lang w:val="en-GB"/>
        </w:rPr>
        <w:t xml:space="preserve"> </w:t>
      </w:r>
      <w:r w:rsidR="001B4717" w:rsidRPr="00F144CA">
        <w:rPr>
          <w:lang w:val="en-GB"/>
        </w:rPr>
        <w:t xml:space="preserve">value </w:t>
      </w:r>
      <w:r w:rsidR="001373B5" w:rsidRPr="00F144CA">
        <w:rPr>
          <w:lang w:val="en-GB"/>
        </w:rPr>
        <w:t>array</w:t>
      </w:r>
      <w:r w:rsidR="00F6399F" w:rsidRPr="00F144CA">
        <w:rPr>
          <w:lang w:val="en-GB"/>
        </w:rPr>
        <w:t xml:space="preserve"> filled with zeros as placeholder</w:t>
      </w:r>
      <w:r w:rsidR="001373B5" w:rsidRPr="00F144CA">
        <w:rPr>
          <w:lang w:val="en-GB"/>
        </w:rPr>
        <w:t xml:space="preserve"> according </w:t>
      </w:r>
      <w:r w:rsidR="001373B5" w:rsidRPr="00F144CA">
        <w:rPr>
          <w:lang w:val="en-GB"/>
        </w:rPr>
        <w:lastRenderedPageBreak/>
        <w:t xml:space="preserve">to the given dimension is assigned to </w:t>
      </w:r>
      <w:r w:rsidR="003D4C27" w:rsidRPr="00F144CA">
        <w:rPr>
          <w:lang w:val="en-GB"/>
        </w:rPr>
        <w:t xml:space="preserve">each flow, </w:t>
      </w:r>
      <w:r w:rsidR="00D542DE" w:rsidRPr="00F144CA">
        <w:rPr>
          <w:lang w:val="en-GB"/>
        </w:rPr>
        <w:t>stock,</w:t>
      </w:r>
      <w:r w:rsidR="003D4C27" w:rsidRPr="00F144CA">
        <w:rPr>
          <w:lang w:val="en-GB"/>
        </w:rPr>
        <w:t xml:space="preserve"> and stock change. For the</w:t>
      </w:r>
      <w:r w:rsidR="00116663">
        <w:rPr>
          <w:lang w:val="en-GB"/>
        </w:rPr>
        <w:t xml:space="preserve"> Notebook in the study</w:t>
      </w:r>
      <w:r w:rsidR="003D4C27" w:rsidRPr="00F144CA">
        <w:rPr>
          <w:lang w:val="en-GB"/>
        </w:rPr>
        <w:t xml:space="preserve"> </w:t>
      </w:r>
      <w:proofErr w:type="spellStart"/>
      <w:r w:rsidR="003D4C27" w:rsidRPr="00F144CA">
        <w:rPr>
          <w:lang w:val="en-GB"/>
        </w:rPr>
        <w:t>case</w:t>
      </w:r>
      <w:r w:rsidR="00116663">
        <w:rPr>
          <w:lang w:val="en-GB"/>
        </w:rPr>
        <w:t>_study_bachelor_thesis</w:t>
      </w:r>
      <w:proofErr w:type="spellEnd"/>
      <w:r w:rsidR="003D4C27" w:rsidRPr="00F144CA">
        <w:rPr>
          <w:lang w:val="en-GB"/>
        </w:rPr>
        <w:t>, the arrays have the shape (21, 2)</w:t>
      </w:r>
      <w:r w:rsidR="001373B5" w:rsidRPr="00F144CA">
        <w:rPr>
          <w:lang w:val="en-GB"/>
        </w:rPr>
        <w:t>, corresponding to the number of analysis years and elements</w:t>
      </w:r>
      <w:r w:rsidR="00D542DE" w:rsidRPr="00F144CA">
        <w:rPr>
          <w:lang w:val="en-GB"/>
        </w:rPr>
        <w:t xml:space="preserve"> (total </w:t>
      </w:r>
      <w:r w:rsidR="005D111E">
        <w:rPr>
          <w:lang w:val="en-GB"/>
        </w:rPr>
        <w:t>biomass</w:t>
      </w:r>
      <w:r w:rsidR="00D542DE" w:rsidRPr="00F144CA">
        <w:rPr>
          <w:lang w:val="en-GB"/>
        </w:rPr>
        <w:t xml:space="preserve"> and carbon)</w:t>
      </w:r>
      <w:r w:rsidR="001373B5" w:rsidRPr="00F144CA">
        <w:rPr>
          <w:lang w:val="en-GB"/>
        </w:rPr>
        <w:t xml:space="preserve"> (see </w:t>
      </w:r>
      <w:r w:rsidR="001373B5" w:rsidRPr="00F144CA">
        <w:rPr>
          <w:lang w:val="en-GB"/>
        </w:rPr>
        <w:fldChar w:fldCharType="begin"/>
      </w:r>
      <w:r w:rsidR="001373B5" w:rsidRPr="00F144CA">
        <w:rPr>
          <w:lang w:val="en-GB"/>
        </w:rPr>
        <w:instrText xml:space="preserve"> REF _Ref106794108 \h </w:instrText>
      </w:r>
      <w:r w:rsidR="001373B5" w:rsidRPr="00F144CA">
        <w:rPr>
          <w:lang w:val="en-GB"/>
        </w:rPr>
      </w:r>
      <w:r w:rsidR="001373B5" w:rsidRPr="00F144CA">
        <w:rPr>
          <w:lang w:val="en-GB"/>
        </w:rPr>
        <w:fldChar w:fldCharType="separate"/>
      </w:r>
      <w:r w:rsidR="00E8227C" w:rsidRPr="00F144CA">
        <w:rPr>
          <w:lang w:val="en-GB"/>
        </w:rPr>
        <w:t xml:space="preserve">Figure </w:t>
      </w:r>
      <w:r w:rsidR="00E8227C">
        <w:rPr>
          <w:noProof/>
          <w:lang w:val="en-GB"/>
        </w:rPr>
        <w:t>2</w:t>
      </w:r>
      <w:r w:rsidR="001373B5" w:rsidRPr="00F144CA">
        <w:rPr>
          <w:lang w:val="en-GB"/>
        </w:rPr>
        <w:fldChar w:fldCharType="end"/>
      </w:r>
      <w:r w:rsidR="001373B5" w:rsidRPr="00F144CA">
        <w:rPr>
          <w:lang w:val="en-GB"/>
        </w:rPr>
        <w:t xml:space="preserve">). </w:t>
      </w:r>
      <w:r w:rsidR="00F6399F" w:rsidRPr="00F144CA">
        <w:rPr>
          <w:lang w:val="en-GB"/>
        </w:rPr>
        <w:t>They are used to store and compute results in the further course of the analysis.</w:t>
      </w:r>
    </w:p>
    <w:p w14:paraId="2EB0D22D" w14:textId="31746B97" w:rsidR="000B598E" w:rsidRPr="00F144CA" w:rsidRDefault="000B598E" w:rsidP="000B598E">
      <w:pPr>
        <w:rPr>
          <w:lang w:val="en-GB"/>
        </w:rPr>
      </w:pPr>
      <w:r w:rsidRPr="00F144CA">
        <w:rPr>
          <w:lang w:val="en-GB"/>
        </w:rPr>
        <w:t xml:space="preserve">Component values and corresponding calculations are completely built upon arrays, and the considered system aspects define their dimension. For instance, if additionally, three different regions, applying the same treatment process, should be compared in the MFA, the dimension of the arrays would be (21, 3, 2). The index table would then list time, </w:t>
      </w:r>
      <w:r w:rsidR="00DB64D7">
        <w:rPr>
          <w:lang w:val="en-GB"/>
        </w:rPr>
        <w:t>region</w:t>
      </w:r>
      <w:r w:rsidRPr="00F144CA">
        <w:rPr>
          <w:lang w:val="en-GB"/>
        </w:rPr>
        <w:t xml:space="preserve">, and </w:t>
      </w:r>
      <w:r w:rsidR="00DB64D7">
        <w:rPr>
          <w:lang w:val="en-GB"/>
        </w:rPr>
        <w:t>element</w:t>
      </w:r>
      <w:r w:rsidRPr="00F144CA">
        <w:rPr>
          <w:lang w:val="en-GB"/>
        </w:rPr>
        <w:t xml:space="preserve"> as system aspects.</w:t>
      </w:r>
    </w:p>
    <w:p w14:paraId="113EBBA1" w14:textId="77777777" w:rsidR="000B598E" w:rsidRPr="00F144CA" w:rsidRDefault="000B598E" w:rsidP="001736B9">
      <w:pPr>
        <w:rPr>
          <w:lang w:val="en-GB"/>
        </w:rPr>
      </w:pPr>
    </w:p>
    <w:p w14:paraId="036CD0B4" w14:textId="1ED81443" w:rsidR="006871B3" w:rsidRPr="00F144CA" w:rsidRDefault="00E1776A" w:rsidP="001736B9">
      <w:pPr>
        <w:rPr>
          <w:lang w:val="en-GB"/>
        </w:rPr>
      </w:pPr>
      <w:r w:rsidRPr="00F144CA">
        <w:rPr>
          <w:noProof/>
          <w:lang w:val="en-GB"/>
        </w:rPr>
        <w:drawing>
          <wp:inline distT="0" distB="0" distL="0" distR="0" wp14:anchorId="3426775B" wp14:editId="628E16F2">
            <wp:extent cx="1632113" cy="292608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43610" cy="2946692"/>
                    </a:xfrm>
                    <a:prstGeom prst="rect">
                      <a:avLst/>
                    </a:prstGeom>
                  </pic:spPr>
                </pic:pic>
              </a:graphicData>
            </a:graphic>
          </wp:inline>
        </w:drawing>
      </w:r>
    </w:p>
    <w:p w14:paraId="67F492B5" w14:textId="710EB5F0" w:rsidR="006871B3" w:rsidRPr="00F144CA" w:rsidRDefault="006871B3" w:rsidP="006871B3">
      <w:pPr>
        <w:pStyle w:val="Caption"/>
        <w:jc w:val="both"/>
        <w:rPr>
          <w:lang w:val="en-GB"/>
        </w:rPr>
      </w:pPr>
      <w:bookmarkStart w:id="8" w:name="_Ref106794108"/>
      <w:bookmarkStart w:id="9" w:name="_Ref108505309"/>
      <w:bookmarkStart w:id="10" w:name="_Toc112945585"/>
      <w:r w:rsidRPr="00F144CA">
        <w:rPr>
          <w:lang w:val="en-GB"/>
        </w:rPr>
        <w:t xml:space="preserve">Figure </w:t>
      </w:r>
      <w:r w:rsidRPr="00F144CA">
        <w:rPr>
          <w:lang w:val="en-GB"/>
        </w:rPr>
        <w:fldChar w:fldCharType="begin"/>
      </w:r>
      <w:r w:rsidRPr="00F144CA">
        <w:rPr>
          <w:lang w:val="en-GB"/>
        </w:rPr>
        <w:instrText xml:space="preserve"> SEQ Figure \* ARABIC </w:instrText>
      </w:r>
      <w:r w:rsidRPr="00F144CA">
        <w:rPr>
          <w:lang w:val="en-GB"/>
        </w:rPr>
        <w:fldChar w:fldCharType="separate"/>
      </w:r>
      <w:r w:rsidR="00E8227C">
        <w:rPr>
          <w:noProof/>
          <w:lang w:val="en-GB"/>
        </w:rPr>
        <w:t>2</w:t>
      </w:r>
      <w:r w:rsidRPr="00F144CA">
        <w:rPr>
          <w:noProof/>
          <w:lang w:val="en-GB"/>
        </w:rPr>
        <w:fldChar w:fldCharType="end"/>
      </w:r>
      <w:bookmarkEnd w:id="8"/>
      <w:r w:rsidRPr="00F144CA">
        <w:rPr>
          <w:lang w:val="en-GB"/>
        </w:rPr>
        <w:t xml:space="preserve">: Exemplary empty array for the </w:t>
      </w:r>
      <w:r w:rsidR="00D42497">
        <w:rPr>
          <w:lang w:val="en-GB"/>
        </w:rPr>
        <w:t xml:space="preserve">bachelor thesis </w:t>
      </w:r>
      <w:r w:rsidRPr="00F144CA">
        <w:rPr>
          <w:lang w:val="en-GB"/>
        </w:rPr>
        <w:t>case study dimensions</w:t>
      </w:r>
      <w:bookmarkEnd w:id="9"/>
      <w:bookmarkEnd w:id="10"/>
    </w:p>
    <w:p w14:paraId="4267C8C3" w14:textId="77777777" w:rsidR="00F6399F" w:rsidRPr="00F144CA" w:rsidRDefault="00F6399F" w:rsidP="006871B3">
      <w:pPr>
        <w:pStyle w:val="Caption"/>
        <w:jc w:val="both"/>
        <w:rPr>
          <w:lang w:val="en-GB"/>
        </w:rPr>
      </w:pPr>
    </w:p>
    <w:p w14:paraId="65053886" w14:textId="7468B538" w:rsidR="000B4195" w:rsidRPr="00F144CA" w:rsidRDefault="008337C5" w:rsidP="001736B9">
      <w:pPr>
        <w:rPr>
          <w:lang w:val="en-GB"/>
        </w:rPr>
      </w:pPr>
      <w:r w:rsidRPr="00F144CA">
        <w:rPr>
          <w:lang w:val="en-GB"/>
        </w:rPr>
        <w:t>Th</w:t>
      </w:r>
      <w:r w:rsidR="00552997" w:rsidRPr="00F144CA">
        <w:rPr>
          <w:lang w:val="en-GB"/>
        </w:rPr>
        <w:t>e ODYM</w:t>
      </w:r>
      <w:r w:rsidRPr="00F144CA">
        <w:rPr>
          <w:lang w:val="en-GB"/>
        </w:rPr>
        <w:t xml:space="preserve"> data structure is responsible for </w:t>
      </w:r>
      <w:r w:rsidR="00552997" w:rsidRPr="00F144CA">
        <w:rPr>
          <w:lang w:val="en-GB"/>
        </w:rPr>
        <w:t>its</w:t>
      </w:r>
      <w:r w:rsidRPr="00F144CA">
        <w:rPr>
          <w:lang w:val="en-GB"/>
        </w:rPr>
        <w:t xml:space="preserve"> analytical powe</w:t>
      </w:r>
      <w:r w:rsidR="00552997" w:rsidRPr="00F144CA">
        <w:rPr>
          <w:lang w:val="en-GB"/>
        </w:rPr>
        <w:t>r</w:t>
      </w:r>
      <w:r w:rsidRPr="00F144CA">
        <w:rPr>
          <w:lang w:val="en-GB"/>
        </w:rPr>
        <w:t>. When the system is defined, any calculations can be performed with Python</w:t>
      </w:r>
      <w:r w:rsidR="00552997" w:rsidRPr="00F144CA">
        <w:rPr>
          <w:lang w:val="en-GB"/>
        </w:rPr>
        <w:t xml:space="preserve"> cod</w:t>
      </w:r>
      <w:r w:rsidR="00424928" w:rsidRPr="00F144CA">
        <w:rPr>
          <w:lang w:val="en-GB"/>
        </w:rPr>
        <w:t>ing</w:t>
      </w:r>
      <w:r w:rsidRPr="00F144CA">
        <w:rPr>
          <w:lang w:val="en-GB"/>
        </w:rPr>
        <w:t xml:space="preserve">. </w:t>
      </w:r>
      <w:r w:rsidR="00552997" w:rsidRPr="00F144CA">
        <w:rPr>
          <w:lang w:val="en-GB"/>
        </w:rPr>
        <w:t>The modelling framework</w:t>
      </w:r>
      <w:r w:rsidRPr="00F144CA">
        <w:rPr>
          <w:lang w:val="en-GB"/>
        </w:rPr>
        <w:t xml:space="preserve"> is not limited to a given set of calculation </w:t>
      </w:r>
      <w:r w:rsidR="00ED4586" w:rsidRPr="00F144CA">
        <w:rPr>
          <w:lang w:val="en-GB"/>
        </w:rPr>
        <w:t>functions</w:t>
      </w:r>
      <w:r w:rsidRPr="00F144CA">
        <w:rPr>
          <w:lang w:val="en-GB"/>
        </w:rPr>
        <w:t xml:space="preserve">. </w:t>
      </w:r>
      <w:r w:rsidR="00687C97" w:rsidRPr="00F144CA">
        <w:rPr>
          <w:lang w:val="en-GB"/>
        </w:rPr>
        <w:t>Results</w:t>
      </w:r>
      <w:r w:rsidRPr="00F144CA">
        <w:rPr>
          <w:lang w:val="en-GB"/>
        </w:rPr>
        <w:t xml:space="preserve"> </w:t>
      </w:r>
      <w:r w:rsidR="00EE5009" w:rsidRPr="00F144CA">
        <w:rPr>
          <w:lang w:val="en-GB"/>
        </w:rPr>
        <w:t>must</w:t>
      </w:r>
      <w:r w:rsidR="009465E1" w:rsidRPr="00F144CA">
        <w:rPr>
          <w:lang w:val="en-GB"/>
        </w:rPr>
        <w:t xml:space="preserve"> only</w:t>
      </w:r>
      <w:r w:rsidRPr="00F144CA">
        <w:rPr>
          <w:lang w:val="en-GB"/>
        </w:rPr>
        <w:t xml:space="preserve"> </w:t>
      </w:r>
      <w:r w:rsidR="00687C97" w:rsidRPr="00F144CA">
        <w:rPr>
          <w:lang w:val="en-GB"/>
        </w:rPr>
        <w:t>fit the ODYM data structure at the end of the calculations. The user is free to explore the whole range of Python</w:t>
      </w:r>
      <w:r w:rsidR="00EE5009" w:rsidRPr="00F144CA">
        <w:rPr>
          <w:lang w:val="en-GB"/>
        </w:rPr>
        <w:t>’s potential</w:t>
      </w:r>
      <w:r w:rsidR="00687C97" w:rsidRPr="00F144CA">
        <w:rPr>
          <w:lang w:val="en-GB"/>
        </w:rPr>
        <w:t xml:space="preserve">. </w:t>
      </w:r>
    </w:p>
    <w:p w14:paraId="5DBCDB2D" w14:textId="77777777" w:rsidR="001373B5" w:rsidRPr="00F144CA" w:rsidRDefault="001373B5" w:rsidP="001736B9">
      <w:pPr>
        <w:rPr>
          <w:b/>
          <w:bCs/>
          <w:lang w:val="en-GB"/>
        </w:rPr>
      </w:pPr>
    </w:p>
    <w:p w14:paraId="162895C8" w14:textId="79B70854" w:rsidR="001736B9" w:rsidRPr="00F144CA" w:rsidRDefault="001373B5" w:rsidP="001736B9">
      <w:pPr>
        <w:rPr>
          <w:b/>
          <w:bCs/>
          <w:lang w:val="en-GB"/>
        </w:rPr>
      </w:pPr>
      <w:r w:rsidRPr="00F144CA">
        <w:rPr>
          <w:b/>
          <w:bCs/>
          <w:lang w:val="en-GB"/>
        </w:rPr>
        <w:t>2 Data input into model</w:t>
      </w:r>
    </w:p>
    <w:p w14:paraId="7DC77918" w14:textId="4213CE68" w:rsidR="00687C97" w:rsidRPr="00F144CA" w:rsidRDefault="00EE5009" w:rsidP="001736B9">
      <w:pPr>
        <w:rPr>
          <w:lang w:val="en-GB"/>
        </w:rPr>
      </w:pPr>
      <w:r w:rsidRPr="00F144CA">
        <w:rPr>
          <w:lang w:val="en-GB"/>
        </w:rPr>
        <w:t xml:space="preserve">Given </w:t>
      </w:r>
      <w:r w:rsidR="00116663">
        <w:rPr>
          <w:lang w:val="en-GB"/>
        </w:rPr>
        <w:t xml:space="preserve">data can be imported from Excel or other sources. </w:t>
      </w:r>
      <w:r w:rsidRPr="00F144CA">
        <w:rPr>
          <w:lang w:val="en-GB"/>
        </w:rPr>
        <w:t xml:space="preserve">The </w:t>
      </w:r>
      <w:r w:rsidR="001A0191" w:rsidRPr="00F144CA">
        <w:rPr>
          <w:lang w:val="en-GB"/>
        </w:rPr>
        <w:t xml:space="preserve">data </w:t>
      </w:r>
      <w:r w:rsidRPr="00F144CA">
        <w:rPr>
          <w:lang w:val="en-GB"/>
        </w:rPr>
        <w:t xml:space="preserve">import is followed by inserting the data into ODYM’s data structure. Input data is assigned </w:t>
      </w:r>
      <w:r w:rsidR="00B407B1">
        <w:rPr>
          <w:lang w:val="en-GB"/>
        </w:rPr>
        <w:t>to</w:t>
      </w:r>
      <w:r w:rsidR="002F66B6" w:rsidRPr="00F144CA">
        <w:rPr>
          <w:lang w:val="en-GB"/>
        </w:rPr>
        <w:t xml:space="preserve"> a parameter dictionary</w:t>
      </w:r>
      <w:r w:rsidR="005631BE" w:rsidRPr="00F144CA">
        <w:rPr>
          <w:lang w:val="en-GB"/>
        </w:rPr>
        <w:t xml:space="preserve"> </w:t>
      </w:r>
      <w:proofErr w:type="spellStart"/>
      <w:proofErr w:type="gramStart"/>
      <w:r w:rsidR="005631BE" w:rsidRPr="00F144CA">
        <w:rPr>
          <w:rFonts w:ascii="Courier New" w:eastAsia="Times New Roman" w:hAnsi="Courier New" w:cs="Courier New"/>
          <w:color w:val="auto"/>
          <w:sz w:val="20"/>
          <w:szCs w:val="20"/>
          <w:lang w:val="en-GB" w:eastAsia="en-GB" w:bidi="ar-SA"/>
        </w:rPr>
        <w:t>ParameterDict</w:t>
      </w:r>
      <w:proofErr w:type="spellEnd"/>
      <w:proofErr w:type="gramEnd"/>
      <w:r w:rsidR="00E2707E" w:rsidRPr="00F144CA">
        <w:rPr>
          <w:lang w:val="en-GB"/>
        </w:rPr>
        <w:t xml:space="preserve"> </w:t>
      </w:r>
      <w:r w:rsidR="005142DD" w:rsidRPr="00F144CA">
        <w:rPr>
          <w:lang w:val="en-GB"/>
        </w:rPr>
        <w:t>and empty value arrays get created analog</w:t>
      </w:r>
      <w:r w:rsidR="00D542DE" w:rsidRPr="00F144CA">
        <w:rPr>
          <w:lang w:val="en-GB"/>
        </w:rPr>
        <w:t>ously</w:t>
      </w:r>
      <w:r w:rsidR="005142DD" w:rsidRPr="00F144CA">
        <w:rPr>
          <w:lang w:val="en-GB"/>
        </w:rPr>
        <w:t xml:space="preserve"> to the procedure for </w:t>
      </w:r>
      <w:proofErr w:type="spellStart"/>
      <w:r w:rsidR="005E29F9" w:rsidRPr="00F144CA">
        <w:rPr>
          <w:rFonts w:ascii="Courier New" w:eastAsia="Times New Roman" w:hAnsi="Courier New" w:cs="Courier New"/>
          <w:color w:val="auto"/>
          <w:sz w:val="20"/>
          <w:szCs w:val="20"/>
          <w:lang w:val="en-GB" w:eastAsia="en-GB" w:bidi="ar-SA"/>
        </w:rPr>
        <w:t>StockDict</w:t>
      </w:r>
      <w:proofErr w:type="spellEnd"/>
      <w:r w:rsidR="005E29F9" w:rsidRPr="00F144CA">
        <w:rPr>
          <w:lang w:val="en-GB"/>
        </w:rPr>
        <w:t xml:space="preserve"> </w:t>
      </w:r>
      <w:r w:rsidR="005142DD" w:rsidRPr="00F144CA">
        <w:rPr>
          <w:lang w:val="en-GB"/>
        </w:rPr>
        <w:t xml:space="preserve">and </w:t>
      </w:r>
      <w:proofErr w:type="spellStart"/>
      <w:r w:rsidR="005E29F9" w:rsidRPr="00F144CA">
        <w:rPr>
          <w:rFonts w:ascii="Courier New" w:eastAsia="Times New Roman" w:hAnsi="Courier New" w:cs="Courier New"/>
          <w:color w:val="auto"/>
          <w:sz w:val="20"/>
          <w:szCs w:val="20"/>
          <w:lang w:val="en-GB" w:eastAsia="en-GB" w:bidi="ar-SA"/>
        </w:rPr>
        <w:t>FlowDict</w:t>
      </w:r>
      <w:proofErr w:type="spellEnd"/>
      <w:r w:rsidR="005142DD" w:rsidRPr="00F144CA">
        <w:rPr>
          <w:lang w:val="en-GB"/>
        </w:rPr>
        <w:t xml:space="preserve">. </w:t>
      </w:r>
      <w:r w:rsidR="00116663">
        <w:rPr>
          <w:lang w:val="en-GB"/>
        </w:rPr>
        <w:t>Also, uncertainty parameters</w:t>
      </w:r>
      <w:r w:rsidR="00D42497">
        <w:rPr>
          <w:lang w:val="en-GB"/>
        </w:rPr>
        <w:t xml:space="preserve"> (e.g. standard deviation)</w:t>
      </w:r>
      <w:r w:rsidR="00116663">
        <w:rPr>
          <w:lang w:val="en-GB"/>
        </w:rPr>
        <w:t xml:space="preserve"> can be included.</w:t>
      </w:r>
      <w:r w:rsidR="003D1293" w:rsidRPr="00F144CA">
        <w:rPr>
          <w:lang w:val="en-GB"/>
        </w:rPr>
        <w:t xml:space="preserve"> </w:t>
      </w:r>
    </w:p>
    <w:p w14:paraId="1C4DA4B5" w14:textId="417A817D" w:rsidR="002F66B6" w:rsidRPr="00F144CA" w:rsidRDefault="00095D69" w:rsidP="001736B9">
      <w:pPr>
        <w:rPr>
          <w:lang w:val="en-GB"/>
        </w:rPr>
      </w:pPr>
      <w:r w:rsidRPr="00F144CA">
        <w:rPr>
          <w:lang w:val="en-GB"/>
        </w:rPr>
        <w:t>After defining the system and inserting input data into the model, ODYM enables an automatic consistency check, which checks</w:t>
      </w:r>
      <w:r w:rsidR="006969FB" w:rsidRPr="00F144CA">
        <w:rPr>
          <w:lang w:val="en-GB"/>
        </w:rPr>
        <w:t xml:space="preserve"> if</w:t>
      </w:r>
      <w:r w:rsidRPr="00F144CA">
        <w:rPr>
          <w:lang w:val="en-GB"/>
        </w:rPr>
        <w:t xml:space="preserve"> dimension</w:t>
      </w:r>
      <w:r w:rsidR="009465E1" w:rsidRPr="00F144CA">
        <w:rPr>
          <w:lang w:val="en-GB"/>
        </w:rPr>
        <w:t>s</w:t>
      </w:r>
      <w:r w:rsidRPr="00F144CA">
        <w:rPr>
          <w:lang w:val="en-GB"/>
        </w:rPr>
        <w:t xml:space="preserve"> </w:t>
      </w:r>
      <w:r w:rsidR="006969FB" w:rsidRPr="00F144CA">
        <w:rPr>
          <w:lang w:val="en-GB"/>
        </w:rPr>
        <w:t>have been used consistently an</w:t>
      </w:r>
      <w:r w:rsidR="003D1293" w:rsidRPr="00F144CA">
        <w:rPr>
          <w:lang w:val="en-GB"/>
        </w:rPr>
        <w:t>d</w:t>
      </w:r>
      <w:r w:rsidR="006969FB" w:rsidRPr="00F144CA">
        <w:rPr>
          <w:lang w:val="en-GB"/>
        </w:rPr>
        <w:t xml:space="preserve"> if flows have been assigned only to existing processes. This feature allows definition errors to be found quickly. The </w:t>
      </w:r>
      <w:r w:rsidR="006969FB" w:rsidRPr="00F144CA">
        <w:rPr>
          <w:lang w:val="en-GB"/>
        </w:rPr>
        <w:lastRenderedPageBreak/>
        <w:t xml:space="preserve">absence of a graphical user interface makes it more difficult to </w:t>
      </w:r>
      <w:r w:rsidR="009465E1" w:rsidRPr="00F144CA">
        <w:rPr>
          <w:lang w:val="en-GB"/>
        </w:rPr>
        <w:t>develop</w:t>
      </w:r>
      <w:r w:rsidR="00722C98" w:rsidRPr="00F144CA">
        <w:rPr>
          <w:lang w:val="en-GB"/>
        </w:rPr>
        <w:t xml:space="preserve"> </w:t>
      </w:r>
      <w:r w:rsidR="006969FB" w:rsidRPr="00F144CA">
        <w:rPr>
          <w:lang w:val="en-GB"/>
        </w:rPr>
        <w:t>the qualitative model</w:t>
      </w:r>
      <w:r w:rsidR="00EF0BAF" w:rsidRPr="00F144CA">
        <w:rPr>
          <w:lang w:val="en-GB"/>
        </w:rPr>
        <w:t xml:space="preserve">, </w:t>
      </w:r>
      <w:r w:rsidR="006969FB" w:rsidRPr="00F144CA">
        <w:rPr>
          <w:lang w:val="en-GB"/>
        </w:rPr>
        <w:t xml:space="preserve">the consistency check is a way to compensate </w:t>
      </w:r>
      <w:r w:rsidR="00EF0BAF" w:rsidRPr="00F144CA">
        <w:rPr>
          <w:lang w:val="en-GB"/>
        </w:rPr>
        <w:t xml:space="preserve">for </w:t>
      </w:r>
      <w:r w:rsidR="006969FB" w:rsidRPr="00F144CA">
        <w:rPr>
          <w:lang w:val="en-GB"/>
        </w:rPr>
        <w:t>this.</w:t>
      </w:r>
    </w:p>
    <w:p w14:paraId="38065D9F" w14:textId="0AE9069D" w:rsidR="005A697D" w:rsidRPr="00F144CA" w:rsidRDefault="00206E1A" w:rsidP="001736B9">
      <w:pPr>
        <w:rPr>
          <w:lang w:val="en-GB"/>
        </w:rPr>
      </w:pPr>
      <w:r w:rsidRPr="00F144CA">
        <w:rPr>
          <w:lang w:val="en-GB"/>
        </w:rPr>
        <w:t xml:space="preserve">At this point, the qualitative MFA system </w:t>
      </w:r>
      <w:r w:rsidR="003D1293" w:rsidRPr="00F144CA">
        <w:rPr>
          <w:lang w:val="en-GB"/>
        </w:rPr>
        <w:t>is</w:t>
      </w:r>
      <w:r w:rsidRPr="00F144CA">
        <w:rPr>
          <w:lang w:val="en-GB"/>
        </w:rPr>
        <w:t xml:space="preserve"> </w:t>
      </w:r>
      <w:r w:rsidR="00161AB8" w:rsidRPr="00F144CA">
        <w:rPr>
          <w:lang w:val="en-GB"/>
        </w:rPr>
        <w:t>defined,</w:t>
      </w:r>
      <w:r w:rsidRPr="00F144CA">
        <w:rPr>
          <w:lang w:val="en-GB"/>
        </w:rPr>
        <w:t xml:space="preserve"> and an ODYM-compliant memory of all input data </w:t>
      </w:r>
      <w:r w:rsidR="005E29F9" w:rsidRPr="00F144CA">
        <w:rPr>
          <w:lang w:val="en-GB"/>
        </w:rPr>
        <w:t>has been</w:t>
      </w:r>
      <w:r w:rsidRPr="00F144CA">
        <w:rPr>
          <w:lang w:val="en-GB"/>
        </w:rPr>
        <w:t xml:space="preserve"> created. In the next step, </w:t>
      </w:r>
      <w:r w:rsidR="00EF0BAF" w:rsidRPr="00F144CA">
        <w:rPr>
          <w:lang w:val="en-GB"/>
        </w:rPr>
        <w:t>analysis results are calculated</w:t>
      </w:r>
      <w:r w:rsidRPr="00F144CA">
        <w:rPr>
          <w:lang w:val="en-GB"/>
        </w:rPr>
        <w:t>.</w:t>
      </w:r>
    </w:p>
    <w:p w14:paraId="147D3CD8" w14:textId="77777777" w:rsidR="001B4717" w:rsidRPr="00F144CA" w:rsidRDefault="001B4717" w:rsidP="001736B9">
      <w:pPr>
        <w:rPr>
          <w:lang w:val="en-GB"/>
        </w:rPr>
      </w:pPr>
    </w:p>
    <w:p w14:paraId="053B72AF" w14:textId="5B1FB449" w:rsidR="002F66B6" w:rsidRPr="00F144CA" w:rsidRDefault="002F66B6" w:rsidP="001736B9">
      <w:pPr>
        <w:rPr>
          <w:b/>
          <w:bCs/>
          <w:lang w:val="en-GB"/>
        </w:rPr>
      </w:pPr>
      <w:r w:rsidRPr="00F144CA">
        <w:rPr>
          <w:b/>
          <w:bCs/>
          <w:lang w:val="en-GB"/>
        </w:rPr>
        <w:t>3 MFA Calculations</w:t>
      </w:r>
    </w:p>
    <w:p w14:paraId="05A7FD62" w14:textId="5C720DEB" w:rsidR="002F47F1" w:rsidRPr="00F144CA" w:rsidRDefault="00116663" w:rsidP="00507501">
      <w:pPr>
        <w:rPr>
          <w:lang w:val="en-GB"/>
        </w:rPr>
      </w:pPr>
      <w:r>
        <w:rPr>
          <w:lang w:val="en-GB"/>
        </w:rPr>
        <w:t>In this step, the MFA solution is calculated, which can be done in different ways.</w:t>
      </w:r>
      <w:r w:rsidR="00D42497">
        <w:rPr>
          <w:lang w:val="en-GB"/>
        </w:rPr>
        <w:t xml:space="preserve"> One very common way of calculating MFA</w:t>
      </w:r>
      <w:r w:rsidR="00B407B1">
        <w:rPr>
          <w:lang w:val="en-GB"/>
        </w:rPr>
        <w:t xml:space="preserve"> results</w:t>
      </w:r>
      <w:r w:rsidR="00D42497">
        <w:rPr>
          <w:lang w:val="en-GB"/>
        </w:rPr>
        <w:t xml:space="preserve"> is by using transfer coefficients (TCs)</w:t>
      </w:r>
      <w:r w:rsidR="00A872D5" w:rsidRPr="00F144CA">
        <w:rPr>
          <w:lang w:val="en-GB"/>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
        <w:gridCol w:w="8288"/>
        <w:gridCol w:w="675"/>
      </w:tblGrid>
      <w:tr w:rsidR="00A872D5" w:rsidRPr="00F144CA" w14:paraId="44CD8623" w14:textId="77777777" w:rsidTr="00731D1C">
        <w:tc>
          <w:tcPr>
            <w:tcW w:w="350" w:type="pct"/>
            <w:shd w:val="clear" w:color="auto" w:fill="FFFFFF" w:themeFill="background1"/>
          </w:tcPr>
          <w:p w14:paraId="78FD2E2D" w14:textId="77777777" w:rsidR="00A872D5" w:rsidRPr="00F144CA" w:rsidRDefault="00A872D5" w:rsidP="00731D1C">
            <w:pPr>
              <w:rPr>
                <w:lang w:val="en-GB"/>
              </w:rPr>
            </w:pPr>
          </w:p>
        </w:tc>
        <w:tc>
          <w:tcPr>
            <w:tcW w:w="4300" w:type="pct"/>
            <w:shd w:val="clear" w:color="auto" w:fill="FFFFFF" w:themeFill="background1"/>
          </w:tcPr>
          <w:p w14:paraId="23E170A8" w14:textId="2114B6EF" w:rsidR="00A872D5" w:rsidRPr="00F144CA" w:rsidRDefault="00A872D5" w:rsidP="00731D1C">
            <w:pPr>
              <w:tabs>
                <w:tab w:val="left" w:pos="9637"/>
              </w:tabs>
              <w:jc w:val="center"/>
              <w:rPr>
                <w:lang w:val="en-GB"/>
              </w:rPr>
            </w:pPr>
            <m:oMathPara>
              <m:oMath>
                <m:r>
                  <w:rPr>
                    <w:rFonts w:ascii="Cambria Math" w:hAnsi="Cambria Math"/>
                    <w:lang w:val="en-GB"/>
                  </w:rPr>
                  <m:t>F_y_z=F_x_y∙TC_y_z</m:t>
                </m:r>
              </m:oMath>
            </m:oMathPara>
          </w:p>
        </w:tc>
        <w:tc>
          <w:tcPr>
            <w:tcW w:w="350" w:type="pct"/>
            <w:tcBorders>
              <w:left w:val="nil"/>
            </w:tcBorders>
            <w:shd w:val="clear" w:color="auto" w:fill="FFFFFF" w:themeFill="background1"/>
          </w:tcPr>
          <w:p w14:paraId="1AAB9DB2" w14:textId="369E2EBA" w:rsidR="00A872D5" w:rsidRPr="00F144CA" w:rsidRDefault="00507501" w:rsidP="00731D1C">
            <w:pPr>
              <w:jc w:val="right"/>
              <w:rPr>
                <w:lang w:val="en-GB"/>
              </w:rPr>
            </w:pPr>
            <w:r w:rsidRPr="00F144CA">
              <w:rPr>
                <w:lang w:val="en-GB"/>
              </w:rPr>
              <w:t>(</w:t>
            </w:r>
            <w:r w:rsidRPr="00F144CA">
              <w:rPr>
                <w:lang w:val="en-GB"/>
              </w:rPr>
              <w:fldChar w:fldCharType="begin"/>
            </w:r>
            <w:r w:rsidRPr="00F144CA">
              <w:rPr>
                <w:lang w:val="en-GB"/>
              </w:rPr>
              <w:instrText xml:space="preserve"> SEQ Equation \* ARABIC </w:instrText>
            </w:r>
            <w:r w:rsidRPr="00F144CA">
              <w:rPr>
                <w:lang w:val="en-GB"/>
              </w:rPr>
              <w:fldChar w:fldCharType="separate"/>
            </w:r>
            <w:r w:rsidR="00E8227C">
              <w:rPr>
                <w:noProof/>
                <w:lang w:val="en-GB"/>
              </w:rPr>
              <w:t>1</w:t>
            </w:r>
            <w:r w:rsidRPr="00F144CA">
              <w:rPr>
                <w:noProof/>
                <w:lang w:val="en-GB"/>
              </w:rPr>
              <w:fldChar w:fldCharType="end"/>
            </w:r>
            <w:r w:rsidRPr="00F144CA">
              <w:rPr>
                <w:lang w:val="en-GB"/>
              </w:rPr>
              <w:t>)</w:t>
            </w:r>
          </w:p>
        </w:tc>
      </w:tr>
    </w:tbl>
    <w:p w14:paraId="7986AD9F" w14:textId="77777777" w:rsidR="002F47F1" w:rsidRPr="00F144CA" w:rsidRDefault="002F47F1" w:rsidP="001736B9">
      <w:pPr>
        <w:rPr>
          <w:lang w:val="en-GB"/>
        </w:rPr>
      </w:pPr>
    </w:p>
    <w:p w14:paraId="27D49D4A" w14:textId="19269DF6" w:rsidR="008A7F3D" w:rsidRPr="00F144CA" w:rsidRDefault="008A7F3D" w:rsidP="001736B9">
      <w:pPr>
        <w:rPr>
          <w:lang w:val="en-GB"/>
        </w:rPr>
      </w:pPr>
      <w:r w:rsidRPr="00F144CA">
        <w:rPr>
          <w:lang w:val="en-GB"/>
        </w:rPr>
        <w:t xml:space="preserve">The arrays of flows and the TCs are combined via </w:t>
      </w:r>
      <w:r w:rsidR="00D613F0" w:rsidRPr="00F144CA">
        <w:rPr>
          <w:lang w:val="en-GB"/>
        </w:rPr>
        <w:t xml:space="preserve">the </w:t>
      </w:r>
      <w:r w:rsidRPr="00F144CA">
        <w:rPr>
          <w:lang w:val="en-GB"/>
        </w:rPr>
        <w:t xml:space="preserve">Hadamard product, which allows </w:t>
      </w:r>
      <w:r w:rsidR="00D613F0" w:rsidRPr="00F144CA">
        <w:rPr>
          <w:lang w:val="en-GB"/>
        </w:rPr>
        <w:t xml:space="preserve">the </w:t>
      </w:r>
      <w:r w:rsidRPr="00F144CA">
        <w:rPr>
          <w:lang w:val="en-GB"/>
        </w:rPr>
        <w:t>multiplication of same dimension matrices according to the scheme:</w:t>
      </w:r>
    </w:p>
    <w:p w14:paraId="14012904" w14:textId="0B544FC0" w:rsidR="00507501" w:rsidRPr="00F144CA" w:rsidRDefault="00771C41" w:rsidP="00507501">
      <w:pPr>
        <w:rPr>
          <w:lang w:val="en-GB"/>
        </w:rPr>
      </w:pPr>
      <w:r w:rsidRPr="00F144CA">
        <w:rPr>
          <w:noProof/>
          <w:lang w:val="en-GB"/>
        </w:rPr>
        <mc:AlternateContent>
          <mc:Choice Requires="wpg">
            <w:drawing>
              <wp:anchor distT="0" distB="0" distL="114300" distR="114300" simplePos="0" relativeHeight="251685888" behindDoc="0" locked="0" layoutInCell="1" allowOverlap="1" wp14:anchorId="2E71B645" wp14:editId="263FB160">
                <wp:simplePos x="0" y="0"/>
                <wp:positionH relativeFrom="column">
                  <wp:posOffset>1644738</wp:posOffset>
                </wp:positionH>
                <wp:positionV relativeFrom="paragraph">
                  <wp:posOffset>11846</wp:posOffset>
                </wp:positionV>
                <wp:extent cx="3483216" cy="1102480"/>
                <wp:effectExtent l="0" t="0" r="0" b="2540"/>
                <wp:wrapNone/>
                <wp:docPr id="8" name="Group 8"/>
                <wp:cNvGraphicFramePr/>
                <a:graphic xmlns:a="http://schemas.openxmlformats.org/drawingml/2006/main">
                  <a:graphicData uri="http://schemas.microsoft.com/office/word/2010/wordprocessingGroup">
                    <wpg:wgp>
                      <wpg:cNvGrpSpPr/>
                      <wpg:grpSpPr>
                        <a:xfrm>
                          <a:off x="0" y="0"/>
                          <a:ext cx="3483216" cy="1102480"/>
                          <a:chOff x="0" y="0"/>
                          <a:chExt cx="3483216" cy="1102480"/>
                        </a:xfrm>
                      </wpg:grpSpPr>
                      <wps:wsp>
                        <wps:cNvPr id="25" name="Text Box 25"/>
                        <wps:cNvSpPr txBox="1"/>
                        <wps:spPr>
                          <a:xfrm>
                            <a:off x="0" y="659027"/>
                            <a:ext cx="599440" cy="245745"/>
                          </a:xfrm>
                          <a:prstGeom prst="rect">
                            <a:avLst/>
                          </a:prstGeom>
                          <a:noFill/>
                          <a:ln w="6350">
                            <a:noFill/>
                          </a:ln>
                        </wps:spPr>
                        <wps:txbx>
                          <w:txbxContent>
                            <w:p w14:paraId="36942D31" w14:textId="6884FF9C" w:rsidR="00A7189A" w:rsidRPr="00A7189A" w:rsidRDefault="00A7189A" w:rsidP="00A7189A">
                              <w:pPr>
                                <w:jc w:val="center"/>
                                <w:rPr>
                                  <w:rFonts w:ascii="Cambria Math" w:hAnsi="Cambria Math"/>
                                  <w:i/>
                                  <w:iCs/>
                                  <w:sz w:val="20"/>
                                  <w:szCs w:val="21"/>
                                </w:rPr>
                              </w:pPr>
                              <w:r w:rsidRPr="00A7189A">
                                <w:rPr>
                                  <w:rFonts w:ascii="Cambria Math" w:hAnsi="Cambria Math"/>
                                  <w:i/>
                                  <w:iCs/>
                                  <w:sz w:val="20"/>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Straight Arrow Connector 3"/>
                        <wps:cNvCnPr/>
                        <wps:spPr>
                          <a:xfrm flipV="1">
                            <a:off x="1647568" y="236495"/>
                            <a:ext cx="120445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 name="Text Box 9"/>
                        <wps:cNvSpPr txBox="1"/>
                        <wps:spPr>
                          <a:xfrm>
                            <a:off x="1870762" y="0"/>
                            <a:ext cx="667552" cy="232325"/>
                          </a:xfrm>
                          <a:prstGeom prst="rect">
                            <a:avLst/>
                          </a:prstGeom>
                          <a:solidFill>
                            <a:schemeClr val="lt1"/>
                          </a:solidFill>
                          <a:ln w="6350">
                            <a:noFill/>
                          </a:ln>
                        </wps:spPr>
                        <wps:txbx>
                          <w:txbxContent>
                            <w:p w14:paraId="00831AAD" w14:textId="00599C9C" w:rsidR="004F7F39" w:rsidRPr="00047DEE" w:rsidRDefault="004F7F39">
                              <w:pPr>
                                <w:rPr>
                                  <w:rFonts w:ascii="Cambria Math" w:hAnsi="Cambria Math"/>
                                  <w:i/>
                                  <w:iCs/>
                                  <w:sz w:val="18"/>
                                  <w:szCs w:val="20"/>
                                </w:rPr>
                              </w:pPr>
                              <w:r w:rsidRPr="00047DEE">
                                <w:rPr>
                                  <w:rFonts w:ascii="Cambria Math" w:hAnsi="Cambria Math"/>
                                  <w:i/>
                                  <w:iCs/>
                                  <w:sz w:val="18"/>
                                  <w:szCs w:val="20"/>
                                </w:rPr>
                                <w:t>Ele</w:t>
                              </w:r>
                              <w:r w:rsidR="00047DEE">
                                <w:rPr>
                                  <w:rFonts w:ascii="Cambria Math" w:hAnsi="Cambria Math"/>
                                  <w:i/>
                                  <w:iCs/>
                                  <w:sz w:val="18"/>
                                  <w:szCs w:val="20"/>
                                </w:rPr>
                                <w:t>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2932671" y="411892"/>
                            <a:ext cx="550545" cy="248800"/>
                          </a:xfrm>
                          <a:prstGeom prst="rect">
                            <a:avLst/>
                          </a:prstGeom>
                          <a:solidFill>
                            <a:schemeClr val="lt1"/>
                          </a:solidFill>
                          <a:ln w="6350">
                            <a:noFill/>
                          </a:ln>
                        </wps:spPr>
                        <wps:txbx>
                          <w:txbxContent>
                            <w:p w14:paraId="4DC23A81" w14:textId="5FB1EC07" w:rsidR="004F7F39" w:rsidRPr="00047DEE" w:rsidRDefault="004F7F39" w:rsidP="004F7F39">
                              <w:pPr>
                                <w:rPr>
                                  <w:rFonts w:ascii="Cambria Math" w:hAnsi="Cambria Math"/>
                                  <w:i/>
                                  <w:iCs/>
                                  <w:sz w:val="18"/>
                                  <w:szCs w:val="20"/>
                                </w:rPr>
                              </w:pPr>
                              <w:proofErr w:type="spellStart"/>
                              <w:r w:rsidRPr="00047DEE">
                                <w:rPr>
                                  <w:rFonts w:ascii="Cambria Math" w:hAnsi="Cambria Math"/>
                                  <w:i/>
                                  <w:iCs/>
                                  <w:sz w:val="18"/>
                                  <w:szCs w:val="20"/>
                                </w:rPr>
                                <w:t>Years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Straight Arrow Connector 10"/>
                        <wps:cNvCnPr/>
                        <wps:spPr>
                          <a:xfrm>
                            <a:off x="2987933" y="362465"/>
                            <a:ext cx="0" cy="36379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Text Box 21"/>
                        <wps:cNvSpPr txBox="1"/>
                        <wps:spPr>
                          <a:xfrm>
                            <a:off x="0" y="848497"/>
                            <a:ext cx="594360" cy="245745"/>
                          </a:xfrm>
                          <a:prstGeom prst="rect">
                            <a:avLst/>
                          </a:prstGeom>
                          <a:solidFill>
                            <a:schemeClr val="lt1"/>
                          </a:solidFill>
                          <a:ln w="6350">
                            <a:noFill/>
                          </a:ln>
                        </wps:spPr>
                        <wps:txbx>
                          <w:txbxContent>
                            <w:p w14:paraId="16D68955" w14:textId="77530BCC" w:rsidR="004F7F39" w:rsidRPr="00A04BFE" w:rsidRDefault="004F7F39" w:rsidP="00A7189A">
                              <w:pPr>
                                <w:jc w:val="center"/>
                                <w:rPr>
                                  <w:rFonts w:ascii="Cambria Math" w:hAnsi="Cambria Math"/>
                                  <w:i/>
                                  <w:iCs/>
                                  <w:sz w:val="20"/>
                                  <w:szCs w:val="21"/>
                                </w:rPr>
                              </w:pPr>
                              <w:proofErr w:type="spellStart"/>
                              <w:r w:rsidRPr="00A04BFE">
                                <w:rPr>
                                  <w:rFonts w:ascii="Cambria Math" w:hAnsi="Cambria Math"/>
                                  <w:i/>
                                  <w:iCs/>
                                  <w:sz w:val="20"/>
                                  <w:szCs w:val="21"/>
                                </w:rPr>
                                <w:t>F_</w:t>
                              </w:r>
                              <w:r w:rsidR="00A7189A" w:rsidRPr="00A04BFE">
                                <w:rPr>
                                  <w:rFonts w:ascii="Cambria Math" w:hAnsi="Cambria Math"/>
                                  <w:i/>
                                  <w:iCs/>
                                  <w:sz w:val="20"/>
                                  <w:szCs w:val="21"/>
                                </w:rPr>
                                <w:t>x</w:t>
                              </w:r>
                              <w:r w:rsidRPr="00A04BFE">
                                <w:rPr>
                                  <w:rFonts w:ascii="Cambria Math" w:hAnsi="Cambria Math"/>
                                  <w:i/>
                                  <w:iCs/>
                                  <w:sz w:val="20"/>
                                  <w:szCs w:val="21"/>
                                </w:rPr>
                                <w:t>_</w:t>
                              </w:r>
                              <w:r w:rsidR="00A7189A" w:rsidRPr="00A04BFE">
                                <w:rPr>
                                  <w:rFonts w:ascii="Cambria Math" w:hAnsi="Cambria Math"/>
                                  <w:i/>
                                  <w:iCs/>
                                  <w:sz w:val="20"/>
                                  <w:szCs w:val="21"/>
                                </w:rPr>
                                <w:t>y</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799071" y="856735"/>
                            <a:ext cx="594360" cy="245745"/>
                          </a:xfrm>
                          <a:prstGeom prst="rect">
                            <a:avLst/>
                          </a:prstGeom>
                          <a:solidFill>
                            <a:schemeClr val="lt1"/>
                          </a:solidFill>
                          <a:ln w="6350">
                            <a:noFill/>
                          </a:ln>
                        </wps:spPr>
                        <wps:txbx>
                          <w:txbxContent>
                            <w:p w14:paraId="341CE8AF" w14:textId="32B64BC1" w:rsidR="004F7F39" w:rsidRPr="00A04BFE" w:rsidRDefault="00A7189A" w:rsidP="00A7189A">
                              <w:pPr>
                                <w:jc w:val="center"/>
                                <w:rPr>
                                  <w:rFonts w:ascii="Cambria Math" w:hAnsi="Cambria Math"/>
                                  <w:i/>
                                  <w:iCs/>
                                  <w:sz w:val="20"/>
                                  <w:szCs w:val="21"/>
                                </w:rPr>
                              </w:pPr>
                              <w:proofErr w:type="spellStart"/>
                              <w:r w:rsidRPr="00A04BFE">
                                <w:rPr>
                                  <w:rFonts w:ascii="Cambria Math" w:hAnsi="Cambria Math"/>
                                  <w:i/>
                                  <w:iCs/>
                                  <w:sz w:val="20"/>
                                  <w:szCs w:val="21"/>
                                </w:rPr>
                                <w:t>TC</w:t>
                              </w:r>
                              <w:r w:rsidR="004F7F39" w:rsidRPr="00A04BFE">
                                <w:rPr>
                                  <w:rFonts w:ascii="Cambria Math" w:hAnsi="Cambria Math"/>
                                  <w:i/>
                                  <w:iCs/>
                                  <w:sz w:val="20"/>
                                  <w:szCs w:val="21"/>
                                </w:rPr>
                                <w:t>_y_z</w:t>
                              </w:r>
                              <w:proofErr w:type="spellEnd"/>
                              <w:r w:rsidRPr="00A04BFE">
                                <w:rPr>
                                  <w:rFonts w:ascii="Cambria Math" w:hAnsi="Cambria Math"/>
                                  <w:i/>
                                  <w:iCs/>
                                  <w:sz w:val="20"/>
                                  <w:szCs w:val="21"/>
                                </w:rPr>
                                <w:t xml:space="preserve"> vb</w:t>
                              </w:r>
                              <w:r w:rsidRPr="00A04BFE">
                                <w:rPr>
                                  <w:noProof/>
                                  <w:sz w:val="28"/>
                                  <w:szCs w:val="32"/>
                                </w:rPr>
                                <w:drawing>
                                  <wp:inline distT="0" distB="0" distL="0" distR="0" wp14:anchorId="1684FDFD" wp14:editId="07108258">
                                    <wp:extent cx="347980" cy="147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980" cy="1479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944130" y="856735"/>
                            <a:ext cx="594360" cy="245745"/>
                          </a:xfrm>
                          <a:prstGeom prst="rect">
                            <a:avLst/>
                          </a:prstGeom>
                          <a:solidFill>
                            <a:schemeClr val="lt1"/>
                          </a:solidFill>
                          <a:ln w="6350">
                            <a:noFill/>
                          </a:ln>
                        </wps:spPr>
                        <wps:txbx>
                          <w:txbxContent>
                            <w:p w14:paraId="34748E45" w14:textId="12BCCB50" w:rsidR="00A7189A" w:rsidRPr="00A04BFE" w:rsidRDefault="00A7189A" w:rsidP="00A7189A">
                              <w:pPr>
                                <w:jc w:val="center"/>
                                <w:rPr>
                                  <w:rFonts w:ascii="Cambria Math" w:hAnsi="Cambria Math"/>
                                  <w:i/>
                                  <w:iCs/>
                                  <w:sz w:val="20"/>
                                  <w:szCs w:val="21"/>
                                </w:rPr>
                              </w:pPr>
                              <w:proofErr w:type="spellStart"/>
                              <w:r w:rsidRPr="00A04BFE">
                                <w:rPr>
                                  <w:rFonts w:ascii="Cambria Math" w:hAnsi="Cambria Math"/>
                                  <w:i/>
                                  <w:iCs/>
                                  <w:sz w:val="20"/>
                                  <w:szCs w:val="21"/>
                                </w:rPr>
                                <w:t>F_y_z</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799071" y="667265"/>
                            <a:ext cx="599440" cy="245745"/>
                          </a:xfrm>
                          <a:prstGeom prst="rect">
                            <a:avLst/>
                          </a:prstGeom>
                          <a:noFill/>
                          <a:ln w="6350">
                            <a:noFill/>
                          </a:ln>
                        </wps:spPr>
                        <wps:txbx>
                          <w:txbxContent>
                            <w:p w14:paraId="5F614558" w14:textId="77777777" w:rsidR="00A7189A" w:rsidRPr="00A7189A" w:rsidRDefault="00A7189A" w:rsidP="00A7189A">
                              <w:pPr>
                                <w:jc w:val="center"/>
                                <w:rPr>
                                  <w:rFonts w:ascii="Cambria Math" w:hAnsi="Cambria Math"/>
                                  <w:i/>
                                  <w:iCs/>
                                  <w:sz w:val="20"/>
                                  <w:szCs w:val="21"/>
                                </w:rPr>
                              </w:pPr>
                              <w:r w:rsidRPr="00A7189A">
                                <w:rPr>
                                  <w:rFonts w:ascii="Cambria Math" w:hAnsi="Cambria Math"/>
                                  <w:i/>
                                  <w:iCs/>
                                  <w:sz w:val="20"/>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911179" y="659027"/>
                            <a:ext cx="599767" cy="245868"/>
                          </a:xfrm>
                          <a:prstGeom prst="rect">
                            <a:avLst/>
                          </a:prstGeom>
                          <a:noFill/>
                          <a:ln w="6350">
                            <a:noFill/>
                          </a:ln>
                        </wps:spPr>
                        <wps:txbx>
                          <w:txbxContent>
                            <w:p w14:paraId="5FAF0D45" w14:textId="77777777" w:rsidR="00A7189A" w:rsidRPr="00A7189A" w:rsidRDefault="00A7189A" w:rsidP="00A7189A">
                              <w:pPr>
                                <w:jc w:val="center"/>
                                <w:rPr>
                                  <w:rFonts w:ascii="Cambria Math" w:hAnsi="Cambria Math"/>
                                  <w:i/>
                                  <w:iCs/>
                                  <w:sz w:val="20"/>
                                  <w:szCs w:val="21"/>
                                </w:rPr>
                              </w:pPr>
                              <w:r w:rsidRPr="00A7189A">
                                <w:rPr>
                                  <w:rFonts w:ascii="Cambria Math" w:hAnsi="Cambria Math"/>
                                  <w:i/>
                                  <w:iCs/>
                                  <w:sz w:val="20"/>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E71B645" id="Group 8" o:spid="_x0000_s1026" style="position:absolute;left:0;text-align:left;margin-left:129.5pt;margin-top:.95pt;width:274.25pt;height:86.8pt;z-index:251685888;mso-height-relative:margin" coordsize="34832,11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">
                <v:shapetype id="_x0000_t202" coordsize="21600,21600" o:spt="202" path="m,l,21600r21600,l21600,xe">
                  <v:stroke joinstyle="miter"/>
                  <v:path gradientshapeok="t" o:connecttype="rect"/>
                </v:shapetype>
                <v:shape id="Text Box 25" o:spid="_x0000_s1027" type="#_x0000_t202" style="position:absolute;top:6590;width:5994;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36942D31" w14:textId="6884FF9C" w:rsidR="00A7189A" w:rsidRPr="00A7189A" w:rsidRDefault="00A7189A" w:rsidP="00A7189A">
                        <w:pPr>
                          <w:jc w:val="center"/>
                          <w:rPr>
                            <w:rFonts w:ascii="Cambria Math" w:hAnsi="Cambria Math"/>
                            <w:i/>
                            <w:iCs/>
                            <w:sz w:val="20"/>
                            <w:szCs w:val="21"/>
                          </w:rPr>
                        </w:pPr>
                        <w:r w:rsidRPr="00A7189A">
                          <w:rPr>
                            <w:rFonts w:ascii="Cambria Math" w:hAnsi="Cambria Math"/>
                            <w:i/>
                            <w:iCs/>
                            <w:sz w:val="20"/>
                            <w:szCs w:val="21"/>
                          </w:rPr>
                          <w:t>...</w:t>
                        </w:r>
                      </w:p>
                    </w:txbxContent>
                  </v:textbox>
                </v:shape>
                <v:shapetype id="_x0000_t32" coordsize="21600,21600" o:spt="32" o:oned="t" path="m,l21600,21600e" filled="f">
                  <v:path arrowok="t" fillok="f" o:connecttype="none"/>
                  <o:lock v:ext="edit" shapetype="t"/>
                </v:shapetype>
                <v:shape id="Straight Arrow Connector 3" o:spid="_x0000_s1028" type="#_x0000_t32" style="position:absolute;left:16475;top:2364;width:12045;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" strokecolor="#4579b8 [3044]">
                  <v:stroke endarrow="block"/>
                </v:shape>
                <v:shape id="Text Box 9" o:spid="_x0000_s1029" type="#_x0000_t202" style="position:absolute;left:18707;width:6676;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" fillcolor="white [3201]" stroked="f" strokeweight=".5pt">
                  <v:textbox>
                    <w:txbxContent>
                      <w:p w14:paraId="00831AAD" w14:textId="00599C9C" w:rsidR="004F7F39" w:rsidRPr="00047DEE" w:rsidRDefault="004F7F39">
                        <w:pPr>
                          <w:rPr>
                            <w:rFonts w:ascii="Cambria Math" w:hAnsi="Cambria Math"/>
                            <w:i/>
                            <w:iCs/>
                            <w:sz w:val="18"/>
                            <w:szCs w:val="20"/>
                          </w:rPr>
                        </w:pPr>
                        <w:r w:rsidRPr="00047DEE">
                          <w:rPr>
                            <w:rFonts w:ascii="Cambria Math" w:hAnsi="Cambria Math"/>
                            <w:i/>
                            <w:iCs/>
                            <w:sz w:val="18"/>
                            <w:szCs w:val="20"/>
                          </w:rPr>
                          <w:t>Ele</w:t>
                        </w:r>
                        <w:r w:rsidR="00047DEE">
                          <w:rPr>
                            <w:rFonts w:ascii="Cambria Math" w:hAnsi="Cambria Math"/>
                            <w:i/>
                            <w:iCs/>
                            <w:sz w:val="18"/>
                            <w:szCs w:val="20"/>
                          </w:rPr>
                          <w:t>ments</w:t>
                        </w:r>
                      </w:p>
                    </w:txbxContent>
                  </v:textbox>
                </v:shape>
                <v:shape id="Text Box 11" o:spid="_x0000_s1030" type="#_x0000_t202" style="position:absolute;left:29326;top:4118;width:5506;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4DC23A81" w14:textId="5FB1EC07" w:rsidR="004F7F39" w:rsidRPr="00047DEE" w:rsidRDefault="004F7F39" w:rsidP="004F7F39">
                        <w:pPr>
                          <w:rPr>
                            <w:rFonts w:ascii="Cambria Math" w:hAnsi="Cambria Math"/>
                            <w:i/>
                            <w:iCs/>
                            <w:sz w:val="18"/>
                            <w:szCs w:val="20"/>
                          </w:rPr>
                        </w:pPr>
                        <w:proofErr w:type="spellStart"/>
                        <w:r w:rsidRPr="00047DEE">
                          <w:rPr>
                            <w:rFonts w:ascii="Cambria Math" w:hAnsi="Cambria Math"/>
                            <w:i/>
                            <w:iCs/>
                            <w:sz w:val="18"/>
                            <w:szCs w:val="20"/>
                          </w:rPr>
                          <w:t>Years</w:t>
                        </w:r>
                        <w:proofErr w:type="spellEnd"/>
                      </w:p>
                    </w:txbxContent>
                  </v:textbox>
                </v:shape>
                <v:shape id="Straight Arrow Connector 10" o:spid="_x0000_s1031" type="#_x0000_t32" style="position:absolute;left:29879;top:3624;width:0;height:36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" strokecolor="#4579b8 [3044]">
                  <v:stroke endarrow="block"/>
                </v:shape>
                <v:shape id="Text Box 21" o:spid="_x0000_s1032" type="#_x0000_t202" style="position:absolute;top:8484;width:5943;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16D68955" w14:textId="77530BCC" w:rsidR="004F7F39" w:rsidRPr="00A04BFE" w:rsidRDefault="004F7F39" w:rsidP="00A7189A">
                        <w:pPr>
                          <w:jc w:val="center"/>
                          <w:rPr>
                            <w:rFonts w:ascii="Cambria Math" w:hAnsi="Cambria Math"/>
                            <w:i/>
                            <w:iCs/>
                            <w:sz w:val="20"/>
                            <w:szCs w:val="21"/>
                          </w:rPr>
                        </w:pPr>
                        <w:proofErr w:type="spellStart"/>
                        <w:r w:rsidRPr="00A04BFE">
                          <w:rPr>
                            <w:rFonts w:ascii="Cambria Math" w:hAnsi="Cambria Math"/>
                            <w:i/>
                            <w:iCs/>
                            <w:sz w:val="20"/>
                            <w:szCs w:val="21"/>
                          </w:rPr>
                          <w:t>F_</w:t>
                        </w:r>
                        <w:r w:rsidR="00A7189A" w:rsidRPr="00A04BFE">
                          <w:rPr>
                            <w:rFonts w:ascii="Cambria Math" w:hAnsi="Cambria Math"/>
                            <w:i/>
                            <w:iCs/>
                            <w:sz w:val="20"/>
                            <w:szCs w:val="21"/>
                          </w:rPr>
                          <w:t>x</w:t>
                        </w:r>
                        <w:r w:rsidRPr="00A04BFE">
                          <w:rPr>
                            <w:rFonts w:ascii="Cambria Math" w:hAnsi="Cambria Math"/>
                            <w:i/>
                            <w:iCs/>
                            <w:sz w:val="20"/>
                            <w:szCs w:val="21"/>
                          </w:rPr>
                          <w:t>_</w:t>
                        </w:r>
                        <w:r w:rsidR="00A7189A" w:rsidRPr="00A04BFE">
                          <w:rPr>
                            <w:rFonts w:ascii="Cambria Math" w:hAnsi="Cambria Math"/>
                            <w:i/>
                            <w:iCs/>
                            <w:sz w:val="20"/>
                            <w:szCs w:val="21"/>
                          </w:rPr>
                          <w:t>y</w:t>
                        </w:r>
                        <w:proofErr w:type="spellEnd"/>
                      </w:p>
                    </w:txbxContent>
                  </v:textbox>
                </v:shape>
                <v:shape id="Text Box 22" o:spid="_x0000_s1033" type="#_x0000_t202" style="position:absolute;left:7990;top:8567;width:5944;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" fillcolor="white [3201]" stroked="f" strokeweight=".5pt">
                  <v:textbox>
                    <w:txbxContent>
                      <w:p w14:paraId="341CE8AF" w14:textId="32B64BC1" w:rsidR="004F7F39" w:rsidRPr="00A04BFE" w:rsidRDefault="00A7189A" w:rsidP="00A7189A">
                        <w:pPr>
                          <w:jc w:val="center"/>
                          <w:rPr>
                            <w:rFonts w:ascii="Cambria Math" w:hAnsi="Cambria Math"/>
                            <w:i/>
                            <w:iCs/>
                            <w:sz w:val="20"/>
                            <w:szCs w:val="21"/>
                          </w:rPr>
                        </w:pPr>
                        <w:proofErr w:type="spellStart"/>
                        <w:r w:rsidRPr="00A04BFE">
                          <w:rPr>
                            <w:rFonts w:ascii="Cambria Math" w:hAnsi="Cambria Math"/>
                            <w:i/>
                            <w:iCs/>
                            <w:sz w:val="20"/>
                            <w:szCs w:val="21"/>
                          </w:rPr>
                          <w:t>TC</w:t>
                        </w:r>
                        <w:r w:rsidR="004F7F39" w:rsidRPr="00A04BFE">
                          <w:rPr>
                            <w:rFonts w:ascii="Cambria Math" w:hAnsi="Cambria Math"/>
                            <w:i/>
                            <w:iCs/>
                            <w:sz w:val="20"/>
                            <w:szCs w:val="21"/>
                          </w:rPr>
                          <w:t>_y_z</w:t>
                        </w:r>
                        <w:proofErr w:type="spellEnd"/>
                        <w:r w:rsidRPr="00A04BFE">
                          <w:rPr>
                            <w:rFonts w:ascii="Cambria Math" w:hAnsi="Cambria Math"/>
                            <w:i/>
                            <w:iCs/>
                            <w:sz w:val="20"/>
                            <w:szCs w:val="21"/>
                          </w:rPr>
                          <w:t xml:space="preserve"> vb</w:t>
                        </w:r>
                        <w:r w:rsidRPr="00A04BFE">
                          <w:rPr>
                            <w:noProof/>
                            <w:sz w:val="28"/>
                            <w:szCs w:val="32"/>
                          </w:rPr>
                          <w:drawing>
                            <wp:inline distT="0" distB="0" distL="0" distR="0" wp14:anchorId="1684FDFD" wp14:editId="07108258">
                              <wp:extent cx="347980" cy="147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980" cy="147955"/>
                                      </a:xfrm>
                                      <a:prstGeom prst="rect">
                                        <a:avLst/>
                                      </a:prstGeom>
                                    </pic:spPr>
                                  </pic:pic>
                                </a:graphicData>
                              </a:graphic>
                            </wp:inline>
                          </w:drawing>
                        </w:r>
                      </w:p>
                    </w:txbxContent>
                  </v:textbox>
                </v:shape>
                <v:shape id="Text Box 23" o:spid="_x0000_s1034" type="#_x0000_t202" style="position:absolute;left:19441;top:8567;width:5943;height:2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MS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" fillcolor="white [3201]" stroked="f" strokeweight=".5pt">
                  <v:textbox>
                    <w:txbxContent>
                      <w:p w14:paraId="34748E45" w14:textId="12BCCB50" w:rsidR="00A7189A" w:rsidRPr="00A04BFE" w:rsidRDefault="00A7189A" w:rsidP="00A7189A">
                        <w:pPr>
                          <w:jc w:val="center"/>
                          <w:rPr>
                            <w:rFonts w:ascii="Cambria Math" w:hAnsi="Cambria Math"/>
                            <w:i/>
                            <w:iCs/>
                            <w:sz w:val="20"/>
                            <w:szCs w:val="21"/>
                          </w:rPr>
                        </w:pPr>
                        <w:proofErr w:type="spellStart"/>
                        <w:r w:rsidRPr="00A04BFE">
                          <w:rPr>
                            <w:rFonts w:ascii="Cambria Math" w:hAnsi="Cambria Math"/>
                            <w:i/>
                            <w:iCs/>
                            <w:sz w:val="20"/>
                            <w:szCs w:val="21"/>
                          </w:rPr>
                          <w:t>F_y_z</w:t>
                        </w:r>
                        <w:proofErr w:type="spellEnd"/>
                      </w:p>
                    </w:txbxContent>
                  </v:textbox>
                </v:shape>
                <v:shape id="Text Box 27" o:spid="_x0000_s1035" type="#_x0000_t202" style="position:absolute;left:7990;top:6672;width:5995;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5F614558" w14:textId="77777777" w:rsidR="00A7189A" w:rsidRPr="00A7189A" w:rsidRDefault="00A7189A" w:rsidP="00A7189A">
                        <w:pPr>
                          <w:jc w:val="center"/>
                          <w:rPr>
                            <w:rFonts w:ascii="Cambria Math" w:hAnsi="Cambria Math"/>
                            <w:i/>
                            <w:iCs/>
                            <w:sz w:val="20"/>
                            <w:szCs w:val="21"/>
                          </w:rPr>
                        </w:pPr>
                        <w:r w:rsidRPr="00A7189A">
                          <w:rPr>
                            <w:rFonts w:ascii="Cambria Math" w:hAnsi="Cambria Math"/>
                            <w:i/>
                            <w:iCs/>
                            <w:sz w:val="20"/>
                            <w:szCs w:val="21"/>
                          </w:rPr>
                          <w:t>...</w:t>
                        </w:r>
                      </w:p>
                    </w:txbxContent>
                  </v:textbox>
                </v:shape>
                <v:shape id="Text Box 28" o:spid="_x0000_s1036" type="#_x0000_t202" style="position:absolute;left:19111;top:6590;width:5998;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5FAF0D45" w14:textId="77777777" w:rsidR="00A7189A" w:rsidRPr="00A7189A" w:rsidRDefault="00A7189A" w:rsidP="00A7189A">
                        <w:pPr>
                          <w:jc w:val="center"/>
                          <w:rPr>
                            <w:rFonts w:ascii="Cambria Math" w:hAnsi="Cambria Math"/>
                            <w:i/>
                            <w:iCs/>
                            <w:sz w:val="20"/>
                            <w:szCs w:val="21"/>
                          </w:rPr>
                        </w:pPr>
                        <w:r w:rsidRPr="00A7189A">
                          <w:rPr>
                            <w:rFonts w:ascii="Cambria Math" w:hAnsi="Cambria Math"/>
                            <w:i/>
                            <w:iCs/>
                            <w:sz w:val="20"/>
                            <w:szCs w:val="21"/>
                          </w:rPr>
                          <w:t>...</w:t>
                        </w:r>
                      </w:p>
                    </w:txbxContent>
                  </v:textbox>
                </v:shape>
              </v:group>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
        <w:gridCol w:w="8288"/>
        <w:gridCol w:w="675"/>
      </w:tblGrid>
      <w:tr w:rsidR="009119C9" w:rsidRPr="00F144CA" w14:paraId="6A2FB1D1" w14:textId="77777777" w:rsidTr="0099574C">
        <w:tc>
          <w:tcPr>
            <w:tcW w:w="350" w:type="pct"/>
            <w:shd w:val="clear" w:color="auto" w:fill="FFFFFF" w:themeFill="background1"/>
          </w:tcPr>
          <w:p w14:paraId="4D319898" w14:textId="636AFAC6" w:rsidR="009119C9" w:rsidRPr="00F144CA" w:rsidRDefault="009119C9" w:rsidP="00532DE8">
            <w:pPr>
              <w:rPr>
                <w:lang w:val="en-GB"/>
              </w:rPr>
            </w:pPr>
          </w:p>
        </w:tc>
        <w:tc>
          <w:tcPr>
            <w:tcW w:w="4300" w:type="pct"/>
            <w:shd w:val="clear" w:color="auto" w:fill="FFFFFF" w:themeFill="background1"/>
          </w:tcPr>
          <w:p w14:paraId="3B3F9BF1" w14:textId="77777777" w:rsidR="009119C9" w:rsidRPr="00F144CA" w:rsidRDefault="00E8227C" w:rsidP="009119C9">
            <w:pPr>
              <w:rPr>
                <w:lang w:val="en-GB"/>
              </w:rPr>
            </w:pPr>
            <m:oMathPara>
              <m:oMath>
                <m:d>
                  <m:dPr>
                    <m:begChr m:val="["/>
                    <m:endChr m:val="]"/>
                    <m:ctrlPr>
                      <w:rPr>
                        <w:rFonts w:ascii="Cambria Math" w:hAnsi="Cambria Math"/>
                        <w:i/>
                        <w:lang w:val="en-GB"/>
                      </w:rPr>
                    </m:ctrlPr>
                  </m:dPr>
                  <m:e>
                    <m:m>
                      <m:mPr>
                        <m:mcs>
                          <m:mc>
                            <m:mcPr>
                              <m:count m:val="1"/>
                              <m:mcJc m:val="center"/>
                            </m:mcPr>
                          </m:mc>
                        </m:mcs>
                        <m:ctrlPr>
                          <w:rPr>
                            <w:rFonts w:ascii="Cambria Math" w:hAnsi="Cambria Math"/>
                            <w:i/>
                            <w:lang w:val="en-GB"/>
                          </w:rPr>
                        </m:ctrlPr>
                      </m:mPr>
                      <m:mr>
                        <m:e>
                          <m:m>
                            <m:mPr>
                              <m:mcs>
                                <m:mc>
                                  <m:mcPr>
                                    <m:count m:val="2"/>
                                    <m:mcJc m:val="center"/>
                                  </m:mcPr>
                                </m:mc>
                              </m:mcs>
                              <m:ctrlPr>
                                <w:rPr>
                                  <w:rFonts w:ascii="Cambria Math" w:hAnsi="Cambria Math"/>
                                  <w:i/>
                                  <w:lang w:val="en-GB"/>
                                </w:rPr>
                              </m:ctrlPr>
                            </m:mPr>
                            <m:m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11</m:t>
                                    </m:r>
                                  </m:sub>
                                </m:sSub>
                              </m:e>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12</m:t>
                                    </m:r>
                                  </m:sub>
                                </m:sSub>
                              </m:e>
                            </m:mr>
                            <m:m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21</m:t>
                                    </m:r>
                                  </m:sub>
                                </m:sSub>
                              </m:e>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22</m:t>
                                    </m:r>
                                  </m:sub>
                                </m:sSub>
                                <m:ctrlPr>
                                  <w:rPr>
                                    <w:rFonts w:ascii="Cambria Math" w:eastAsia="Cambria Math" w:hAnsi="Cambria Math" w:cs="Cambria Math"/>
                                    <w:i/>
                                    <w:lang w:val="en-GB"/>
                                  </w:rPr>
                                </m:ctrlPr>
                              </m:e>
                            </m:mr>
                            <m:mr>
                              <m:e>
                                <m:sSub>
                                  <m:sSubPr>
                                    <m:ctrlPr>
                                      <w:rPr>
                                        <w:rFonts w:ascii="Cambria Math" w:eastAsia="Cambria Math" w:hAnsi="Cambria Math" w:cs="Cambria Math"/>
                                        <w:i/>
                                        <w:lang w:val="en-GB"/>
                                      </w:rPr>
                                    </m:ctrlPr>
                                  </m:sSubPr>
                                  <m:e>
                                    <m:r>
                                      <w:rPr>
                                        <w:rFonts w:ascii="Cambria Math" w:eastAsia="Cambria Math" w:hAnsi="Cambria Math" w:cs="Cambria Math"/>
                                        <w:lang w:val="en-GB"/>
                                      </w:rPr>
                                      <m:t>a</m:t>
                                    </m:r>
                                  </m:e>
                                  <m:sub>
                                    <m:r>
                                      <w:rPr>
                                        <w:rFonts w:ascii="Cambria Math" w:eastAsia="Cambria Math" w:hAnsi="Cambria Math" w:cs="Cambria Math"/>
                                        <w:lang w:val="en-GB"/>
                                      </w:rPr>
                                      <m:t>31</m:t>
                                    </m:r>
                                  </m:sub>
                                </m:sSub>
                                <m:ctrlPr>
                                  <w:rPr>
                                    <w:rFonts w:ascii="Cambria Math" w:eastAsia="Cambria Math" w:hAnsi="Cambria Math" w:cs="Cambria Math"/>
                                    <w:i/>
                                    <w:lang w:val="en-GB"/>
                                  </w:rPr>
                                </m:ctrlPr>
                              </m:e>
                              <m:e>
                                <m:sSub>
                                  <m:sSubPr>
                                    <m:ctrlPr>
                                      <w:rPr>
                                        <w:rFonts w:ascii="Cambria Math" w:eastAsia="Cambria Math" w:hAnsi="Cambria Math" w:cs="Cambria Math"/>
                                        <w:i/>
                                        <w:lang w:val="en-GB"/>
                                      </w:rPr>
                                    </m:ctrlPr>
                                  </m:sSubPr>
                                  <m:e>
                                    <m:r>
                                      <w:rPr>
                                        <w:rFonts w:ascii="Cambria Math" w:eastAsia="Cambria Math" w:hAnsi="Cambria Math" w:cs="Cambria Math"/>
                                        <w:lang w:val="en-GB"/>
                                      </w:rPr>
                                      <m:t>a</m:t>
                                    </m:r>
                                  </m:e>
                                  <m:sub>
                                    <m:r>
                                      <w:rPr>
                                        <w:rFonts w:ascii="Cambria Math" w:eastAsia="Cambria Math" w:hAnsi="Cambria Math" w:cs="Cambria Math"/>
                                        <w:lang w:val="en-GB"/>
                                      </w:rPr>
                                      <m:t>32</m:t>
                                    </m:r>
                                  </m:sub>
                                </m:sSub>
                              </m:e>
                            </m:mr>
                          </m:m>
                        </m:e>
                      </m:mr>
                    </m:m>
                  </m:e>
                </m:d>
                <m:r>
                  <w:rPr>
                    <w:rFonts w:ascii="Cambria Math" w:hAnsi="Cambria Math"/>
                    <w:lang w:val="en-GB"/>
                  </w:rPr>
                  <m:t xml:space="preserve"> ∙ </m:t>
                </m:r>
                <m:d>
                  <m:dPr>
                    <m:begChr m:val="["/>
                    <m:endChr m:val="]"/>
                    <m:ctrlPr>
                      <w:rPr>
                        <w:rFonts w:ascii="Cambria Math" w:hAnsi="Cambria Math"/>
                        <w:i/>
                        <w:lang w:val="en-GB"/>
                      </w:rPr>
                    </m:ctrlPr>
                  </m:dPr>
                  <m:e>
                    <m:m>
                      <m:mPr>
                        <m:mcs>
                          <m:mc>
                            <m:mcPr>
                              <m:count m:val="1"/>
                              <m:mcJc m:val="center"/>
                            </m:mcPr>
                          </m:mc>
                        </m:mcs>
                        <m:ctrlPr>
                          <w:rPr>
                            <w:rFonts w:ascii="Cambria Math" w:hAnsi="Cambria Math"/>
                            <w:i/>
                            <w:lang w:val="en-GB"/>
                          </w:rPr>
                        </m:ctrlPr>
                      </m:mPr>
                      <m:mr>
                        <m:e>
                          <m:m>
                            <m:mPr>
                              <m:mcs>
                                <m:mc>
                                  <m:mcPr>
                                    <m:count m:val="2"/>
                                    <m:mcJc m:val="center"/>
                                  </m:mcPr>
                                </m:mc>
                              </m:mcs>
                              <m:ctrlPr>
                                <w:rPr>
                                  <w:rFonts w:ascii="Cambria Math" w:hAnsi="Cambria Math"/>
                                  <w:i/>
                                  <w:lang w:val="en-GB"/>
                                </w:rPr>
                              </m:ctrlPr>
                            </m:mPr>
                            <m:mr>
                              <m:e>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11</m:t>
                                    </m:r>
                                  </m:sub>
                                </m:sSub>
                              </m:e>
                              <m:e>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12</m:t>
                                    </m:r>
                                  </m:sub>
                                </m:sSub>
                              </m:e>
                            </m:mr>
                            <m:mr>
                              <m:e>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21</m:t>
                                    </m:r>
                                  </m:sub>
                                </m:sSub>
                              </m:e>
                              <m:e>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22</m:t>
                                    </m:r>
                                  </m:sub>
                                </m:sSub>
                                <m:ctrlPr>
                                  <w:rPr>
                                    <w:rFonts w:ascii="Cambria Math" w:eastAsia="Cambria Math" w:hAnsi="Cambria Math" w:cs="Cambria Math"/>
                                    <w:i/>
                                    <w:lang w:val="en-GB"/>
                                  </w:rPr>
                                </m:ctrlPr>
                              </m:e>
                            </m:mr>
                            <m:mr>
                              <m:e>
                                <m:sSub>
                                  <m:sSubPr>
                                    <m:ctrlPr>
                                      <w:rPr>
                                        <w:rFonts w:ascii="Cambria Math" w:eastAsia="Cambria Math" w:hAnsi="Cambria Math" w:cs="Cambria Math"/>
                                        <w:i/>
                                        <w:lang w:val="en-GB"/>
                                      </w:rPr>
                                    </m:ctrlPr>
                                  </m:sSubPr>
                                  <m:e>
                                    <m:r>
                                      <w:rPr>
                                        <w:rFonts w:ascii="Cambria Math" w:eastAsia="Cambria Math" w:hAnsi="Cambria Math" w:cs="Cambria Math"/>
                                        <w:lang w:val="en-GB"/>
                                      </w:rPr>
                                      <m:t>b</m:t>
                                    </m:r>
                                  </m:e>
                                  <m:sub>
                                    <m:r>
                                      <w:rPr>
                                        <w:rFonts w:ascii="Cambria Math" w:eastAsia="Cambria Math" w:hAnsi="Cambria Math" w:cs="Cambria Math"/>
                                        <w:lang w:val="en-GB"/>
                                      </w:rPr>
                                      <m:t>31</m:t>
                                    </m:r>
                                  </m:sub>
                                </m:sSub>
                                <m:ctrlPr>
                                  <w:rPr>
                                    <w:rFonts w:ascii="Cambria Math" w:eastAsia="Cambria Math" w:hAnsi="Cambria Math" w:cs="Cambria Math"/>
                                    <w:i/>
                                    <w:lang w:val="en-GB"/>
                                  </w:rPr>
                                </m:ctrlPr>
                              </m:e>
                              <m:e>
                                <m:sSub>
                                  <m:sSubPr>
                                    <m:ctrlPr>
                                      <w:rPr>
                                        <w:rFonts w:ascii="Cambria Math" w:eastAsia="Cambria Math" w:hAnsi="Cambria Math" w:cs="Cambria Math"/>
                                        <w:i/>
                                        <w:lang w:val="en-GB"/>
                                      </w:rPr>
                                    </m:ctrlPr>
                                  </m:sSubPr>
                                  <m:e>
                                    <m:r>
                                      <w:rPr>
                                        <w:rFonts w:ascii="Cambria Math" w:eastAsia="Cambria Math" w:hAnsi="Cambria Math" w:cs="Cambria Math"/>
                                        <w:lang w:val="en-GB"/>
                                      </w:rPr>
                                      <m:t>b</m:t>
                                    </m:r>
                                  </m:e>
                                  <m:sub>
                                    <m:r>
                                      <w:rPr>
                                        <w:rFonts w:ascii="Cambria Math" w:eastAsia="Cambria Math" w:hAnsi="Cambria Math" w:cs="Cambria Math"/>
                                        <w:lang w:val="en-GB"/>
                                      </w:rPr>
                                      <m:t>32</m:t>
                                    </m:r>
                                  </m:sub>
                                </m:sSub>
                              </m:e>
                            </m:mr>
                          </m:m>
                        </m:e>
                      </m:mr>
                    </m:m>
                  </m:e>
                </m:d>
                <m:r>
                  <w:rPr>
                    <w:rFonts w:ascii="Cambria Math" w:hAnsi="Cambria Math"/>
                    <w:lang w:val="en-GB"/>
                  </w:rPr>
                  <m:t>=</m:t>
                </m:r>
                <m:d>
                  <m:dPr>
                    <m:begChr m:val="["/>
                    <m:endChr m:val="]"/>
                    <m:ctrlPr>
                      <w:rPr>
                        <w:rFonts w:ascii="Cambria Math" w:hAnsi="Cambria Math"/>
                        <w:i/>
                        <w:lang w:val="en-GB"/>
                      </w:rPr>
                    </m:ctrlPr>
                  </m:dPr>
                  <m:e>
                    <m:m>
                      <m:mPr>
                        <m:mcs>
                          <m:mc>
                            <m:mcPr>
                              <m:count m:val="1"/>
                              <m:mcJc m:val="center"/>
                            </m:mcPr>
                          </m:mc>
                        </m:mcs>
                        <m:ctrlPr>
                          <w:rPr>
                            <w:rFonts w:ascii="Cambria Math" w:hAnsi="Cambria Math"/>
                            <w:i/>
                            <w:lang w:val="en-GB"/>
                          </w:rPr>
                        </m:ctrlPr>
                      </m:mPr>
                      <m:mr>
                        <m:e>
                          <m:m>
                            <m:mPr>
                              <m:mcs>
                                <m:mc>
                                  <m:mcPr>
                                    <m:count m:val="2"/>
                                    <m:mcJc m:val="center"/>
                                  </m:mcPr>
                                </m:mc>
                              </m:mcs>
                              <m:ctrlPr>
                                <w:rPr>
                                  <w:rFonts w:ascii="Cambria Math" w:hAnsi="Cambria Math"/>
                                  <w:i/>
                                  <w:lang w:val="en-GB"/>
                                </w:rPr>
                              </m:ctrlPr>
                            </m:mPr>
                            <m:m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11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11</m:t>
                                    </m:r>
                                  </m:sub>
                                </m:sSub>
                              </m:e>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12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12</m:t>
                                    </m:r>
                                  </m:sub>
                                </m:sSub>
                              </m:e>
                            </m:mr>
                            <m:mr>
                              <m:e>
                                <m:sSub>
                                  <m:sSubPr>
                                    <m:ctrlPr>
                                      <w:rPr>
                                        <w:rFonts w:ascii="Cambria Math" w:hAnsi="Cambria Math"/>
                                        <w:i/>
                                        <w:lang w:val="en-GB"/>
                                      </w:rPr>
                                    </m:ctrlPr>
                                  </m:sSubPr>
                                  <m:e>
                                    <m:r>
                                      <w:rPr>
                                        <w:rFonts w:ascii="Cambria Math" w:hAnsi="Cambria Math"/>
                                        <w:lang w:val="en-GB"/>
                                      </w:rPr>
                                      <m:t>a</m:t>
                                    </m:r>
                                  </m:e>
                                  <m:sub>
                                    <m:r>
                                      <w:rPr>
                                        <w:rFonts w:ascii="Cambria Math" w:hAnsi="Cambria Math"/>
                                        <w:lang w:val="en-GB"/>
                                      </w:rPr>
                                      <m:t>21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21</m:t>
                                    </m:r>
                                  </m:sub>
                                </m:sSub>
                              </m:e>
                              <m:e>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b</m:t>
                                    </m:r>
                                  </m:e>
                                  <m:sub>
                                    <m:r>
                                      <w:rPr>
                                        <w:rFonts w:ascii="Cambria Math" w:hAnsi="Cambria Math"/>
                                        <w:lang w:val="en-GB"/>
                                      </w:rPr>
                                      <m:t>22</m:t>
                                    </m:r>
                                  </m:sub>
                                </m:sSub>
                                <m:ctrlPr>
                                  <w:rPr>
                                    <w:rFonts w:ascii="Cambria Math" w:eastAsia="Cambria Math" w:hAnsi="Cambria Math" w:cs="Cambria Math"/>
                                    <w:i/>
                                    <w:lang w:val="en-GB"/>
                                  </w:rPr>
                                </m:ctrlPr>
                              </m:e>
                            </m:mr>
                            <m:mr>
                              <m:e>
                                <m:sSub>
                                  <m:sSubPr>
                                    <m:ctrlPr>
                                      <w:rPr>
                                        <w:rFonts w:ascii="Cambria Math" w:eastAsia="Cambria Math" w:hAnsi="Cambria Math" w:cs="Cambria Math"/>
                                        <w:i/>
                                        <w:lang w:val="en-GB"/>
                                      </w:rPr>
                                    </m:ctrlPr>
                                  </m:sSubPr>
                                  <m:e>
                                    <m:r>
                                      <w:rPr>
                                        <w:rFonts w:ascii="Cambria Math" w:eastAsia="Cambria Math" w:hAnsi="Cambria Math" w:cs="Cambria Math"/>
                                        <w:lang w:val="en-GB"/>
                                      </w:rPr>
                                      <m:t>a</m:t>
                                    </m:r>
                                  </m:e>
                                  <m:sub>
                                    <m:r>
                                      <w:rPr>
                                        <w:rFonts w:ascii="Cambria Math" w:eastAsia="Cambria Math" w:hAnsi="Cambria Math" w:cs="Cambria Math"/>
                                        <w:lang w:val="en-GB"/>
                                      </w:rPr>
                                      <m:t>31</m:t>
                                    </m:r>
                                  </m:sub>
                                </m:sSub>
                                <m:r>
                                  <w:rPr>
                                    <w:rFonts w:ascii="Cambria Math" w:hAnsi="Cambria Math"/>
                                    <w:lang w:val="en-GB"/>
                                  </w:rPr>
                                  <m:t>∙</m:t>
                                </m:r>
                                <m:sSub>
                                  <m:sSubPr>
                                    <m:ctrlPr>
                                      <w:rPr>
                                        <w:rFonts w:ascii="Cambria Math" w:eastAsia="Cambria Math" w:hAnsi="Cambria Math" w:cs="Cambria Math"/>
                                        <w:i/>
                                        <w:lang w:val="en-GB"/>
                                      </w:rPr>
                                    </m:ctrlPr>
                                  </m:sSubPr>
                                  <m:e>
                                    <m:r>
                                      <w:rPr>
                                        <w:rFonts w:ascii="Cambria Math" w:eastAsia="Cambria Math" w:hAnsi="Cambria Math" w:cs="Cambria Math"/>
                                        <w:lang w:val="en-GB"/>
                                      </w:rPr>
                                      <m:t>b</m:t>
                                    </m:r>
                                  </m:e>
                                  <m:sub>
                                    <m:r>
                                      <w:rPr>
                                        <w:rFonts w:ascii="Cambria Math" w:eastAsia="Cambria Math" w:hAnsi="Cambria Math" w:cs="Cambria Math"/>
                                        <w:lang w:val="en-GB"/>
                                      </w:rPr>
                                      <m:t>31</m:t>
                                    </m:r>
                                  </m:sub>
                                </m:sSub>
                                <m:ctrlPr>
                                  <w:rPr>
                                    <w:rFonts w:ascii="Cambria Math" w:eastAsia="Cambria Math" w:hAnsi="Cambria Math" w:cs="Cambria Math"/>
                                    <w:i/>
                                    <w:lang w:val="en-GB"/>
                                  </w:rPr>
                                </m:ctrlPr>
                              </m:e>
                              <m:e>
                                <m:sSub>
                                  <m:sSubPr>
                                    <m:ctrlPr>
                                      <w:rPr>
                                        <w:rFonts w:ascii="Cambria Math" w:eastAsia="Cambria Math" w:hAnsi="Cambria Math" w:cs="Cambria Math"/>
                                        <w:i/>
                                        <w:lang w:val="en-GB"/>
                                      </w:rPr>
                                    </m:ctrlPr>
                                  </m:sSubPr>
                                  <m:e>
                                    <m:r>
                                      <w:rPr>
                                        <w:rFonts w:ascii="Cambria Math" w:eastAsia="Cambria Math" w:hAnsi="Cambria Math" w:cs="Cambria Math"/>
                                        <w:lang w:val="en-GB"/>
                                      </w:rPr>
                                      <m:t>a</m:t>
                                    </m:r>
                                  </m:e>
                                  <m:sub>
                                    <m:r>
                                      <w:rPr>
                                        <w:rFonts w:ascii="Cambria Math" w:eastAsia="Cambria Math" w:hAnsi="Cambria Math" w:cs="Cambria Math"/>
                                        <w:lang w:val="en-GB"/>
                                      </w:rPr>
                                      <m:t>32</m:t>
                                    </m:r>
                                  </m:sub>
                                </m:sSub>
                                <m:r>
                                  <w:rPr>
                                    <w:rFonts w:ascii="Cambria Math" w:hAnsi="Cambria Math"/>
                                    <w:lang w:val="en-GB"/>
                                  </w:rPr>
                                  <m:t>∙</m:t>
                                </m:r>
                                <m:sSub>
                                  <m:sSubPr>
                                    <m:ctrlPr>
                                      <w:rPr>
                                        <w:rFonts w:ascii="Cambria Math" w:eastAsia="Cambria Math" w:hAnsi="Cambria Math" w:cs="Cambria Math"/>
                                        <w:i/>
                                        <w:lang w:val="en-GB"/>
                                      </w:rPr>
                                    </m:ctrlPr>
                                  </m:sSubPr>
                                  <m:e>
                                    <m:r>
                                      <w:rPr>
                                        <w:rFonts w:ascii="Cambria Math" w:eastAsia="Cambria Math" w:hAnsi="Cambria Math" w:cs="Cambria Math"/>
                                        <w:lang w:val="en-GB"/>
                                      </w:rPr>
                                      <m:t>b</m:t>
                                    </m:r>
                                  </m:e>
                                  <m:sub>
                                    <m:r>
                                      <w:rPr>
                                        <w:rFonts w:ascii="Cambria Math" w:eastAsia="Cambria Math" w:hAnsi="Cambria Math" w:cs="Cambria Math"/>
                                        <w:lang w:val="en-GB"/>
                                      </w:rPr>
                                      <m:t>32</m:t>
                                    </m:r>
                                  </m:sub>
                                </m:sSub>
                              </m:e>
                            </m:mr>
                          </m:m>
                        </m:e>
                      </m:mr>
                    </m:m>
                  </m:e>
                </m:d>
              </m:oMath>
            </m:oMathPara>
          </w:p>
          <w:p w14:paraId="02B7EE31" w14:textId="71B2F2C5" w:rsidR="009119C9" w:rsidRPr="00F144CA" w:rsidRDefault="009119C9" w:rsidP="00532DE8">
            <w:pPr>
              <w:tabs>
                <w:tab w:val="left" w:pos="9637"/>
              </w:tabs>
              <w:jc w:val="center"/>
              <w:rPr>
                <w:lang w:val="en-GB"/>
              </w:rPr>
            </w:pPr>
          </w:p>
        </w:tc>
        <w:tc>
          <w:tcPr>
            <w:tcW w:w="350" w:type="pct"/>
            <w:shd w:val="clear" w:color="auto" w:fill="FFFFFF" w:themeFill="background1"/>
            <w:vAlign w:val="center"/>
          </w:tcPr>
          <w:p w14:paraId="653981A6" w14:textId="3230AAFD" w:rsidR="009119C9" w:rsidRPr="00F144CA" w:rsidRDefault="00507501" w:rsidP="009119C9">
            <w:pPr>
              <w:jc w:val="right"/>
              <w:rPr>
                <w:lang w:val="en-GB"/>
              </w:rPr>
            </w:pPr>
            <w:r w:rsidRPr="00F144CA">
              <w:rPr>
                <w:lang w:val="en-GB"/>
              </w:rPr>
              <w:t>(</w:t>
            </w:r>
            <w:r w:rsidRPr="00F144CA">
              <w:rPr>
                <w:lang w:val="en-GB"/>
              </w:rPr>
              <w:fldChar w:fldCharType="begin"/>
            </w:r>
            <w:r w:rsidRPr="00F144CA">
              <w:rPr>
                <w:lang w:val="en-GB"/>
              </w:rPr>
              <w:instrText xml:space="preserve"> SEQ Equation \* ARABIC </w:instrText>
            </w:r>
            <w:r w:rsidRPr="00F144CA">
              <w:rPr>
                <w:lang w:val="en-GB"/>
              </w:rPr>
              <w:fldChar w:fldCharType="separate"/>
            </w:r>
            <w:r w:rsidR="00E8227C">
              <w:rPr>
                <w:noProof/>
                <w:lang w:val="en-GB"/>
              </w:rPr>
              <w:t>2</w:t>
            </w:r>
            <w:r w:rsidRPr="00F144CA">
              <w:rPr>
                <w:noProof/>
                <w:lang w:val="en-GB"/>
              </w:rPr>
              <w:fldChar w:fldCharType="end"/>
            </w:r>
            <w:r w:rsidRPr="00F144CA">
              <w:rPr>
                <w:lang w:val="en-GB"/>
              </w:rPr>
              <w:t>)</w:t>
            </w:r>
          </w:p>
        </w:tc>
      </w:tr>
    </w:tbl>
    <w:p w14:paraId="4734A833" w14:textId="77777777" w:rsidR="00D42497" w:rsidRPr="00F144CA" w:rsidRDefault="00D42497" w:rsidP="00507501">
      <w:pPr>
        <w:rPr>
          <w:lang w:val="en-GB"/>
        </w:rPr>
      </w:pPr>
    </w:p>
    <w:p w14:paraId="58887854" w14:textId="59AAEBED" w:rsidR="002F47F1" w:rsidRPr="00F144CA" w:rsidRDefault="00E51863" w:rsidP="00507501">
      <w:pPr>
        <w:rPr>
          <w:lang w:val="en-GB"/>
        </w:rPr>
      </w:pPr>
      <w:r w:rsidRPr="00F144CA">
        <w:rPr>
          <w:lang w:val="en-GB"/>
        </w:rPr>
        <w:t xml:space="preserve">Other </w:t>
      </w:r>
      <w:r w:rsidR="00A04BFE" w:rsidRPr="00F144CA">
        <w:rPr>
          <w:lang w:val="en-GB"/>
        </w:rPr>
        <w:t xml:space="preserve">formulas for flow computing </w:t>
      </w:r>
      <w:r w:rsidRPr="00F144CA">
        <w:rPr>
          <w:lang w:val="en-GB"/>
        </w:rPr>
        <w:t>can be applied, depending on the input data. If</w:t>
      </w:r>
      <w:r w:rsidR="001A0191" w:rsidRPr="00F144CA">
        <w:rPr>
          <w:lang w:val="en-GB"/>
        </w:rPr>
        <w:t>,</w:t>
      </w:r>
      <w:r w:rsidRPr="00F144CA">
        <w:rPr>
          <w:lang w:val="en-GB"/>
        </w:rPr>
        <w:t xml:space="preserve"> for instance</w:t>
      </w:r>
      <w:r w:rsidR="001A0191" w:rsidRPr="00F144CA">
        <w:rPr>
          <w:lang w:val="en-GB"/>
        </w:rPr>
        <w:t>,</w:t>
      </w:r>
      <w:r w:rsidRPr="00F144CA">
        <w:rPr>
          <w:lang w:val="en-GB"/>
        </w:rPr>
        <w:t xml:space="preserve"> TCs </w:t>
      </w:r>
      <w:r w:rsidR="005E29F9" w:rsidRPr="00F144CA">
        <w:rPr>
          <w:lang w:val="en-GB"/>
        </w:rPr>
        <w:t xml:space="preserve">on </w:t>
      </w:r>
      <w:r w:rsidRPr="00F144CA">
        <w:rPr>
          <w:lang w:val="en-GB"/>
        </w:rPr>
        <w:t xml:space="preserve">good level are known, but only mass fractions </w:t>
      </w:r>
      <m:oMath>
        <m:r>
          <w:rPr>
            <w:rFonts w:ascii="Cambria Math" w:hAnsi="Cambria Math"/>
            <w:lang w:val="en-GB"/>
          </w:rPr>
          <m:t>x</m:t>
        </m:r>
      </m:oMath>
      <w:r w:rsidRPr="00F144CA">
        <w:rPr>
          <w:lang w:val="en-GB"/>
        </w:rPr>
        <w:t xml:space="preserve"> </w:t>
      </w:r>
      <w:r w:rsidR="005E29F9" w:rsidRPr="00F144CA">
        <w:rPr>
          <w:lang w:val="en-GB"/>
        </w:rPr>
        <w:t xml:space="preserve">on </w:t>
      </w:r>
      <w:r w:rsidRPr="00F144CA">
        <w:rPr>
          <w:lang w:val="en-GB"/>
        </w:rPr>
        <w:t>substance level are given, the flows</w:t>
      </w:r>
      <w:r w:rsidR="005E29F9" w:rsidRPr="00F144CA">
        <w:rPr>
          <w:lang w:val="en-GB"/>
        </w:rPr>
        <w:t xml:space="preserve"> </w:t>
      </w:r>
      <m:oMath>
        <m:r>
          <w:rPr>
            <w:rFonts w:ascii="Cambria Math" w:hAnsi="Cambria Math"/>
            <w:lang w:val="en-GB"/>
          </w:rPr>
          <m:t>F</m:t>
        </m:r>
      </m:oMath>
      <w:r w:rsidRPr="00F144CA">
        <w:rPr>
          <w:lang w:val="en-GB"/>
        </w:rPr>
        <w:t xml:space="preserve"> for substances </w:t>
      </w:r>
      <w:r w:rsidR="007B6377">
        <w:rPr>
          <w:lang w:val="en-GB"/>
        </w:rPr>
        <w:t>can</w:t>
      </w:r>
      <w:r w:rsidRPr="00F144CA">
        <w:rPr>
          <w:lang w:val="en-GB"/>
        </w:rPr>
        <w:t xml:space="preserve"> be calculated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
        <w:gridCol w:w="8288"/>
        <w:gridCol w:w="675"/>
      </w:tblGrid>
      <w:tr w:rsidR="00E51863" w:rsidRPr="00F144CA" w14:paraId="6A365D78" w14:textId="77777777" w:rsidTr="00731D1C">
        <w:tc>
          <w:tcPr>
            <w:tcW w:w="350" w:type="pct"/>
            <w:shd w:val="clear" w:color="auto" w:fill="FFFFFF" w:themeFill="background1"/>
          </w:tcPr>
          <w:p w14:paraId="20A00FFD" w14:textId="77777777" w:rsidR="00E51863" w:rsidRPr="00F144CA" w:rsidRDefault="00E51863" w:rsidP="00731D1C">
            <w:pPr>
              <w:rPr>
                <w:lang w:val="en-GB"/>
              </w:rPr>
            </w:pPr>
          </w:p>
        </w:tc>
        <w:tc>
          <w:tcPr>
            <w:tcW w:w="4300" w:type="pct"/>
            <w:shd w:val="clear" w:color="auto" w:fill="FFFFFF" w:themeFill="background1"/>
          </w:tcPr>
          <w:p w14:paraId="3792224B" w14:textId="7C71CCF0" w:rsidR="00E51863" w:rsidRPr="00F144CA" w:rsidRDefault="00E8227C" w:rsidP="00E51863">
            <w:pPr>
              <w:tabs>
                <w:tab w:val="left" w:pos="9637"/>
              </w:tabs>
              <w:jc w:val="cente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substance</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good</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x</m:t>
                    </m:r>
                  </m:e>
                  <m:sub>
                    <m:r>
                      <w:rPr>
                        <w:rFonts w:ascii="Cambria Math" w:hAnsi="Cambria Math"/>
                        <w:lang w:val="en-GB"/>
                      </w:rPr>
                      <m:t>substance</m:t>
                    </m:r>
                  </m:sub>
                </m:sSub>
              </m:oMath>
            </m:oMathPara>
          </w:p>
        </w:tc>
        <w:tc>
          <w:tcPr>
            <w:tcW w:w="350" w:type="pct"/>
            <w:tcBorders>
              <w:left w:val="nil"/>
            </w:tcBorders>
            <w:shd w:val="clear" w:color="auto" w:fill="FFFFFF" w:themeFill="background1"/>
          </w:tcPr>
          <w:p w14:paraId="7C3A78B9" w14:textId="3A7689BC" w:rsidR="00E51863" w:rsidRPr="00F144CA" w:rsidRDefault="00507501" w:rsidP="00731D1C">
            <w:pPr>
              <w:jc w:val="right"/>
              <w:rPr>
                <w:lang w:val="en-GB"/>
              </w:rPr>
            </w:pPr>
            <w:r w:rsidRPr="00F144CA">
              <w:rPr>
                <w:lang w:val="en-GB"/>
              </w:rPr>
              <w:t>(</w:t>
            </w:r>
            <w:r w:rsidRPr="00F144CA">
              <w:rPr>
                <w:lang w:val="en-GB"/>
              </w:rPr>
              <w:fldChar w:fldCharType="begin"/>
            </w:r>
            <w:r w:rsidRPr="00F144CA">
              <w:rPr>
                <w:lang w:val="en-GB"/>
              </w:rPr>
              <w:instrText xml:space="preserve"> SEQ Equation \* ARABIC </w:instrText>
            </w:r>
            <w:r w:rsidRPr="00F144CA">
              <w:rPr>
                <w:lang w:val="en-GB"/>
              </w:rPr>
              <w:fldChar w:fldCharType="separate"/>
            </w:r>
            <w:r w:rsidR="00E8227C">
              <w:rPr>
                <w:noProof/>
                <w:lang w:val="en-GB"/>
              </w:rPr>
              <w:t>3</w:t>
            </w:r>
            <w:r w:rsidRPr="00F144CA">
              <w:rPr>
                <w:noProof/>
                <w:lang w:val="en-GB"/>
              </w:rPr>
              <w:fldChar w:fldCharType="end"/>
            </w:r>
            <w:r w:rsidRPr="00F144CA">
              <w:rPr>
                <w:lang w:val="en-GB"/>
              </w:rPr>
              <w:t>)</w:t>
            </w:r>
          </w:p>
        </w:tc>
      </w:tr>
    </w:tbl>
    <w:p w14:paraId="12800AD5" w14:textId="77777777" w:rsidR="00357E59" w:rsidRDefault="00357E59" w:rsidP="00507501">
      <w:pPr>
        <w:rPr>
          <w:lang w:val="en-GB"/>
        </w:rPr>
      </w:pPr>
    </w:p>
    <w:p w14:paraId="04361D1C" w14:textId="03DB46E6" w:rsidR="002F47F1" w:rsidRPr="00F144CA" w:rsidRDefault="00D42497" w:rsidP="00507501">
      <w:pPr>
        <w:rPr>
          <w:lang w:val="en-GB"/>
        </w:rPr>
      </w:pPr>
      <w:r>
        <w:rPr>
          <w:lang w:val="en-GB"/>
        </w:rPr>
        <w:t>Regarding stocks</w:t>
      </w:r>
      <w:r w:rsidR="005F5B89" w:rsidRPr="00F144CA">
        <w:rPr>
          <w:lang w:val="en-GB"/>
        </w:rPr>
        <w:t>, annual stock changes</w:t>
      </w:r>
      <w:r w:rsidR="00B85E99" w:rsidRPr="00F144CA">
        <w:rPr>
          <w:lang w:val="en-GB"/>
        </w:rPr>
        <w:t xml:space="preserve"> (</w:t>
      </w:r>
      <m:oMath>
        <m:r>
          <w:rPr>
            <w:rFonts w:ascii="Cambria Math" w:hAnsi="Cambria Math"/>
            <w:lang w:val="en-GB"/>
          </w:rPr>
          <m:t>dS</m:t>
        </m:r>
        <m:d>
          <m:dPr>
            <m:ctrlPr>
              <w:rPr>
                <w:rFonts w:ascii="Cambria Math" w:hAnsi="Cambria Math"/>
                <w:i/>
                <w:lang w:val="en-GB"/>
              </w:rPr>
            </m:ctrlPr>
          </m:dPr>
          <m:e>
            <m:r>
              <w:rPr>
                <w:rFonts w:ascii="Cambria Math" w:hAnsi="Cambria Math"/>
                <w:lang w:val="en-GB"/>
              </w:rPr>
              <m:t>t</m:t>
            </m:r>
          </m:e>
        </m:d>
      </m:oMath>
      <w:r w:rsidR="00B85E99" w:rsidRPr="00F144CA">
        <w:rPr>
          <w:lang w:val="en-GB"/>
        </w:rPr>
        <w:t>)</w:t>
      </w:r>
      <w:r w:rsidR="005F5B89" w:rsidRPr="00F144CA">
        <w:rPr>
          <w:lang w:val="en-GB"/>
        </w:rPr>
        <w:t xml:space="preserve"> correspond </w:t>
      </w:r>
      <w:r w:rsidR="00047DEE" w:rsidRPr="00F144CA">
        <w:rPr>
          <w:lang w:val="en-GB"/>
        </w:rPr>
        <w:t xml:space="preserve">to </w:t>
      </w:r>
      <w:r w:rsidR="00B85E99" w:rsidRPr="00F144CA">
        <w:rPr>
          <w:lang w:val="en-GB"/>
        </w:rPr>
        <w:t>the difference of inflow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(t)</m:t>
        </m:r>
      </m:oMath>
      <w:r w:rsidR="00B85E99" w:rsidRPr="00F144CA">
        <w:rPr>
          <w:lang w:val="en-GB"/>
        </w:rPr>
        <w:t>) to outflow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o</m:t>
            </m:r>
          </m:sub>
        </m:sSub>
        <m:r>
          <w:rPr>
            <w:rFonts w:ascii="Cambria Math" w:hAnsi="Cambria Math"/>
            <w:lang w:val="en-GB"/>
          </w:rPr>
          <m:t>(t)</m:t>
        </m:r>
      </m:oMath>
      <w:r w:rsidR="00B85E99" w:rsidRPr="00F144CA">
        <w:rPr>
          <w:lang w:val="en-GB"/>
        </w:rPr>
        <w:t>)</w:t>
      </w:r>
      <w:r w:rsidR="005F5B89" w:rsidRPr="00F144CA">
        <w:rPr>
          <w:lang w:val="en-GB"/>
        </w:rPr>
        <w:t>, the actual stock is then calculated by summing up all stock changes: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
        <w:gridCol w:w="8288"/>
        <w:gridCol w:w="675"/>
      </w:tblGrid>
      <w:tr w:rsidR="005F5B89" w:rsidRPr="00F144CA" w14:paraId="1B9DBE52" w14:textId="77777777" w:rsidTr="00731D1C">
        <w:tc>
          <w:tcPr>
            <w:tcW w:w="350" w:type="pct"/>
            <w:shd w:val="clear" w:color="auto" w:fill="FFFFFF" w:themeFill="background1"/>
          </w:tcPr>
          <w:p w14:paraId="357B4698" w14:textId="77777777" w:rsidR="005F5B89" w:rsidRPr="00F144CA" w:rsidRDefault="005F5B89" w:rsidP="00731D1C">
            <w:pPr>
              <w:rPr>
                <w:lang w:val="en-GB"/>
              </w:rPr>
            </w:pPr>
          </w:p>
        </w:tc>
        <w:tc>
          <w:tcPr>
            <w:tcW w:w="4300" w:type="pct"/>
            <w:shd w:val="clear" w:color="auto" w:fill="FFFFFF" w:themeFill="background1"/>
          </w:tcPr>
          <w:p w14:paraId="555005B1" w14:textId="4F02449B" w:rsidR="005F5B89" w:rsidRPr="00F144CA" w:rsidRDefault="00B85E99" w:rsidP="00731D1C">
            <w:pPr>
              <w:tabs>
                <w:tab w:val="left" w:pos="9637"/>
              </w:tabs>
              <w:jc w:val="center"/>
              <w:rPr>
                <w:lang w:val="en-GB"/>
              </w:rPr>
            </w:pPr>
            <m:oMathPara>
              <m:oMath>
                <m:r>
                  <w:rPr>
                    <w:rFonts w:ascii="Cambria Math" w:hAnsi="Cambria Math"/>
                    <w:lang w:val="en-GB"/>
                  </w:rPr>
                  <m:t>dS</m:t>
                </m:r>
                <m:d>
                  <m:dPr>
                    <m:ctrlPr>
                      <w:rPr>
                        <w:rFonts w:ascii="Cambria Math" w:hAnsi="Cambria Math"/>
                        <w:i/>
                        <w:lang w:val="en-GB"/>
                      </w:rPr>
                    </m:ctrlPr>
                  </m:dPr>
                  <m:e>
                    <m:r>
                      <w:rPr>
                        <w:rFonts w:ascii="Cambria Math" w:hAnsi="Cambria Math"/>
                        <w:lang w:val="en-GB"/>
                      </w:rPr>
                      <m:t>t</m:t>
                    </m:r>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 xml:space="preserve">(t)- </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o</m:t>
                    </m:r>
                  </m:sub>
                </m:sSub>
                <m:r>
                  <w:rPr>
                    <w:rFonts w:ascii="Cambria Math" w:hAnsi="Cambria Math"/>
                    <w:lang w:val="en-GB"/>
                  </w:rPr>
                  <m:t>(t)</m:t>
                </m:r>
              </m:oMath>
            </m:oMathPara>
          </w:p>
        </w:tc>
        <w:tc>
          <w:tcPr>
            <w:tcW w:w="350" w:type="pct"/>
            <w:tcBorders>
              <w:left w:val="nil"/>
            </w:tcBorders>
            <w:shd w:val="clear" w:color="auto" w:fill="FFFFFF" w:themeFill="background1"/>
          </w:tcPr>
          <w:p w14:paraId="79F73449" w14:textId="535146A3" w:rsidR="005F5B89" w:rsidRPr="00F144CA" w:rsidRDefault="00507501" w:rsidP="00731D1C">
            <w:pPr>
              <w:jc w:val="right"/>
              <w:rPr>
                <w:lang w:val="en-GB"/>
              </w:rPr>
            </w:pPr>
            <w:bookmarkStart w:id="11" w:name="_Ref106980673"/>
            <w:bookmarkStart w:id="12" w:name="_Ref106980666"/>
            <w:r w:rsidRPr="00F144CA">
              <w:rPr>
                <w:lang w:val="en-GB"/>
              </w:rPr>
              <w:t>(</w:t>
            </w:r>
            <w:r w:rsidRPr="00F144CA">
              <w:rPr>
                <w:lang w:val="en-GB"/>
              </w:rPr>
              <w:fldChar w:fldCharType="begin"/>
            </w:r>
            <w:r w:rsidRPr="00F144CA">
              <w:rPr>
                <w:lang w:val="en-GB"/>
              </w:rPr>
              <w:instrText xml:space="preserve"> SEQ Equation \* ARABIC </w:instrText>
            </w:r>
            <w:r w:rsidRPr="00F144CA">
              <w:rPr>
                <w:lang w:val="en-GB"/>
              </w:rPr>
              <w:fldChar w:fldCharType="separate"/>
            </w:r>
            <w:r w:rsidR="00E8227C">
              <w:rPr>
                <w:noProof/>
                <w:lang w:val="en-GB"/>
              </w:rPr>
              <w:t>4</w:t>
            </w:r>
            <w:r w:rsidRPr="00F144CA">
              <w:rPr>
                <w:noProof/>
                <w:lang w:val="en-GB"/>
              </w:rPr>
              <w:fldChar w:fldCharType="end"/>
            </w:r>
            <w:bookmarkEnd w:id="11"/>
            <w:r w:rsidRPr="00F144CA">
              <w:rPr>
                <w:lang w:val="en-GB"/>
              </w:rPr>
              <w:t>)</w:t>
            </w:r>
            <w:bookmarkEnd w:id="12"/>
          </w:p>
        </w:tc>
      </w:tr>
      <w:tr w:rsidR="00B85E99" w:rsidRPr="00F144CA" w14:paraId="1F65CADB" w14:textId="77777777" w:rsidTr="00731D1C">
        <w:tc>
          <w:tcPr>
            <w:tcW w:w="350" w:type="pct"/>
            <w:shd w:val="clear" w:color="auto" w:fill="FFFFFF" w:themeFill="background1"/>
          </w:tcPr>
          <w:p w14:paraId="6846B27F" w14:textId="77777777" w:rsidR="00B85E99" w:rsidRPr="00F144CA" w:rsidRDefault="00B85E99" w:rsidP="00B85E99">
            <w:pPr>
              <w:rPr>
                <w:lang w:val="en-GB"/>
              </w:rPr>
            </w:pPr>
          </w:p>
        </w:tc>
        <w:tc>
          <w:tcPr>
            <w:tcW w:w="4300" w:type="pct"/>
            <w:shd w:val="clear" w:color="auto" w:fill="FFFFFF" w:themeFill="background1"/>
          </w:tcPr>
          <w:p w14:paraId="7B3A97E3" w14:textId="3DF16AB8" w:rsidR="00B85E99" w:rsidRPr="00F144CA" w:rsidRDefault="00B85E99" w:rsidP="00B85E99">
            <w:pPr>
              <w:tabs>
                <w:tab w:val="left" w:pos="9637"/>
              </w:tabs>
              <w:jc w:val="center"/>
              <w:rPr>
                <w:lang w:val="en-GB"/>
              </w:rPr>
            </w:pPr>
            <m:oMathPara>
              <m:oMath>
                <m:r>
                  <w:rPr>
                    <w:rFonts w:ascii="Cambria Math" w:hAnsi="Cambria Math"/>
                    <w:lang w:val="en-GB"/>
                  </w:rPr>
                  <m:t>S=</m:t>
                </m:r>
                <m:nary>
                  <m:naryPr>
                    <m:chr m:val="∑"/>
                    <m:limLoc m:val="undOvr"/>
                    <m:subHide m:val="1"/>
                    <m:supHide m:val="1"/>
                    <m:ctrlPr>
                      <w:rPr>
                        <w:rFonts w:ascii="Cambria Math" w:hAnsi="Cambria Math"/>
                        <w:i/>
                        <w:lang w:val="en-GB"/>
                      </w:rPr>
                    </m:ctrlPr>
                  </m:naryPr>
                  <m:sub/>
                  <m:sup/>
                  <m:e>
                    <m:r>
                      <w:rPr>
                        <w:rFonts w:ascii="Cambria Math" w:hAnsi="Cambria Math"/>
                        <w:lang w:val="en-GB"/>
                      </w:rPr>
                      <m:t>dS(t)</m:t>
                    </m:r>
                  </m:e>
                </m:nary>
              </m:oMath>
            </m:oMathPara>
          </w:p>
        </w:tc>
        <w:tc>
          <w:tcPr>
            <w:tcW w:w="350" w:type="pct"/>
            <w:tcBorders>
              <w:left w:val="nil"/>
            </w:tcBorders>
            <w:shd w:val="clear" w:color="auto" w:fill="FFFFFF" w:themeFill="background1"/>
          </w:tcPr>
          <w:p w14:paraId="11E1D2EF" w14:textId="746FAF17" w:rsidR="00B85E99" w:rsidRPr="00F144CA" w:rsidRDefault="00507501" w:rsidP="00B85E99">
            <w:pPr>
              <w:jc w:val="right"/>
              <w:rPr>
                <w:lang w:val="en-GB"/>
              </w:rPr>
            </w:pPr>
            <w:r w:rsidRPr="00F144CA">
              <w:rPr>
                <w:lang w:val="en-GB"/>
              </w:rPr>
              <w:t>(</w:t>
            </w:r>
            <w:r w:rsidRPr="00F144CA">
              <w:rPr>
                <w:lang w:val="en-GB"/>
              </w:rPr>
              <w:fldChar w:fldCharType="begin"/>
            </w:r>
            <w:r w:rsidRPr="00F144CA">
              <w:rPr>
                <w:lang w:val="en-GB"/>
              </w:rPr>
              <w:instrText xml:space="preserve"> SEQ Equation \* ARABIC </w:instrText>
            </w:r>
            <w:r w:rsidRPr="00F144CA">
              <w:rPr>
                <w:lang w:val="en-GB"/>
              </w:rPr>
              <w:fldChar w:fldCharType="separate"/>
            </w:r>
            <w:r w:rsidR="00E8227C">
              <w:rPr>
                <w:noProof/>
                <w:lang w:val="en-GB"/>
              </w:rPr>
              <w:t>5</w:t>
            </w:r>
            <w:r w:rsidRPr="00F144CA">
              <w:rPr>
                <w:noProof/>
                <w:lang w:val="en-GB"/>
              </w:rPr>
              <w:fldChar w:fldCharType="end"/>
            </w:r>
            <w:r w:rsidRPr="00F144CA">
              <w:rPr>
                <w:lang w:val="en-GB"/>
              </w:rPr>
              <w:t>)</w:t>
            </w:r>
          </w:p>
        </w:tc>
      </w:tr>
    </w:tbl>
    <w:p w14:paraId="7C00FAE2" w14:textId="77777777" w:rsidR="00D71116" w:rsidRPr="00F144CA" w:rsidRDefault="00D71116" w:rsidP="001736B9">
      <w:pPr>
        <w:rPr>
          <w:lang w:val="en-GB"/>
        </w:rPr>
      </w:pPr>
    </w:p>
    <w:p w14:paraId="447E7306" w14:textId="1774F0EA" w:rsidR="00D42497" w:rsidRDefault="00D42497" w:rsidP="000651E3">
      <w:pPr>
        <w:rPr>
          <w:lang w:val="en-GB"/>
        </w:rPr>
      </w:pPr>
      <w:r>
        <w:rPr>
          <w:lang w:val="en-GB"/>
        </w:rPr>
        <w:t>As already explained, ODYM’s data structure allows including any Python operation within the MFA</w:t>
      </w:r>
      <w:r w:rsidR="00B94C1C">
        <w:rPr>
          <w:lang w:val="en-GB"/>
        </w:rPr>
        <w:t>. Therefore, more complex modelling steps can be easily integrated.</w:t>
      </w:r>
      <w:r>
        <w:rPr>
          <w:lang w:val="en-GB"/>
        </w:rPr>
        <w:t xml:space="preserve"> </w:t>
      </w:r>
      <w:r w:rsidR="00B94C1C">
        <w:rPr>
          <w:lang w:val="en-GB"/>
        </w:rPr>
        <w:t xml:space="preserve">The idea is to make use of the modular structure of the analysis. If the qualitative model is set up, the modeller can use different ways of calculating for different parts of the system. For this project, dynamic stock modelling (ODYM inherent) and first order processes have been included. If a production process leads to the flow of products with different lifetimes to the use phase, the corresponding stock can be computed with survival functions. Dynamic stock modelling is performed in the rye straw cascading system in the </w:t>
      </w:r>
      <w:proofErr w:type="spellStart"/>
      <w:r w:rsidR="00894F6F">
        <w:rPr>
          <w:lang w:val="en-GB"/>
        </w:rPr>
        <w:t>bioDYM</w:t>
      </w:r>
      <w:proofErr w:type="spellEnd"/>
      <w:r w:rsidR="00B94C1C">
        <w:rPr>
          <w:lang w:val="en-GB"/>
        </w:rPr>
        <w:t xml:space="preserve"> project. Detailed explanations can be found in the ODYM tutorial provided in the </w:t>
      </w:r>
      <w:r w:rsidR="00B94C1C">
        <w:rPr>
          <w:lang w:val="en-GB"/>
        </w:rPr>
        <w:lastRenderedPageBreak/>
        <w:t>framework’s documentation (</w:t>
      </w:r>
      <w:r w:rsidR="00B94C1C" w:rsidRPr="00B94C1C">
        <w:rPr>
          <w:lang w:val="en-GB"/>
        </w:rPr>
        <w:t xml:space="preserve">ODYM-master/docs/ODYM Example and Tutorial No. 3. Dynamic Stock </w:t>
      </w:r>
      <w:proofErr w:type="spellStart"/>
      <w:proofErr w:type="gramStart"/>
      <w:r w:rsidR="00B94C1C" w:rsidRPr="00B94C1C">
        <w:rPr>
          <w:lang w:val="en-GB"/>
        </w:rPr>
        <w:t>modelling.ipynb</w:t>
      </w:r>
      <w:proofErr w:type="spellEnd"/>
      <w:proofErr w:type="gramEnd"/>
      <w:r w:rsidR="00B94C1C">
        <w:rPr>
          <w:lang w:val="en-GB"/>
        </w:rPr>
        <w:t>)</w:t>
      </w:r>
    </w:p>
    <w:p w14:paraId="4C43B81A" w14:textId="41B1555F" w:rsidR="00BD108B" w:rsidRPr="00F144CA" w:rsidRDefault="00CC17BA" w:rsidP="000651E3">
      <w:pPr>
        <w:rPr>
          <w:lang w:val="en-GB"/>
        </w:rPr>
      </w:pPr>
      <w:r w:rsidRPr="00F144CA">
        <w:rPr>
          <w:lang w:val="en-GB"/>
        </w:rPr>
        <w:t xml:space="preserve">The calculations </w:t>
      </w:r>
      <w:r w:rsidR="000651E3" w:rsidRPr="00F144CA">
        <w:rPr>
          <w:lang w:val="en-GB"/>
        </w:rPr>
        <w:t>of</w:t>
      </w:r>
      <w:r w:rsidR="00B94C1C">
        <w:rPr>
          <w:lang w:val="en-GB"/>
        </w:rPr>
        <w:t xml:space="preserve"> first order modelling processes</w:t>
      </w:r>
      <w:r w:rsidRPr="00F144CA">
        <w:rPr>
          <w:lang w:val="en-GB"/>
        </w:rPr>
        <w:t xml:space="preserve"> </w:t>
      </w:r>
      <w:r w:rsidR="00B94C1C">
        <w:rPr>
          <w:lang w:val="en-GB"/>
        </w:rPr>
        <w:t>(</w:t>
      </w:r>
      <w:r w:rsidR="001A1F47" w:rsidRPr="00F144CA">
        <w:rPr>
          <w:lang w:val="en-GB"/>
        </w:rPr>
        <w:t>FOMPs</w:t>
      </w:r>
      <w:r w:rsidR="00B94C1C">
        <w:rPr>
          <w:lang w:val="en-GB"/>
        </w:rPr>
        <w:t>)</w:t>
      </w:r>
      <w:r w:rsidRPr="00F144CA">
        <w:rPr>
          <w:lang w:val="en-GB"/>
        </w:rPr>
        <w:t xml:space="preserve"> </w:t>
      </w:r>
      <w:r w:rsidR="00D71116" w:rsidRPr="00F144CA">
        <w:rPr>
          <w:lang w:val="en-GB"/>
        </w:rPr>
        <w:t xml:space="preserve">are </w:t>
      </w:r>
      <w:r w:rsidRPr="00F144CA">
        <w:rPr>
          <w:lang w:val="en-GB"/>
        </w:rPr>
        <w:t>separate</w:t>
      </w:r>
      <w:r w:rsidR="00D71116" w:rsidRPr="00F144CA">
        <w:rPr>
          <w:lang w:val="en-GB"/>
        </w:rPr>
        <w:t>d</w:t>
      </w:r>
      <w:r w:rsidRPr="00F144CA">
        <w:rPr>
          <w:lang w:val="en-GB"/>
        </w:rPr>
        <w:t xml:space="preserve"> from the standard ODYM procedure. </w:t>
      </w:r>
      <w:r w:rsidR="006D38F6">
        <w:rPr>
          <w:lang w:val="en-GB"/>
        </w:rPr>
        <w:t xml:space="preserve">In the </w:t>
      </w:r>
      <w:proofErr w:type="spellStart"/>
      <w:r w:rsidR="00894F6F">
        <w:rPr>
          <w:lang w:val="en-GB"/>
        </w:rPr>
        <w:t>bioDYM</w:t>
      </w:r>
      <w:proofErr w:type="spellEnd"/>
      <w:r w:rsidR="006D38F6">
        <w:rPr>
          <w:lang w:val="en-GB"/>
        </w:rPr>
        <w:t xml:space="preserve"> project, a </w:t>
      </w:r>
      <w:r w:rsidR="007B6377">
        <w:rPr>
          <w:lang w:val="en-GB"/>
        </w:rPr>
        <w:t>first order model</w:t>
      </w:r>
      <w:r w:rsidR="006D38F6">
        <w:rPr>
          <w:lang w:val="en-GB"/>
        </w:rPr>
        <w:t xml:space="preserve"> is used to calculate the mineralization of organic carbon in soils. This procedure is included both, in the bachelor thesis study and the rye straw cascading study. </w:t>
      </w:r>
      <w:r w:rsidRPr="00F144CA">
        <w:rPr>
          <w:lang w:val="en-GB"/>
        </w:rPr>
        <w:t xml:space="preserve">The </w:t>
      </w:r>
      <w:r w:rsidR="006D38F6">
        <w:rPr>
          <w:lang w:val="en-GB"/>
        </w:rPr>
        <w:t>FOMP-</w:t>
      </w:r>
      <w:r w:rsidRPr="00F144CA">
        <w:rPr>
          <w:lang w:val="en-GB"/>
        </w:rPr>
        <w:t>associated parameters are stored in a separate dictionary</w:t>
      </w:r>
      <w:r w:rsidR="00047DEE" w:rsidRPr="00F144CA">
        <w:rPr>
          <w:lang w:val="en-GB"/>
        </w:rPr>
        <w:t xml:space="preserve"> </w:t>
      </w:r>
      <w:proofErr w:type="spellStart"/>
      <w:r w:rsidR="00161AB8" w:rsidRPr="00F144CA">
        <w:rPr>
          <w:rFonts w:ascii="Courier New" w:eastAsia="Times New Roman" w:hAnsi="Courier New" w:cs="Courier New"/>
          <w:color w:val="auto"/>
          <w:sz w:val="20"/>
          <w:szCs w:val="20"/>
          <w:lang w:val="en-GB" w:eastAsia="en-GB" w:bidi="ar-SA"/>
        </w:rPr>
        <w:t>BioP</w:t>
      </w:r>
      <w:r w:rsidR="00047DEE" w:rsidRPr="00F144CA">
        <w:rPr>
          <w:rFonts w:ascii="Courier New" w:eastAsia="Times New Roman" w:hAnsi="Courier New" w:cs="Courier New"/>
          <w:color w:val="auto"/>
          <w:sz w:val="20"/>
          <w:szCs w:val="20"/>
          <w:lang w:val="en-GB" w:eastAsia="en-GB" w:bidi="ar-SA"/>
        </w:rPr>
        <w:t>arameterDict</w:t>
      </w:r>
      <w:proofErr w:type="spellEnd"/>
      <w:r w:rsidR="00047DEE" w:rsidRPr="00F144CA">
        <w:rPr>
          <w:lang w:val="en-GB"/>
        </w:rPr>
        <w:t xml:space="preserve">. </w:t>
      </w:r>
      <w:r w:rsidR="005627A2" w:rsidRPr="00F144CA">
        <w:rPr>
          <w:lang w:val="en-GB"/>
        </w:rPr>
        <w:t xml:space="preserve">After calculating the part of the system independent </w:t>
      </w:r>
      <w:r w:rsidR="00722C98" w:rsidRPr="00F144CA">
        <w:rPr>
          <w:lang w:val="en-GB"/>
        </w:rPr>
        <w:t>of FOMPs</w:t>
      </w:r>
      <w:r w:rsidR="005627A2" w:rsidRPr="00F144CA">
        <w:rPr>
          <w:lang w:val="en-GB"/>
        </w:rPr>
        <w:t xml:space="preserve">, the standard ODYM procedure is put on pause, a new model is defined with separate </w:t>
      </w:r>
      <w:r w:rsidR="006476E9" w:rsidRPr="00F144CA">
        <w:rPr>
          <w:lang w:val="en-GB"/>
        </w:rPr>
        <w:t>practices</w:t>
      </w:r>
      <w:r w:rsidR="005627A2" w:rsidRPr="00F144CA">
        <w:rPr>
          <w:lang w:val="en-GB"/>
        </w:rPr>
        <w:t xml:space="preserve"> to calculate </w:t>
      </w:r>
      <w:r w:rsidR="001A1F47" w:rsidRPr="00F144CA">
        <w:rPr>
          <w:lang w:val="en-GB"/>
        </w:rPr>
        <w:t xml:space="preserve">FOMPs </w:t>
      </w:r>
      <w:r w:rsidR="005627A2" w:rsidRPr="00F144CA">
        <w:rPr>
          <w:lang w:val="en-GB"/>
        </w:rPr>
        <w:t xml:space="preserve">and the results are fitted to ODYM’s data structure and </w:t>
      </w:r>
      <w:r w:rsidR="007B6377">
        <w:rPr>
          <w:lang w:val="en-GB"/>
        </w:rPr>
        <w:t>subsequently</w:t>
      </w:r>
      <w:r w:rsidR="006D38F6">
        <w:rPr>
          <w:lang w:val="en-GB"/>
        </w:rPr>
        <w:t>,</w:t>
      </w:r>
      <w:r w:rsidR="005627A2" w:rsidRPr="00F144CA">
        <w:rPr>
          <w:lang w:val="en-GB"/>
        </w:rPr>
        <w:t xml:space="preserve"> the ODYM procedure is continued.</w:t>
      </w:r>
      <w:r w:rsidR="006476E9" w:rsidRPr="00F144CA">
        <w:rPr>
          <w:lang w:val="en-GB"/>
        </w:rPr>
        <w:t xml:space="preserve"> This technique can be applied </w:t>
      </w:r>
      <w:r w:rsidR="00F00715" w:rsidRPr="00F144CA">
        <w:rPr>
          <w:lang w:val="en-GB"/>
        </w:rPr>
        <w:t>to</w:t>
      </w:r>
      <w:r w:rsidR="006476E9" w:rsidRPr="00F144CA">
        <w:rPr>
          <w:lang w:val="en-GB"/>
        </w:rPr>
        <w:t xml:space="preserve"> </w:t>
      </w:r>
      <w:r w:rsidR="009465E1" w:rsidRPr="00F144CA">
        <w:rPr>
          <w:lang w:val="en-GB"/>
        </w:rPr>
        <w:t>any number of</w:t>
      </w:r>
      <w:r w:rsidR="006476E9" w:rsidRPr="00F144CA">
        <w:rPr>
          <w:lang w:val="en-GB"/>
        </w:rPr>
        <w:t xml:space="preserve"> </w:t>
      </w:r>
      <w:r w:rsidR="001A1F47" w:rsidRPr="00F144CA">
        <w:rPr>
          <w:lang w:val="en-GB"/>
        </w:rPr>
        <w:t>FOMP</w:t>
      </w:r>
      <w:r w:rsidR="009465E1" w:rsidRPr="00F144CA">
        <w:rPr>
          <w:lang w:val="en-GB"/>
        </w:rPr>
        <w:t>s</w:t>
      </w:r>
      <w:r w:rsidR="006476E9" w:rsidRPr="00F144CA">
        <w:rPr>
          <w:lang w:val="en-GB"/>
        </w:rPr>
        <w:t xml:space="preserve"> in a system. The first order model is </w:t>
      </w:r>
      <w:r w:rsidR="00A42C99" w:rsidRPr="00F144CA">
        <w:rPr>
          <w:lang w:val="en-GB"/>
        </w:rPr>
        <w:t>also</w:t>
      </w:r>
      <w:r w:rsidR="00A04BFE" w:rsidRPr="00F144CA">
        <w:rPr>
          <w:lang w:val="en-GB"/>
        </w:rPr>
        <w:t xml:space="preserve"> </w:t>
      </w:r>
      <w:r w:rsidR="00047DEE" w:rsidRPr="00F144CA">
        <w:rPr>
          <w:lang w:val="en-GB"/>
        </w:rPr>
        <w:t>built</w:t>
      </w:r>
      <w:r w:rsidR="006476E9" w:rsidRPr="00F144CA">
        <w:rPr>
          <w:lang w:val="en-GB"/>
        </w:rPr>
        <w:t xml:space="preserve"> upon </w:t>
      </w:r>
      <w:r w:rsidR="00047DEE" w:rsidRPr="00F144CA">
        <w:rPr>
          <w:lang w:val="en-GB"/>
        </w:rPr>
        <w:t>array</w:t>
      </w:r>
      <w:r w:rsidR="00771C41" w:rsidRPr="00F144CA">
        <w:rPr>
          <w:lang w:val="en-GB"/>
        </w:rPr>
        <w:t xml:space="preserve"> calculations</w:t>
      </w:r>
      <w:r w:rsidR="00062E9F" w:rsidRPr="00F144CA">
        <w:rPr>
          <w:lang w:val="en-GB"/>
        </w:rPr>
        <w:t xml:space="preserve">. Extensive looping through each year </w:t>
      </w:r>
      <w:r w:rsidR="00A04BFE" w:rsidRPr="00F144CA">
        <w:rPr>
          <w:lang w:val="en-GB"/>
        </w:rPr>
        <w:t xml:space="preserve">and element </w:t>
      </w:r>
      <w:r w:rsidR="00A24241" w:rsidRPr="00F144CA">
        <w:rPr>
          <w:lang w:val="en-GB"/>
        </w:rPr>
        <w:t xml:space="preserve">to apply the exponential function is more intuitive, but very inefficient. </w:t>
      </w:r>
      <w:proofErr w:type="gramStart"/>
      <w:r w:rsidR="00A24241" w:rsidRPr="00F144CA">
        <w:rPr>
          <w:lang w:val="en-GB"/>
        </w:rPr>
        <w:t>With regard to</w:t>
      </w:r>
      <w:proofErr w:type="gramEnd"/>
      <w:r w:rsidR="00A24241" w:rsidRPr="00F144CA">
        <w:rPr>
          <w:lang w:val="en-GB"/>
        </w:rPr>
        <w:t xml:space="preserve"> the MCS (where calculations are run 10</w:t>
      </w:r>
      <w:r w:rsidR="00952CBA">
        <w:rPr>
          <w:lang w:val="en-GB"/>
        </w:rPr>
        <w:t>,</w:t>
      </w:r>
      <w:r w:rsidR="00A24241" w:rsidRPr="00F144CA">
        <w:rPr>
          <w:lang w:val="en-GB"/>
        </w:rPr>
        <w:t>000 times</w:t>
      </w:r>
      <w:r w:rsidR="006D38F6">
        <w:rPr>
          <w:lang w:val="en-GB"/>
        </w:rPr>
        <w:t xml:space="preserve"> or more</w:t>
      </w:r>
      <w:r w:rsidR="00A24241" w:rsidRPr="00F144CA">
        <w:rPr>
          <w:lang w:val="en-GB"/>
        </w:rPr>
        <w:t xml:space="preserve">), a fast approach had to be chosen. </w:t>
      </w:r>
      <w:r w:rsidR="00841C25" w:rsidRPr="00F144CA">
        <w:rPr>
          <w:lang w:val="en-GB"/>
        </w:rPr>
        <w:t>The first order</w:t>
      </w:r>
      <w:r w:rsidR="00A24241" w:rsidRPr="00F144CA">
        <w:rPr>
          <w:lang w:val="en-GB"/>
        </w:rPr>
        <w:t xml:space="preserve"> exponential function </w:t>
      </w:r>
      <w:r w:rsidR="00267CD2" w:rsidRPr="00F144CA">
        <w:rPr>
          <w:lang w:val="en-GB"/>
        </w:rPr>
        <w:t xml:space="preserve">is </w:t>
      </w:r>
      <w:r w:rsidR="00841C25" w:rsidRPr="00F144CA">
        <w:rPr>
          <w:lang w:val="en-GB"/>
        </w:rPr>
        <w:t>used to calculate the relative course of the decay process</w:t>
      </w:r>
      <w:r w:rsidR="003003AA" w:rsidRPr="00F144CA">
        <w:rPr>
          <w:lang w:val="en-GB"/>
        </w:rPr>
        <w:t xml:space="preserve"> through the years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year</m:t>
            </m:r>
          </m:sub>
        </m:sSub>
      </m:oMath>
      <w:r w:rsidR="0099574C" w:rsidRPr="00F144CA">
        <w:rPr>
          <w:lang w:val="en-GB"/>
        </w:rPr>
        <w:t>)</w:t>
      </w:r>
      <w:r w:rsidR="00841C25" w:rsidRPr="00F144CA">
        <w:rPr>
          <w:lang w:val="en-GB"/>
        </w:rPr>
        <w:t xml:space="preserve">, which can then be used for all </w:t>
      </w:r>
      <w:r w:rsidR="00A04BFE" w:rsidRPr="00F144CA">
        <w:rPr>
          <w:lang w:val="en-GB"/>
        </w:rPr>
        <w:t xml:space="preserve">cohort </w:t>
      </w:r>
      <w:r w:rsidR="00841C25" w:rsidRPr="00F144CA">
        <w:rPr>
          <w:lang w:val="en-GB"/>
        </w:rPr>
        <w:t>inflows</w:t>
      </w:r>
      <w:r w:rsidR="00BD108B" w:rsidRPr="00F144CA">
        <w:rPr>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ic</m:t>
            </m:r>
          </m:sub>
        </m:sSub>
      </m:oMath>
      <w:r w:rsidR="00161AB8" w:rsidRPr="00F144CA">
        <w:rPr>
          <w:lang w:val="en-GB"/>
        </w:rPr>
        <w:t>.</w:t>
      </w:r>
      <w:r w:rsidR="000651E3" w:rsidRPr="00F144CA">
        <w:rPr>
          <w:lang w:val="en-GB"/>
        </w:rPr>
        <w:t xml:space="preserve"> </w:t>
      </w:r>
      <w:r w:rsidR="00BD108B" w:rsidRPr="00F144CA">
        <w:rPr>
          <w:lang w:val="en-GB"/>
        </w:rPr>
        <w:t>The computation follows</w:t>
      </w:r>
      <w:r w:rsidR="0099574C" w:rsidRPr="00F144CA">
        <w:rPr>
          <w:lang w:val="en-GB"/>
        </w:rPr>
        <w:t>:</w:t>
      </w:r>
      <w:r w:rsidR="00507501" w:rsidRPr="00F144CA">
        <w:rPr>
          <w:lang w:val="en-GB"/>
        </w:rPr>
        <w:t xml:space="preserve"> </w:t>
      </w:r>
    </w:p>
    <w:p w14:paraId="22303BA9" w14:textId="6471C75E" w:rsidR="00047DEE" w:rsidRPr="00F144CA" w:rsidRDefault="00047DEE" w:rsidP="001736B9">
      <w:pPr>
        <w:rPr>
          <w:lang w:val="en-GB"/>
        </w:rPr>
      </w:pPr>
      <w:r w:rsidRPr="00F144CA">
        <w:rPr>
          <w:noProof/>
          <w:lang w:val="en-GB"/>
        </w:rPr>
        <mc:AlternateContent>
          <mc:Choice Requires="wpg">
            <w:drawing>
              <wp:anchor distT="0" distB="0" distL="114300" distR="114300" simplePos="0" relativeHeight="251691008" behindDoc="0" locked="0" layoutInCell="1" allowOverlap="1" wp14:anchorId="67EC91A0" wp14:editId="08D293E4">
                <wp:simplePos x="0" y="0"/>
                <wp:positionH relativeFrom="column">
                  <wp:posOffset>981710</wp:posOffset>
                </wp:positionH>
                <wp:positionV relativeFrom="paragraph">
                  <wp:posOffset>47625</wp:posOffset>
                </wp:positionV>
                <wp:extent cx="1540927" cy="713822"/>
                <wp:effectExtent l="0" t="0" r="0" b="35560"/>
                <wp:wrapNone/>
                <wp:docPr id="31" name="Group 31"/>
                <wp:cNvGraphicFramePr/>
                <a:graphic xmlns:a="http://schemas.openxmlformats.org/drawingml/2006/main">
                  <a:graphicData uri="http://schemas.microsoft.com/office/word/2010/wordprocessingGroup">
                    <wpg:wgp>
                      <wpg:cNvGrpSpPr/>
                      <wpg:grpSpPr>
                        <a:xfrm>
                          <a:off x="0" y="0"/>
                          <a:ext cx="1540927" cy="713822"/>
                          <a:chOff x="0" y="0"/>
                          <a:chExt cx="1540927" cy="713822"/>
                        </a:xfrm>
                      </wpg:grpSpPr>
                      <wps:wsp>
                        <wps:cNvPr id="30" name="Text Box 30"/>
                        <wps:cNvSpPr txBox="1"/>
                        <wps:spPr>
                          <a:xfrm>
                            <a:off x="0" y="342163"/>
                            <a:ext cx="549910" cy="248285"/>
                          </a:xfrm>
                          <a:prstGeom prst="rect">
                            <a:avLst/>
                          </a:prstGeom>
                          <a:noFill/>
                          <a:ln w="6350">
                            <a:noFill/>
                          </a:ln>
                        </wps:spPr>
                        <wps:txbx>
                          <w:txbxContent>
                            <w:p w14:paraId="7FAA6042" w14:textId="77777777" w:rsidR="003003AA" w:rsidRPr="00047DEE" w:rsidRDefault="003003AA" w:rsidP="003003AA">
                              <w:pPr>
                                <w:jc w:val="center"/>
                                <w:rPr>
                                  <w:rFonts w:ascii="Cambria Math" w:hAnsi="Cambria Math"/>
                                  <w:i/>
                                  <w:iCs/>
                                  <w:sz w:val="18"/>
                                  <w:szCs w:val="20"/>
                                </w:rPr>
                              </w:pPr>
                              <w:proofErr w:type="spellStart"/>
                              <w:r w:rsidRPr="00047DEE">
                                <w:rPr>
                                  <w:rFonts w:ascii="Cambria Math" w:hAnsi="Cambria Math"/>
                                  <w:i/>
                                  <w:iCs/>
                                  <w:sz w:val="18"/>
                                  <w:szCs w:val="20"/>
                                </w:rPr>
                                <w:t>Years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410818" y="0"/>
                            <a:ext cx="1130109" cy="248285"/>
                          </a:xfrm>
                          <a:prstGeom prst="rect">
                            <a:avLst/>
                          </a:prstGeom>
                          <a:solidFill>
                            <a:schemeClr val="lt1"/>
                          </a:solidFill>
                          <a:ln w="6350">
                            <a:noFill/>
                          </a:ln>
                        </wps:spPr>
                        <wps:txbx>
                          <w:txbxContent>
                            <w:p w14:paraId="67A9F219" w14:textId="30E95753" w:rsidR="003003AA" w:rsidRPr="00047DEE" w:rsidRDefault="001A1F47" w:rsidP="003003AA">
                              <w:pPr>
                                <w:jc w:val="center"/>
                                <w:rPr>
                                  <w:rFonts w:ascii="Cambria Math" w:hAnsi="Cambria Math"/>
                                  <w:i/>
                                  <w:iCs/>
                                  <w:sz w:val="18"/>
                                  <w:szCs w:val="20"/>
                                </w:rPr>
                              </w:pPr>
                              <w:proofErr w:type="spellStart"/>
                              <w:r>
                                <w:rPr>
                                  <w:rFonts w:ascii="Cambria Math" w:hAnsi="Cambria Math"/>
                                  <w:i/>
                                  <w:iCs/>
                                  <w:sz w:val="18"/>
                                  <w:szCs w:val="20"/>
                                </w:rPr>
                                <w:t>Cohort-</w:t>
                              </w:r>
                              <w:r w:rsidR="003003AA" w:rsidRPr="00047DEE">
                                <w:rPr>
                                  <w:rFonts w:ascii="Cambria Math" w:hAnsi="Cambria Math"/>
                                  <w:i/>
                                  <w:iCs/>
                                  <w:sz w:val="18"/>
                                  <w:szCs w:val="20"/>
                                </w:rPr>
                                <w:t>Years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Straight Arrow Connector 20"/>
                        <wps:cNvCnPr/>
                        <wps:spPr>
                          <a:xfrm flipV="1">
                            <a:off x="548640" y="199185"/>
                            <a:ext cx="848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a:off x="470555" y="253672"/>
                            <a:ext cx="0" cy="460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7EC91A0" id="Group 31" o:spid="_x0000_s1037" style="position:absolute;left:0;text-align:left;margin-left:77.3pt;margin-top:3.75pt;width:121.35pt;height:56.2pt;z-index:251691008;mso-width-relative:margin" coordsize="15409,7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">
                <v:shape id="Text Box 30" o:spid="_x0000_s1038" type="#_x0000_t202" style="position:absolute;top:3421;width:5499;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7FAA6042" w14:textId="77777777" w:rsidR="003003AA" w:rsidRPr="00047DEE" w:rsidRDefault="003003AA" w:rsidP="003003AA">
                        <w:pPr>
                          <w:jc w:val="center"/>
                          <w:rPr>
                            <w:rFonts w:ascii="Cambria Math" w:hAnsi="Cambria Math"/>
                            <w:i/>
                            <w:iCs/>
                            <w:sz w:val="18"/>
                            <w:szCs w:val="20"/>
                          </w:rPr>
                        </w:pPr>
                        <w:proofErr w:type="spellStart"/>
                        <w:r w:rsidRPr="00047DEE">
                          <w:rPr>
                            <w:rFonts w:ascii="Cambria Math" w:hAnsi="Cambria Math"/>
                            <w:i/>
                            <w:iCs/>
                            <w:sz w:val="18"/>
                            <w:szCs w:val="20"/>
                          </w:rPr>
                          <w:t>Years</w:t>
                        </w:r>
                        <w:proofErr w:type="spellEnd"/>
                      </w:p>
                    </w:txbxContent>
                  </v:textbox>
                </v:shape>
                <v:shape id="Text Box 26" o:spid="_x0000_s1039" type="#_x0000_t202" style="position:absolute;left:4108;width:11301;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" fillcolor="white [3201]" stroked="f" strokeweight=".5pt">
                  <v:textbox>
                    <w:txbxContent>
                      <w:p w14:paraId="67A9F219" w14:textId="30E95753" w:rsidR="003003AA" w:rsidRPr="00047DEE" w:rsidRDefault="001A1F47" w:rsidP="003003AA">
                        <w:pPr>
                          <w:jc w:val="center"/>
                          <w:rPr>
                            <w:rFonts w:ascii="Cambria Math" w:hAnsi="Cambria Math"/>
                            <w:i/>
                            <w:iCs/>
                            <w:sz w:val="18"/>
                            <w:szCs w:val="20"/>
                          </w:rPr>
                        </w:pPr>
                        <w:proofErr w:type="spellStart"/>
                        <w:r>
                          <w:rPr>
                            <w:rFonts w:ascii="Cambria Math" w:hAnsi="Cambria Math"/>
                            <w:i/>
                            <w:iCs/>
                            <w:sz w:val="18"/>
                            <w:szCs w:val="20"/>
                          </w:rPr>
                          <w:t>Cohort-</w:t>
                        </w:r>
                        <w:r w:rsidR="003003AA" w:rsidRPr="00047DEE">
                          <w:rPr>
                            <w:rFonts w:ascii="Cambria Math" w:hAnsi="Cambria Math"/>
                            <w:i/>
                            <w:iCs/>
                            <w:sz w:val="18"/>
                            <w:szCs w:val="20"/>
                          </w:rPr>
                          <w:t>Years</w:t>
                        </w:r>
                        <w:proofErr w:type="spellEnd"/>
                      </w:p>
                    </w:txbxContent>
                  </v:textbox>
                </v:shape>
                <v:shape id="Straight Arrow Connector 20" o:spid="_x0000_s1040" type="#_x0000_t32" style="position:absolute;left:5486;top:1991;width:848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" strokecolor="#4579b8 [3044]">
                  <v:stroke endarrow="block"/>
                </v:shape>
                <v:shape id="Straight Arrow Connector 29" o:spid="_x0000_s1041" type="#_x0000_t32" style="position:absolute;left:4705;top:2536;width:0;height:46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" strokecolor="#4579b8 [3044]">
                  <v:stroke endarrow="block"/>
                </v:shape>
              </v:group>
            </w:pict>
          </mc:Fallback>
        </mc:AlternateContent>
      </w:r>
    </w:p>
    <w:tbl>
      <w:tblPr>
        <w:tblStyle w:val="TableGrid"/>
        <w:tblW w:w="5005"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6"/>
        <w:gridCol w:w="8296"/>
        <w:gridCol w:w="675"/>
      </w:tblGrid>
      <w:tr w:rsidR="0099574C" w:rsidRPr="00F144CA" w14:paraId="598EB8DC" w14:textId="77777777" w:rsidTr="0099574C">
        <w:tc>
          <w:tcPr>
            <w:tcW w:w="350" w:type="pct"/>
            <w:shd w:val="clear" w:color="auto" w:fill="FFFFFF" w:themeFill="background1"/>
          </w:tcPr>
          <w:p w14:paraId="7EF32D0D" w14:textId="77777777" w:rsidR="0099574C" w:rsidRPr="00F144CA" w:rsidRDefault="0099574C" w:rsidP="004438C3">
            <w:pPr>
              <w:rPr>
                <w:lang w:val="en-GB"/>
              </w:rPr>
            </w:pPr>
          </w:p>
        </w:tc>
        <w:tc>
          <w:tcPr>
            <w:tcW w:w="4300" w:type="pct"/>
            <w:shd w:val="clear" w:color="auto" w:fill="FFFFFF" w:themeFill="background1"/>
          </w:tcPr>
          <w:p w14:paraId="6D05739F" w14:textId="56BBA089" w:rsidR="0099574C" w:rsidRPr="00F144CA" w:rsidRDefault="00E8227C" w:rsidP="0099574C">
            <w:pPr>
              <w:rPr>
                <w:lang w:val="en-GB"/>
              </w:rPr>
            </w:pPr>
            <m:oMathPara>
              <m:oMath>
                <m:d>
                  <m:dPr>
                    <m:begChr m:val="["/>
                    <m:endChr m:val="]"/>
                    <m:ctrlPr>
                      <w:rPr>
                        <w:rFonts w:ascii="Cambria Math" w:hAnsi="Cambria Math"/>
                        <w:i/>
                        <w:lang w:val="en-GB"/>
                      </w:rPr>
                    </m:ctrlPr>
                  </m:dPr>
                  <m:e>
                    <m:m>
                      <m:mPr>
                        <m:mcs>
                          <m:mc>
                            <m:mcPr>
                              <m:count m:val="3"/>
                              <m:mcJc m:val="center"/>
                            </m:mcPr>
                          </m:mc>
                        </m:mcs>
                        <m:ctrlPr>
                          <w:rPr>
                            <w:rFonts w:ascii="Cambria Math" w:hAnsi="Cambria Math"/>
                            <w:i/>
                            <w:lang w:val="en-GB"/>
                          </w:rPr>
                        </m:ctrlPr>
                      </m:mPr>
                      <m:m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i1</m:t>
                              </m:r>
                            </m:sub>
                          </m:sSub>
                        </m:e>
                        <m:e>
                          <m:r>
                            <w:rPr>
                              <w:rFonts w:ascii="Cambria Math" w:hAnsi="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e>
                      </m:mr>
                      <m:m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i1</m:t>
                              </m:r>
                            </m:sub>
                          </m:sSub>
                          <m:ctrlPr>
                            <w:rPr>
                              <w:rFonts w:ascii="Cambria Math" w:eastAsia="Cambria Math" w:hAnsi="Cambria Math" w:cs="Cambria Math"/>
                              <w:i/>
                              <w:lang w:val="en-GB"/>
                            </w:rPr>
                          </m:ctrlPr>
                        </m:e>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i2</m:t>
                              </m:r>
                            </m:sub>
                          </m:sSub>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mr>
                      <m:mr>
                        <m:e>
                          <m:sSub>
                            <m:sSubPr>
                              <m:ctrlPr>
                                <w:rPr>
                                  <w:rFonts w:ascii="Cambria Math" w:eastAsia="Cambria Math" w:hAnsi="Cambria Math" w:cs="Cambria Math"/>
                                  <w:i/>
                                  <w:lang w:val="en-GB"/>
                                </w:rPr>
                              </m:ctrlPr>
                            </m:sSubPr>
                            <m:e>
                              <m:r>
                                <w:rPr>
                                  <w:rFonts w:ascii="Cambria Math" w:eastAsia="Cambria Math" w:hAnsi="Cambria Math" w:cs="Cambria Math"/>
                                  <w:lang w:val="en-GB"/>
                                </w:rPr>
                                <m:t>F</m:t>
                              </m:r>
                            </m:e>
                            <m:sub>
                              <m:r>
                                <w:rPr>
                                  <w:rFonts w:ascii="Cambria Math" w:eastAsia="Cambria Math" w:hAnsi="Cambria Math" w:cs="Cambria Math"/>
                                  <w:lang w:val="en-GB"/>
                                </w:rPr>
                                <m:t>i1</m:t>
                              </m:r>
                            </m:sub>
                          </m:sSub>
                        </m:e>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i2</m:t>
                              </m:r>
                            </m:sub>
                          </m:sSub>
                          <m:ctrlPr>
                            <w:rPr>
                              <w:rFonts w:ascii="Cambria Math" w:eastAsia="Cambria Math" w:hAnsi="Cambria Math" w:cs="Cambria Math"/>
                              <w:i/>
                              <w:lang w:val="en-GB"/>
                            </w:rPr>
                          </m:ctrlPr>
                        </m:e>
                        <m:e>
                          <m:sSub>
                            <m:sSubPr>
                              <m:ctrlPr>
                                <w:rPr>
                                  <w:rFonts w:ascii="Cambria Math" w:eastAsia="Cambria Math" w:hAnsi="Cambria Math" w:cs="Cambria Math"/>
                                  <w:i/>
                                  <w:lang w:val="en-GB"/>
                                </w:rPr>
                              </m:ctrlPr>
                            </m:sSubPr>
                            <m:e>
                              <m:r>
                                <w:rPr>
                                  <w:rFonts w:ascii="Cambria Math" w:eastAsia="Cambria Math" w:hAnsi="Cambria Math" w:cs="Cambria Math"/>
                                  <w:lang w:val="en-GB"/>
                                </w:rPr>
                                <m:t>F</m:t>
                              </m:r>
                            </m:e>
                            <m:sub>
                              <m:r>
                                <w:rPr>
                                  <w:rFonts w:ascii="Cambria Math" w:eastAsia="Cambria Math" w:hAnsi="Cambria Math" w:cs="Cambria Math"/>
                                  <w:lang w:val="en-GB"/>
                                </w:rPr>
                                <m:t>i3</m:t>
                              </m:r>
                            </m:sub>
                          </m:sSub>
                        </m:e>
                      </m:mr>
                    </m:m>
                  </m:e>
                </m:d>
                <m:r>
                  <w:rPr>
                    <w:rFonts w:ascii="Cambria Math" w:hAnsi="Cambria Math"/>
                    <w:lang w:val="en-GB"/>
                  </w:rPr>
                  <m:t>∧</m:t>
                </m:r>
                <m:d>
                  <m:dPr>
                    <m:begChr m:val="["/>
                    <m:endChr m:val="]"/>
                    <m:ctrlPr>
                      <w:rPr>
                        <w:rFonts w:ascii="Cambria Math" w:hAnsi="Cambria Math"/>
                        <w:i/>
                        <w:lang w:val="en-GB"/>
                      </w:rPr>
                    </m:ctrlPr>
                  </m:dPr>
                  <m:e>
                    <m:m>
                      <m:mPr>
                        <m:mcs>
                          <m:mc>
                            <m:mcPr>
                              <m:count m:val="1"/>
                              <m:mcJc m:val="center"/>
                            </m:mcPr>
                          </m:mc>
                        </m:mcs>
                        <m:ctrlPr>
                          <w:rPr>
                            <w:rFonts w:ascii="Cambria Math" w:hAnsi="Cambria Math"/>
                            <w:i/>
                            <w:lang w:val="en-GB"/>
                          </w:rPr>
                        </m:ctrlPr>
                      </m:mPr>
                      <m:mr>
                        <m:e>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1</m:t>
                              </m:r>
                            </m:sub>
                          </m:sSub>
                        </m:e>
                      </m:mr>
                      <m:mr>
                        <m:e>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2</m:t>
                              </m:r>
                            </m:sub>
                          </m:sSub>
                          <m:ctrlPr>
                            <w:rPr>
                              <w:rFonts w:ascii="Cambria Math" w:eastAsia="Cambria Math" w:hAnsi="Cambria Math" w:cs="Cambria Math"/>
                              <w:i/>
                              <w:lang w:val="en-GB"/>
                            </w:rPr>
                          </m:ctrlPr>
                        </m:e>
                      </m:mr>
                      <m:mr>
                        <m:e>
                          <m:sSub>
                            <m:sSubPr>
                              <m:ctrlPr>
                                <w:rPr>
                                  <w:rFonts w:ascii="Cambria Math" w:eastAsia="Cambria Math" w:hAnsi="Cambria Math" w:cs="Cambria Math"/>
                                  <w:i/>
                                  <w:lang w:val="en-GB"/>
                                </w:rPr>
                              </m:ctrlPr>
                            </m:sSubPr>
                            <m:e>
                              <m:r>
                                <w:rPr>
                                  <w:rFonts w:ascii="Cambria Math" w:eastAsia="Cambria Math" w:hAnsi="Cambria Math" w:cs="Cambria Math"/>
                                  <w:lang w:val="en-GB"/>
                                </w:rPr>
                                <m:t>d</m:t>
                              </m:r>
                            </m:e>
                            <m:sub>
                              <m:r>
                                <w:rPr>
                                  <w:rFonts w:ascii="Cambria Math" w:eastAsia="Cambria Math" w:hAnsi="Cambria Math" w:cs="Cambria Math"/>
                                  <w:lang w:val="en-GB"/>
                                </w:rPr>
                                <m:t>3</m:t>
                              </m:r>
                            </m:sub>
                          </m:sSub>
                        </m:e>
                      </m:mr>
                    </m:m>
                  </m:e>
                </m:d>
                <m:r>
                  <w:rPr>
                    <w:rFonts w:ascii="Cambria Math" w:hAnsi="Cambria Math"/>
                    <w:lang w:val="en-GB"/>
                  </w:rPr>
                  <m:t>=</m:t>
                </m:r>
                <m:d>
                  <m:dPr>
                    <m:begChr m:val="["/>
                    <m:endChr m:val="]"/>
                    <m:ctrlPr>
                      <w:rPr>
                        <w:rFonts w:ascii="Cambria Math" w:hAnsi="Cambria Math"/>
                        <w:i/>
                        <w:lang w:val="en-GB"/>
                      </w:rPr>
                    </m:ctrlPr>
                  </m:dPr>
                  <m:e>
                    <m:m>
                      <m:mPr>
                        <m:mcs>
                          <m:mc>
                            <m:mcPr>
                              <m:count m:val="3"/>
                              <m:mcJc m:val="center"/>
                            </m:mcPr>
                          </m:mc>
                        </m:mcs>
                        <m:ctrlPr>
                          <w:rPr>
                            <w:rFonts w:ascii="Cambria Math" w:hAnsi="Cambria Math"/>
                            <w:i/>
                            <w:lang w:val="en-GB"/>
                          </w:rPr>
                        </m:ctrlPr>
                      </m:mPr>
                      <m:m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1</m:t>
                              </m:r>
                            </m:sub>
                          </m:sSub>
                        </m:e>
                        <m:e>
                          <m:r>
                            <w:rPr>
                              <w:rFonts w:ascii="Cambria Math" w:hAnsi="Cambria Math"/>
                              <w:lang w:val="en-GB"/>
                            </w:rPr>
                            <m:t>0</m:t>
                          </m:r>
                          <m:ctrlPr>
                            <w:rPr>
                              <w:rFonts w:ascii="Cambria Math" w:eastAsia="Cambria Math" w:hAnsi="Cambria Math" w:cs="Cambria Math"/>
                              <w:i/>
                              <w:lang w:val="en-GB"/>
                            </w:rPr>
                          </m:ctrlPr>
                        </m:e>
                        <m:e>
                          <m:r>
                            <w:rPr>
                              <w:rFonts w:ascii="Cambria Math" w:eastAsia="Cambria Math" w:hAnsi="Cambria Math" w:cs="Cambria Math"/>
                              <w:lang w:val="en-GB"/>
                            </w:rPr>
                            <m:t>0</m:t>
                          </m:r>
                        </m:e>
                      </m:mr>
                      <m:mr>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i1</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2</m:t>
                              </m:r>
                            </m:sub>
                          </m:sSub>
                          <m:ctrlPr>
                            <w:rPr>
                              <w:rFonts w:ascii="Cambria Math" w:eastAsia="Cambria Math" w:hAnsi="Cambria Math" w:cs="Cambria Math"/>
                              <w:i/>
                              <w:lang w:val="en-GB"/>
                            </w:rPr>
                          </m:ctrlPr>
                        </m:e>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1</m:t>
                              </m:r>
                            </m:sub>
                          </m:sSub>
                          <m:ctrlPr>
                            <w:rPr>
                              <w:rFonts w:ascii="Cambria Math" w:eastAsia="Cambria Math" w:hAnsi="Cambria Math" w:cs="Cambria Math"/>
                              <w:i/>
                              <w:lang w:val="en-GB"/>
                            </w:rPr>
                          </m:ctrlPr>
                        </m:e>
                        <m:e>
                          <m:r>
                            <w:rPr>
                              <w:rFonts w:ascii="Cambria Math" w:eastAsia="Cambria Math" w:hAnsi="Cambria Math" w:cs="Cambria Math"/>
                              <w:lang w:val="en-GB"/>
                            </w:rPr>
                            <m:t>0</m:t>
                          </m:r>
                          <m:ctrlPr>
                            <w:rPr>
                              <w:rFonts w:ascii="Cambria Math" w:eastAsia="Cambria Math" w:hAnsi="Cambria Math" w:cs="Cambria Math"/>
                              <w:i/>
                              <w:lang w:val="en-GB"/>
                            </w:rPr>
                          </m:ctrlPr>
                        </m:e>
                      </m:mr>
                      <m:mr>
                        <m:e>
                          <m:sSub>
                            <m:sSubPr>
                              <m:ctrlPr>
                                <w:rPr>
                                  <w:rFonts w:ascii="Cambria Math" w:eastAsia="Cambria Math" w:hAnsi="Cambria Math" w:cs="Cambria Math"/>
                                  <w:i/>
                                  <w:lang w:val="en-GB"/>
                                </w:rPr>
                              </m:ctrlPr>
                            </m:sSubPr>
                            <m:e>
                              <m:r>
                                <w:rPr>
                                  <w:rFonts w:ascii="Cambria Math" w:eastAsia="Cambria Math" w:hAnsi="Cambria Math" w:cs="Cambria Math"/>
                                  <w:lang w:val="en-GB"/>
                                </w:rPr>
                                <m:t>F</m:t>
                              </m:r>
                            </m:e>
                            <m:sub>
                              <m:r>
                                <w:rPr>
                                  <w:rFonts w:ascii="Cambria Math" w:eastAsia="Cambria Math" w:hAnsi="Cambria Math" w:cs="Cambria Math"/>
                                  <w:lang w:val="en-GB"/>
                                </w:rPr>
                                <m:t>i1</m:t>
                              </m:r>
                            </m:sub>
                          </m:sSub>
                          <m:r>
                            <w:rPr>
                              <w:rFonts w:ascii="Cambria Math" w:hAnsi="Cambria Math"/>
                              <w:lang w:val="en-GB"/>
                            </w:rPr>
                            <m:t>∙</m:t>
                          </m:r>
                          <m:sSub>
                            <m:sSubPr>
                              <m:ctrlPr>
                                <w:rPr>
                                  <w:rFonts w:ascii="Cambria Math" w:eastAsia="Cambria Math" w:hAnsi="Cambria Math" w:cs="Cambria Math"/>
                                  <w:i/>
                                  <w:lang w:val="en-GB"/>
                                </w:rPr>
                              </m:ctrlPr>
                            </m:sSubPr>
                            <m:e>
                              <m:r>
                                <w:rPr>
                                  <w:rFonts w:ascii="Cambria Math" w:eastAsia="Cambria Math" w:hAnsi="Cambria Math" w:cs="Cambria Math"/>
                                  <w:lang w:val="en-GB"/>
                                </w:rPr>
                                <m:t>d</m:t>
                              </m:r>
                            </m:e>
                            <m:sub>
                              <m:r>
                                <w:rPr>
                                  <w:rFonts w:ascii="Cambria Math" w:eastAsia="Cambria Math" w:hAnsi="Cambria Math" w:cs="Cambria Math"/>
                                  <w:lang w:val="en-GB"/>
                                </w:rPr>
                                <m:t>3</m:t>
                              </m:r>
                            </m:sub>
                          </m:sSub>
                        </m:e>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i2</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2</m:t>
                              </m:r>
                            </m:sub>
                          </m:sSub>
                          <m:ctrlPr>
                            <w:rPr>
                              <w:rFonts w:ascii="Cambria Math" w:eastAsia="Cambria Math" w:hAnsi="Cambria Math" w:cs="Cambria Math"/>
                              <w:i/>
                              <w:lang w:val="en-GB"/>
                            </w:rPr>
                          </m:ctrlPr>
                        </m:e>
                        <m:e>
                          <m:sSub>
                            <m:sSubPr>
                              <m:ctrlPr>
                                <w:rPr>
                                  <w:rFonts w:ascii="Cambria Math" w:eastAsia="Cambria Math" w:hAnsi="Cambria Math" w:cs="Cambria Math"/>
                                  <w:i/>
                                  <w:lang w:val="en-GB"/>
                                </w:rPr>
                              </m:ctrlPr>
                            </m:sSubPr>
                            <m:e>
                              <m:r>
                                <w:rPr>
                                  <w:rFonts w:ascii="Cambria Math" w:eastAsia="Cambria Math" w:hAnsi="Cambria Math" w:cs="Cambria Math"/>
                                  <w:lang w:val="en-GB"/>
                                </w:rPr>
                                <m:t>F</m:t>
                              </m:r>
                            </m:e>
                            <m:sub>
                              <m:r>
                                <w:rPr>
                                  <w:rFonts w:ascii="Cambria Math" w:eastAsia="Cambria Math" w:hAnsi="Cambria Math" w:cs="Cambria Math"/>
                                  <w:lang w:val="en-GB"/>
                                </w:rPr>
                                <m:t>i3</m:t>
                              </m:r>
                            </m:sub>
                          </m:sSub>
                          <m:r>
                            <w:rPr>
                              <w:rFonts w:ascii="Cambria Math" w:hAnsi="Cambria Math"/>
                              <w:lang w:val="en-GB"/>
                            </w:rPr>
                            <m:t>∙</m:t>
                          </m:r>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1</m:t>
                              </m:r>
                            </m:sub>
                          </m:sSub>
                        </m:e>
                      </m:mr>
                    </m:m>
                  </m:e>
                </m:d>
              </m:oMath>
            </m:oMathPara>
          </w:p>
        </w:tc>
        <w:tc>
          <w:tcPr>
            <w:tcW w:w="350" w:type="pct"/>
            <w:shd w:val="clear" w:color="auto" w:fill="FFFFFF" w:themeFill="background1"/>
            <w:vAlign w:val="center"/>
          </w:tcPr>
          <w:p w14:paraId="053190DA" w14:textId="1CF4155E" w:rsidR="0099574C" w:rsidRPr="00F144CA" w:rsidRDefault="00507501" w:rsidP="004438C3">
            <w:pPr>
              <w:jc w:val="right"/>
              <w:rPr>
                <w:lang w:val="en-GB"/>
              </w:rPr>
            </w:pPr>
            <w:r w:rsidRPr="00F144CA">
              <w:rPr>
                <w:lang w:val="en-GB"/>
              </w:rPr>
              <w:t>(</w:t>
            </w:r>
            <w:r w:rsidRPr="00F144CA">
              <w:rPr>
                <w:lang w:val="en-GB"/>
              </w:rPr>
              <w:fldChar w:fldCharType="begin"/>
            </w:r>
            <w:r w:rsidRPr="00F144CA">
              <w:rPr>
                <w:lang w:val="en-GB"/>
              </w:rPr>
              <w:instrText xml:space="preserve"> SEQ Equation \* ARABIC </w:instrText>
            </w:r>
            <w:r w:rsidRPr="00F144CA">
              <w:rPr>
                <w:lang w:val="en-GB"/>
              </w:rPr>
              <w:fldChar w:fldCharType="separate"/>
            </w:r>
            <w:r w:rsidR="00E8227C">
              <w:rPr>
                <w:noProof/>
                <w:lang w:val="en-GB"/>
              </w:rPr>
              <w:t>6</w:t>
            </w:r>
            <w:r w:rsidRPr="00F144CA">
              <w:rPr>
                <w:lang w:val="en-GB"/>
              </w:rPr>
              <w:fldChar w:fldCharType="end"/>
            </w:r>
            <w:r w:rsidRPr="00F144CA">
              <w:rPr>
                <w:lang w:val="en-GB"/>
              </w:rPr>
              <w:t>)</w:t>
            </w:r>
          </w:p>
        </w:tc>
      </w:tr>
      <w:tr w:rsidR="00047DEE" w:rsidRPr="00F144CA" w14:paraId="264BE913" w14:textId="77777777" w:rsidTr="0099574C">
        <w:tc>
          <w:tcPr>
            <w:tcW w:w="350" w:type="pct"/>
            <w:shd w:val="clear" w:color="auto" w:fill="FFFFFF" w:themeFill="background1"/>
          </w:tcPr>
          <w:p w14:paraId="066F110A" w14:textId="77777777" w:rsidR="00047DEE" w:rsidRPr="00F144CA" w:rsidRDefault="00047DEE" w:rsidP="004438C3">
            <w:pPr>
              <w:rPr>
                <w:lang w:val="en-GB"/>
              </w:rPr>
            </w:pPr>
          </w:p>
        </w:tc>
        <w:tc>
          <w:tcPr>
            <w:tcW w:w="4300" w:type="pct"/>
            <w:shd w:val="clear" w:color="auto" w:fill="FFFFFF" w:themeFill="background1"/>
          </w:tcPr>
          <w:p w14:paraId="6DED565E" w14:textId="77777777" w:rsidR="00047DEE" w:rsidRPr="00F144CA" w:rsidRDefault="00047DEE" w:rsidP="0099574C">
            <w:pPr>
              <w:rPr>
                <w:lang w:val="en-GB"/>
              </w:rPr>
            </w:pPr>
          </w:p>
        </w:tc>
        <w:tc>
          <w:tcPr>
            <w:tcW w:w="350" w:type="pct"/>
            <w:shd w:val="clear" w:color="auto" w:fill="FFFFFF" w:themeFill="background1"/>
            <w:vAlign w:val="center"/>
          </w:tcPr>
          <w:p w14:paraId="451734A8" w14:textId="77777777" w:rsidR="00047DEE" w:rsidRPr="00F144CA" w:rsidRDefault="00047DEE" w:rsidP="004438C3">
            <w:pPr>
              <w:jc w:val="right"/>
              <w:rPr>
                <w:lang w:val="en-GB"/>
              </w:rPr>
            </w:pPr>
          </w:p>
        </w:tc>
      </w:tr>
    </w:tbl>
    <w:p w14:paraId="7D987A70" w14:textId="29894C7E" w:rsidR="00771C41" w:rsidRPr="00F144CA" w:rsidRDefault="00E8227C" w:rsidP="001736B9">
      <w:pPr>
        <w:rPr>
          <w:lang w:val="en-GB"/>
        </w:rPr>
      </w:pP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i1</m:t>
            </m:r>
          </m:sub>
        </m:sSub>
      </m:oMath>
      <w:r w:rsidR="00995794" w:rsidRPr="00F144CA">
        <w:rPr>
          <w:lang w:val="en-GB"/>
        </w:rPr>
        <w:t xml:space="preserve"> is the inflow into the </w:t>
      </w:r>
      <w:r w:rsidR="00722C98" w:rsidRPr="00F144CA">
        <w:rPr>
          <w:lang w:val="en-GB"/>
        </w:rPr>
        <w:t>FOMP</w:t>
      </w:r>
      <w:r w:rsidR="00995794" w:rsidRPr="00F144CA">
        <w:rPr>
          <w:lang w:val="en-GB"/>
        </w:rPr>
        <w:t xml:space="preserve"> in year 1 and the first column of the result </w:t>
      </w:r>
      <w:r w:rsidR="00047DEE" w:rsidRPr="00F144CA">
        <w:rPr>
          <w:lang w:val="en-GB"/>
        </w:rPr>
        <w:t>array</w:t>
      </w:r>
      <w:r w:rsidR="00995794" w:rsidRPr="00F144CA">
        <w:rPr>
          <w:lang w:val="en-GB"/>
        </w:rPr>
        <w:t xml:space="preserve"> represents the first order decay of this inflow cohort.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i2</m:t>
            </m:r>
          </m:sub>
        </m:sSub>
      </m:oMath>
      <w:r w:rsidR="00995794" w:rsidRPr="00F144CA">
        <w:rPr>
          <w:lang w:val="en-GB"/>
        </w:rPr>
        <w:t xml:space="preserve"> is the inflow in year 2, which is not yet present in year</w:t>
      </w:r>
      <w:r w:rsidR="00A42C99" w:rsidRPr="00F144CA">
        <w:rPr>
          <w:lang w:val="en-GB"/>
        </w:rPr>
        <w:t> </w:t>
      </w:r>
      <w:r w:rsidR="00995794" w:rsidRPr="00F144CA">
        <w:rPr>
          <w:lang w:val="en-GB"/>
        </w:rPr>
        <w:t xml:space="preserve">1, thus, the decay process starts in year 2 with </w:t>
      </w:r>
      <m:oMath>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1</m:t>
            </m:r>
          </m:sub>
        </m:sSub>
      </m:oMath>
      <w:r w:rsidR="00995794" w:rsidRPr="00F144CA">
        <w:rPr>
          <w:lang w:val="en-GB"/>
        </w:rPr>
        <w:t xml:space="preserve">. In the case study, </w:t>
      </w:r>
      <w:r w:rsidR="00524F50" w:rsidRPr="00F144CA">
        <w:rPr>
          <w:lang w:val="en-GB"/>
        </w:rPr>
        <w:t xml:space="preserve">summing up </w:t>
      </w:r>
      <w:r w:rsidR="00995794" w:rsidRPr="00F144CA">
        <w:rPr>
          <w:lang w:val="en-GB"/>
        </w:rPr>
        <w:t xml:space="preserve">each row of the result </w:t>
      </w:r>
      <w:r w:rsidR="00047DEE" w:rsidRPr="00F144CA">
        <w:rPr>
          <w:lang w:val="en-GB"/>
        </w:rPr>
        <w:t>array</w:t>
      </w:r>
      <w:r w:rsidR="00995794" w:rsidRPr="00F144CA">
        <w:rPr>
          <w:lang w:val="en-GB"/>
        </w:rPr>
        <w:t xml:space="preserve"> leads to the total stock </w:t>
      </w:r>
      <w:r w:rsidR="003C0F8B" w:rsidRPr="00F144CA">
        <w:rPr>
          <w:lang w:val="en-GB"/>
        </w:rPr>
        <w:t>of</w:t>
      </w:r>
      <w:r w:rsidR="00995794" w:rsidRPr="00F144CA">
        <w:rPr>
          <w:lang w:val="en-GB"/>
        </w:rPr>
        <w:t xml:space="preserve"> the process in each year</w:t>
      </w:r>
      <w:r w:rsidR="00CF6E7B" w:rsidRPr="00F144CA">
        <w:rPr>
          <w:lang w:val="en-GB"/>
        </w:rPr>
        <w:t xml:space="preserve">, since the applied exponential equation represents the share of remaining carbon during the </w:t>
      </w:r>
      <w:r w:rsidR="006D38F6">
        <w:rPr>
          <w:lang w:val="en-GB"/>
        </w:rPr>
        <w:t>mineralization</w:t>
      </w:r>
      <w:r w:rsidR="00CF6E7B" w:rsidRPr="00F144CA">
        <w:rPr>
          <w:lang w:val="en-GB"/>
        </w:rPr>
        <w:t xml:space="preserve"> process. However, th</w:t>
      </w:r>
      <w:r w:rsidR="00D03E20" w:rsidRPr="00F144CA">
        <w:rPr>
          <w:lang w:val="en-GB"/>
        </w:rPr>
        <w:t xml:space="preserve">is calculation approach is not limited to stock calculations. For instance, a first order model that represents emissions could also be used (e.g. first order model for methane emissions from landfills </w:t>
      </w:r>
      <w:r w:rsidR="00357E59">
        <w:rPr>
          <w:lang w:val="en-GB"/>
        </w:rPr>
        <w:fldChar w:fldCharType="begin"/>
      </w:r>
      <w:r w:rsidR="00357E59">
        <w:rPr>
          <w:lang w:val="en-GB"/>
        </w:rPr>
        <w:instrText xml:space="preserve"> ADDIN ZOTERO_ITEM CSL_CITATION {"citationID":"GfkWYVuB","properties":{"formattedCitation":"(Towprayoon et al., 2019)","plainCitation":"(Towprayoon et al., 2019)","noteIndex":0},"citationItems":[{"id":436,"uris":["http://zotero.org/users/6604918/items/Z7UT6QWK"],"itemData":{"id":436,"type":"document","publisher":"IPCC","title":"2019 Refinement to the 2006 IPCC Guidelines for National Greenhouse Gas Inventories","URL":"https://www.ipcc-nggip.iges.or.jp/public/2019rf/pdf/5_Volume5/19R_V5_3_Ch03_SWDS.pdf","author":[{"family":"Towprayoon","given":"Sirintornthep"},{"family":"Ishigaki","given":"Tomonori"},{"family":"Chiemchaisri","given":"Chart"},{"family":"Abdel-Aziz","given":"Amr Osama"}],"issued":{"date-parts":[["2019"]]}}}],"schema":"https://github.com/citation-style-language/schema/raw/master/csl-citation.json"} </w:instrText>
      </w:r>
      <w:r w:rsidR="00357E59">
        <w:rPr>
          <w:lang w:val="en-GB"/>
        </w:rPr>
        <w:fldChar w:fldCharType="separate"/>
      </w:r>
      <w:r w:rsidR="00357E59" w:rsidRPr="00357E59">
        <w:rPr>
          <w:rFonts w:cs="Arial"/>
        </w:rPr>
        <w:t>(Towprayoon et al., 2019)</w:t>
      </w:r>
      <w:r w:rsidR="00357E59">
        <w:rPr>
          <w:lang w:val="en-GB"/>
        </w:rPr>
        <w:fldChar w:fldCharType="end"/>
      </w:r>
      <w:r w:rsidR="00D03E20" w:rsidRPr="00F144CA">
        <w:rPr>
          <w:lang w:val="en-GB"/>
        </w:rPr>
        <w:t xml:space="preserve">). </w:t>
      </w:r>
      <w:r w:rsidR="00E2707E" w:rsidRPr="00F144CA">
        <w:rPr>
          <w:lang w:val="en-GB"/>
        </w:rPr>
        <w:t>Summing up array rows</w:t>
      </w:r>
      <w:r w:rsidR="00D03E20" w:rsidRPr="00F144CA">
        <w:rPr>
          <w:lang w:val="en-GB"/>
        </w:rPr>
        <w:t xml:space="preserve"> would then represent the </w:t>
      </w:r>
      <w:r w:rsidR="00E2707E" w:rsidRPr="00F144CA">
        <w:rPr>
          <w:lang w:val="en-GB"/>
        </w:rPr>
        <w:t xml:space="preserve">annual </w:t>
      </w:r>
      <w:r w:rsidR="00D03E20" w:rsidRPr="00F144CA">
        <w:rPr>
          <w:lang w:val="en-GB"/>
        </w:rPr>
        <w:t>emission outflow of the process.</w:t>
      </w:r>
      <w:r w:rsidR="0084086D" w:rsidRPr="00F144CA">
        <w:rPr>
          <w:lang w:val="en-GB"/>
        </w:rPr>
        <w:t xml:space="preserve"> </w:t>
      </w:r>
    </w:p>
    <w:p w14:paraId="39ACF39D" w14:textId="6B731AF4" w:rsidR="000B598E" w:rsidRPr="00F144CA" w:rsidRDefault="0084086D" w:rsidP="001736B9">
      <w:pPr>
        <w:rPr>
          <w:lang w:val="en-GB"/>
        </w:rPr>
      </w:pPr>
      <w:r w:rsidRPr="00F144CA">
        <w:rPr>
          <w:lang w:val="en-GB"/>
        </w:rPr>
        <w:t>In the case study, a</w:t>
      </w:r>
      <w:r w:rsidR="00A04BFE" w:rsidRPr="00F144CA">
        <w:rPr>
          <w:lang w:val="en-GB"/>
        </w:rPr>
        <w:t xml:space="preserve">fter computing the </w:t>
      </w:r>
      <w:r w:rsidR="00524F50" w:rsidRPr="00F144CA">
        <w:rPr>
          <w:lang w:val="en-GB"/>
        </w:rPr>
        <w:t xml:space="preserve">soil </w:t>
      </w:r>
      <w:r w:rsidRPr="00F144CA">
        <w:rPr>
          <w:lang w:val="en-GB"/>
        </w:rPr>
        <w:t>stock</w:t>
      </w:r>
      <w:r w:rsidR="00507501" w:rsidRPr="00F144CA">
        <w:rPr>
          <w:lang w:val="en-GB"/>
        </w:rPr>
        <w:t xml:space="preserve"> and stock change</w:t>
      </w:r>
      <w:r w:rsidRPr="00F144CA">
        <w:rPr>
          <w:lang w:val="en-GB"/>
        </w:rPr>
        <w:t xml:space="preserve"> </w:t>
      </w:r>
      <w:r w:rsidR="00A04BFE" w:rsidRPr="00F144CA">
        <w:rPr>
          <w:lang w:val="en-GB"/>
        </w:rPr>
        <w:t>for each year</w:t>
      </w:r>
      <w:r w:rsidRPr="00F144CA">
        <w:rPr>
          <w:lang w:val="en-GB"/>
        </w:rPr>
        <w:t xml:space="preserve">, </w:t>
      </w:r>
      <w:r w:rsidR="00524F50" w:rsidRPr="00F144CA">
        <w:rPr>
          <w:lang w:val="en-GB"/>
        </w:rPr>
        <w:t xml:space="preserve">Equation </w:t>
      </w:r>
      <w:r w:rsidR="00507501" w:rsidRPr="00F144CA">
        <w:rPr>
          <w:lang w:val="en-GB"/>
        </w:rPr>
        <w:fldChar w:fldCharType="begin"/>
      </w:r>
      <w:r w:rsidR="00507501" w:rsidRPr="00F144CA">
        <w:rPr>
          <w:lang w:val="en-GB"/>
        </w:rPr>
        <w:instrText xml:space="preserve"> REF _Ref106980673 \h </w:instrText>
      </w:r>
      <w:r w:rsidR="00507501" w:rsidRPr="00F144CA">
        <w:rPr>
          <w:lang w:val="en-GB"/>
        </w:rPr>
      </w:r>
      <w:r w:rsidR="00507501" w:rsidRPr="00F144CA">
        <w:rPr>
          <w:lang w:val="en-GB"/>
        </w:rPr>
        <w:fldChar w:fldCharType="separate"/>
      </w:r>
      <w:r w:rsidR="00E8227C" w:rsidRPr="00F144CA">
        <w:rPr>
          <w:lang w:val="en-GB"/>
        </w:rPr>
        <w:t>(</w:t>
      </w:r>
      <w:r w:rsidR="00E8227C">
        <w:rPr>
          <w:noProof/>
          <w:lang w:val="en-GB"/>
        </w:rPr>
        <w:t>4</w:t>
      </w:r>
      <w:r w:rsidR="00507501" w:rsidRPr="00F144CA">
        <w:rPr>
          <w:lang w:val="en-GB"/>
        </w:rPr>
        <w:fldChar w:fldCharType="end"/>
      </w:r>
      <w:r w:rsidR="00507501" w:rsidRPr="00F144CA">
        <w:rPr>
          <w:lang w:val="en-GB"/>
        </w:rPr>
        <w:t>) (p. </w:t>
      </w:r>
      <w:r w:rsidR="00507501" w:rsidRPr="00F144CA">
        <w:rPr>
          <w:lang w:val="en-GB"/>
        </w:rPr>
        <w:fldChar w:fldCharType="begin"/>
      </w:r>
      <w:r w:rsidR="00507501" w:rsidRPr="00F144CA">
        <w:rPr>
          <w:lang w:val="en-GB"/>
        </w:rPr>
        <w:instrText xml:space="preserve"> PAGEREF _Ref106980666 \h </w:instrText>
      </w:r>
      <w:r w:rsidR="00507501" w:rsidRPr="00F144CA">
        <w:rPr>
          <w:lang w:val="en-GB"/>
        </w:rPr>
      </w:r>
      <w:r w:rsidR="00507501" w:rsidRPr="00F144CA">
        <w:rPr>
          <w:lang w:val="en-GB"/>
        </w:rPr>
        <w:fldChar w:fldCharType="separate"/>
      </w:r>
      <w:r w:rsidR="00E8227C">
        <w:rPr>
          <w:noProof/>
          <w:lang w:val="en-GB"/>
        </w:rPr>
        <w:t>5</w:t>
      </w:r>
      <w:r w:rsidR="00507501" w:rsidRPr="00F144CA">
        <w:rPr>
          <w:lang w:val="en-GB"/>
        </w:rPr>
        <w:fldChar w:fldCharType="end"/>
      </w:r>
      <w:r w:rsidR="00507501" w:rsidRPr="00F144CA">
        <w:rPr>
          <w:lang w:val="en-GB"/>
        </w:rPr>
        <w:t xml:space="preserve">) is rearranged to obtain the outflows: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12"/>
        <w:gridCol w:w="725"/>
      </w:tblGrid>
      <w:tr w:rsidR="00507501" w:rsidRPr="00F144CA" w14:paraId="6F184A06" w14:textId="77777777" w:rsidTr="00ED3198">
        <w:tc>
          <w:tcPr>
            <w:tcW w:w="4300" w:type="pct"/>
            <w:shd w:val="clear" w:color="auto" w:fill="FFFFFF" w:themeFill="background1"/>
          </w:tcPr>
          <w:p w14:paraId="5F92B7A4" w14:textId="6B81C641" w:rsidR="00507501" w:rsidRPr="00F144CA" w:rsidRDefault="00E8227C" w:rsidP="00ED3198">
            <w:pPr>
              <w:tabs>
                <w:tab w:val="left" w:pos="9637"/>
              </w:tabs>
              <w:jc w:val="center"/>
              <w:rPr>
                <w:lang w:val="en-GB"/>
              </w:rPr>
            </w:pPr>
            <m:oMathPara>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o</m:t>
                    </m:r>
                  </m:sub>
                </m:sSub>
                <m:r>
                  <w:rPr>
                    <w:rFonts w:ascii="Cambria Math" w:hAnsi="Cambria Math"/>
                    <w:lang w:val="en-GB"/>
                  </w:rPr>
                  <m:t>(t)=</m:t>
                </m:r>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i</m:t>
                    </m:r>
                  </m:sub>
                </m:sSub>
                <m:r>
                  <w:rPr>
                    <w:rFonts w:ascii="Cambria Math" w:hAnsi="Cambria Math"/>
                    <w:lang w:val="en-GB"/>
                  </w:rPr>
                  <m:t>(t)-dS</m:t>
                </m:r>
                <m:d>
                  <m:dPr>
                    <m:ctrlPr>
                      <w:rPr>
                        <w:rFonts w:ascii="Cambria Math" w:hAnsi="Cambria Math"/>
                        <w:i/>
                        <w:lang w:val="en-GB"/>
                      </w:rPr>
                    </m:ctrlPr>
                  </m:dPr>
                  <m:e>
                    <m:r>
                      <w:rPr>
                        <w:rFonts w:ascii="Cambria Math" w:hAnsi="Cambria Math"/>
                        <w:lang w:val="en-GB"/>
                      </w:rPr>
                      <m:t>t</m:t>
                    </m:r>
                  </m:e>
                </m:d>
                <m:r>
                  <w:rPr>
                    <w:rFonts w:ascii="Cambria Math" w:hAnsi="Cambria Math"/>
                    <w:lang w:val="en-GB"/>
                  </w:rPr>
                  <m:t xml:space="preserve"> </m:t>
                </m:r>
              </m:oMath>
            </m:oMathPara>
          </w:p>
        </w:tc>
        <w:tc>
          <w:tcPr>
            <w:tcW w:w="350" w:type="pct"/>
            <w:tcBorders>
              <w:left w:val="nil"/>
            </w:tcBorders>
            <w:shd w:val="clear" w:color="auto" w:fill="FFFFFF" w:themeFill="background1"/>
          </w:tcPr>
          <w:p w14:paraId="1A9C092A" w14:textId="3C7035E1" w:rsidR="00507501" w:rsidRPr="00F144CA" w:rsidRDefault="00507501" w:rsidP="00ED3198">
            <w:pPr>
              <w:jc w:val="right"/>
              <w:rPr>
                <w:lang w:val="en-GB"/>
              </w:rPr>
            </w:pPr>
            <w:r w:rsidRPr="00F144CA">
              <w:rPr>
                <w:lang w:val="en-GB"/>
              </w:rPr>
              <w:t>(</w:t>
            </w:r>
            <w:r w:rsidRPr="00F144CA">
              <w:rPr>
                <w:lang w:val="en-GB"/>
              </w:rPr>
              <w:fldChar w:fldCharType="begin"/>
            </w:r>
            <w:r w:rsidRPr="00F144CA">
              <w:rPr>
                <w:lang w:val="en-GB"/>
              </w:rPr>
              <w:instrText xml:space="preserve"> SEQ Equation \* ARABIC </w:instrText>
            </w:r>
            <w:r w:rsidRPr="00F144CA">
              <w:rPr>
                <w:lang w:val="en-GB"/>
              </w:rPr>
              <w:fldChar w:fldCharType="separate"/>
            </w:r>
            <w:r w:rsidR="00E8227C">
              <w:rPr>
                <w:noProof/>
                <w:lang w:val="en-GB"/>
              </w:rPr>
              <w:t>7</w:t>
            </w:r>
            <w:r w:rsidRPr="00F144CA">
              <w:rPr>
                <w:noProof/>
                <w:lang w:val="en-GB"/>
              </w:rPr>
              <w:fldChar w:fldCharType="end"/>
            </w:r>
            <w:r w:rsidRPr="00F144CA">
              <w:rPr>
                <w:lang w:val="en-GB"/>
              </w:rPr>
              <w:t>)</w:t>
            </w:r>
          </w:p>
        </w:tc>
      </w:tr>
    </w:tbl>
    <w:p w14:paraId="02B6B946" w14:textId="77777777" w:rsidR="00507501" w:rsidRPr="00F144CA" w:rsidRDefault="00507501" w:rsidP="001736B9">
      <w:pPr>
        <w:rPr>
          <w:lang w:val="en-GB"/>
        </w:rPr>
      </w:pPr>
    </w:p>
    <w:p w14:paraId="06789AB1" w14:textId="20CC8D1F" w:rsidR="005627A2" w:rsidRPr="00F144CA" w:rsidRDefault="00507501" w:rsidP="001736B9">
      <w:pPr>
        <w:rPr>
          <w:lang w:val="en-GB"/>
        </w:rPr>
      </w:pPr>
      <w:r w:rsidRPr="00F144CA">
        <w:rPr>
          <w:lang w:val="en-GB"/>
        </w:rPr>
        <w:t>R</w:t>
      </w:r>
      <w:r w:rsidR="00A04BFE" w:rsidRPr="00F144CA">
        <w:rPr>
          <w:lang w:val="en-GB"/>
        </w:rPr>
        <w:t xml:space="preserve">esults are </w:t>
      </w:r>
      <w:r w:rsidRPr="00F144CA">
        <w:rPr>
          <w:lang w:val="en-GB"/>
        </w:rPr>
        <w:t xml:space="preserve">then </w:t>
      </w:r>
      <w:r w:rsidR="00A04BFE" w:rsidRPr="00F144CA">
        <w:rPr>
          <w:lang w:val="en-GB"/>
        </w:rPr>
        <w:t>inserted into</w:t>
      </w:r>
      <w:r w:rsidR="007B6377">
        <w:rPr>
          <w:lang w:val="en-GB"/>
        </w:rPr>
        <w:t xml:space="preserve"> ODYM’s</w:t>
      </w:r>
      <w:r w:rsidR="008D4017" w:rsidRPr="00F144CA">
        <w:rPr>
          <w:lang w:val="en-GB"/>
        </w:rPr>
        <w:t xml:space="preserve"> </w:t>
      </w:r>
      <w:proofErr w:type="spellStart"/>
      <w:r w:rsidR="008D4017" w:rsidRPr="00F144CA">
        <w:rPr>
          <w:rFonts w:ascii="Courier New" w:eastAsia="Times New Roman" w:hAnsi="Courier New" w:cs="Courier New"/>
          <w:color w:val="auto"/>
          <w:sz w:val="20"/>
          <w:szCs w:val="20"/>
          <w:lang w:val="en-GB" w:eastAsia="en-GB" w:bidi="ar-SA"/>
        </w:rPr>
        <w:t>StockDict</w:t>
      </w:r>
      <w:proofErr w:type="spellEnd"/>
      <w:r w:rsidR="008D4017" w:rsidRPr="00F144CA">
        <w:rPr>
          <w:lang w:val="en-GB"/>
        </w:rPr>
        <w:t xml:space="preserve"> and </w:t>
      </w:r>
      <w:proofErr w:type="spellStart"/>
      <w:r w:rsidR="008D4017" w:rsidRPr="00F144CA">
        <w:rPr>
          <w:rFonts w:ascii="Courier New" w:eastAsia="Times New Roman" w:hAnsi="Courier New" w:cs="Courier New"/>
          <w:color w:val="auto"/>
          <w:sz w:val="20"/>
          <w:szCs w:val="20"/>
          <w:lang w:val="en-GB" w:eastAsia="en-GB" w:bidi="ar-SA"/>
        </w:rPr>
        <w:t>FlowDict</w:t>
      </w:r>
      <w:proofErr w:type="spellEnd"/>
      <w:r w:rsidR="00A04BFE" w:rsidRPr="00F144CA">
        <w:rPr>
          <w:lang w:val="en-GB"/>
        </w:rPr>
        <w:t>.</w:t>
      </w:r>
    </w:p>
    <w:p w14:paraId="48646096" w14:textId="4A779ED2" w:rsidR="005631BE" w:rsidRDefault="00A04BFE" w:rsidP="001736B9">
      <w:pPr>
        <w:rPr>
          <w:lang w:val="en-GB"/>
        </w:rPr>
      </w:pPr>
      <w:r w:rsidRPr="00F144CA">
        <w:rPr>
          <w:lang w:val="en-GB"/>
        </w:rPr>
        <w:t xml:space="preserve">ODYM provides an automatic mass balance check </w:t>
      </w:r>
      <w:r w:rsidR="0084086D" w:rsidRPr="00F144CA">
        <w:rPr>
          <w:lang w:val="en-GB"/>
        </w:rPr>
        <w:t>that</w:t>
      </w:r>
      <w:r w:rsidRPr="00F144CA">
        <w:rPr>
          <w:lang w:val="en-GB"/>
        </w:rPr>
        <w:t xml:space="preserve"> reports the </w:t>
      </w:r>
      <w:r w:rsidR="007A5B8E" w:rsidRPr="00F144CA">
        <w:rPr>
          <w:lang w:val="en-GB"/>
        </w:rPr>
        <w:t xml:space="preserve">balance dimension and all absolute balancing errors </w:t>
      </w:r>
      <w:r w:rsidR="0038432F" w:rsidRPr="00F144CA">
        <w:rPr>
          <w:lang w:val="en-GB"/>
        </w:rPr>
        <w:t>per</w:t>
      </w:r>
      <w:r w:rsidR="007A5B8E" w:rsidRPr="00F144CA">
        <w:rPr>
          <w:lang w:val="en-GB"/>
        </w:rPr>
        <w:t xml:space="preserve"> process</w:t>
      </w:r>
      <w:r w:rsidR="006D38F6">
        <w:rPr>
          <w:lang w:val="en-GB"/>
        </w:rPr>
        <w:t>.</w:t>
      </w:r>
      <w:r w:rsidR="007A5B8E" w:rsidRPr="00F144CA">
        <w:rPr>
          <w:lang w:val="en-GB"/>
        </w:rPr>
        <w:t xml:space="preserve"> </w:t>
      </w:r>
      <w:r w:rsidR="006D38F6">
        <w:rPr>
          <w:lang w:val="en-GB"/>
        </w:rPr>
        <w:t xml:space="preserve">Note that, due to computer hardware arithmetic, even balanced processes can have very small balancing errors shown (e.g. </w:t>
      </w:r>
      <m:oMath>
        <m:sSup>
          <m:sSupPr>
            <m:ctrlPr>
              <w:rPr>
                <w:rFonts w:ascii="Cambria Math" w:hAnsi="Cambria Math"/>
                <w:i/>
                <w:lang w:val="en-GB"/>
              </w:rPr>
            </m:ctrlPr>
          </m:sSupPr>
          <m:e>
            <m:r>
              <w:rPr>
                <w:rFonts w:ascii="Cambria Math" w:hAnsi="Cambria Math"/>
                <w:lang w:val="en-GB"/>
              </w:rPr>
              <m:t>10</m:t>
            </m:r>
          </m:e>
          <m:sup>
            <m:r>
              <w:rPr>
                <w:rFonts w:ascii="Cambria Math" w:hAnsi="Cambria Math"/>
                <w:lang w:val="en-GB"/>
              </w:rPr>
              <m:t>-12</m:t>
            </m:r>
          </m:sup>
        </m:sSup>
        <m:r>
          <w:rPr>
            <w:rFonts w:ascii="Cambria Math" w:hAnsi="Cambria Math"/>
            <w:lang w:val="en-GB"/>
          </w:rPr>
          <m:t xml:space="preserve"> </m:t>
        </m:r>
      </m:oMath>
      <w:r w:rsidR="006D38F6">
        <w:rPr>
          <w:lang w:val="en-GB"/>
        </w:rPr>
        <w:t>)</w:t>
      </w:r>
      <w:r w:rsidR="006D38F6" w:rsidRPr="006D38F6">
        <w:rPr>
          <w:lang w:val="en-GB"/>
        </w:rPr>
        <w:t xml:space="preserve"> </w:t>
      </w:r>
      <w:r w:rsidR="006D38F6">
        <w:rPr>
          <w:lang w:val="en-GB"/>
        </w:rPr>
        <w:fldChar w:fldCharType="begin"/>
      </w:r>
      <w:r w:rsidR="006D38F6">
        <w:rPr>
          <w:lang w:val="en-GB"/>
        </w:rPr>
        <w:instrText xml:space="preserve"> ADDIN ZOTERO_ITEM CSL_CITATION {"citationID":"YfR5yOvn","properties":{"formattedCitation":"(Python Software Foundation, 2008)","plainCitation":"(Python Software Foundation, 2008)","noteIndex":0},"citationItems":[{"id":435,"uris":["http://zotero.org/users/6604918/items/C95BHBNV"],"itemData":{"id":435,"type":"document","title":"3.10.5 Documentation » The Python Tutorial » 15. Floating Point Arithmetic: Issues and Limitations","URL":"https://docs.python.org/3/tutorial/floatingpoint.html","author":[{"family":"Python Software Foundation","given":""}],"accessed":{"date-parts":[["2022",6,24]]},"issued":{"date-parts":[["2008"]]}}}],"schema":"https://github.com/citation-style-language/schema/raw/master/csl-citation.json"} </w:instrText>
      </w:r>
      <w:r w:rsidR="006D38F6">
        <w:rPr>
          <w:lang w:val="en-GB"/>
        </w:rPr>
        <w:fldChar w:fldCharType="separate"/>
      </w:r>
      <w:r w:rsidR="006D38F6" w:rsidRPr="00357E59">
        <w:rPr>
          <w:rFonts w:cs="Arial"/>
        </w:rPr>
        <w:t>(Python Software Foundation, 2008)</w:t>
      </w:r>
      <w:r w:rsidR="006D38F6">
        <w:rPr>
          <w:lang w:val="en-GB"/>
        </w:rPr>
        <w:fldChar w:fldCharType="end"/>
      </w:r>
      <w:r w:rsidR="006D38F6">
        <w:rPr>
          <w:lang w:val="en-GB"/>
        </w:rPr>
        <w:t>.</w:t>
      </w:r>
    </w:p>
    <w:p w14:paraId="3833584C" w14:textId="77777777" w:rsidR="006D38F6" w:rsidRDefault="006D38F6" w:rsidP="001736B9">
      <w:pPr>
        <w:rPr>
          <w:lang w:val="en-GB"/>
        </w:rPr>
      </w:pPr>
    </w:p>
    <w:p w14:paraId="2A6B5E5C" w14:textId="1C25902C" w:rsidR="006D38F6" w:rsidRPr="00F144CA" w:rsidRDefault="006D38F6" w:rsidP="006D38F6">
      <w:pPr>
        <w:rPr>
          <w:lang w:val="en-GB"/>
        </w:rPr>
      </w:pPr>
      <w:r w:rsidRPr="00F144CA">
        <w:rPr>
          <w:lang w:val="en-GB"/>
        </w:rPr>
        <w:lastRenderedPageBreak/>
        <w:t>Using uncertain input data inevitably leads to uncertain results</w:t>
      </w:r>
      <w:r w:rsidR="007B6377">
        <w:rPr>
          <w:lang w:val="en-GB"/>
        </w:rPr>
        <w:t>. This can</w:t>
      </w:r>
      <w:r w:rsidRPr="00F144CA">
        <w:rPr>
          <w:lang w:val="en-GB"/>
        </w:rPr>
        <w:t xml:space="preserve"> be quantified by “uncertainty propagation” </w:t>
      </w:r>
      <w:r w:rsidR="00AE71A5">
        <w:rPr>
          <w:lang w:val="en-GB"/>
        </w:rPr>
        <w:fldChar w:fldCharType="begin"/>
      </w:r>
      <w:r w:rsidR="00AE71A5">
        <w:rPr>
          <w:lang w:val="en-GB"/>
        </w:rPr>
        <w:instrText xml:space="preserve"> ADDIN ZOTERO_ITEM CSL_CITATION {"citationID":"QiBYbvyk","properties":{"formattedCitation":"(Zhang, 2021)","plainCitation":"(Zhang, 2021)","noteIndex":0},"citationItems":[{"id":458,"uris":["http://zotero.org/users/6604918/items/HAUBABLC"],"itemData":{"id":458,"type":"article-journal","abstract":"Abstract Uncertainty quantification (UQ) includes the characterization, integration, and propagation of uncertainties that result from stochastic variations and a lack of knowledge or data in the natural world. Monte Carlo (MC) method is a sampling-based approach that has widely used for quantification and propagation of uncertainties. However, the standard MC method is often time-consuming if the simulation-based model is computationally intensive. This article gives an overview of modern MC methods to address the existing challenges of the standard MC in the context of UQ. Specifically, multilevel Monte Carlo (MLMC) extending the concept of control variates achieves a significant reduction of the computational cost by performing most evaluations with low accuracy and corresponding low cost, and relatively few evaluations at high accuracy and corresponding high cost. Multifidelity Monte Carlo (MFMC) accelerates the convergence of standard Monte Carlo by generalizing the control variates with different models having varying fidelities and varying computational costs. Multimodel Monte Carlo method (MMMC), having a different setting of MLMC and MFMC, aims to address the issue of UQ and propagation when data for characterizing probability distributions are limited. Multimodel inference combined with importance sampling is proposed for quantifying and efficiently propagating the uncertainties resulting from small data sets. All of these three modern MC methods achieve a significant improvement of computational efficiency for probabilistic UQ, particularly uncertainty propagation. An algorithm summary and the corresponding code implementation are provided for each of the modern MC methods. The extension and application of these methods are discussed in detail. This article is categorized under: Statistical and Graphical Methods of Data Analysis &gt; Monte Carlo Methods Statistical and Graphical Methods of Data Analysis &gt; Sampling","container-title":"WIREs Computational Statistics","DOI":"https://doi.org/10.1002/wics.1539","issue":"5","note":"_eprint: https://wires.onlinelibrary.wiley.com/doi/pdf/10.1002/wics.1539","page":"e1539","title":"Modern Monte Carlo methods for efficient uncertainty quantification and propagation: A survey","volume":"13","author":[{"family":"Zhang","given":"Jiaxin"}],"issued":{"date-parts":[["2021"]]}}}],"schema":"https://github.com/citation-style-language/schema/raw/master/csl-citation.json"} </w:instrText>
      </w:r>
      <w:r w:rsidR="00AE71A5">
        <w:rPr>
          <w:lang w:val="en-GB"/>
        </w:rPr>
        <w:fldChar w:fldCharType="separate"/>
      </w:r>
      <w:r w:rsidR="00AE71A5" w:rsidRPr="00AE71A5">
        <w:rPr>
          <w:rFonts w:cs="Arial"/>
        </w:rPr>
        <w:t>(Zhang, 2021)</w:t>
      </w:r>
      <w:r w:rsidR="00AE71A5">
        <w:rPr>
          <w:lang w:val="en-GB"/>
        </w:rPr>
        <w:fldChar w:fldCharType="end"/>
      </w:r>
      <w:r w:rsidRPr="00F144CA">
        <w:rPr>
          <w:lang w:val="en-GB"/>
        </w:rPr>
        <w:t xml:space="preserve">. In MFA, </w:t>
      </w:r>
      <w:r w:rsidR="00BD0C72">
        <w:rPr>
          <w:lang w:val="en-GB"/>
        </w:rPr>
        <w:t>Monte Carlo Simulation</w:t>
      </w:r>
      <w:r w:rsidRPr="00F144CA">
        <w:rPr>
          <w:lang w:val="en-GB"/>
        </w:rPr>
        <w:t xml:space="preserve"> (MCS) is frequently used to assess the effects of data uncertainty on the model results </w:t>
      </w:r>
      <w:r w:rsidRPr="00F144CA">
        <w:rPr>
          <w:noProof/>
          <w:lang w:val="en-GB"/>
        </w:rPr>
        <w:t>(Brunner &amp; Rechberger, 2016)</w:t>
      </w:r>
      <w:r w:rsidRPr="00F144CA">
        <w:rPr>
          <w:lang w:val="en-GB"/>
        </w:rPr>
        <w:t xml:space="preserve">. MCS includes random sampling of input variables according to their probability density function and running the simulation with the obtained values to see how they influence the outputs </w:t>
      </w:r>
      <w:r w:rsidR="00AE71A5">
        <w:rPr>
          <w:lang w:val="en-GB"/>
        </w:rPr>
        <w:fldChar w:fldCharType="begin"/>
      </w:r>
      <w:r w:rsidR="00AE71A5">
        <w:rPr>
          <w:lang w:val="en-GB"/>
        </w:rPr>
        <w:instrText xml:space="preserve"> ADDIN ZOTERO_ITEM CSL_CITATION {"citationID":"jzIiRbRk","properties":{"formattedCitation":"(Zhang, 2021)","plainCitation":"(Zhang, 2021)","noteIndex":0},"citationItems":[{"id":458,"uris":["http://zotero.org/users/6604918/items/HAUBABLC"],"itemData":{"id":458,"type":"article-journal","abstract":"Abstract Uncertainty quantification (UQ) includes the characterization, integration, and propagation of uncertainties that result from stochastic variations and a lack of knowledge or data in the natural world. Monte Carlo (MC) method is a sampling-based approach that has widely used for quantification and propagation of uncertainties. However, the standard MC method is often time-consuming if the simulation-based model is computationally intensive. This article gives an overview of modern MC methods to address the existing challenges of the standard MC in the context of UQ. Specifically, multilevel Monte Carlo (MLMC) extending the concept of control variates achieves a significant reduction of the computational cost by performing most evaluations with low accuracy and corresponding low cost, and relatively few evaluations at high accuracy and corresponding high cost. Multifidelity Monte Carlo (MFMC) accelerates the convergence of standard Monte Carlo by generalizing the control variates with different models having varying fidelities and varying computational costs. Multimodel Monte Carlo method (MMMC), having a different setting of MLMC and MFMC, aims to address the issue of UQ and propagation when data for characterizing probability distributions are limited. Multimodel inference combined with importance sampling is proposed for quantifying and efficiently propagating the uncertainties resulting from small data sets. All of these three modern MC methods achieve a significant improvement of computational efficiency for probabilistic UQ, particularly uncertainty propagation. An algorithm summary and the corresponding code implementation are provided for each of the modern MC methods. The extension and application of these methods are discussed in detail. This article is categorized under: Statistical and Graphical Methods of Data Analysis &gt; Monte Carlo Methods Statistical and Graphical Methods of Data Analysis &gt; Sampling","container-title":"WIREs Computational Statistics","DOI":"https://doi.org/10.1002/wics.1539","issue":"5","note":"_eprint: https://wires.onlinelibrary.wiley.com/doi/pdf/10.1002/wics.1539","page":"e1539","title":"Modern Monte Carlo methods for efficient uncertainty quantification and propagation: A survey","volume":"13","author":[{"family":"Zhang","given":"Jiaxin"}],"issued":{"date-parts":[["2021"]]}}}],"schema":"https://github.com/citation-style-language/schema/raw/master/csl-citation.json"} </w:instrText>
      </w:r>
      <w:r w:rsidR="00AE71A5">
        <w:rPr>
          <w:lang w:val="en-GB"/>
        </w:rPr>
        <w:fldChar w:fldCharType="separate"/>
      </w:r>
      <w:r w:rsidR="00AE71A5" w:rsidRPr="00AE71A5">
        <w:rPr>
          <w:rFonts w:cs="Arial"/>
        </w:rPr>
        <w:t>(Zhang, 2021)</w:t>
      </w:r>
      <w:r w:rsidR="00AE71A5">
        <w:rPr>
          <w:lang w:val="en-GB"/>
        </w:rPr>
        <w:fldChar w:fldCharType="end"/>
      </w:r>
      <w:r w:rsidR="00AE71A5">
        <w:rPr>
          <w:lang w:val="en-GB"/>
        </w:rPr>
        <w:t xml:space="preserve">. </w:t>
      </w:r>
      <w:r>
        <w:rPr>
          <w:lang w:val="en-GB"/>
        </w:rPr>
        <w:t xml:space="preserve">Computer-based random number generation is well tested and considered to be pseudo-random, since the underlying algorithms are usually reproducible </w:t>
      </w:r>
      <w:r w:rsidR="00AE71A5">
        <w:rPr>
          <w:lang w:val="en-GB"/>
        </w:rPr>
        <w:fldChar w:fldCharType="begin"/>
      </w:r>
      <w:r w:rsidR="00AE71A5">
        <w:rPr>
          <w:lang w:val="en-GB"/>
        </w:rPr>
        <w:instrText xml:space="preserve"> ADDIN ZOTERO_ITEM CSL_CITATION {"citationID":"5hyqJvcf","properties":{"formattedCitation":"(Harrison, 2010)","plainCitation":"(Harrison, 2010)","noteIndex":0},"citationItems":[{"id":479,"uris":["http://zotero.org/users/6604918/items/5CVYLQKV"],"itemData":{"id":479,"type":"article-journal","abstract":"This paper reviews the history and principles of Monte Carlo simulation, emphasizing techniques commonly used in the simulation of medical imaging.","archive":"PubMed","archive_location":"20733932","container-title":"AIP conference proceedings","DOI":"10.1063/1.3295638","ISSN":"0094-243X","journalAbbreviation":"AIP Conf Proc","language":"eng","page":"17-21","title":"Introduction To Monte Carlo Simulation","volume":"1204","author":[{"family":"Harrison","given":"Robert L"}],"issued":{"date-parts":[["2010",1,5]]}}}],"schema":"https://github.com/citation-style-language/schema/raw/master/csl-citation.json"} </w:instrText>
      </w:r>
      <w:r w:rsidR="00AE71A5">
        <w:rPr>
          <w:lang w:val="en-GB"/>
        </w:rPr>
        <w:fldChar w:fldCharType="separate"/>
      </w:r>
      <w:r w:rsidR="00AE71A5" w:rsidRPr="00AE71A5">
        <w:rPr>
          <w:rFonts w:cs="Arial"/>
        </w:rPr>
        <w:t>(Harrison, 2010)</w:t>
      </w:r>
      <w:r w:rsidR="00AE71A5">
        <w:rPr>
          <w:lang w:val="en-GB"/>
        </w:rPr>
        <w:fldChar w:fldCharType="end"/>
      </w:r>
      <w:r>
        <w:rPr>
          <w:lang w:val="en-GB"/>
        </w:rPr>
        <w:t xml:space="preserve">. </w:t>
      </w:r>
      <w:r w:rsidRPr="00F144CA">
        <w:rPr>
          <w:lang w:val="en-GB"/>
        </w:rPr>
        <w:t>For each run</w:t>
      </w:r>
      <w:r>
        <w:rPr>
          <w:lang w:val="en-GB"/>
        </w:rPr>
        <w:t xml:space="preserve"> in the MCS</w:t>
      </w:r>
      <w:r w:rsidRPr="00F144CA">
        <w:rPr>
          <w:lang w:val="en-GB"/>
        </w:rPr>
        <w:t xml:space="preserve">, a new set of </w:t>
      </w:r>
      <w:r>
        <w:rPr>
          <w:lang w:val="en-GB"/>
        </w:rPr>
        <w:t>pseudo-</w:t>
      </w:r>
      <w:r w:rsidRPr="00F144CA">
        <w:rPr>
          <w:lang w:val="en-GB"/>
        </w:rPr>
        <w:t>random values for all variables with uncertainty is provided and results are collected afterward</w:t>
      </w:r>
      <w:r>
        <w:rPr>
          <w:lang w:val="en-GB"/>
        </w:rPr>
        <w:t xml:space="preserve"> </w:t>
      </w:r>
      <w:r w:rsidR="00AE71A5">
        <w:rPr>
          <w:lang w:val="en-GB"/>
        </w:rPr>
        <w:fldChar w:fldCharType="begin"/>
      </w:r>
      <w:r w:rsidR="00AE71A5">
        <w:rPr>
          <w:lang w:val="en-GB"/>
        </w:rPr>
        <w:instrText xml:space="preserve"> ADDIN ZOTERO_ITEM CSL_CITATION {"citationID":"7bmHmwLc","properties":{"formattedCitation":"(Harrison, 2010)","plainCitation":"(Harrison, 2010)","noteIndex":0},"citationItems":[{"id":479,"uris":["http://zotero.org/users/6604918/items/5CVYLQKV"],"itemData":{"id":479,"type":"article-journal","abstract":"This paper reviews the history and principles of Monte Carlo simulation, emphasizing techniques commonly used in the simulation of medical imaging.","archive":"PubMed","archive_location":"20733932","container-title":"AIP conference proceedings","DOI":"10.1063/1.3295638","ISSN":"0094-243X","journalAbbreviation":"AIP Conf Proc","language":"eng","page":"17-21","title":"Introduction To Monte Carlo Simulation","volume":"1204","author":[{"family":"Harrison","given":"Robert L"}],"issued":{"date-parts":[["2010",1,5]]}}}],"schema":"https://github.com/citation-style-language/schema/raw/master/csl-citation.json"} </w:instrText>
      </w:r>
      <w:r w:rsidR="00AE71A5">
        <w:rPr>
          <w:lang w:val="en-GB"/>
        </w:rPr>
        <w:fldChar w:fldCharType="separate"/>
      </w:r>
      <w:r w:rsidR="00AE71A5" w:rsidRPr="00AE71A5">
        <w:rPr>
          <w:rFonts w:cs="Arial"/>
        </w:rPr>
        <w:t>(Harrison, 2010)</w:t>
      </w:r>
      <w:r w:rsidR="00AE71A5">
        <w:rPr>
          <w:lang w:val="en-GB"/>
        </w:rPr>
        <w:fldChar w:fldCharType="end"/>
      </w:r>
      <w:r>
        <w:rPr>
          <w:lang w:val="en-GB"/>
        </w:rPr>
        <w:t xml:space="preserve">. </w:t>
      </w:r>
      <w:r w:rsidRPr="00F144CA">
        <w:rPr>
          <w:lang w:val="en-GB"/>
        </w:rPr>
        <w:t xml:space="preserve">Approximated probability density functions of output results can be generated by analysing the simulation outcome </w:t>
      </w:r>
      <w:r w:rsidR="00AE71A5">
        <w:rPr>
          <w:noProof/>
          <w:lang w:val="en-GB"/>
        </w:rPr>
        <w:fldChar w:fldCharType="begin"/>
      </w:r>
      <w:r w:rsidR="00AE71A5">
        <w:rPr>
          <w:noProof/>
          <w:lang w:val="en-GB"/>
        </w:rPr>
        <w:instrText xml:space="preserve"> ADDIN ZOTERO_ITEM CSL_CITATION {"citationID":"yksubEJs","properties":{"formattedCitation":"(Raychaudhuri, 2008)","plainCitation":"(Raychaudhuri, 2008)","noteIndex":0},"citationItems":[{"id":154,"uris":["http://zotero.org/users/6604918/items/JAILWGX4"],"itemData":{"id":154,"type":"paper-conference","container-title":"2008 Winter Simulation Conference","DOI":"10.1109/WSC.2008.4736059","page":"91-100","title":"Introduction to Monte Carlo simulation","author":[{"family":"Raychaudhuri","given":"Samik"}],"issued":{"date-parts":[["2008"]]}}}],"schema":"https://github.com/citation-style-language/schema/raw/master/csl-citation.json"} </w:instrText>
      </w:r>
      <w:r w:rsidR="00AE71A5">
        <w:rPr>
          <w:noProof/>
          <w:lang w:val="en-GB"/>
        </w:rPr>
        <w:fldChar w:fldCharType="separate"/>
      </w:r>
      <w:r w:rsidR="00AE71A5" w:rsidRPr="00AE71A5">
        <w:rPr>
          <w:rFonts w:cs="Arial"/>
        </w:rPr>
        <w:t>(Raychaudhuri, 2008)</w:t>
      </w:r>
      <w:r w:rsidR="00AE71A5">
        <w:rPr>
          <w:noProof/>
          <w:lang w:val="en-GB"/>
        </w:rPr>
        <w:fldChar w:fldCharType="end"/>
      </w:r>
      <w:r w:rsidRPr="00F144CA">
        <w:rPr>
          <w:lang w:val="en-GB"/>
        </w:rPr>
        <w:t xml:space="preserve">. </w:t>
      </w:r>
      <w:r w:rsidR="00894F6F">
        <w:rPr>
          <w:lang w:val="en-GB"/>
        </w:rPr>
        <w:t xml:space="preserve">It is important to note that drawing random values may lead to breaking the mass balance principle for Monte Carlo model runs. If you, e.g., sample transfer coefficients that </w:t>
      </w:r>
      <w:proofErr w:type="gramStart"/>
      <w:r w:rsidR="00894F6F">
        <w:rPr>
          <w:lang w:val="en-GB"/>
        </w:rPr>
        <w:t>have to</w:t>
      </w:r>
      <w:proofErr w:type="gramEnd"/>
      <w:r w:rsidR="00894F6F">
        <w:rPr>
          <w:lang w:val="en-GB"/>
        </w:rPr>
        <w:t xml:space="preserve"> sum up to one to keep the mass balance correct, random values will almost certainly introduce small errors. This is why data reconciliation is an essential step to consider while doing MCS. Data reconciliation is a way to process your Monte Carlo data set that the mass balance principle remains fulfilled</w:t>
      </w:r>
      <w:r w:rsidR="00BD0C72">
        <w:rPr>
          <w:lang w:val="en-GB"/>
        </w:rPr>
        <w:t xml:space="preserve"> </w:t>
      </w:r>
      <w:r w:rsidR="00BD0C72">
        <w:rPr>
          <w:noProof/>
          <w:lang w:val="en-GB"/>
        </w:rPr>
        <w:fldChar w:fldCharType="begin"/>
      </w:r>
      <w:r w:rsidR="00BD0C72">
        <w:rPr>
          <w:noProof/>
          <w:lang w:val="en-GB"/>
        </w:rPr>
        <w:instrText xml:space="preserve"> ADDIN ZOTERO_ITEM CSL_CITATION {"citationID":"1aEre2op","properties":{"formattedCitation":"(Brunner &amp; Rechberger, 2016)","plainCitation":"(Brunner &amp; Rechberger, 2016)","noteIndex":0},"citationItems":[{"id":486,"uris":["http://zotero.org/users/6604918/items/5YGMX4DW"],"itemData":{"id":486,"type":"book","edition":"2","ISBN":"978-1-315-31344-3","language":"en","note":"DOI: 10.1201/9781315313450","publisher":"CRC Press","source":"DOI.org (Crossref)","title":"Handbook of Material Flow Analysis","URL":"https://www.taylorfrancis.com/books/9781315313443","author":[{"family":"Brunner","given":"Paul H."},{"family":"Rechberger","given":"Helmut"}],"issued":{"date-parts":[["2016",12,19]]}}}],"schema":"https://github.com/citation-style-language/schema/raw/master/csl-citation.json"} </w:instrText>
      </w:r>
      <w:r w:rsidR="00BD0C72">
        <w:rPr>
          <w:noProof/>
          <w:lang w:val="en-GB"/>
        </w:rPr>
        <w:fldChar w:fldCharType="separate"/>
      </w:r>
      <w:r w:rsidR="00BD0C72" w:rsidRPr="00AE71A5">
        <w:rPr>
          <w:rFonts w:cs="Arial"/>
        </w:rPr>
        <w:t>(Brunner &amp; Rechberger, 2016)</w:t>
      </w:r>
      <w:r w:rsidR="00BD0C72">
        <w:rPr>
          <w:noProof/>
          <w:lang w:val="en-GB"/>
        </w:rPr>
        <w:fldChar w:fldCharType="end"/>
      </w:r>
      <w:r w:rsidR="00894F6F">
        <w:rPr>
          <w:lang w:val="en-GB"/>
        </w:rPr>
        <w:t xml:space="preserve">. </w:t>
      </w:r>
      <w:r w:rsidRPr="00F144CA">
        <w:rPr>
          <w:lang w:val="en-GB"/>
        </w:rPr>
        <w:t xml:space="preserve">To determine the number of simulation runs that should be done, it is a common procedure to choose a number of runs, and then check if the mean and standard error of the results change significantly with additional model runs, or if the scale of deviation is acceptable </w:t>
      </w:r>
      <w:r w:rsidR="00AE71A5">
        <w:rPr>
          <w:noProof/>
          <w:lang w:val="en-GB"/>
        </w:rPr>
        <w:fldChar w:fldCharType="begin"/>
      </w:r>
      <w:r w:rsidR="00AE71A5">
        <w:rPr>
          <w:noProof/>
          <w:lang w:val="en-GB"/>
        </w:rPr>
        <w:instrText xml:space="preserve"> ADDIN ZOTERO_ITEM CSL_CITATION {"citationID":"7z2eFmfd","properties":{"formattedCitation":"(Lerche &amp; Mudford, 2005)","plainCitation":"(Lerche &amp; Mudford, 2005)","noteIndex":0},"citationItems":[{"id":153,"uris":["http://zotero.org/users/6604918/items/8JKM846R"],"itemData":{"id":153,"type":"article-journal","abstract":"This article derives an estimation procedure to evaluate how many Monte Carlo realizations need to be done in order to achieve prescribed accuracies in the estimated mean value and also in the cumulative probabilities of achieving values greater than, or less than, a particular value as the chosen particular value is allowed to vary. In addition, by inverting the argument and asking what the accuracies are that result for a prescribed number of Monte Carlo realizations, one can assess the computer time that would be involved should one choose to carry out the Monte Carlo realizations. These two complementary procedures are of great benefit in attempting to control the worth of undertaking an unknown number of Monte Carlo realizations, and of continuing to carry out the unknown number until the results have reached a level of accuracy that one deems acceptable. Such a procedure is not only computer intensive; however, is also very open-ended, a less than desirable trait when running a complex computer program that might take many hours or days to run through even once. The procedure presented here allows one to assess, ahead of performing a large number of Monte Carlo realizations, roughly how many are actually needed. Several illustrative numerical examples provide indications how one uses this novel procedure in practical situations.","container-title":"Energy Exploration &amp; Exploitation","DOI":"10.1260/014459805776986876","issue":"6","note":"_eprint: https://doi.org/10.1260/014459805776986876","page":"405-427","title":"How Many Monte Carlo Simulations Does One Need to Do?","volume":"23","author":[{"family":"Lerche","given":"Ian"},{"family":"Mudford","given":"Brett S."}],"issued":{"date-parts":[["2005"]]}}}],"schema":"https://github.com/citation-style-language/schema/raw/master/csl-citation.json"} </w:instrText>
      </w:r>
      <w:r w:rsidR="00AE71A5">
        <w:rPr>
          <w:noProof/>
          <w:lang w:val="en-GB"/>
        </w:rPr>
        <w:fldChar w:fldCharType="separate"/>
      </w:r>
      <w:r w:rsidR="00AE71A5" w:rsidRPr="00AE71A5">
        <w:rPr>
          <w:rFonts w:cs="Arial"/>
        </w:rPr>
        <w:t>(Lerche &amp; Mudford, 2005)</w:t>
      </w:r>
      <w:r w:rsidR="00AE71A5">
        <w:rPr>
          <w:noProof/>
          <w:lang w:val="en-GB"/>
        </w:rPr>
        <w:fldChar w:fldCharType="end"/>
      </w:r>
      <w:r w:rsidR="00AE71A5">
        <w:rPr>
          <w:noProof/>
          <w:lang w:val="en-GB"/>
        </w:rPr>
        <w:t xml:space="preserve">. </w:t>
      </w:r>
      <w:r w:rsidR="00AE71A5">
        <w:rPr>
          <w:noProof/>
          <w:lang w:val="en-GB"/>
        </w:rPr>
        <w:fldChar w:fldCharType="begin"/>
      </w:r>
      <w:r w:rsidR="00AE71A5">
        <w:rPr>
          <w:noProof/>
          <w:lang w:val="en-GB"/>
        </w:rPr>
        <w:instrText xml:space="preserve"> ADDIN ZOTERO_ITEM CSL_CITATION {"citationID":"1aEre2op","properties":{"formattedCitation":"(Brunner &amp; Rechberger, 2016)","plainCitation":"(Brunner &amp; Rechberger, 2016)","noteIndex":0},"citationItems":[{"id":486,"uris":["http://zotero.org/users/6604918/items/5YGMX4DW"],"itemData":{"id":486,"type":"book","edition":"2","ISBN":"978-1-315-31344-3","language":"en","note":"DOI: 10.1201/9781315313450","publisher":"CRC Press","source":"DOI.org (Crossref)","title":"Handbook of Material Flow Analysis","URL":"https://www.taylorfrancis.com/books/9781315313443","author":[{"family":"Brunner","given":"Paul H."},{"family":"Rechberger","given":"Helmut"}],"issued":{"date-parts":[["2016",12,19]]}}}],"schema":"https://github.com/citation-style-language/schema/raw/master/csl-citation.json"} </w:instrText>
      </w:r>
      <w:r w:rsidR="00AE71A5">
        <w:rPr>
          <w:noProof/>
          <w:lang w:val="en-GB"/>
        </w:rPr>
        <w:fldChar w:fldCharType="separate"/>
      </w:r>
      <w:r w:rsidR="00AE71A5" w:rsidRPr="00AE71A5">
        <w:rPr>
          <w:rFonts w:cs="Arial"/>
        </w:rPr>
        <w:t>(Brunner &amp; Rechberger, 2016)</w:t>
      </w:r>
      <w:r w:rsidR="00AE71A5">
        <w:rPr>
          <w:noProof/>
          <w:lang w:val="en-GB"/>
        </w:rPr>
        <w:fldChar w:fldCharType="end"/>
      </w:r>
    </w:p>
    <w:p w14:paraId="54A06948" w14:textId="6818B04A" w:rsidR="00512349" w:rsidRPr="00F144CA" w:rsidRDefault="00AE71A5" w:rsidP="001736B9">
      <w:pPr>
        <w:rPr>
          <w:lang w:val="en-GB"/>
        </w:rPr>
      </w:pPr>
      <w:r>
        <w:rPr>
          <w:lang w:val="en-GB"/>
        </w:rPr>
        <w:t>MCS is included in the bachelor thesis study:</w:t>
      </w:r>
      <w:r w:rsidR="005631BE" w:rsidRPr="00F144CA">
        <w:rPr>
          <w:lang w:val="en-GB"/>
        </w:rPr>
        <w:t xml:space="preserve"> </w:t>
      </w:r>
      <w:r>
        <w:rPr>
          <w:lang w:val="en-GB"/>
        </w:rPr>
        <w:t>The simulation</w:t>
      </w:r>
      <w:r w:rsidR="005631BE" w:rsidRPr="00F144CA">
        <w:rPr>
          <w:lang w:val="en-GB"/>
        </w:rPr>
        <w:t xml:space="preserve"> repeats all the preceding calculations but introduces another dimension</w:t>
      </w:r>
      <w:r w:rsidR="008D4017" w:rsidRPr="00F144CA">
        <w:rPr>
          <w:lang w:val="en-GB"/>
        </w:rPr>
        <w:t>:</w:t>
      </w:r>
      <w:r w:rsidR="005631BE" w:rsidRPr="00F144CA">
        <w:rPr>
          <w:lang w:val="en-GB"/>
        </w:rPr>
        <w:t xml:space="preserve"> </w:t>
      </w:r>
      <w:r w:rsidR="00EA69B4" w:rsidRPr="00F144CA">
        <w:rPr>
          <w:lang w:val="en-GB"/>
        </w:rPr>
        <w:t>according to the given standard deviation and</w:t>
      </w:r>
      <w:r w:rsidR="00FD1408">
        <w:rPr>
          <w:lang w:val="en-GB"/>
        </w:rPr>
        <w:t>,</w:t>
      </w:r>
      <w:r w:rsidR="00EA69B4" w:rsidRPr="00F144CA">
        <w:rPr>
          <w:lang w:val="en-GB"/>
        </w:rPr>
        <w:t xml:space="preserve"> assuming a log-normal distribution for each parameter</w:t>
      </w:r>
      <w:r w:rsidR="00FD1408">
        <w:rPr>
          <w:lang w:val="en-GB"/>
        </w:rPr>
        <w:t>,</w:t>
      </w:r>
      <w:r w:rsidR="00EA69B4" w:rsidRPr="00F144CA">
        <w:rPr>
          <w:lang w:val="en-GB"/>
        </w:rPr>
        <w:t xml:space="preserve"> </w:t>
      </w:r>
      <w:r w:rsidR="009D2483" w:rsidRPr="00F144CA">
        <w:rPr>
          <w:lang w:val="en-GB"/>
        </w:rPr>
        <w:t>10</w:t>
      </w:r>
      <w:r w:rsidR="00952CBA">
        <w:rPr>
          <w:lang w:val="en-GB"/>
        </w:rPr>
        <w:t>,</w:t>
      </w:r>
      <w:r w:rsidR="009D2483" w:rsidRPr="00F144CA">
        <w:rPr>
          <w:lang w:val="en-GB"/>
        </w:rPr>
        <w:t xml:space="preserve">000 </w:t>
      </w:r>
      <w:r w:rsidR="00F658C6">
        <w:rPr>
          <w:lang w:val="en-GB"/>
        </w:rPr>
        <w:t>pseudo-</w:t>
      </w:r>
      <w:r w:rsidR="009D2483" w:rsidRPr="00F144CA">
        <w:rPr>
          <w:lang w:val="en-GB"/>
        </w:rPr>
        <w:t xml:space="preserve">random values </w:t>
      </w:r>
      <w:r w:rsidR="00EA69B4" w:rsidRPr="00F144CA">
        <w:rPr>
          <w:lang w:val="en-GB"/>
        </w:rPr>
        <w:t>are drawn. The dimension of the arrays is now (10</w:t>
      </w:r>
      <w:r w:rsidR="00952CBA">
        <w:rPr>
          <w:lang w:val="en-GB"/>
        </w:rPr>
        <w:t>,</w:t>
      </w:r>
      <w:r w:rsidR="00EA69B4" w:rsidRPr="00F144CA">
        <w:rPr>
          <w:lang w:val="en-GB"/>
        </w:rPr>
        <w:t>000, 21, 2) and they are stored in separate MCS dictionaries</w:t>
      </w:r>
      <w:r w:rsidR="00AF2D82" w:rsidRPr="00F144CA">
        <w:rPr>
          <w:lang w:val="en-GB"/>
        </w:rPr>
        <w:t>.</w:t>
      </w:r>
      <w:r w:rsidR="00A5620A" w:rsidRPr="00F144CA">
        <w:rPr>
          <w:lang w:val="en-GB"/>
        </w:rPr>
        <w:t xml:space="preserve"> </w:t>
      </w:r>
      <w:r w:rsidR="008D4017" w:rsidRPr="00F144CA">
        <w:rPr>
          <w:lang w:val="en-GB"/>
        </w:rPr>
        <w:t>The calculations done to compute the initial results</w:t>
      </w:r>
      <w:r w:rsidR="00512349" w:rsidRPr="00F144CA">
        <w:rPr>
          <w:lang w:val="en-GB"/>
        </w:rPr>
        <w:t xml:space="preserve"> are then repeated</w:t>
      </w:r>
      <w:r w:rsidR="008D4017" w:rsidRPr="00F144CA">
        <w:rPr>
          <w:lang w:val="en-GB"/>
        </w:rPr>
        <w:t xml:space="preserve"> but with the MCS dictionaries</w:t>
      </w:r>
      <w:r w:rsidR="00A5620A" w:rsidRPr="00F144CA">
        <w:rPr>
          <w:lang w:val="en-GB"/>
        </w:rPr>
        <w:t xml:space="preserve"> and flow and stock</w:t>
      </w:r>
      <w:r w:rsidR="00BE4C99" w:rsidRPr="00F144CA">
        <w:rPr>
          <w:lang w:val="en-GB"/>
        </w:rPr>
        <w:t xml:space="preserve"> results</w:t>
      </w:r>
      <w:r w:rsidR="00A5620A" w:rsidRPr="00F144CA">
        <w:rPr>
          <w:lang w:val="en-GB"/>
        </w:rPr>
        <w:t xml:space="preserve"> (now also in the dimension (10</w:t>
      </w:r>
      <w:r w:rsidR="00952CBA">
        <w:rPr>
          <w:lang w:val="en-GB"/>
        </w:rPr>
        <w:t>,</w:t>
      </w:r>
      <w:r w:rsidR="00A5620A" w:rsidRPr="00F144CA">
        <w:rPr>
          <w:lang w:val="en-GB"/>
        </w:rPr>
        <w:t xml:space="preserve">000, 21, 2)) are again </w:t>
      </w:r>
      <w:r w:rsidR="008D4017" w:rsidRPr="00F144CA">
        <w:rPr>
          <w:lang w:val="en-GB"/>
        </w:rPr>
        <w:t xml:space="preserve">separately </w:t>
      </w:r>
      <w:r w:rsidR="00A5620A" w:rsidRPr="00F144CA">
        <w:rPr>
          <w:lang w:val="en-GB"/>
        </w:rPr>
        <w:t xml:space="preserve">stored. </w:t>
      </w:r>
      <w:r w:rsidR="0022227F">
        <w:rPr>
          <w:lang w:val="en-GB"/>
        </w:rPr>
        <w:t xml:space="preserve">More specific distributions functions like </w:t>
      </w:r>
      <w:r w:rsidR="0022227F" w:rsidRPr="00F144CA">
        <w:rPr>
          <w:lang w:val="en-GB"/>
        </w:rPr>
        <w:t>Weibull</w:t>
      </w:r>
      <w:r w:rsidR="00832BB2">
        <w:rPr>
          <w:lang w:val="en-GB"/>
        </w:rPr>
        <w:t xml:space="preserve"> </w:t>
      </w:r>
      <w:r w:rsidR="0022227F" w:rsidRPr="00F144CA">
        <w:rPr>
          <w:lang w:val="en-GB"/>
        </w:rPr>
        <w:t xml:space="preserve">or gamma distribution </w:t>
      </w:r>
      <w:r w:rsidR="0022227F">
        <w:rPr>
          <w:lang w:val="en-GB"/>
        </w:rPr>
        <w:t xml:space="preserve">can be integrated into the template. </w:t>
      </w:r>
      <w:r w:rsidR="00A5620A" w:rsidRPr="00F144CA">
        <w:rPr>
          <w:lang w:val="en-GB"/>
        </w:rPr>
        <w:t xml:space="preserve">The simulation closes </w:t>
      </w:r>
      <w:r w:rsidR="00E143C0" w:rsidRPr="00F144CA">
        <w:rPr>
          <w:lang w:val="en-GB"/>
        </w:rPr>
        <w:t>by</w:t>
      </w:r>
      <w:r w:rsidR="00A5620A" w:rsidRPr="00F144CA">
        <w:rPr>
          <w:lang w:val="en-GB"/>
        </w:rPr>
        <w:t xml:space="preserve"> calculating </w:t>
      </w:r>
      <w:r w:rsidR="0038432F" w:rsidRPr="00F144CA">
        <w:rPr>
          <w:lang w:val="en-GB"/>
        </w:rPr>
        <w:t xml:space="preserve">the </w:t>
      </w:r>
      <w:r w:rsidR="00A5620A" w:rsidRPr="00F144CA">
        <w:rPr>
          <w:lang w:val="en-GB"/>
        </w:rPr>
        <w:t>absolute standard deviation for all</w:t>
      </w:r>
      <w:r w:rsidR="00BE4C99" w:rsidRPr="00F144CA">
        <w:rPr>
          <w:lang w:val="en-GB"/>
        </w:rPr>
        <w:t xml:space="preserve"> stock and flow values</w:t>
      </w:r>
      <w:r w:rsidR="008D4017" w:rsidRPr="00F144CA">
        <w:rPr>
          <w:lang w:val="en-GB"/>
        </w:rPr>
        <w:t xml:space="preserve"> for the Excel export</w:t>
      </w:r>
      <w:r w:rsidR="00A5620A" w:rsidRPr="00F144CA">
        <w:rPr>
          <w:lang w:val="en-GB"/>
        </w:rPr>
        <w:t>.</w:t>
      </w:r>
      <w:r>
        <w:rPr>
          <w:lang w:val="en-GB"/>
        </w:rPr>
        <w:t xml:space="preserve"> </w:t>
      </w:r>
    </w:p>
    <w:p w14:paraId="453A4FDF" w14:textId="16026AEA" w:rsidR="005631BE" w:rsidRPr="00F144CA" w:rsidRDefault="00911F3D" w:rsidP="001736B9">
      <w:pPr>
        <w:rPr>
          <w:b/>
          <w:bCs/>
          <w:lang w:val="en-GB"/>
        </w:rPr>
      </w:pPr>
      <w:r w:rsidRPr="00F144CA">
        <w:rPr>
          <w:b/>
          <w:bCs/>
          <w:lang w:val="en-GB"/>
        </w:rPr>
        <w:t>4 Presentation (+ Interpretation) of results</w:t>
      </w:r>
    </w:p>
    <w:p w14:paraId="095718FE" w14:textId="505EEC4E" w:rsidR="00911F3D" w:rsidRPr="00F144CA" w:rsidRDefault="00911F3D" w:rsidP="001736B9">
      <w:pPr>
        <w:rPr>
          <w:lang w:val="en-GB"/>
        </w:rPr>
      </w:pPr>
      <w:r w:rsidRPr="00F144CA">
        <w:rPr>
          <w:lang w:val="en-GB"/>
        </w:rPr>
        <w:t xml:space="preserve">All flows and stocks can be plotted via simple plots. </w:t>
      </w:r>
      <w:r w:rsidR="00772A75" w:rsidRPr="00F144CA">
        <w:rPr>
          <w:lang w:val="en-GB"/>
        </w:rPr>
        <w:t xml:space="preserve">ODYM originally does not include procedures for </w:t>
      </w:r>
      <w:r w:rsidR="00357E59">
        <w:rPr>
          <w:lang w:val="en-GB"/>
        </w:rPr>
        <w:t>interactive</w:t>
      </w:r>
      <w:r w:rsidR="00417F19" w:rsidRPr="00F144CA">
        <w:rPr>
          <w:lang w:val="en-GB"/>
        </w:rPr>
        <w:t xml:space="preserve"> </w:t>
      </w:r>
      <w:r w:rsidR="00772A75" w:rsidRPr="00F144CA">
        <w:rPr>
          <w:lang w:val="en-GB"/>
        </w:rPr>
        <w:t xml:space="preserve">Sankey diagrams </w:t>
      </w:r>
      <w:r w:rsidR="00357E59">
        <w:rPr>
          <w:lang w:val="en-GB"/>
        </w:rPr>
        <w:t xml:space="preserve">or stock plots </w:t>
      </w:r>
      <w:r w:rsidR="00772A75" w:rsidRPr="00F144CA">
        <w:rPr>
          <w:noProof/>
          <w:lang w:val="en-GB"/>
        </w:rPr>
        <w:t>(Pauliuk &amp; Heeren, 2020)</w:t>
      </w:r>
      <w:r w:rsidR="00772A75" w:rsidRPr="00F144CA">
        <w:rPr>
          <w:lang w:val="en-GB"/>
        </w:rPr>
        <w:t xml:space="preserve">. The </w:t>
      </w:r>
      <w:proofErr w:type="spellStart"/>
      <w:r w:rsidR="00894F6F">
        <w:rPr>
          <w:lang w:val="en-GB"/>
        </w:rPr>
        <w:t>bioDYM</w:t>
      </w:r>
      <w:proofErr w:type="spellEnd"/>
      <w:r w:rsidR="00772A75" w:rsidRPr="00F144CA">
        <w:rPr>
          <w:lang w:val="en-GB"/>
        </w:rPr>
        <w:t xml:space="preserve"> modelling template includes a</w:t>
      </w:r>
      <w:r w:rsidR="00357E59">
        <w:rPr>
          <w:lang w:val="en-GB"/>
        </w:rPr>
        <w:t xml:space="preserve">n </w:t>
      </w:r>
      <w:r w:rsidR="00772A75" w:rsidRPr="00F144CA">
        <w:rPr>
          <w:lang w:val="en-GB"/>
        </w:rPr>
        <w:t xml:space="preserve">approach </w:t>
      </w:r>
      <w:r w:rsidR="00E143C0" w:rsidRPr="00F144CA">
        <w:rPr>
          <w:lang w:val="en-GB"/>
        </w:rPr>
        <w:t>to</w:t>
      </w:r>
      <w:r w:rsidR="00772A75" w:rsidRPr="00F144CA">
        <w:rPr>
          <w:lang w:val="en-GB"/>
        </w:rPr>
        <w:t xml:space="preserve"> </w:t>
      </w:r>
      <w:r w:rsidR="00E143C0" w:rsidRPr="00F144CA">
        <w:rPr>
          <w:lang w:val="en-GB"/>
        </w:rPr>
        <w:t>provide</w:t>
      </w:r>
      <w:r w:rsidR="00772A75" w:rsidRPr="00F144CA">
        <w:rPr>
          <w:lang w:val="en-GB"/>
        </w:rPr>
        <w:t xml:space="preserve"> option</w:t>
      </w:r>
      <w:r w:rsidR="006D38F6">
        <w:rPr>
          <w:lang w:val="en-GB"/>
        </w:rPr>
        <w:t>s</w:t>
      </w:r>
      <w:r w:rsidR="00772A75" w:rsidRPr="00F144CA">
        <w:rPr>
          <w:lang w:val="en-GB"/>
        </w:rPr>
        <w:t xml:space="preserve"> for dynamic </w:t>
      </w:r>
      <w:r w:rsidR="003C136D" w:rsidRPr="00F144CA">
        <w:rPr>
          <w:lang w:val="en-GB"/>
        </w:rPr>
        <w:t xml:space="preserve">and interactive </w:t>
      </w:r>
      <w:r w:rsidR="00772A75" w:rsidRPr="00F144CA">
        <w:rPr>
          <w:lang w:val="en-GB"/>
        </w:rPr>
        <w:t>Sankey diagram</w:t>
      </w:r>
      <w:r w:rsidR="003C136D" w:rsidRPr="00F144CA">
        <w:rPr>
          <w:lang w:val="en-GB"/>
        </w:rPr>
        <w:t>s</w:t>
      </w:r>
      <w:r w:rsidR="00357E59">
        <w:rPr>
          <w:lang w:val="en-GB"/>
        </w:rPr>
        <w:t xml:space="preserve"> and stock plots</w:t>
      </w:r>
      <w:r w:rsidR="00772A75" w:rsidRPr="00F144CA">
        <w:rPr>
          <w:lang w:val="en-GB"/>
        </w:rPr>
        <w:t xml:space="preserve">. </w:t>
      </w:r>
      <w:r w:rsidR="00110CE3" w:rsidRPr="00F144CA">
        <w:rPr>
          <w:lang w:val="en-GB"/>
        </w:rPr>
        <w:t>The method makes use of ODYM’s dictionaries and extracts all information needed to build the diagram</w:t>
      </w:r>
      <w:r w:rsidR="00357E59">
        <w:rPr>
          <w:lang w:val="en-GB"/>
        </w:rPr>
        <w:t>s</w:t>
      </w:r>
      <w:r w:rsidR="00110CE3" w:rsidRPr="00F144CA">
        <w:rPr>
          <w:lang w:val="en-GB"/>
        </w:rPr>
        <w:t xml:space="preserve">. </w:t>
      </w:r>
      <w:r w:rsidR="003C136D" w:rsidRPr="00F144CA">
        <w:rPr>
          <w:lang w:val="en-GB"/>
        </w:rPr>
        <w:t xml:space="preserve">The </w:t>
      </w:r>
      <w:r w:rsidR="007B3CB7" w:rsidRPr="00F144CA">
        <w:rPr>
          <w:lang w:val="en-GB"/>
        </w:rPr>
        <w:t>developed</w:t>
      </w:r>
      <w:r w:rsidR="003C136D" w:rsidRPr="00F144CA">
        <w:rPr>
          <w:lang w:val="en-GB"/>
        </w:rPr>
        <w:t xml:space="preserve"> </w:t>
      </w:r>
      <w:r w:rsidR="007B3CB7" w:rsidRPr="00F144CA">
        <w:rPr>
          <w:lang w:val="en-GB"/>
        </w:rPr>
        <w:t xml:space="preserve">approach </w:t>
      </w:r>
      <w:r w:rsidR="003C136D" w:rsidRPr="00F144CA">
        <w:rPr>
          <w:lang w:val="en-GB"/>
        </w:rPr>
        <w:t xml:space="preserve">is inspired by </w:t>
      </w:r>
      <w:r w:rsidR="00715932" w:rsidRPr="00F144CA">
        <w:rPr>
          <w:lang w:val="en-GB"/>
        </w:rPr>
        <w:t xml:space="preserve">an application of the European Union’s statistical office that </w:t>
      </w:r>
      <w:r w:rsidR="006333F6" w:rsidRPr="00F144CA">
        <w:rPr>
          <w:lang w:val="en-GB"/>
        </w:rPr>
        <w:t>visualises</w:t>
      </w:r>
      <w:r w:rsidR="00715932" w:rsidRPr="00F144CA">
        <w:rPr>
          <w:lang w:val="en-GB"/>
        </w:rPr>
        <w:t xml:space="preserve"> material flows within the EU </w:t>
      </w:r>
      <w:r w:rsidR="005F6168" w:rsidRPr="00F144CA">
        <w:rPr>
          <w:lang w:val="en-GB"/>
        </w:rPr>
        <w:t>as interactive Sankey diagram</w:t>
      </w:r>
      <w:r w:rsidR="007B6377">
        <w:rPr>
          <w:lang w:val="en-GB"/>
        </w:rPr>
        <w:t>s</w:t>
      </w:r>
      <w:r w:rsidR="005F6168" w:rsidRPr="00F144CA">
        <w:rPr>
          <w:lang w:val="en-GB"/>
        </w:rPr>
        <w:t xml:space="preserve"> </w:t>
      </w:r>
      <w:r w:rsidR="00357E59">
        <w:rPr>
          <w:lang w:val="en-GB"/>
        </w:rPr>
        <w:fldChar w:fldCharType="begin"/>
      </w:r>
      <w:r w:rsidR="00357E59">
        <w:rPr>
          <w:lang w:val="en-GB"/>
        </w:rPr>
        <w:instrText xml:space="preserve"> ADDIN ZOTERO_ITEM CSL_CITATION {"citationID":"GCWJqjBk","properties":{"formattedCitation":"(European Commission, 2020)","plainCitation":"(European Commission, 2020)","noteIndex":0},"citationItems":[{"id":434,"uris":["http://zotero.org/users/6604918/items/JQBC4MNT"],"itemData":{"id":434,"type":"document","title":"Circular economy flow diagrams","URL":"https://ec.europa.eu/eurostat/cache/sankey/circular_economy/sankey.html","author":[{"family":"European Commission","given":""}],"accessed":{"date-parts":[["2022",6,24]]},"issued":{"date-parts":[["2020"]]}}}],"schema":"https://github.com/citation-style-language/schema/raw/master/csl-citation.json"} </w:instrText>
      </w:r>
      <w:r w:rsidR="00357E59">
        <w:rPr>
          <w:lang w:val="en-GB"/>
        </w:rPr>
        <w:fldChar w:fldCharType="separate"/>
      </w:r>
      <w:r w:rsidR="00357E59" w:rsidRPr="00357E59">
        <w:rPr>
          <w:rFonts w:cs="Arial"/>
        </w:rPr>
        <w:t>(European Commission, 2020)</w:t>
      </w:r>
      <w:r w:rsidR="00357E59">
        <w:rPr>
          <w:lang w:val="en-GB"/>
        </w:rPr>
        <w:fldChar w:fldCharType="end"/>
      </w:r>
      <w:r w:rsidR="00715932" w:rsidRPr="00F144CA">
        <w:rPr>
          <w:lang w:val="en-GB"/>
        </w:rPr>
        <w:t>.</w:t>
      </w:r>
      <w:r w:rsidR="007B3CB7" w:rsidRPr="00F144CA">
        <w:rPr>
          <w:lang w:val="en-GB"/>
        </w:rPr>
        <w:t xml:space="preserve"> </w:t>
      </w:r>
    </w:p>
    <w:p w14:paraId="13A76467" w14:textId="5FD9C095" w:rsidR="007B3CB7" w:rsidRPr="00F144CA" w:rsidRDefault="007B3CB7" w:rsidP="001736B9">
      <w:pPr>
        <w:rPr>
          <w:lang w:val="en-GB"/>
        </w:rPr>
      </w:pPr>
      <w:r w:rsidRPr="00F144CA">
        <w:rPr>
          <w:lang w:val="en-GB"/>
        </w:rPr>
        <w:t xml:space="preserve">MCS results </w:t>
      </w:r>
      <w:r w:rsidR="007B6377">
        <w:rPr>
          <w:lang w:val="en-GB"/>
        </w:rPr>
        <w:t>can be</w:t>
      </w:r>
      <w:r w:rsidRPr="00F144CA">
        <w:rPr>
          <w:lang w:val="en-GB"/>
        </w:rPr>
        <w:t xml:space="preserve"> displayed </w:t>
      </w:r>
      <w:r w:rsidR="006B3D4D" w:rsidRPr="00F144CA">
        <w:rPr>
          <w:lang w:val="en-GB"/>
        </w:rPr>
        <w:t xml:space="preserve">as </w:t>
      </w:r>
      <w:r w:rsidR="009601BA" w:rsidRPr="00F144CA">
        <w:rPr>
          <w:lang w:val="en-GB"/>
        </w:rPr>
        <w:t>violin plots</w:t>
      </w:r>
      <w:r w:rsidR="006B3D4D" w:rsidRPr="00F144CA">
        <w:rPr>
          <w:lang w:val="en-GB"/>
        </w:rPr>
        <w:t xml:space="preserve"> and simple plots of all </w:t>
      </w:r>
      <w:proofErr w:type="gramStart"/>
      <w:r w:rsidR="006B3D4D" w:rsidRPr="00F144CA">
        <w:rPr>
          <w:lang w:val="en-GB"/>
        </w:rPr>
        <w:t>model</w:t>
      </w:r>
      <w:proofErr w:type="gramEnd"/>
      <w:r w:rsidR="006B3D4D" w:rsidRPr="00F144CA">
        <w:rPr>
          <w:lang w:val="en-GB"/>
        </w:rPr>
        <w:t xml:space="preserve"> runs.</w:t>
      </w:r>
    </w:p>
    <w:p w14:paraId="1C7478B8" w14:textId="64E97B6A" w:rsidR="006B3D4D" w:rsidRPr="00F144CA" w:rsidRDefault="006B3D4D" w:rsidP="001736B9">
      <w:pPr>
        <w:rPr>
          <w:lang w:val="en-GB"/>
        </w:rPr>
      </w:pPr>
      <w:r w:rsidRPr="00F144CA">
        <w:rPr>
          <w:lang w:val="en-GB"/>
        </w:rPr>
        <w:t xml:space="preserve">In a last step, MFA results of all flows and stocks are exported </w:t>
      </w:r>
      <w:r w:rsidR="005F6168" w:rsidRPr="00F144CA">
        <w:rPr>
          <w:lang w:val="en-GB"/>
        </w:rPr>
        <w:t>to</w:t>
      </w:r>
      <w:r w:rsidRPr="00F144CA">
        <w:rPr>
          <w:lang w:val="en-GB"/>
        </w:rPr>
        <w:t xml:space="preserve"> Excel. Additionally, mean values and absolute standard deviation of the MCS </w:t>
      </w:r>
      <w:r w:rsidR="007B6377">
        <w:rPr>
          <w:lang w:val="en-GB"/>
        </w:rPr>
        <w:t>may</w:t>
      </w:r>
      <w:r w:rsidRPr="00F144CA">
        <w:rPr>
          <w:lang w:val="en-GB"/>
        </w:rPr>
        <w:t xml:space="preserve"> also </w:t>
      </w:r>
      <w:r w:rsidR="00AE71A5">
        <w:rPr>
          <w:lang w:val="en-GB"/>
        </w:rPr>
        <w:t xml:space="preserve">be </w:t>
      </w:r>
      <w:r w:rsidRPr="00F144CA">
        <w:rPr>
          <w:lang w:val="en-GB"/>
        </w:rPr>
        <w:t>exported as</w:t>
      </w:r>
      <w:r w:rsidR="009D2483" w:rsidRPr="00F144CA">
        <w:rPr>
          <w:lang w:val="en-GB"/>
        </w:rPr>
        <w:t xml:space="preserve"> a</w:t>
      </w:r>
      <w:r w:rsidRPr="00F144CA">
        <w:rPr>
          <w:lang w:val="en-GB"/>
        </w:rPr>
        <w:t xml:space="preserve"> separate file.</w:t>
      </w:r>
      <w:r w:rsidR="0032772F" w:rsidRPr="00F144CA">
        <w:rPr>
          <w:lang w:val="en-GB"/>
        </w:rPr>
        <w:t xml:space="preserve"> </w:t>
      </w:r>
    </w:p>
    <w:p w14:paraId="47CBA233" w14:textId="3CEE57F2" w:rsidR="00357E59" w:rsidRDefault="00357E59">
      <w:pPr>
        <w:tabs>
          <w:tab w:val="clear" w:pos="709"/>
        </w:tabs>
        <w:spacing w:after="200" w:line="276" w:lineRule="auto"/>
        <w:jc w:val="left"/>
        <w:rPr>
          <w:lang w:val="en-GB"/>
        </w:rPr>
      </w:pPr>
      <w:r>
        <w:rPr>
          <w:lang w:val="en-GB"/>
        </w:rPr>
        <w:br w:type="page"/>
      </w:r>
    </w:p>
    <w:p w14:paraId="0606B162" w14:textId="5FDEB0D6" w:rsidR="009A5849" w:rsidRDefault="002249A3" w:rsidP="004F695A">
      <w:pPr>
        <w:pStyle w:val="Heading1"/>
        <w:numPr>
          <w:ilvl w:val="0"/>
          <w:numId w:val="0"/>
        </w:numPr>
        <w:rPr>
          <w:lang w:val="en-GB"/>
        </w:rPr>
      </w:pPr>
      <w:bookmarkStart w:id="13" w:name="_Toc107813211"/>
      <w:bookmarkStart w:id="14" w:name="_Toc189741003"/>
      <w:r w:rsidRPr="00F144CA">
        <w:rPr>
          <w:lang w:val="en-GB"/>
        </w:rPr>
        <w:lastRenderedPageBreak/>
        <w:t>References</w:t>
      </w:r>
      <w:bookmarkEnd w:id="13"/>
      <w:bookmarkEnd w:id="14"/>
    </w:p>
    <w:p w14:paraId="5AC3AC3E" w14:textId="77777777" w:rsidR="00AE71A5" w:rsidRPr="00AE71A5" w:rsidRDefault="00357E59" w:rsidP="00E8227C">
      <w:pPr>
        <w:pStyle w:val="Bibliography"/>
        <w:spacing w:line="276" w:lineRule="auto"/>
        <w:rPr>
          <w:rFonts w:cs="Arial"/>
        </w:rPr>
      </w:pPr>
      <w:r>
        <w:rPr>
          <w:lang w:val="en-GB"/>
        </w:rPr>
        <w:fldChar w:fldCharType="begin"/>
      </w:r>
      <w:r>
        <w:rPr>
          <w:lang w:val="en-GB"/>
        </w:rPr>
        <w:instrText xml:space="preserve"> ADDIN ZOTERO_BIBL {"uncited":[],"omitted":[],"custom":[]} CSL_BIBLIOGRAPHY </w:instrText>
      </w:r>
      <w:r>
        <w:rPr>
          <w:lang w:val="en-GB"/>
        </w:rPr>
        <w:fldChar w:fldCharType="separate"/>
      </w:r>
      <w:r w:rsidR="00AE71A5" w:rsidRPr="00AE71A5">
        <w:rPr>
          <w:rFonts w:cs="Arial"/>
        </w:rPr>
        <w:t xml:space="preserve">Bornhöft, N. A. (2017). </w:t>
      </w:r>
      <w:r w:rsidR="00AE71A5" w:rsidRPr="00AE71A5">
        <w:rPr>
          <w:rFonts w:cs="Arial"/>
          <w:i/>
          <w:iCs/>
        </w:rPr>
        <w:t>A dynamic probabilistic material flow modeling method for environmental exposure assessment</w:t>
      </w:r>
      <w:r w:rsidR="00AE71A5" w:rsidRPr="00AE71A5">
        <w:rPr>
          <w:rFonts w:cs="Arial"/>
        </w:rPr>
        <w:t>. https://doi.org/10.5167/UZH-152424</w:t>
      </w:r>
    </w:p>
    <w:p w14:paraId="1FB3B5A5" w14:textId="77777777" w:rsidR="00AE71A5" w:rsidRPr="00AE71A5" w:rsidRDefault="00AE71A5" w:rsidP="00E8227C">
      <w:pPr>
        <w:pStyle w:val="Bibliography"/>
        <w:spacing w:line="276" w:lineRule="auto"/>
        <w:rPr>
          <w:rFonts w:cs="Arial"/>
        </w:rPr>
      </w:pPr>
      <w:r w:rsidRPr="00AE71A5">
        <w:rPr>
          <w:rFonts w:cs="Arial"/>
        </w:rPr>
        <w:t xml:space="preserve">Brunner, P. H., &amp; Rechberger, H. (2004). Practical handbook of material flow analysis. </w:t>
      </w:r>
      <w:r w:rsidRPr="00AE71A5">
        <w:rPr>
          <w:rFonts w:cs="Arial"/>
          <w:i/>
          <w:iCs/>
        </w:rPr>
        <w:t>The International Journal of Life Cycle Assessment</w:t>
      </w:r>
      <w:r w:rsidRPr="00AE71A5">
        <w:rPr>
          <w:rFonts w:cs="Arial"/>
        </w:rPr>
        <w:t xml:space="preserve">, </w:t>
      </w:r>
      <w:r w:rsidRPr="00AE71A5">
        <w:rPr>
          <w:rFonts w:cs="Arial"/>
          <w:i/>
          <w:iCs/>
        </w:rPr>
        <w:t>9</w:t>
      </w:r>
      <w:r w:rsidRPr="00AE71A5">
        <w:rPr>
          <w:rFonts w:cs="Arial"/>
        </w:rPr>
        <w:t>(5), 337–338. https://doi.org/10.1007/BF02979426</w:t>
      </w:r>
    </w:p>
    <w:p w14:paraId="4C4C3CBA" w14:textId="77777777" w:rsidR="00AE71A5" w:rsidRPr="00AE71A5" w:rsidRDefault="00AE71A5" w:rsidP="00E8227C">
      <w:pPr>
        <w:pStyle w:val="Bibliography"/>
        <w:spacing w:line="276" w:lineRule="auto"/>
        <w:rPr>
          <w:rFonts w:cs="Arial"/>
        </w:rPr>
      </w:pPr>
      <w:r w:rsidRPr="00AE71A5">
        <w:rPr>
          <w:rFonts w:cs="Arial"/>
        </w:rPr>
        <w:t xml:space="preserve">Brunner, P. H., &amp; Rechberger, H. (2016). </w:t>
      </w:r>
      <w:r w:rsidRPr="00AE71A5">
        <w:rPr>
          <w:rFonts w:cs="Arial"/>
          <w:i/>
          <w:iCs/>
        </w:rPr>
        <w:t>Handbook of Material Flow Analysis</w:t>
      </w:r>
      <w:r w:rsidRPr="00AE71A5">
        <w:rPr>
          <w:rFonts w:cs="Arial"/>
        </w:rPr>
        <w:t xml:space="preserve"> (2nd ed.). CRC Press. https://doi.org/10.1201/9781315313450</w:t>
      </w:r>
    </w:p>
    <w:p w14:paraId="23C297D8" w14:textId="77777777" w:rsidR="00AE71A5" w:rsidRPr="00AE71A5" w:rsidRDefault="00AE71A5" w:rsidP="00E8227C">
      <w:pPr>
        <w:pStyle w:val="Bibliography"/>
        <w:spacing w:line="276" w:lineRule="auto"/>
        <w:rPr>
          <w:rFonts w:cs="Arial"/>
        </w:rPr>
      </w:pPr>
      <w:r w:rsidRPr="00AE71A5">
        <w:rPr>
          <w:rFonts w:cs="Arial"/>
        </w:rPr>
        <w:t xml:space="preserve">Cencic, O., &amp; Rechberger, H. (2008). Material flow analysis with Software STAN. </w:t>
      </w:r>
      <w:r w:rsidRPr="00AE71A5">
        <w:rPr>
          <w:rFonts w:cs="Arial"/>
          <w:i/>
          <w:iCs/>
        </w:rPr>
        <w:t>Journal of Environmental Engineering and Management</w:t>
      </w:r>
      <w:r w:rsidRPr="00AE71A5">
        <w:rPr>
          <w:rFonts w:cs="Arial"/>
        </w:rPr>
        <w:t xml:space="preserve">, </w:t>
      </w:r>
      <w:r w:rsidRPr="00AE71A5">
        <w:rPr>
          <w:rFonts w:cs="Arial"/>
          <w:i/>
          <w:iCs/>
        </w:rPr>
        <w:t>18</w:t>
      </w:r>
      <w:r w:rsidRPr="00AE71A5">
        <w:rPr>
          <w:rFonts w:cs="Arial"/>
        </w:rPr>
        <w:t>, 3–7.</w:t>
      </w:r>
    </w:p>
    <w:p w14:paraId="7B47FF00" w14:textId="77777777" w:rsidR="00AE71A5" w:rsidRPr="00AE71A5" w:rsidRDefault="00AE71A5" w:rsidP="00E8227C">
      <w:pPr>
        <w:pStyle w:val="Bibliography"/>
        <w:spacing w:line="276" w:lineRule="auto"/>
        <w:rPr>
          <w:rFonts w:cs="Arial"/>
        </w:rPr>
      </w:pPr>
      <w:r w:rsidRPr="00AE71A5">
        <w:rPr>
          <w:rFonts w:cs="Arial"/>
        </w:rPr>
        <w:t xml:space="preserve">Dennis, J. B. (1975). Modularity. </w:t>
      </w:r>
      <w:r w:rsidRPr="00AE71A5">
        <w:rPr>
          <w:rFonts w:cs="Arial"/>
          <w:i/>
          <w:iCs/>
        </w:rPr>
        <w:t>Software Engineering</w:t>
      </w:r>
      <w:r w:rsidRPr="00AE71A5">
        <w:rPr>
          <w:rFonts w:cs="Arial"/>
        </w:rPr>
        <w:t>, 128–182.</w:t>
      </w:r>
    </w:p>
    <w:p w14:paraId="140E926C" w14:textId="77777777" w:rsidR="00AE71A5" w:rsidRPr="00AE71A5" w:rsidRDefault="00AE71A5" w:rsidP="00E8227C">
      <w:pPr>
        <w:pStyle w:val="Bibliography"/>
        <w:spacing w:line="276" w:lineRule="auto"/>
        <w:rPr>
          <w:rFonts w:cs="Arial"/>
        </w:rPr>
      </w:pPr>
      <w:r w:rsidRPr="00AE71A5">
        <w:rPr>
          <w:rFonts w:cs="Arial"/>
        </w:rPr>
        <w:t xml:space="preserve">European Commission. (2020). </w:t>
      </w:r>
      <w:r w:rsidRPr="00AE71A5">
        <w:rPr>
          <w:rFonts w:cs="Arial"/>
          <w:i/>
          <w:iCs/>
        </w:rPr>
        <w:t>Circular economy flow diagrams</w:t>
      </w:r>
      <w:r w:rsidRPr="00AE71A5">
        <w:rPr>
          <w:rFonts w:cs="Arial"/>
        </w:rPr>
        <w:t>. https://ec.europa.eu/eurostat/cache/sankey/circular_economy/sankey.html</w:t>
      </w:r>
    </w:p>
    <w:p w14:paraId="0E13F09C" w14:textId="77777777" w:rsidR="00AE71A5" w:rsidRPr="00AE71A5" w:rsidRDefault="00AE71A5" w:rsidP="00E8227C">
      <w:pPr>
        <w:pStyle w:val="Bibliography"/>
        <w:spacing w:line="276" w:lineRule="auto"/>
        <w:rPr>
          <w:rFonts w:cs="Arial"/>
        </w:rPr>
      </w:pPr>
      <w:r w:rsidRPr="00AE71A5">
        <w:rPr>
          <w:rFonts w:cs="Arial"/>
        </w:rPr>
        <w:t xml:space="preserve">Harrison, R. L. (2010). Introduction To Monte Carlo Simulation. </w:t>
      </w:r>
      <w:r w:rsidRPr="00AE71A5">
        <w:rPr>
          <w:rFonts w:cs="Arial"/>
          <w:i/>
          <w:iCs/>
        </w:rPr>
        <w:t>AIP Conference Proceedings</w:t>
      </w:r>
      <w:r w:rsidRPr="00AE71A5">
        <w:rPr>
          <w:rFonts w:cs="Arial"/>
        </w:rPr>
        <w:t xml:space="preserve">, </w:t>
      </w:r>
      <w:r w:rsidRPr="00AE71A5">
        <w:rPr>
          <w:rFonts w:cs="Arial"/>
          <w:i/>
          <w:iCs/>
        </w:rPr>
        <w:t>1204</w:t>
      </w:r>
      <w:r w:rsidRPr="00AE71A5">
        <w:rPr>
          <w:rFonts w:cs="Arial"/>
        </w:rPr>
        <w:t>, 17–21. PubMed. https://doi.org/10.1063/1.3295638</w:t>
      </w:r>
    </w:p>
    <w:p w14:paraId="2E024D11" w14:textId="77777777" w:rsidR="00AE71A5" w:rsidRPr="00AE71A5" w:rsidRDefault="00AE71A5" w:rsidP="00E8227C">
      <w:pPr>
        <w:pStyle w:val="Bibliography"/>
        <w:spacing w:line="276" w:lineRule="auto"/>
        <w:rPr>
          <w:rFonts w:cs="Arial"/>
        </w:rPr>
      </w:pPr>
      <w:r w:rsidRPr="00AE71A5">
        <w:rPr>
          <w:rFonts w:cs="Arial"/>
        </w:rPr>
        <w:t xml:space="preserve">Kang, P., Selvarasu, N., Ramakrishnan, N., Ribbens, C., Tafti, D., Cao, Y., &amp; Varadarajan, S. (2012). Implementing modular adaptation of scientific software. </w:t>
      </w:r>
      <w:r w:rsidRPr="00AE71A5">
        <w:rPr>
          <w:rFonts w:cs="Arial"/>
          <w:i/>
          <w:iCs/>
        </w:rPr>
        <w:t>Journal of Computational Science</w:t>
      </w:r>
      <w:r w:rsidRPr="00AE71A5">
        <w:rPr>
          <w:rFonts w:cs="Arial"/>
        </w:rPr>
        <w:t xml:space="preserve">, </w:t>
      </w:r>
      <w:r w:rsidRPr="00AE71A5">
        <w:rPr>
          <w:rFonts w:cs="Arial"/>
          <w:i/>
          <w:iCs/>
        </w:rPr>
        <w:t>3</w:t>
      </w:r>
      <w:r w:rsidRPr="00AE71A5">
        <w:rPr>
          <w:rFonts w:cs="Arial"/>
        </w:rPr>
        <w:t>, 28–45. https://doi.org/10.1016/j.jocs.2012.01.007</w:t>
      </w:r>
    </w:p>
    <w:p w14:paraId="29534817" w14:textId="77777777" w:rsidR="00AE71A5" w:rsidRPr="00AE71A5" w:rsidRDefault="00AE71A5" w:rsidP="00E8227C">
      <w:pPr>
        <w:pStyle w:val="Bibliography"/>
        <w:spacing w:line="276" w:lineRule="auto"/>
        <w:rPr>
          <w:rFonts w:cs="Arial"/>
        </w:rPr>
      </w:pPr>
      <w:r w:rsidRPr="00AE71A5">
        <w:rPr>
          <w:rFonts w:cs="Arial"/>
        </w:rPr>
        <w:t xml:space="preserve">Laner, D., Rechberger, H., &amp; Astrup, T. (2014). Systematic Evaluation of Uncertainty in Material Flow Analysis: Uncertainty Analysis in Material Flow Analysis. </w:t>
      </w:r>
      <w:r w:rsidRPr="00AE71A5">
        <w:rPr>
          <w:rFonts w:cs="Arial"/>
          <w:i/>
          <w:iCs/>
        </w:rPr>
        <w:t>Journal of Industrial Ecology</w:t>
      </w:r>
      <w:r w:rsidRPr="00AE71A5">
        <w:rPr>
          <w:rFonts w:cs="Arial"/>
        </w:rPr>
        <w:t xml:space="preserve">, </w:t>
      </w:r>
      <w:r w:rsidRPr="00AE71A5">
        <w:rPr>
          <w:rFonts w:cs="Arial"/>
          <w:i/>
          <w:iCs/>
        </w:rPr>
        <w:t>18</w:t>
      </w:r>
      <w:r w:rsidRPr="00AE71A5">
        <w:rPr>
          <w:rFonts w:cs="Arial"/>
        </w:rPr>
        <w:t>(6), 859–870. https://doi.org/10.1111/jiec.12143</w:t>
      </w:r>
    </w:p>
    <w:p w14:paraId="7B0155B2" w14:textId="77777777" w:rsidR="00AE71A5" w:rsidRPr="00AE71A5" w:rsidRDefault="00AE71A5" w:rsidP="00E8227C">
      <w:pPr>
        <w:pStyle w:val="Bibliography"/>
        <w:spacing w:line="276" w:lineRule="auto"/>
        <w:rPr>
          <w:rFonts w:cs="Arial"/>
        </w:rPr>
      </w:pPr>
      <w:r w:rsidRPr="00AE71A5">
        <w:rPr>
          <w:rFonts w:cs="Arial"/>
        </w:rPr>
        <w:t xml:space="preserve">Lerche, I., &amp; Mudford, B. S. (2005). How Many Monte Carlo Simulations Does One Need to Do? </w:t>
      </w:r>
      <w:r w:rsidRPr="00AE71A5">
        <w:rPr>
          <w:rFonts w:cs="Arial"/>
          <w:i/>
          <w:iCs/>
        </w:rPr>
        <w:t>Energy Exploration &amp; Exploitation</w:t>
      </w:r>
      <w:r w:rsidRPr="00AE71A5">
        <w:rPr>
          <w:rFonts w:cs="Arial"/>
        </w:rPr>
        <w:t xml:space="preserve">, </w:t>
      </w:r>
      <w:r w:rsidRPr="00AE71A5">
        <w:rPr>
          <w:rFonts w:cs="Arial"/>
          <w:i/>
          <w:iCs/>
        </w:rPr>
        <w:t>23</w:t>
      </w:r>
      <w:r w:rsidRPr="00AE71A5">
        <w:rPr>
          <w:rFonts w:cs="Arial"/>
        </w:rPr>
        <w:t>(6), 405–427. https://doi.org/10.1260/014459805776986876</w:t>
      </w:r>
    </w:p>
    <w:p w14:paraId="7D418878" w14:textId="77777777" w:rsidR="00AE71A5" w:rsidRPr="00AE71A5" w:rsidRDefault="00AE71A5" w:rsidP="00E8227C">
      <w:pPr>
        <w:pStyle w:val="Bibliography"/>
        <w:spacing w:line="276" w:lineRule="auto"/>
        <w:rPr>
          <w:rFonts w:cs="Arial"/>
        </w:rPr>
      </w:pPr>
      <w:r w:rsidRPr="00AE71A5">
        <w:rPr>
          <w:rFonts w:cs="Arial"/>
        </w:rPr>
        <w:t xml:space="preserve">Manabe, Y., German, D. M., &amp; Inoue, K. (2014). Analyzing the Relationship between the License of Packages and Their Files in Free and Open Source Software. In L. Corral, A. Sillitti, G. Succi, J. Vlasenko, &amp; A. I. Wasserman (Eds.), </w:t>
      </w:r>
      <w:r w:rsidRPr="00AE71A5">
        <w:rPr>
          <w:rFonts w:cs="Arial"/>
          <w:i/>
          <w:iCs/>
        </w:rPr>
        <w:t>Open Source Software: Mobile Open Source Technologies</w:t>
      </w:r>
      <w:r w:rsidRPr="00AE71A5">
        <w:rPr>
          <w:rFonts w:cs="Arial"/>
        </w:rPr>
        <w:t xml:space="preserve"> (pp. 51–60). Springer Berlin Heidelberg.</w:t>
      </w:r>
    </w:p>
    <w:p w14:paraId="561D58B5" w14:textId="77777777" w:rsidR="00AE71A5" w:rsidRPr="00AE71A5" w:rsidRDefault="00AE71A5" w:rsidP="00E8227C">
      <w:pPr>
        <w:pStyle w:val="Bibliography"/>
        <w:spacing w:line="276" w:lineRule="auto"/>
        <w:rPr>
          <w:rFonts w:cs="Arial"/>
        </w:rPr>
      </w:pPr>
      <w:r w:rsidRPr="00AE71A5">
        <w:rPr>
          <w:rFonts w:cs="Arial"/>
        </w:rPr>
        <w:t xml:space="preserve">Open Source Initiative. (n.d.). </w:t>
      </w:r>
      <w:r w:rsidRPr="00AE71A5">
        <w:rPr>
          <w:rFonts w:cs="Arial"/>
          <w:i/>
          <w:iCs/>
        </w:rPr>
        <w:t>The MIT License</w:t>
      </w:r>
      <w:r w:rsidRPr="00AE71A5">
        <w:rPr>
          <w:rFonts w:cs="Arial"/>
        </w:rPr>
        <w:t>. Retrieved 9 May 2022, from https://opensource.org/licenses/MIT</w:t>
      </w:r>
    </w:p>
    <w:p w14:paraId="3EE0EDFF" w14:textId="77777777" w:rsidR="00AE71A5" w:rsidRPr="00AE71A5" w:rsidRDefault="00AE71A5" w:rsidP="00E8227C">
      <w:pPr>
        <w:pStyle w:val="Bibliography"/>
        <w:spacing w:line="276" w:lineRule="auto"/>
        <w:rPr>
          <w:rFonts w:cs="Arial"/>
        </w:rPr>
      </w:pPr>
      <w:r w:rsidRPr="00AE71A5">
        <w:rPr>
          <w:rFonts w:cs="Arial"/>
        </w:rPr>
        <w:t xml:space="preserve">Pauliuk, S., &amp; Heeren, N. (2020). ODYM—An open software framework for studying dynamic material systems: Principles, implementation, and data structures. </w:t>
      </w:r>
      <w:r w:rsidRPr="00AE71A5">
        <w:rPr>
          <w:rFonts w:cs="Arial"/>
          <w:i/>
          <w:iCs/>
        </w:rPr>
        <w:t>Journal of Industrial Ecology</w:t>
      </w:r>
      <w:r w:rsidRPr="00AE71A5">
        <w:rPr>
          <w:rFonts w:cs="Arial"/>
        </w:rPr>
        <w:t xml:space="preserve">, </w:t>
      </w:r>
      <w:r w:rsidRPr="00AE71A5">
        <w:rPr>
          <w:rFonts w:cs="Arial"/>
          <w:i/>
          <w:iCs/>
        </w:rPr>
        <w:t>24</w:t>
      </w:r>
      <w:r w:rsidRPr="00AE71A5">
        <w:rPr>
          <w:rFonts w:cs="Arial"/>
        </w:rPr>
        <w:t>(3), 446–458. https://doi.org/10.1111/jiec.12952</w:t>
      </w:r>
    </w:p>
    <w:p w14:paraId="56172C19" w14:textId="77777777" w:rsidR="00AE71A5" w:rsidRPr="00AE71A5" w:rsidRDefault="00AE71A5" w:rsidP="00E8227C">
      <w:pPr>
        <w:pStyle w:val="Bibliography"/>
        <w:spacing w:line="276" w:lineRule="auto"/>
        <w:rPr>
          <w:rFonts w:cs="Arial"/>
        </w:rPr>
      </w:pPr>
      <w:r w:rsidRPr="00AE71A5">
        <w:rPr>
          <w:rFonts w:cs="Arial"/>
        </w:rPr>
        <w:t xml:space="preserve">Pauliuk, S., &amp; Heeren, N. (2024). </w:t>
      </w:r>
      <w:r w:rsidRPr="00AE71A5">
        <w:rPr>
          <w:rFonts w:cs="Arial"/>
          <w:i/>
          <w:iCs/>
        </w:rPr>
        <w:t>ODYM</w:t>
      </w:r>
      <w:r w:rsidRPr="00AE71A5">
        <w:rPr>
          <w:rFonts w:cs="Arial"/>
        </w:rPr>
        <w:t xml:space="preserve"> [Computer software]. https://github.com/IndEcol/ODYM</w:t>
      </w:r>
    </w:p>
    <w:p w14:paraId="52039A77" w14:textId="77777777" w:rsidR="00AE71A5" w:rsidRPr="00AE71A5" w:rsidRDefault="00AE71A5" w:rsidP="00E8227C">
      <w:pPr>
        <w:pStyle w:val="Bibliography"/>
        <w:spacing w:line="276" w:lineRule="auto"/>
        <w:rPr>
          <w:rFonts w:cs="Arial"/>
        </w:rPr>
      </w:pPr>
      <w:r w:rsidRPr="00AE71A5">
        <w:rPr>
          <w:rFonts w:cs="Arial"/>
        </w:rPr>
        <w:t xml:space="preserve">Python Software Foundation. (2008). </w:t>
      </w:r>
      <w:r w:rsidRPr="00AE71A5">
        <w:rPr>
          <w:rFonts w:cs="Arial"/>
          <w:i/>
          <w:iCs/>
        </w:rPr>
        <w:t>3.10.5 Documentation » The Python Tutorial » 15. Floating Point Arithmetic: Issues and Limitations</w:t>
      </w:r>
      <w:r w:rsidRPr="00AE71A5">
        <w:rPr>
          <w:rFonts w:cs="Arial"/>
        </w:rPr>
        <w:t>. https://docs.python.org/3/tutorial/floatingpoint.html</w:t>
      </w:r>
    </w:p>
    <w:p w14:paraId="6F49A9D5" w14:textId="77777777" w:rsidR="00AE71A5" w:rsidRPr="00AE71A5" w:rsidRDefault="00AE71A5" w:rsidP="00E8227C">
      <w:pPr>
        <w:pStyle w:val="Bibliography"/>
        <w:spacing w:line="276" w:lineRule="auto"/>
        <w:rPr>
          <w:rFonts w:cs="Arial"/>
        </w:rPr>
      </w:pPr>
      <w:r w:rsidRPr="00AE71A5">
        <w:rPr>
          <w:rFonts w:cs="Arial"/>
        </w:rPr>
        <w:t xml:space="preserve">Raychaudhuri, S. (2008). Introduction to Monte Carlo simulation. </w:t>
      </w:r>
      <w:r w:rsidRPr="00AE71A5">
        <w:rPr>
          <w:rFonts w:cs="Arial"/>
          <w:i/>
          <w:iCs/>
        </w:rPr>
        <w:t>2008 Winter Simulation Conference</w:t>
      </w:r>
      <w:r w:rsidRPr="00AE71A5">
        <w:rPr>
          <w:rFonts w:cs="Arial"/>
        </w:rPr>
        <w:t>, 91–100. https://doi.org/10.1109/WSC.2008.4736059</w:t>
      </w:r>
    </w:p>
    <w:p w14:paraId="78055214" w14:textId="77777777" w:rsidR="00AE71A5" w:rsidRPr="00AE71A5" w:rsidRDefault="00AE71A5" w:rsidP="00E8227C">
      <w:pPr>
        <w:pStyle w:val="Bibliography"/>
        <w:spacing w:line="276" w:lineRule="auto"/>
        <w:rPr>
          <w:rFonts w:cs="Arial"/>
        </w:rPr>
      </w:pPr>
      <w:r w:rsidRPr="00AE71A5">
        <w:rPr>
          <w:rFonts w:cs="Arial"/>
        </w:rPr>
        <w:t xml:space="preserve">Thiébaud, E. (2019). </w:t>
      </w:r>
      <w:r w:rsidRPr="00AE71A5">
        <w:rPr>
          <w:rFonts w:cs="Arial"/>
          <w:i/>
          <w:iCs/>
        </w:rPr>
        <w:t>PYMFA 2.1—A A probabilistic dynamic material flow analysis tool—User manual</w:t>
      </w:r>
      <w:r w:rsidRPr="00AE71A5">
        <w:rPr>
          <w:rFonts w:cs="Arial"/>
        </w:rPr>
        <w:t>. Technology and Society Lab, Empa. https://bitbucket.org/Xeelk/pymfa2/raw/333fc431b563ce425f1a950f17022e0d60c51ec6/Manual%20-%20ReadMe/Pymfa2.1_Manual.pdf</w:t>
      </w:r>
    </w:p>
    <w:p w14:paraId="7F2AB349" w14:textId="77777777" w:rsidR="00AE71A5" w:rsidRPr="00AE71A5" w:rsidRDefault="00AE71A5" w:rsidP="00E8227C">
      <w:pPr>
        <w:pStyle w:val="Bibliography"/>
        <w:spacing w:line="276" w:lineRule="auto"/>
        <w:rPr>
          <w:rFonts w:cs="Arial"/>
        </w:rPr>
      </w:pPr>
      <w:r w:rsidRPr="00AE71A5">
        <w:rPr>
          <w:rFonts w:cs="Arial"/>
        </w:rPr>
        <w:t xml:space="preserve">Towprayoon, S., Ishigaki, T., Chiemchaisri, C., &amp; Abdel-Aziz, A. O. (2019). </w:t>
      </w:r>
      <w:r w:rsidRPr="00AE71A5">
        <w:rPr>
          <w:rFonts w:cs="Arial"/>
          <w:i/>
          <w:iCs/>
        </w:rPr>
        <w:t>2019 Refinement to the 2006 IPCC Guidelines for National Greenhouse Gas Inventories</w:t>
      </w:r>
      <w:r w:rsidRPr="00AE71A5">
        <w:rPr>
          <w:rFonts w:cs="Arial"/>
        </w:rPr>
        <w:t>. IPCC. https://www.ipcc-nggip.iges.or.jp/public/2019rf/pdf/5_Volume5/19R_V5_3_Ch03_SWDS.pdf</w:t>
      </w:r>
    </w:p>
    <w:p w14:paraId="242CF89F" w14:textId="77777777" w:rsidR="00AE71A5" w:rsidRPr="00AE71A5" w:rsidRDefault="00AE71A5" w:rsidP="00E8227C">
      <w:pPr>
        <w:pStyle w:val="Bibliography"/>
        <w:spacing w:line="276" w:lineRule="auto"/>
        <w:rPr>
          <w:rFonts w:cs="Arial"/>
        </w:rPr>
      </w:pPr>
      <w:r w:rsidRPr="00AE71A5">
        <w:rPr>
          <w:rFonts w:cs="Arial"/>
        </w:rPr>
        <w:t xml:space="preserve">Urtnowski-Morin, C., Tanguay-Rioux, F., Legros, R., &amp; Spreutels, L. (2021). Upgrading waste material flow analysis with process models: The case of anaerobic digestion. </w:t>
      </w:r>
      <w:r w:rsidRPr="00AE71A5">
        <w:rPr>
          <w:rFonts w:cs="Arial"/>
          <w:i/>
          <w:iCs/>
        </w:rPr>
        <w:t>Journal of Cleaner Production</w:t>
      </w:r>
      <w:r w:rsidRPr="00AE71A5">
        <w:rPr>
          <w:rFonts w:cs="Arial"/>
        </w:rPr>
        <w:t xml:space="preserve">, </w:t>
      </w:r>
      <w:r w:rsidRPr="00AE71A5">
        <w:rPr>
          <w:rFonts w:cs="Arial"/>
          <w:i/>
          <w:iCs/>
        </w:rPr>
        <w:t>298</w:t>
      </w:r>
      <w:r w:rsidRPr="00AE71A5">
        <w:rPr>
          <w:rFonts w:cs="Arial"/>
        </w:rPr>
        <w:t>, 126695. https://doi.org/10.1016/j.jclepro.2021.126695</w:t>
      </w:r>
    </w:p>
    <w:p w14:paraId="6C4AC466" w14:textId="77777777" w:rsidR="00AE71A5" w:rsidRPr="00AE71A5" w:rsidRDefault="00AE71A5" w:rsidP="00E8227C">
      <w:pPr>
        <w:pStyle w:val="Bibliography"/>
        <w:spacing w:line="276" w:lineRule="auto"/>
        <w:rPr>
          <w:rFonts w:cs="Arial"/>
        </w:rPr>
      </w:pPr>
      <w:r w:rsidRPr="00AE71A5">
        <w:rPr>
          <w:rFonts w:cs="Arial"/>
        </w:rPr>
        <w:lastRenderedPageBreak/>
        <w:t xml:space="preserve">Zhang, J. (2021). Modern Monte Carlo methods for efficient uncertainty quantification and propagation: A survey. </w:t>
      </w:r>
      <w:r w:rsidRPr="00AE71A5">
        <w:rPr>
          <w:rFonts w:cs="Arial"/>
          <w:i/>
          <w:iCs/>
        </w:rPr>
        <w:t>WIREs Computational Statistics</w:t>
      </w:r>
      <w:r w:rsidRPr="00AE71A5">
        <w:rPr>
          <w:rFonts w:cs="Arial"/>
        </w:rPr>
        <w:t xml:space="preserve">, </w:t>
      </w:r>
      <w:r w:rsidRPr="00AE71A5">
        <w:rPr>
          <w:rFonts w:cs="Arial"/>
          <w:i/>
          <w:iCs/>
        </w:rPr>
        <w:t>13</w:t>
      </w:r>
      <w:r w:rsidRPr="00AE71A5">
        <w:rPr>
          <w:rFonts w:cs="Arial"/>
        </w:rPr>
        <w:t>(5), e1539. https://doi.org/10.1002/wics.1539</w:t>
      </w:r>
    </w:p>
    <w:p w14:paraId="79BF29F5" w14:textId="3F32241B" w:rsidR="00663E15" w:rsidRPr="00663E15" w:rsidRDefault="00357E59" w:rsidP="00E8227C">
      <w:pPr>
        <w:spacing w:line="276" w:lineRule="auto"/>
        <w:rPr>
          <w:lang w:val="en-GB"/>
        </w:rPr>
      </w:pPr>
      <w:r>
        <w:rPr>
          <w:lang w:val="en-GB"/>
        </w:rPr>
        <w:fldChar w:fldCharType="end"/>
      </w:r>
    </w:p>
    <w:p w14:paraId="60E6CAE3" w14:textId="76C716B5" w:rsidR="00373B08" w:rsidRPr="001B17AE" w:rsidRDefault="00373B08" w:rsidP="00802646">
      <w:pPr>
        <w:jc w:val="center"/>
        <w:rPr>
          <w:lang w:val="en-GB"/>
        </w:rPr>
      </w:pPr>
    </w:p>
    <w:sectPr w:rsidR="00373B08" w:rsidRPr="001B17AE" w:rsidSect="009D29D0">
      <w:pgSz w:w="11905" w:h="16837"/>
      <w:pgMar w:top="1134" w:right="1134" w:bottom="1134" w:left="1134" w:header="510" w:footer="567"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4DE09" w14:textId="77777777" w:rsidR="00182FCD" w:rsidRDefault="00182FCD" w:rsidP="007D1AAD">
      <w:r>
        <w:separator/>
      </w:r>
    </w:p>
    <w:p w14:paraId="5E16C16E" w14:textId="77777777" w:rsidR="00182FCD" w:rsidRDefault="00182FCD"/>
  </w:endnote>
  <w:endnote w:type="continuationSeparator" w:id="0">
    <w:p w14:paraId="7D07FA68" w14:textId="77777777" w:rsidR="00182FCD" w:rsidRDefault="00182FCD" w:rsidP="007D1AAD">
      <w:r>
        <w:continuationSeparator/>
      </w:r>
    </w:p>
    <w:p w14:paraId="361E5913" w14:textId="77777777" w:rsidR="00182FCD" w:rsidRDefault="00182F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tarSymbol">
    <w:altName w:val="Times New Roman"/>
    <w:charset w:val="02"/>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614984"/>
      <w:docPartObj>
        <w:docPartGallery w:val="Page Numbers (Bottom of Page)"/>
        <w:docPartUnique/>
      </w:docPartObj>
    </w:sdtPr>
    <w:sdtEndPr>
      <w:rPr>
        <w:noProof/>
      </w:rPr>
    </w:sdtEndPr>
    <w:sdtContent>
      <w:p w14:paraId="625E0D05" w14:textId="192FC06C" w:rsidR="00DC6539" w:rsidRDefault="00DC65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1FBA31" w14:textId="77777777" w:rsidR="00357E59" w:rsidRDefault="00357E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81849" w14:textId="77777777" w:rsidR="00182FCD" w:rsidRDefault="00182FCD" w:rsidP="007D1AAD">
      <w:r>
        <w:separator/>
      </w:r>
    </w:p>
    <w:p w14:paraId="48486270" w14:textId="77777777" w:rsidR="00182FCD" w:rsidRDefault="00182FCD"/>
  </w:footnote>
  <w:footnote w:type="continuationSeparator" w:id="0">
    <w:p w14:paraId="2C789DB0" w14:textId="77777777" w:rsidR="00182FCD" w:rsidRDefault="00182FCD" w:rsidP="007D1AAD">
      <w:r>
        <w:continuationSeparator/>
      </w:r>
    </w:p>
    <w:p w14:paraId="2A463105" w14:textId="77777777" w:rsidR="00182FCD" w:rsidRDefault="00182F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2A0D" w14:textId="2F03B1E5" w:rsidR="00156B8D" w:rsidRPr="006D7451" w:rsidRDefault="00156B8D" w:rsidP="0082364D">
    <w:pPr>
      <w:pStyle w:val="Header"/>
      <w:jc w:val="center"/>
      <w:rPr>
        <w:sz w:val="18"/>
        <w:szCs w:val="2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12FAF"/>
    <w:multiLevelType w:val="hybridMultilevel"/>
    <w:tmpl w:val="81C86F08"/>
    <w:lvl w:ilvl="0" w:tplc="FFFFFFFF">
      <w:start w:val="1"/>
      <w:numFmt w:val="lowerLetter"/>
      <w:lvlText w:val="%1."/>
      <w:lvlJc w:val="left"/>
      <w:pPr>
        <w:ind w:left="360" w:hanging="360"/>
      </w:pPr>
      <w:rPr>
        <w:rFonts w:ascii="Arial" w:eastAsia="Lucida Sans Unicode" w:hAnsi="Arial" w:cs="Tahom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62713C6"/>
    <w:multiLevelType w:val="hybridMultilevel"/>
    <w:tmpl w:val="B2FE6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053466"/>
    <w:multiLevelType w:val="multilevel"/>
    <w:tmpl w:val="EC0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22AC4"/>
    <w:multiLevelType w:val="hybridMultilevel"/>
    <w:tmpl w:val="080E4DC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BEC265A"/>
    <w:multiLevelType w:val="multilevel"/>
    <w:tmpl w:val="FD22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F87632"/>
    <w:multiLevelType w:val="hybridMultilevel"/>
    <w:tmpl w:val="BA5ABAF2"/>
    <w:lvl w:ilvl="0" w:tplc="0AAEEE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9214F0"/>
    <w:multiLevelType w:val="multilevel"/>
    <w:tmpl w:val="D11001F8"/>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7AB357C"/>
    <w:multiLevelType w:val="hybridMultilevel"/>
    <w:tmpl w:val="FF4223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FA0CA4"/>
    <w:multiLevelType w:val="hybridMultilevel"/>
    <w:tmpl w:val="25AC8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98192C"/>
    <w:multiLevelType w:val="hybridMultilevel"/>
    <w:tmpl w:val="E5349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BE6779"/>
    <w:multiLevelType w:val="hybridMultilevel"/>
    <w:tmpl w:val="D5C6B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4354012">
    <w:abstractNumId w:val="6"/>
  </w:num>
  <w:num w:numId="2" w16cid:durableId="723917872">
    <w:abstractNumId w:val="5"/>
  </w:num>
  <w:num w:numId="3" w16cid:durableId="493111371">
    <w:abstractNumId w:val="7"/>
  </w:num>
  <w:num w:numId="4" w16cid:durableId="575936515">
    <w:abstractNumId w:val="8"/>
  </w:num>
  <w:num w:numId="5" w16cid:durableId="735854441">
    <w:abstractNumId w:val="9"/>
  </w:num>
  <w:num w:numId="6" w16cid:durableId="371462275">
    <w:abstractNumId w:val="1"/>
  </w:num>
  <w:num w:numId="7" w16cid:durableId="1021862534">
    <w:abstractNumId w:val="10"/>
  </w:num>
  <w:num w:numId="8" w16cid:durableId="99616914">
    <w:abstractNumId w:val="0"/>
  </w:num>
  <w:num w:numId="9" w16cid:durableId="1835947072">
    <w:abstractNumId w:val="3"/>
  </w:num>
  <w:num w:numId="10" w16cid:durableId="1275215174">
    <w:abstractNumId w:val="2"/>
  </w:num>
  <w:num w:numId="11" w16cid:durableId="134115619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C1NLM0NTaztDAytDRU0lEKTi0uzszPAykwqgUAYhm7AywAAAA="/>
  </w:docVars>
  <w:rsids>
    <w:rsidRoot w:val="00093097"/>
    <w:rsid w:val="000003EF"/>
    <w:rsid w:val="00000C4D"/>
    <w:rsid w:val="000041C8"/>
    <w:rsid w:val="0000502C"/>
    <w:rsid w:val="00005B25"/>
    <w:rsid w:val="00006661"/>
    <w:rsid w:val="00011819"/>
    <w:rsid w:val="00011EFA"/>
    <w:rsid w:val="0001211A"/>
    <w:rsid w:val="000124F0"/>
    <w:rsid w:val="00012F95"/>
    <w:rsid w:val="00013D72"/>
    <w:rsid w:val="000148B8"/>
    <w:rsid w:val="00015933"/>
    <w:rsid w:val="00016605"/>
    <w:rsid w:val="00016CB0"/>
    <w:rsid w:val="00016CE3"/>
    <w:rsid w:val="000179A4"/>
    <w:rsid w:val="0003074E"/>
    <w:rsid w:val="000313EE"/>
    <w:rsid w:val="00033A5C"/>
    <w:rsid w:val="00034CF1"/>
    <w:rsid w:val="00040901"/>
    <w:rsid w:val="00041750"/>
    <w:rsid w:val="00042638"/>
    <w:rsid w:val="000443A2"/>
    <w:rsid w:val="000445C9"/>
    <w:rsid w:val="000478D0"/>
    <w:rsid w:val="00047C68"/>
    <w:rsid w:val="00047DEE"/>
    <w:rsid w:val="00050700"/>
    <w:rsid w:val="000510F9"/>
    <w:rsid w:val="00051911"/>
    <w:rsid w:val="0005248E"/>
    <w:rsid w:val="000557A7"/>
    <w:rsid w:val="00056CC6"/>
    <w:rsid w:val="00057E47"/>
    <w:rsid w:val="000602FD"/>
    <w:rsid w:val="00062E9F"/>
    <w:rsid w:val="00063585"/>
    <w:rsid w:val="00064DBF"/>
    <w:rsid w:val="000651E3"/>
    <w:rsid w:val="00065231"/>
    <w:rsid w:val="00065564"/>
    <w:rsid w:val="00073C90"/>
    <w:rsid w:val="0007405B"/>
    <w:rsid w:val="000744C7"/>
    <w:rsid w:val="00076688"/>
    <w:rsid w:val="00081453"/>
    <w:rsid w:val="000819B1"/>
    <w:rsid w:val="00081F1D"/>
    <w:rsid w:val="00083432"/>
    <w:rsid w:val="00083E0D"/>
    <w:rsid w:val="0008449D"/>
    <w:rsid w:val="000851C0"/>
    <w:rsid w:val="00090EBD"/>
    <w:rsid w:val="00091363"/>
    <w:rsid w:val="00091B47"/>
    <w:rsid w:val="00093097"/>
    <w:rsid w:val="000931D6"/>
    <w:rsid w:val="00095A78"/>
    <w:rsid w:val="00095D69"/>
    <w:rsid w:val="00095E63"/>
    <w:rsid w:val="00096485"/>
    <w:rsid w:val="0009737D"/>
    <w:rsid w:val="000973E8"/>
    <w:rsid w:val="000A0F4E"/>
    <w:rsid w:val="000A3239"/>
    <w:rsid w:val="000A3281"/>
    <w:rsid w:val="000A3B58"/>
    <w:rsid w:val="000A3EDD"/>
    <w:rsid w:val="000B14E8"/>
    <w:rsid w:val="000B3AFB"/>
    <w:rsid w:val="000B3D6B"/>
    <w:rsid w:val="000B4195"/>
    <w:rsid w:val="000B598E"/>
    <w:rsid w:val="000B72AB"/>
    <w:rsid w:val="000B7C62"/>
    <w:rsid w:val="000B7CB1"/>
    <w:rsid w:val="000C1812"/>
    <w:rsid w:val="000C3DCA"/>
    <w:rsid w:val="000C6184"/>
    <w:rsid w:val="000D0499"/>
    <w:rsid w:val="000D25FB"/>
    <w:rsid w:val="000D2E6F"/>
    <w:rsid w:val="000D4D31"/>
    <w:rsid w:val="000D4E41"/>
    <w:rsid w:val="000D5333"/>
    <w:rsid w:val="000D7BC0"/>
    <w:rsid w:val="000E1C1C"/>
    <w:rsid w:val="000E236E"/>
    <w:rsid w:val="000E3E3D"/>
    <w:rsid w:val="000E40D1"/>
    <w:rsid w:val="000E5FBE"/>
    <w:rsid w:val="000F0149"/>
    <w:rsid w:val="000F436F"/>
    <w:rsid w:val="000F5052"/>
    <w:rsid w:val="000F51A2"/>
    <w:rsid w:val="000F5877"/>
    <w:rsid w:val="000F6BE6"/>
    <w:rsid w:val="000F7796"/>
    <w:rsid w:val="000F78B7"/>
    <w:rsid w:val="001012AF"/>
    <w:rsid w:val="00101429"/>
    <w:rsid w:val="00105E50"/>
    <w:rsid w:val="001060C4"/>
    <w:rsid w:val="00106AF4"/>
    <w:rsid w:val="00107AC3"/>
    <w:rsid w:val="00110CE3"/>
    <w:rsid w:val="0011158C"/>
    <w:rsid w:val="00112BCB"/>
    <w:rsid w:val="00112C5D"/>
    <w:rsid w:val="00113AF1"/>
    <w:rsid w:val="00116663"/>
    <w:rsid w:val="00117BFE"/>
    <w:rsid w:val="00117F66"/>
    <w:rsid w:val="0012100F"/>
    <w:rsid w:val="001234DE"/>
    <w:rsid w:val="00127BC9"/>
    <w:rsid w:val="00133CD5"/>
    <w:rsid w:val="001342D3"/>
    <w:rsid w:val="00134CAD"/>
    <w:rsid w:val="001356E8"/>
    <w:rsid w:val="0013605C"/>
    <w:rsid w:val="001373B5"/>
    <w:rsid w:val="0014296F"/>
    <w:rsid w:val="001474FB"/>
    <w:rsid w:val="00151434"/>
    <w:rsid w:val="001538ED"/>
    <w:rsid w:val="00156B8D"/>
    <w:rsid w:val="00157D13"/>
    <w:rsid w:val="00160CDA"/>
    <w:rsid w:val="00161AB8"/>
    <w:rsid w:val="00166230"/>
    <w:rsid w:val="00166B60"/>
    <w:rsid w:val="0017362A"/>
    <w:rsid w:val="001736B9"/>
    <w:rsid w:val="00174161"/>
    <w:rsid w:val="0017529F"/>
    <w:rsid w:val="001762EB"/>
    <w:rsid w:val="0017655B"/>
    <w:rsid w:val="00177622"/>
    <w:rsid w:val="00182FCD"/>
    <w:rsid w:val="001846B4"/>
    <w:rsid w:val="00184C06"/>
    <w:rsid w:val="00186049"/>
    <w:rsid w:val="00194028"/>
    <w:rsid w:val="00195923"/>
    <w:rsid w:val="001A0191"/>
    <w:rsid w:val="001A1F47"/>
    <w:rsid w:val="001A5F2D"/>
    <w:rsid w:val="001B0D3C"/>
    <w:rsid w:val="001B17AE"/>
    <w:rsid w:val="001B2BFE"/>
    <w:rsid w:val="001B3DD8"/>
    <w:rsid w:val="001B4717"/>
    <w:rsid w:val="001B4B9E"/>
    <w:rsid w:val="001B5327"/>
    <w:rsid w:val="001B619C"/>
    <w:rsid w:val="001C20E6"/>
    <w:rsid w:val="001C34D3"/>
    <w:rsid w:val="001C3AB4"/>
    <w:rsid w:val="001C50D9"/>
    <w:rsid w:val="001C5BF2"/>
    <w:rsid w:val="001C75D5"/>
    <w:rsid w:val="001C7CF6"/>
    <w:rsid w:val="001D0177"/>
    <w:rsid w:val="001D3CF7"/>
    <w:rsid w:val="001D49BE"/>
    <w:rsid w:val="001D71E9"/>
    <w:rsid w:val="001E2459"/>
    <w:rsid w:val="001E4BF8"/>
    <w:rsid w:val="001E5CF6"/>
    <w:rsid w:val="001F06C4"/>
    <w:rsid w:val="001F23CB"/>
    <w:rsid w:val="001F32B2"/>
    <w:rsid w:val="001F3854"/>
    <w:rsid w:val="001F4822"/>
    <w:rsid w:val="001F6418"/>
    <w:rsid w:val="002012CE"/>
    <w:rsid w:val="00202DFC"/>
    <w:rsid w:val="002055A9"/>
    <w:rsid w:val="00205B80"/>
    <w:rsid w:val="00206631"/>
    <w:rsid w:val="00206E1A"/>
    <w:rsid w:val="00206E1F"/>
    <w:rsid w:val="002109AE"/>
    <w:rsid w:val="00212056"/>
    <w:rsid w:val="00220E20"/>
    <w:rsid w:val="0022162F"/>
    <w:rsid w:val="0022227F"/>
    <w:rsid w:val="002249A3"/>
    <w:rsid w:val="0022795E"/>
    <w:rsid w:val="0023018F"/>
    <w:rsid w:val="002320FD"/>
    <w:rsid w:val="00232436"/>
    <w:rsid w:val="00232739"/>
    <w:rsid w:val="00233696"/>
    <w:rsid w:val="002339D8"/>
    <w:rsid w:val="00237360"/>
    <w:rsid w:val="0024354A"/>
    <w:rsid w:val="002448B4"/>
    <w:rsid w:val="002451CB"/>
    <w:rsid w:val="00245B93"/>
    <w:rsid w:val="00247363"/>
    <w:rsid w:val="002476A6"/>
    <w:rsid w:val="00247948"/>
    <w:rsid w:val="002502B2"/>
    <w:rsid w:val="00252933"/>
    <w:rsid w:val="002536B6"/>
    <w:rsid w:val="002541C3"/>
    <w:rsid w:val="00254548"/>
    <w:rsid w:val="00254B30"/>
    <w:rsid w:val="00257C8D"/>
    <w:rsid w:val="0026243C"/>
    <w:rsid w:val="0026595F"/>
    <w:rsid w:val="00267CD2"/>
    <w:rsid w:val="002706C6"/>
    <w:rsid w:val="00275D19"/>
    <w:rsid w:val="00276796"/>
    <w:rsid w:val="00281250"/>
    <w:rsid w:val="00281535"/>
    <w:rsid w:val="00282B04"/>
    <w:rsid w:val="00283C4D"/>
    <w:rsid w:val="00283E73"/>
    <w:rsid w:val="0028455E"/>
    <w:rsid w:val="00284A9F"/>
    <w:rsid w:val="00285CDB"/>
    <w:rsid w:val="00285D2A"/>
    <w:rsid w:val="0028649D"/>
    <w:rsid w:val="0028749D"/>
    <w:rsid w:val="00295AF9"/>
    <w:rsid w:val="002A0A9B"/>
    <w:rsid w:val="002A14EC"/>
    <w:rsid w:val="002A24F9"/>
    <w:rsid w:val="002A3AD3"/>
    <w:rsid w:val="002A3C43"/>
    <w:rsid w:val="002A59B4"/>
    <w:rsid w:val="002A7058"/>
    <w:rsid w:val="002B0BEB"/>
    <w:rsid w:val="002B1699"/>
    <w:rsid w:val="002B2FAF"/>
    <w:rsid w:val="002B4D85"/>
    <w:rsid w:val="002B6232"/>
    <w:rsid w:val="002C0948"/>
    <w:rsid w:val="002C1277"/>
    <w:rsid w:val="002C2A8F"/>
    <w:rsid w:val="002C374F"/>
    <w:rsid w:val="002C3E37"/>
    <w:rsid w:val="002C59C9"/>
    <w:rsid w:val="002D0A4C"/>
    <w:rsid w:val="002D2887"/>
    <w:rsid w:val="002D4178"/>
    <w:rsid w:val="002D54D7"/>
    <w:rsid w:val="002D7A8C"/>
    <w:rsid w:val="002E0510"/>
    <w:rsid w:val="002E2E78"/>
    <w:rsid w:val="002E4503"/>
    <w:rsid w:val="002E4EDD"/>
    <w:rsid w:val="002E5450"/>
    <w:rsid w:val="002E5682"/>
    <w:rsid w:val="002E6928"/>
    <w:rsid w:val="002E7B39"/>
    <w:rsid w:val="002F0741"/>
    <w:rsid w:val="002F1B28"/>
    <w:rsid w:val="002F3AAA"/>
    <w:rsid w:val="002F4562"/>
    <w:rsid w:val="002F479E"/>
    <w:rsid w:val="002F47F1"/>
    <w:rsid w:val="002F4983"/>
    <w:rsid w:val="002F66B6"/>
    <w:rsid w:val="003003AA"/>
    <w:rsid w:val="00300643"/>
    <w:rsid w:val="0030194F"/>
    <w:rsid w:val="00302586"/>
    <w:rsid w:val="003031E7"/>
    <w:rsid w:val="00305902"/>
    <w:rsid w:val="003066D5"/>
    <w:rsid w:val="0031050A"/>
    <w:rsid w:val="00310BF4"/>
    <w:rsid w:val="00310D09"/>
    <w:rsid w:val="00311C40"/>
    <w:rsid w:val="00312570"/>
    <w:rsid w:val="0032120D"/>
    <w:rsid w:val="0032310F"/>
    <w:rsid w:val="00323369"/>
    <w:rsid w:val="0032772F"/>
    <w:rsid w:val="00332290"/>
    <w:rsid w:val="00337DE0"/>
    <w:rsid w:val="00340C84"/>
    <w:rsid w:val="00342269"/>
    <w:rsid w:val="00342D73"/>
    <w:rsid w:val="003435D8"/>
    <w:rsid w:val="0034407C"/>
    <w:rsid w:val="00345459"/>
    <w:rsid w:val="00346E72"/>
    <w:rsid w:val="00351455"/>
    <w:rsid w:val="003540F6"/>
    <w:rsid w:val="003545AA"/>
    <w:rsid w:val="003562B2"/>
    <w:rsid w:val="00356FC3"/>
    <w:rsid w:val="00357100"/>
    <w:rsid w:val="00357E59"/>
    <w:rsid w:val="0036064C"/>
    <w:rsid w:val="00360D64"/>
    <w:rsid w:val="0036186B"/>
    <w:rsid w:val="00362699"/>
    <w:rsid w:val="003636BB"/>
    <w:rsid w:val="003644E6"/>
    <w:rsid w:val="00370146"/>
    <w:rsid w:val="00370DC9"/>
    <w:rsid w:val="00372150"/>
    <w:rsid w:val="00373B08"/>
    <w:rsid w:val="003752C4"/>
    <w:rsid w:val="0037584C"/>
    <w:rsid w:val="003775D3"/>
    <w:rsid w:val="0038029A"/>
    <w:rsid w:val="003814C7"/>
    <w:rsid w:val="00382FF5"/>
    <w:rsid w:val="003835D3"/>
    <w:rsid w:val="00383652"/>
    <w:rsid w:val="003836F4"/>
    <w:rsid w:val="0038432F"/>
    <w:rsid w:val="00385798"/>
    <w:rsid w:val="00385E3F"/>
    <w:rsid w:val="00386ADE"/>
    <w:rsid w:val="00387B76"/>
    <w:rsid w:val="0039063B"/>
    <w:rsid w:val="00392EB5"/>
    <w:rsid w:val="00394A0A"/>
    <w:rsid w:val="0039548A"/>
    <w:rsid w:val="00396407"/>
    <w:rsid w:val="003A0FBB"/>
    <w:rsid w:val="003A1035"/>
    <w:rsid w:val="003A4D5C"/>
    <w:rsid w:val="003B18E5"/>
    <w:rsid w:val="003B1E2E"/>
    <w:rsid w:val="003B3CB5"/>
    <w:rsid w:val="003B3EA2"/>
    <w:rsid w:val="003B5765"/>
    <w:rsid w:val="003C0F8B"/>
    <w:rsid w:val="003C136D"/>
    <w:rsid w:val="003C34AA"/>
    <w:rsid w:val="003C6974"/>
    <w:rsid w:val="003D01F9"/>
    <w:rsid w:val="003D054B"/>
    <w:rsid w:val="003D0AF9"/>
    <w:rsid w:val="003D1293"/>
    <w:rsid w:val="003D2E63"/>
    <w:rsid w:val="003D4C27"/>
    <w:rsid w:val="003D5948"/>
    <w:rsid w:val="003D68E9"/>
    <w:rsid w:val="003E37F1"/>
    <w:rsid w:val="003E5E25"/>
    <w:rsid w:val="003E6718"/>
    <w:rsid w:val="003E685C"/>
    <w:rsid w:val="003E70F5"/>
    <w:rsid w:val="003F00FD"/>
    <w:rsid w:val="003F4A70"/>
    <w:rsid w:val="003F7E53"/>
    <w:rsid w:val="00400431"/>
    <w:rsid w:val="00402E95"/>
    <w:rsid w:val="00403761"/>
    <w:rsid w:val="00404D7F"/>
    <w:rsid w:val="00404F1D"/>
    <w:rsid w:val="004077FD"/>
    <w:rsid w:val="004078EE"/>
    <w:rsid w:val="004120F1"/>
    <w:rsid w:val="004124FB"/>
    <w:rsid w:val="00413401"/>
    <w:rsid w:val="00416E95"/>
    <w:rsid w:val="00417F19"/>
    <w:rsid w:val="004208EA"/>
    <w:rsid w:val="00421A1E"/>
    <w:rsid w:val="00424928"/>
    <w:rsid w:val="004263F8"/>
    <w:rsid w:val="00427BE9"/>
    <w:rsid w:val="00427ECD"/>
    <w:rsid w:val="00433156"/>
    <w:rsid w:val="0043375E"/>
    <w:rsid w:val="004357AB"/>
    <w:rsid w:val="00440559"/>
    <w:rsid w:val="00442113"/>
    <w:rsid w:val="0044271C"/>
    <w:rsid w:val="00444806"/>
    <w:rsid w:val="00444E09"/>
    <w:rsid w:val="0045056F"/>
    <w:rsid w:val="00451F46"/>
    <w:rsid w:val="00453411"/>
    <w:rsid w:val="00453F89"/>
    <w:rsid w:val="00454F17"/>
    <w:rsid w:val="00456CED"/>
    <w:rsid w:val="00461CDA"/>
    <w:rsid w:val="0046270B"/>
    <w:rsid w:val="00462B15"/>
    <w:rsid w:val="0046607B"/>
    <w:rsid w:val="004660BE"/>
    <w:rsid w:val="004663ED"/>
    <w:rsid w:val="00466C54"/>
    <w:rsid w:val="004676B0"/>
    <w:rsid w:val="00467B65"/>
    <w:rsid w:val="00470F4F"/>
    <w:rsid w:val="00471E79"/>
    <w:rsid w:val="004739BD"/>
    <w:rsid w:val="00474F77"/>
    <w:rsid w:val="00476E3C"/>
    <w:rsid w:val="00477E6D"/>
    <w:rsid w:val="004829DC"/>
    <w:rsid w:val="0048373B"/>
    <w:rsid w:val="0048394A"/>
    <w:rsid w:val="00485A02"/>
    <w:rsid w:val="0048616B"/>
    <w:rsid w:val="004871E8"/>
    <w:rsid w:val="00487CC5"/>
    <w:rsid w:val="00491426"/>
    <w:rsid w:val="00492C5B"/>
    <w:rsid w:val="00493AD6"/>
    <w:rsid w:val="00493B73"/>
    <w:rsid w:val="00494461"/>
    <w:rsid w:val="00495470"/>
    <w:rsid w:val="00497001"/>
    <w:rsid w:val="004A0493"/>
    <w:rsid w:val="004A0EC4"/>
    <w:rsid w:val="004A1F7A"/>
    <w:rsid w:val="004A33C4"/>
    <w:rsid w:val="004A4DA6"/>
    <w:rsid w:val="004A6BC5"/>
    <w:rsid w:val="004A6C7E"/>
    <w:rsid w:val="004A782C"/>
    <w:rsid w:val="004B0051"/>
    <w:rsid w:val="004B35A7"/>
    <w:rsid w:val="004B62C4"/>
    <w:rsid w:val="004B706C"/>
    <w:rsid w:val="004C03A8"/>
    <w:rsid w:val="004C06D1"/>
    <w:rsid w:val="004C19E4"/>
    <w:rsid w:val="004C21D4"/>
    <w:rsid w:val="004C5BB0"/>
    <w:rsid w:val="004C6E42"/>
    <w:rsid w:val="004D1ECE"/>
    <w:rsid w:val="004D490B"/>
    <w:rsid w:val="004D556C"/>
    <w:rsid w:val="004D6C70"/>
    <w:rsid w:val="004D7E15"/>
    <w:rsid w:val="004E0182"/>
    <w:rsid w:val="004E1185"/>
    <w:rsid w:val="004E2A6A"/>
    <w:rsid w:val="004E356F"/>
    <w:rsid w:val="004E4642"/>
    <w:rsid w:val="004E6DCA"/>
    <w:rsid w:val="004F13DE"/>
    <w:rsid w:val="004F27D9"/>
    <w:rsid w:val="004F695A"/>
    <w:rsid w:val="004F7F39"/>
    <w:rsid w:val="00503299"/>
    <w:rsid w:val="00503618"/>
    <w:rsid w:val="005037FA"/>
    <w:rsid w:val="005040AE"/>
    <w:rsid w:val="00505F4D"/>
    <w:rsid w:val="005062F7"/>
    <w:rsid w:val="00507501"/>
    <w:rsid w:val="00507EDD"/>
    <w:rsid w:val="00510BA1"/>
    <w:rsid w:val="00512349"/>
    <w:rsid w:val="005142BE"/>
    <w:rsid w:val="005142DD"/>
    <w:rsid w:val="005155F5"/>
    <w:rsid w:val="00515A9A"/>
    <w:rsid w:val="005168F5"/>
    <w:rsid w:val="00516AA1"/>
    <w:rsid w:val="00517153"/>
    <w:rsid w:val="0052128D"/>
    <w:rsid w:val="005226EC"/>
    <w:rsid w:val="0052495F"/>
    <w:rsid w:val="00524F50"/>
    <w:rsid w:val="005255F6"/>
    <w:rsid w:val="00530648"/>
    <w:rsid w:val="00535D1E"/>
    <w:rsid w:val="0054126C"/>
    <w:rsid w:val="00545280"/>
    <w:rsid w:val="00547553"/>
    <w:rsid w:val="00551A8E"/>
    <w:rsid w:val="00551B15"/>
    <w:rsid w:val="00552997"/>
    <w:rsid w:val="0055579E"/>
    <w:rsid w:val="005566F4"/>
    <w:rsid w:val="00560AEB"/>
    <w:rsid w:val="00561E95"/>
    <w:rsid w:val="005627A2"/>
    <w:rsid w:val="00563174"/>
    <w:rsid w:val="005631BE"/>
    <w:rsid w:val="005631E2"/>
    <w:rsid w:val="005643FC"/>
    <w:rsid w:val="00565B3E"/>
    <w:rsid w:val="00566350"/>
    <w:rsid w:val="00566F9B"/>
    <w:rsid w:val="00572226"/>
    <w:rsid w:val="0057687F"/>
    <w:rsid w:val="005770CB"/>
    <w:rsid w:val="005776E3"/>
    <w:rsid w:val="0058160D"/>
    <w:rsid w:val="00582E2F"/>
    <w:rsid w:val="00584098"/>
    <w:rsid w:val="005844E2"/>
    <w:rsid w:val="0058486F"/>
    <w:rsid w:val="005861E4"/>
    <w:rsid w:val="0058642C"/>
    <w:rsid w:val="00592F6B"/>
    <w:rsid w:val="0059351C"/>
    <w:rsid w:val="00595C02"/>
    <w:rsid w:val="00595DD5"/>
    <w:rsid w:val="0059693A"/>
    <w:rsid w:val="00596BC8"/>
    <w:rsid w:val="00597942"/>
    <w:rsid w:val="005A4363"/>
    <w:rsid w:val="005A571E"/>
    <w:rsid w:val="005A5ABD"/>
    <w:rsid w:val="005A6604"/>
    <w:rsid w:val="005A697D"/>
    <w:rsid w:val="005A758C"/>
    <w:rsid w:val="005A786D"/>
    <w:rsid w:val="005A7F71"/>
    <w:rsid w:val="005B173D"/>
    <w:rsid w:val="005B50F9"/>
    <w:rsid w:val="005B5D2C"/>
    <w:rsid w:val="005B6830"/>
    <w:rsid w:val="005B78A3"/>
    <w:rsid w:val="005B7EA9"/>
    <w:rsid w:val="005C0230"/>
    <w:rsid w:val="005C0851"/>
    <w:rsid w:val="005C0CAE"/>
    <w:rsid w:val="005C1FBF"/>
    <w:rsid w:val="005C2AC2"/>
    <w:rsid w:val="005C4C28"/>
    <w:rsid w:val="005C7B30"/>
    <w:rsid w:val="005C7C05"/>
    <w:rsid w:val="005D111E"/>
    <w:rsid w:val="005D1363"/>
    <w:rsid w:val="005D3109"/>
    <w:rsid w:val="005D4892"/>
    <w:rsid w:val="005D57A7"/>
    <w:rsid w:val="005D5A76"/>
    <w:rsid w:val="005D6126"/>
    <w:rsid w:val="005D6A79"/>
    <w:rsid w:val="005E1105"/>
    <w:rsid w:val="005E23E3"/>
    <w:rsid w:val="005E29F9"/>
    <w:rsid w:val="005E41A3"/>
    <w:rsid w:val="005E4A15"/>
    <w:rsid w:val="005E7C27"/>
    <w:rsid w:val="005F147D"/>
    <w:rsid w:val="005F487F"/>
    <w:rsid w:val="005F5B89"/>
    <w:rsid w:val="005F6168"/>
    <w:rsid w:val="005F6619"/>
    <w:rsid w:val="005F6F89"/>
    <w:rsid w:val="00600983"/>
    <w:rsid w:val="00600C13"/>
    <w:rsid w:val="00604A3B"/>
    <w:rsid w:val="00610B1E"/>
    <w:rsid w:val="00611E40"/>
    <w:rsid w:val="0061344D"/>
    <w:rsid w:val="006134DC"/>
    <w:rsid w:val="00613A23"/>
    <w:rsid w:val="0061666E"/>
    <w:rsid w:val="00617A42"/>
    <w:rsid w:val="006208FE"/>
    <w:rsid w:val="00620D32"/>
    <w:rsid w:val="006218C2"/>
    <w:rsid w:val="00624221"/>
    <w:rsid w:val="00624564"/>
    <w:rsid w:val="0062536D"/>
    <w:rsid w:val="0062737D"/>
    <w:rsid w:val="00627616"/>
    <w:rsid w:val="00632114"/>
    <w:rsid w:val="006333F6"/>
    <w:rsid w:val="00634BA1"/>
    <w:rsid w:val="0063501D"/>
    <w:rsid w:val="006357DB"/>
    <w:rsid w:val="006402BF"/>
    <w:rsid w:val="00640B72"/>
    <w:rsid w:val="0064280C"/>
    <w:rsid w:val="00642B9F"/>
    <w:rsid w:val="006438BF"/>
    <w:rsid w:val="006465F0"/>
    <w:rsid w:val="006476E9"/>
    <w:rsid w:val="00650474"/>
    <w:rsid w:val="00652B20"/>
    <w:rsid w:val="00654457"/>
    <w:rsid w:val="006547D4"/>
    <w:rsid w:val="006560E8"/>
    <w:rsid w:val="0065624C"/>
    <w:rsid w:val="00657785"/>
    <w:rsid w:val="00657A65"/>
    <w:rsid w:val="00657B8E"/>
    <w:rsid w:val="006618F8"/>
    <w:rsid w:val="00661C45"/>
    <w:rsid w:val="00661F96"/>
    <w:rsid w:val="0066360B"/>
    <w:rsid w:val="006639EA"/>
    <w:rsid w:val="00663E15"/>
    <w:rsid w:val="0066574D"/>
    <w:rsid w:val="00671BC4"/>
    <w:rsid w:val="00672A98"/>
    <w:rsid w:val="00674FA0"/>
    <w:rsid w:val="00675402"/>
    <w:rsid w:val="0067663C"/>
    <w:rsid w:val="00681804"/>
    <w:rsid w:val="0068243C"/>
    <w:rsid w:val="00682A44"/>
    <w:rsid w:val="00683B64"/>
    <w:rsid w:val="00684F0B"/>
    <w:rsid w:val="00685ECA"/>
    <w:rsid w:val="006871B3"/>
    <w:rsid w:val="00687C97"/>
    <w:rsid w:val="00691951"/>
    <w:rsid w:val="006939E4"/>
    <w:rsid w:val="006969FB"/>
    <w:rsid w:val="00697232"/>
    <w:rsid w:val="00697A5E"/>
    <w:rsid w:val="00697A83"/>
    <w:rsid w:val="006A2449"/>
    <w:rsid w:val="006A62C3"/>
    <w:rsid w:val="006B160F"/>
    <w:rsid w:val="006B307C"/>
    <w:rsid w:val="006B3D4D"/>
    <w:rsid w:val="006B3D4E"/>
    <w:rsid w:val="006B4663"/>
    <w:rsid w:val="006B7581"/>
    <w:rsid w:val="006C1347"/>
    <w:rsid w:val="006C5D82"/>
    <w:rsid w:val="006C7D69"/>
    <w:rsid w:val="006D0F84"/>
    <w:rsid w:val="006D24E4"/>
    <w:rsid w:val="006D38F6"/>
    <w:rsid w:val="006D3ACD"/>
    <w:rsid w:val="006D4BD2"/>
    <w:rsid w:val="006D5673"/>
    <w:rsid w:val="006D5773"/>
    <w:rsid w:val="006D7451"/>
    <w:rsid w:val="006D79DD"/>
    <w:rsid w:val="006D7FEA"/>
    <w:rsid w:val="006E04AE"/>
    <w:rsid w:val="006E1BB8"/>
    <w:rsid w:val="006E1E7C"/>
    <w:rsid w:val="006E39EC"/>
    <w:rsid w:val="006E3A9D"/>
    <w:rsid w:val="006E6898"/>
    <w:rsid w:val="006E6ECA"/>
    <w:rsid w:val="006F457D"/>
    <w:rsid w:val="006F6140"/>
    <w:rsid w:val="00700472"/>
    <w:rsid w:val="00701288"/>
    <w:rsid w:val="007055C2"/>
    <w:rsid w:val="00705F91"/>
    <w:rsid w:val="00707434"/>
    <w:rsid w:val="0071281A"/>
    <w:rsid w:val="0071292F"/>
    <w:rsid w:val="00713842"/>
    <w:rsid w:val="00715932"/>
    <w:rsid w:val="007163D7"/>
    <w:rsid w:val="00722C98"/>
    <w:rsid w:val="00724AC3"/>
    <w:rsid w:val="007270F2"/>
    <w:rsid w:val="00727E82"/>
    <w:rsid w:val="00730268"/>
    <w:rsid w:val="007311F9"/>
    <w:rsid w:val="007320CF"/>
    <w:rsid w:val="00732C36"/>
    <w:rsid w:val="007338C2"/>
    <w:rsid w:val="00736559"/>
    <w:rsid w:val="00736DA9"/>
    <w:rsid w:val="00736E91"/>
    <w:rsid w:val="00737828"/>
    <w:rsid w:val="0074011D"/>
    <w:rsid w:val="00741105"/>
    <w:rsid w:val="007420B0"/>
    <w:rsid w:val="00743485"/>
    <w:rsid w:val="00744734"/>
    <w:rsid w:val="00751B60"/>
    <w:rsid w:val="0075380B"/>
    <w:rsid w:val="00754454"/>
    <w:rsid w:val="00755A1D"/>
    <w:rsid w:val="0075780F"/>
    <w:rsid w:val="007604F8"/>
    <w:rsid w:val="00763663"/>
    <w:rsid w:val="00766731"/>
    <w:rsid w:val="00771200"/>
    <w:rsid w:val="007714B4"/>
    <w:rsid w:val="00771935"/>
    <w:rsid w:val="00771C41"/>
    <w:rsid w:val="0077245E"/>
    <w:rsid w:val="00772A75"/>
    <w:rsid w:val="00773B2C"/>
    <w:rsid w:val="007744C1"/>
    <w:rsid w:val="00774624"/>
    <w:rsid w:val="0077657E"/>
    <w:rsid w:val="0077659D"/>
    <w:rsid w:val="007776B3"/>
    <w:rsid w:val="0078019F"/>
    <w:rsid w:val="00781674"/>
    <w:rsid w:val="00784B41"/>
    <w:rsid w:val="00785008"/>
    <w:rsid w:val="007862C7"/>
    <w:rsid w:val="0078799B"/>
    <w:rsid w:val="007903CD"/>
    <w:rsid w:val="00792FDF"/>
    <w:rsid w:val="0079308E"/>
    <w:rsid w:val="00793867"/>
    <w:rsid w:val="00794A2B"/>
    <w:rsid w:val="00796967"/>
    <w:rsid w:val="007A5AB5"/>
    <w:rsid w:val="007A5B8E"/>
    <w:rsid w:val="007A5DCD"/>
    <w:rsid w:val="007B11D7"/>
    <w:rsid w:val="007B3CB7"/>
    <w:rsid w:val="007B6138"/>
    <w:rsid w:val="007B6377"/>
    <w:rsid w:val="007C10B9"/>
    <w:rsid w:val="007C34F1"/>
    <w:rsid w:val="007D0B68"/>
    <w:rsid w:val="007D1AAD"/>
    <w:rsid w:val="007D2854"/>
    <w:rsid w:val="007D2BAB"/>
    <w:rsid w:val="007D5A34"/>
    <w:rsid w:val="007D5CCF"/>
    <w:rsid w:val="007D5D00"/>
    <w:rsid w:val="007E28CD"/>
    <w:rsid w:val="007E3E74"/>
    <w:rsid w:val="007F01EF"/>
    <w:rsid w:val="007F078E"/>
    <w:rsid w:val="007F1670"/>
    <w:rsid w:val="007F2D13"/>
    <w:rsid w:val="007F30A6"/>
    <w:rsid w:val="007F42A3"/>
    <w:rsid w:val="007F44CD"/>
    <w:rsid w:val="007F45A3"/>
    <w:rsid w:val="007F6128"/>
    <w:rsid w:val="007F617B"/>
    <w:rsid w:val="007F78C1"/>
    <w:rsid w:val="00800C01"/>
    <w:rsid w:val="008010DE"/>
    <w:rsid w:val="00802646"/>
    <w:rsid w:val="00802800"/>
    <w:rsid w:val="008028B1"/>
    <w:rsid w:val="00802F61"/>
    <w:rsid w:val="00803C96"/>
    <w:rsid w:val="0080467C"/>
    <w:rsid w:val="0081636A"/>
    <w:rsid w:val="00816E6F"/>
    <w:rsid w:val="00820584"/>
    <w:rsid w:val="00820816"/>
    <w:rsid w:val="008234AF"/>
    <w:rsid w:val="0082364D"/>
    <w:rsid w:val="0082685D"/>
    <w:rsid w:val="00827882"/>
    <w:rsid w:val="00830BE5"/>
    <w:rsid w:val="008310F6"/>
    <w:rsid w:val="00832274"/>
    <w:rsid w:val="00832BB2"/>
    <w:rsid w:val="008337C5"/>
    <w:rsid w:val="00834396"/>
    <w:rsid w:val="00834C76"/>
    <w:rsid w:val="00836475"/>
    <w:rsid w:val="008367CE"/>
    <w:rsid w:val="008400DE"/>
    <w:rsid w:val="00840345"/>
    <w:rsid w:val="0084086D"/>
    <w:rsid w:val="0084183D"/>
    <w:rsid w:val="00841A50"/>
    <w:rsid w:val="00841C25"/>
    <w:rsid w:val="008443EA"/>
    <w:rsid w:val="00845C4D"/>
    <w:rsid w:val="0084646B"/>
    <w:rsid w:val="008466C8"/>
    <w:rsid w:val="00847A59"/>
    <w:rsid w:val="0085252D"/>
    <w:rsid w:val="00855287"/>
    <w:rsid w:val="00856B54"/>
    <w:rsid w:val="00857018"/>
    <w:rsid w:val="00861020"/>
    <w:rsid w:val="00861211"/>
    <w:rsid w:val="008631F3"/>
    <w:rsid w:val="0087451E"/>
    <w:rsid w:val="00875027"/>
    <w:rsid w:val="0087588C"/>
    <w:rsid w:val="00877598"/>
    <w:rsid w:val="0088270F"/>
    <w:rsid w:val="00882B15"/>
    <w:rsid w:val="0088520B"/>
    <w:rsid w:val="008864B2"/>
    <w:rsid w:val="00887AD1"/>
    <w:rsid w:val="00890B8E"/>
    <w:rsid w:val="00893C3F"/>
    <w:rsid w:val="008941B1"/>
    <w:rsid w:val="00894F6F"/>
    <w:rsid w:val="008A2536"/>
    <w:rsid w:val="008A6FBB"/>
    <w:rsid w:val="008A7F3D"/>
    <w:rsid w:val="008B027E"/>
    <w:rsid w:val="008B17AA"/>
    <w:rsid w:val="008B1B0A"/>
    <w:rsid w:val="008B37B3"/>
    <w:rsid w:val="008B6B54"/>
    <w:rsid w:val="008C2352"/>
    <w:rsid w:val="008C2C5C"/>
    <w:rsid w:val="008C3887"/>
    <w:rsid w:val="008C4159"/>
    <w:rsid w:val="008C45AF"/>
    <w:rsid w:val="008C48D3"/>
    <w:rsid w:val="008C5816"/>
    <w:rsid w:val="008D131C"/>
    <w:rsid w:val="008D1331"/>
    <w:rsid w:val="008D1CD6"/>
    <w:rsid w:val="008D1DE2"/>
    <w:rsid w:val="008D3126"/>
    <w:rsid w:val="008D3358"/>
    <w:rsid w:val="008D4017"/>
    <w:rsid w:val="008D418F"/>
    <w:rsid w:val="008D58D2"/>
    <w:rsid w:val="008D6803"/>
    <w:rsid w:val="008E37AE"/>
    <w:rsid w:val="008E3E61"/>
    <w:rsid w:val="008E4879"/>
    <w:rsid w:val="008E594F"/>
    <w:rsid w:val="008F0364"/>
    <w:rsid w:val="008F3E49"/>
    <w:rsid w:val="008F4C83"/>
    <w:rsid w:val="008F6A97"/>
    <w:rsid w:val="0090205C"/>
    <w:rsid w:val="009104D5"/>
    <w:rsid w:val="009119C9"/>
    <w:rsid w:val="00911F3D"/>
    <w:rsid w:val="00914CCA"/>
    <w:rsid w:val="009161BD"/>
    <w:rsid w:val="009212E7"/>
    <w:rsid w:val="00922F4B"/>
    <w:rsid w:val="009316CC"/>
    <w:rsid w:val="00931BAF"/>
    <w:rsid w:val="009320A2"/>
    <w:rsid w:val="00932A43"/>
    <w:rsid w:val="00933288"/>
    <w:rsid w:val="009332D5"/>
    <w:rsid w:val="009337C0"/>
    <w:rsid w:val="0094080A"/>
    <w:rsid w:val="009408E3"/>
    <w:rsid w:val="009408FF"/>
    <w:rsid w:val="009465E1"/>
    <w:rsid w:val="0094791D"/>
    <w:rsid w:val="00947F0E"/>
    <w:rsid w:val="00950366"/>
    <w:rsid w:val="00950994"/>
    <w:rsid w:val="009528EB"/>
    <w:rsid w:val="00952C03"/>
    <w:rsid w:val="00952CBA"/>
    <w:rsid w:val="009560BB"/>
    <w:rsid w:val="00956C72"/>
    <w:rsid w:val="009601BA"/>
    <w:rsid w:val="009632E4"/>
    <w:rsid w:val="00964F73"/>
    <w:rsid w:val="00967C0A"/>
    <w:rsid w:val="009708FF"/>
    <w:rsid w:val="00971C64"/>
    <w:rsid w:val="00971E31"/>
    <w:rsid w:val="009749FB"/>
    <w:rsid w:val="00975262"/>
    <w:rsid w:val="00984ABE"/>
    <w:rsid w:val="009851FC"/>
    <w:rsid w:val="00985DCB"/>
    <w:rsid w:val="00986EDC"/>
    <w:rsid w:val="009876BD"/>
    <w:rsid w:val="00991126"/>
    <w:rsid w:val="00991D9C"/>
    <w:rsid w:val="00992E3B"/>
    <w:rsid w:val="0099574C"/>
    <w:rsid w:val="00995794"/>
    <w:rsid w:val="00997C90"/>
    <w:rsid w:val="009A0AA1"/>
    <w:rsid w:val="009A1025"/>
    <w:rsid w:val="009A1CA4"/>
    <w:rsid w:val="009A2265"/>
    <w:rsid w:val="009A33DF"/>
    <w:rsid w:val="009A428E"/>
    <w:rsid w:val="009A5586"/>
    <w:rsid w:val="009A5849"/>
    <w:rsid w:val="009A595A"/>
    <w:rsid w:val="009A5C62"/>
    <w:rsid w:val="009B26AF"/>
    <w:rsid w:val="009B3840"/>
    <w:rsid w:val="009B4B76"/>
    <w:rsid w:val="009B7B5C"/>
    <w:rsid w:val="009C2196"/>
    <w:rsid w:val="009C33E7"/>
    <w:rsid w:val="009D0595"/>
    <w:rsid w:val="009D0B8B"/>
    <w:rsid w:val="009D1EED"/>
    <w:rsid w:val="009D2483"/>
    <w:rsid w:val="009D29D0"/>
    <w:rsid w:val="009D30EB"/>
    <w:rsid w:val="009D7016"/>
    <w:rsid w:val="009E077E"/>
    <w:rsid w:val="009E180D"/>
    <w:rsid w:val="009E5391"/>
    <w:rsid w:val="009E58F9"/>
    <w:rsid w:val="009E6955"/>
    <w:rsid w:val="009F0EC8"/>
    <w:rsid w:val="009F198F"/>
    <w:rsid w:val="009F41BE"/>
    <w:rsid w:val="009F6CF9"/>
    <w:rsid w:val="00A023E3"/>
    <w:rsid w:val="00A04BFE"/>
    <w:rsid w:val="00A066F0"/>
    <w:rsid w:val="00A06FAB"/>
    <w:rsid w:val="00A11AFE"/>
    <w:rsid w:val="00A11D60"/>
    <w:rsid w:val="00A161E7"/>
    <w:rsid w:val="00A24241"/>
    <w:rsid w:val="00A248DB"/>
    <w:rsid w:val="00A35A9D"/>
    <w:rsid w:val="00A40EA4"/>
    <w:rsid w:val="00A429F4"/>
    <w:rsid w:val="00A42C99"/>
    <w:rsid w:val="00A432F6"/>
    <w:rsid w:val="00A439B1"/>
    <w:rsid w:val="00A43E6E"/>
    <w:rsid w:val="00A448D6"/>
    <w:rsid w:val="00A467CC"/>
    <w:rsid w:val="00A46AF2"/>
    <w:rsid w:val="00A46C62"/>
    <w:rsid w:val="00A476F1"/>
    <w:rsid w:val="00A479B4"/>
    <w:rsid w:val="00A5483C"/>
    <w:rsid w:val="00A548F2"/>
    <w:rsid w:val="00A54BB7"/>
    <w:rsid w:val="00A5620A"/>
    <w:rsid w:val="00A60C28"/>
    <w:rsid w:val="00A61C23"/>
    <w:rsid w:val="00A6270C"/>
    <w:rsid w:val="00A7189A"/>
    <w:rsid w:val="00A71F8B"/>
    <w:rsid w:val="00A742E7"/>
    <w:rsid w:val="00A74BC0"/>
    <w:rsid w:val="00A76652"/>
    <w:rsid w:val="00A76E77"/>
    <w:rsid w:val="00A774BD"/>
    <w:rsid w:val="00A80D99"/>
    <w:rsid w:val="00A872D5"/>
    <w:rsid w:val="00A906A2"/>
    <w:rsid w:val="00A9231E"/>
    <w:rsid w:val="00A93BCE"/>
    <w:rsid w:val="00A949B5"/>
    <w:rsid w:val="00AA2A77"/>
    <w:rsid w:val="00AA46BC"/>
    <w:rsid w:val="00AA5935"/>
    <w:rsid w:val="00AA626C"/>
    <w:rsid w:val="00AA63F6"/>
    <w:rsid w:val="00AA66F1"/>
    <w:rsid w:val="00AB1177"/>
    <w:rsid w:val="00AB1D23"/>
    <w:rsid w:val="00AB29D4"/>
    <w:rsid w:val="00AB3B38"/>
    <w:rsid w:val="00AB5B87"/>
    <w:rsid w:val="00AC1486"/>
    <w:rsid w:val="00AC1520"/>
    <w:rsid w:val="00AC19C4"/>
    <w:rsid w:val="00AC272A"/>
    <w:rsid w:val="00AC2D3A"/>
    <w:rsid w:val="00AC2E9F"/>
    <w:rsid w:val="00AC47D2"/>
    <w:rsid w:val="00AD21EB"/>
    <w:rsid w:val="00AD292E"/>
    <w:rsid w:val="00AD482E"/>
    <w:rsid w:val="00AD7BFC"/>
    <w:rsid w:val="00AE0DDE"/>
    <w:rsid w:val="00AE200D"/>
    <w:rsid w:val="00AE2324"/>
    <w:rsid w:val="00AE3E0D"/>
    <w:rsid w:val="00AE4BFD"/>
    <w:rsid w:val="00AE5493"/>
    <w:rsid w:val="00AE6E62"/>
    <w:rsid w:val="00AE7030"/>
    <w:rsid w:val="00AE71A5"/>
    <w:rsid w:val="00AE77E7"/>
    <w:rsid w:val="00AF233F"/>
    <w:rsid w:val="00AF280A"/>
    <w:rsid w:val="00AF2D82"/>
    <w:rsid w:val="00AF3601"/>
    <w:rsid w:val="00AF7A67"/>
    <w:rsid w:val="00B0043B"/>
    <w:rsid w:val="00B01119"/>
    <w:rsid w:val="00B028AD"/>
    <w:rsid w:val="00B05056"/>
    <w:rsid w:val="00B0517E"/>
    <w:rsid w:val="00B05191"/>
    <w:rsid w:val="00B0640E"/>
    <w:rsid w:val="00B1016D"/>
    <w:rsid w:val="00B11CC1"/>
    <w:rsid w:val="00B11E32"/>
    <w:rsid w:val="00B1299C"/>
    <w:rsid w:val="00B13153"/>
    <w:rsid w:val="00B159DF"/>
    <w:rsid w:val="00B16AE8"/>
    <w:rsid w:val="00B23038"/>
    <w:rsid w:val="00B23F1B"/>
    <w:rsid w:val="00B274BD"/>
    <w:rsid w:val="00B323D7"/>
    <w:rsid w:val="00B33102"/>
    <w:rsid w:val="00B34C77"/>
    <w:rsid w:val="00B353F3"/>
    <w:rsid w:val="00B407B1"/>
    <w:rsid w:val="00B4272C"/>
    <w:rsid w:val="00B4570F"/>
    <w:rsid w:val="00B52DF6"/>
    <w:rsid w:val="00B55E96"/>
    <w:rsid w:val="00B57D5E"/>
    <w:rsid w:val="00B63D17"/>
    <w:rsid w:val="00B64A9B"/>
    <w:rsid w:val="00B64B73"/>
    <w:rsid w:val="00B6643E"/>
    <w:rsid w:val="00B74ED2"/>
    <w:rsid w:val="00B75E41"/>
    <w:rsid w:val="00B77ACD"/>
    <w:rsid w:val="00B8123C"/>
    <w:rsid w:val="00B81556"/>
    <w:rsid w:val="00B8561E"/>
    <w:rsid w:val="00B85E99"/>
    <w:rsid w:val="00B91959"/>
    <w:rsid w:val="00B94C1C"/>
    <w:rsid w:val="00BA4AEA"/>
    <w:rsid w:val="00BA7117"/>
    <w:rsid w:val="00BB0015"/>
    <w:rsid w:val="00BB1CD1"/>
    <w:rsid w:val="00BB2905"/>
    <w:rsid w:val="00BB4473"/>
    <w:rsid w:val="00BB5711"/>
    <w:rsid w:val="00BB57BE"/>
    <w:rsid w:val="00BB6376"/>
    <w:rsid w:val="00BB6E75"/>
    <w:rsid w:val="00BC2BC4"/>
    <w:rsid w:val="00BC4E10"/>
    <w:rsid w:val="00BC5B90"/>
    <w:rsid w:val="00BC6F6C"/>
    <w:rsid w:val="00BC732E"/>
    <w:rsid w:val="00BD0AFD"/>
    <w:rsid w:val="00BD0C72"/>
    <w:rsid w:val="00BD108B"/>
    <w:rsid w:val="00BD38DC"/>
    <w:rsid w:val="00BD3DE3"/>
    <w:rsid w:val="00BD6C26"/>
    <w:rsid w:val="00BD7B1C"/>
    <w:rsid w:val="00BE1609"/>
    <w:rsid w:val="00BE2119"/>
    <w:rsid w:val="00BE4C99"/>
    <w:rsid w:val="00BF11A0"/>
    <w:rsid w:val="00BF6C3B"/>
    <w:rsid w:val="00C007DD"/>
    <w:rsid w:val="00C00D5A"/>
    <w:rsid w:val="00C02B01"/>
    <w:rsid w:val="00C05447"/>
    <w:rsid w:val="00C05A8D"/>
    <w:rsid w:val="00C06D67"/>
    <w:rsid w:val="00C06E46"/>
    <w:rsid w:val="00C07890"/>
    <w:rsid w:val="00C11C4B"/>
    <w:rsid w:val="00C12464"/>
    <w:rsid w:val="00C13E59"/>
    <w:rsid w:val="00C15EF6"/>
    <w:rsid w:val="00C17C0E"/>
    <w:rsid w:val="00C206A1"/>
    <w:rsid w:val="00C213C9"/>
    <w:rsid w:val="00C219A0"/>
    <w:rsid w:val="00C22974"/>
    <w:rsid w:val="00C2630D"/>
    <w:rsid w:val="00C26C91"/>
    <w:rsid w:val="00C27D47"/>
    <w:rsid w:val="00C31AE7"/>
    <w:rsid w:val="00C33BA4"/>
    <w:rsid w:val="00C361DE"/>
    <w:rsid w:val="00C3681B"/>
    <w:rsid w:val="00C41728"/>
    <w:rsid w:val="00C430E0"/>
    <w:rsid w:val="00C430E4"/>
    <w:rsid w:val="00C43177"/>
    <w:rsid w:val="00C44726"/>
    <w:rsid w:val="00C455A5"/>
    <w:rsid w:val="00C478A0"/>
    <w:rsid w:val="00C537F1"/>
    <w:rsid w:val="00C5452F"/>
    <w:rsid w:val="00C55718"/>
    <w:rsid w:val="00C57E4E"/>
    <w:rsid w:val="00C63EBF"/>
    <w:rsid w:val="00C65D76"/>
    <w:rsid w:val="00C663D6"/>
    <w:rsid w:val="00C674FE"/>
    <w:rsid w:val="00C675FC"/>
    <w:rsid w:val="00C74580"/>
    <w:rsid w:val="00C80701"/>
    <w:rsid w:val="00C80F46"/>
    <w:rsid w:val="00C814F6"/>
    <w:rsid w:val="00C828B4"/>
    <w:rsid w:val="00C82A87"/>
    <w:rsid w:val="00C846D1"/>
    <w:rsid w:val="00C85425"/>
    <w:rsid w:val="00C85B31"/>
    <w:rsid w:val="00C91C51"/>
    <w:rsid w:val="00C92430"/>
    <w:rsid w:val="00C93C6A"/>
    <w:rsid w:val="00C93E02"/>
    <w:rsid w:val="00C94464"/>
    <w:rsid w:val="00C9460C"/>
    <w:rsid w:val="00C95942"/>
    <w:rsid w:val="00C9687F"/>
    <w:rsid w:val="00CA20AD"/>
    <w:rsid w:val="00CA245D"/>
    <w:rsid w:val="00CA2CD2"/>
    <w:rsid w:val="00CA5826"/>
    <w:rsid w:val="00CA654A"/>
    <w:rsid w:val="00CA69E8"/>
    <w:rsid w:val="00CA7C83"/>
    <w:rsid w:val="00CB2774"/>
    <w:rsid w:val="00CB29C0"/>
    <w:rsid w:val="00CB2DC7"/>
    <w:rsid w:val="00CB6791"/>
    <w:rsid w:val="00CB69B8"/>
    <w:rsid w:val="00CC038A"/>
    <w:rsid w:val="00CC17BA"/>
    <w:rsid w:val="00CC19A0"/>
    <w:rsid w:val="00CC5296"/>
    <w:rsid w:val="00CC61AA"/>
    <w:rsid w:val="00CD0B9C"/>
    <w:rsid w:val="00CD2553"/>
    <w:rsid w:val="00CD32FF"/>
    <w:rsid w:val="00CD35D7"/>
    <w:rsid w:val="00CD4F92"/>
    <w:rsid w:val="00CE03F1"/>
    <w:rsid w:val="00CE0525"/>
    <w:rsid w:val="00CE1041"/>
    <w:rsid w:val="00CE3845"/>
    <w:rsid w:val="00CE3EDE"/>
    <w:rsid w:val="00CE4AFD"/>
    <w:rsid w:val="00CF0978"/>
    <w:rsid w:val="00CF3087"/>
    <w:rsid w:val="00CF6204"/>
    <w:rsid w:val="00CF6E7B"/>
    <w:rsid w:val="00D00221"/>
    <w:rsid w:val="00D02E00"/>
    <w:rsid w:val="00D035E5"/>
    <w:rsid w:val="00D03E20"/>
    <w:rsid w:val="00D075D0"/>
    <w:rsid w:val="00D07EBD"/>
    <w:rsid w:val="00D13E31"/>
    <w:rsid w:val="00D15978"/>
    <w:rsid w:val="00D21A09"/>
    <w:rsid w:val="00D232EC"/>
    <w:rsid w:val="00D2419A"/>
    <w:rsid w:val="00D25697"/>
    <w:rsid w:val="00D3390D"/>
    <w:rsid w:val="00D34601"/>
    <w:rsid w:val="00D37EF3"/>
    <w:rsid w:val="00D42497"/>
    <w:rsid w:val="00D42F06"/>
    <w:rsid w:val="00D44ABA"/>
    <w:rsid w:val="00D46D67"/>
    <w:rsid w:val="00D47114"/>
    <w:rsid w:val="00D531FD"/>
    <w:rsid w:val="00D5415A"/>
    <w:rsid w:val="00D542DE"/>
    <w:rsid w:val="00D54ABF"/>
    <w:rsid w:val="00D54EB1"/>
    <w:rsid w:val="00D55D7C"/>
    <w:rsid w:val="00D56107"/>
    <w:rsid w:val="00D60C8A"/>
    <w:rsid w:val="00D613F0"/>
    <w:rsid w:val="00D622E2"/>
    <w:rsid w:val="00D62E19"/>
    <w:rsid w:val="00D634CD"/>
    <w:rsid w:val="00D64A31"/>
    <w:rsid w:val="00D64E30"/>
    <w:rsid w:val="00D656C2"/>
    <w:rsid w:val="00D6576D"/>
    <w:rsid w:val="00D665F7"/>
    <w:rsid w:val="00D67955"/>
    <w:rsid w:val="00D71116"/>
    <w:rsid w:val="00D72818"/>
    <w:rsid w:val="00D736C9"/>
    <w:rsid w:val="00D803EC"/>
    <w:rsid w:val="00D80417"/>
    <w:rsid w:val="00D80A33"/>
    <w:rsid w:val="00D8409F"/>
    <w:rsid w:val="00D868AD"/>
    <w:rsid w:val="00D909E8"/>
    <w:rsid w:val="00D950CE"/>
    <w:rsid w:val="00D96405"/>
    <w:rsid w:val="00D97B92"/>
    <w:rsid w:val="00DA0278"/>
    <w:rsid w:val="00DA0410"/>
    <w:rsid w:val="00DA0C3B"/>
    <w:rsid w:val="00DA2FD2"/>
    <w:rsid w:val="00DA333E"/>
    <w:rsid w:val="00DA7870"/>
    <w:rsid w:val="00DB04D9"/>
    <w:rsid w:val="00DB2E7B"/>
    <w:rsid w:val="00DB64D7"/>
    <w:rsid w:val="00DB6B23"/>
    <w:rsid w:val="00DC0195"/>
    <w:rsid w:val="00DC5748"/>
    <w:rsid w:val="00DC595A"/>
    <w:rsid w:val="00DC6539"/>
    <w:rsid w:val="00DC680E"/>
    <w:rsid w:val="00DD0253"/>
    <w:rsid w:val="00DD4953"/>
    <w:rsid w:val="00DD4C7E"/>
    <w:rsid w:val="00DD65CF"/>
    <w:rsid w:val="00DD6EB2"/>
    <w:rsid w:val="00DD74E9"/>
    <w:rsid w:val="00DE0EF8"/>
    <w:rsid w:val="00DE18AD"/>
    <w:rsid w:val="00DE27AF"/>
    <w:rsid w:val="00DE2A9A"/>
    <w:rsid w:val="00DE5552"/>
    <w:rsid w:val="00DF3D63"/>
    <w:rsid w:val="00DF4C30"/>
    <w:rsid w:val="00DF5BBD"/>
    <w:rsid w:val="00DF6982"/>
    <w:rsid w:val="00E02D81"/>
    <w:rsid w:val="00E03325"/>
    <w:rsid w:val="00E105DE"/>
    <w:rsid w:val="00E12B1C"/>
    <w:rsid w:val="00E143C0"/>
    <w:rsid w:val="00E143F2"/>
    <w:rsid w:val="00E15D9C"/>
    <w:rsid w:val="00E1627E"/>
    <w:rsid w:val="00E1776A"/>
    <w:rsid w:val="00E17C81"/>
    <w:rsid w:val="00E21629"/>
    <w:rsid w:val="00E221E3"/>
    <w:rsid w:val="00E231A5"/>
    <w:rsid w:val="00E26686"/>
    <w:rsid w:val="00E2707E"/>
    <w:rsid w:val="00E27E53"/>
    <w:rsid w:val="00E306EB"/>
    <w:rsid w:val="00E32294"/>
    <w:rsid w:val="00E3324F"/>
    <w:rsid w:val="00E335CB"/>
    <w:rsid w:val="00E35008"/>
    <w:rsid w:val="00E351FD"/>
    <w:rsid w:val="00E37BA3"/>
    <w:rsid w:val="00E44A7C"/>
    <w:rsid w:val="00E45289"/>
    <w:rsid w:val="00E47959"/>
    <w:rsid w:val="00E50D95"/>
    <w:rsid w:val="00E51863"/>
    <w:rsid w:val="00E54CB8"/>
    <w:rsid w:val="00E577EA"/>
    <w:rsid w:val="00E620E6"/>
    <w:rsid w:val="00E6325E"/>
    <w:rsid w:val="00E63E1A"/>
    <w:rsid w:val="00E6511F"/>
    <w:rsid w:val="00E66B37"/>
    <w:rsid w:val="00E701CE"/>
    <w:rsid w:val="00E70E12"/>
    <w:rsid w:val="00E7156A"/>
    <w:rsid w:val="00E71D85"/>
    <w:rsid w:val="00E72F57"/>
    <w:rsid w:val="00E76F9F"/>
    <w:rsid w:val="00E77373"/>
    <w:rsid w:val="00E77447"/>
    <w:rsid w:val="00E8227C"/>
    <w:rsid w:val="00E82683"/>
    <w:rsid w:val="00E850F7"/>
    <w:rsid w:val="00E877EF"/>
    <w:rsid w:val="00E90D1C"/>
    <w:rsid w:val="00E90ED7"/>
    <w:rsid w:val="00E914E9"/>
    <w:rsid w:val="00E92B80"/>
    <w:rsid w:val="00E93B02"/>
    <w:rsid w:val="00E942A7"/>
    <w:rsid w:val="00E96F3B"/>
    <w:rsid w:val="00EA0047"/>
    <w:rsid w:val="00EA133B"/>
    <w:rsid w:val="00EA14D5"/>
    <w:rsid w:val="00EA1C68"/>
    <w:rsid w:val="00EA5304"/>
    <w:rsid w:val="00EA69B4"/>
    <w:rsid w:val="00EB0E22"/>
    <w:rsid w:val="00EB1794"/>
    <w:rsid w:val="00EB2FB9"/>
    <w:rsid w:val="00EB30A7"/>
    <w:rsid w:val="00EB55DE"/>
    <w:rsid w:val="00EB5AD2"/>
    <w:rsid w:val="00EB65B0"/>
    <w:rsid w:val="00EC05FC"/>
    <w:rsid w:val="00EC22FE"/>
    <w:rsid w:val="00EC2806"/>
    <w:rsid w:val="00EC31C4"/>
    <w:rsid w:val="00EC36F5"/>
    <w:rsid w:val="00EC5F81"/>
    <w:rsid w:val="00EC7431"/>
    <w:rsid w:val="00ED181E"/>
    <w:rsid w:val="00ED19A6"/>
    <w:rsid w:val="00ED3724"/>
    <w:rsid w:val="00ED4586"/>
    <w:rsid w:val="00EE5009"/>
    <w:rsid w:val="00EE5863"/>
    <w:rsid w:val="00EE6B84"/>
    <w:rsid w:val="00EF07A8"/>
    <w:rsid w:val="00EF0BAF"/>
    <w:rsid w:val="00EF5673"/>
    <w:rsid w:val="00EF697F"/>
    <w:rsid w:val="00F00323"/>
    <w:rsid w:val="00F00715"/>
    <w:rsid w:val="00F01572"/>
    <w:rsid w:val="00F041C4"/>
    <w:rsid w:val="00F05518"/>
    <w:rsid w:val="00F07819"/>
    <w:rsid w:val="00F144CA"/>
    <w:rsid w:val="00F15C3A"/>
    <w:rsid w:val="00F15C71"/>
    <w:rsid w:val="00F17D96"/>
    <w:rsid w:val="00F20394"/>
    <w:rsid w:val="00F2634A"/>
    <w:rsid w:val="00F27A30"/>
    <w:rsid w:val="00F31859"/>
    <w:rsid w:val="00F34291"/>
    <w:rsid w:val="00F365ED"/>
    <w:rsid w:val="00F37378"/>
    <w:rsid w:val="00F37A43"/>
    <w:rsid w:val="00F37C63"/>
    <w:rsid w:val="00F413F3"/>
    <w:rsid w:val="00F44F47"/>
    <w:rsid w:val="00F5106F"/>
    <w:rsid w:val="00F52B4D"/>
    <w:rsid w:val="00F55FEA"/>
    <w:rsid w:val="00F56807"/>
    <w:rsid w:val="00F578CE"/>
    <w:rsid w:val="00F62387"/>
    <w:rsid w:val="00F627D7"/>
    <w:rsid w:val="00F6399F"/>
    <w:rsid w:val="00F63E6F"/>
    <w:rsid w:val="00F64D59"/>
    <w:rsid w:val="00F658C6"/>
    <w:rsid w:val="00F71615"/>
    <w:rsid w:val="00F72659"/>
    <w:rsid w:val="00F726AD"/>
    <w:rsid w:val="00F73DBD"/>
    <w:rsid w:val="00F749FE"/>
    <w:rsid w:val="00F76B55"/>
    <w:rsid w:val="00F815C5"/>
    <w:rsid w:val="00F82361"/>
    <w:rsid w:val="00F83145"/>
    <w:rsid w:val="00F865D3"/>
    <w:rsid w:val="00F92D2F"/>
    <w:rsid w:val="00F94B9D"/>
    <w:rsid w:val="00F9766D"/>
    <w:rsid w:val="00F97A17"/>
    <w:rsid w:val="00FA323C"/>
    <w:rsid w:val="00FA4B7D"/>
    <w:rsid w:val="00FB0A9B"/>
    <w:rsid w:val="00FB164D"/>
    <w:rsid w:val="00FB2F2B"/>
    <w:rsid w:val="00FC0275"/>
    <w:rsid w:val="00FC0693"/>
    <w:rsid w:val="00FC10AD"/>
    <w:rsid w:val="00FC110D"/>
    <w:rsid w:val="00FC2CBF"/>
    <w:rsid w:val="00FC3ECA"/>
    <w:rsid w:val="00FC428C"/>
    <w:rsid w:val="00FC5608"/>
    <w:rsid w:val="00FC5CB5"/>
    <w:rsid w:val="00FC6560"/>
    <w:rsid w:val="00FC6A0C"/>
    <w:rsid w:val="00FC6FB5"/>
    <w:rsid w:val="00FC7781"/>
    <w:rsid w:val="00FD1408"/>
    <w:rsid w:val="00FD175E"/>
    <w:rsid w:val="00FD3482"/>
    <w:rsid w:val="00FD45F8"/>
    <w:rsid w:val="00FE3631"/>
    <w:rsid w:val="00FE55ED"/>
    <w:rsid w:val="00FE5680"/>
    <w:rsid w:val="00FE5C65"/>
    <w:rsid w:val="00FE7D1B"/>
    <w:rsid w:val="00FF1060"/>
    <w:rsid w:val="00FF1C68"/>
    <w:rsid w:val="00FF3CA3"/>
    <w:rsid w:val="00FF4914"/>
    <w:rsid w:val="00FF673F"/>
    <w:rsid w:val="00FF71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33C27"/>
  <w15:docId w15:val="{7611B8BD-77E4-4445-92F6-AF881D15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B8D"/>
    <w:pPr>
      <w:tabs>
        <w:tab w:val="left" w:pos="709"/>
      </w:tabs>
      <w:spacing w:after="120" w:line="312" w:lineRule="auto"/>
      <w:jc w:val="both"/>
    </w:pPr>
    <w:rPr>
      <w:rFonts w:ascii="Arial" w:eastAsia="Lucida Sans Unicode" w:hAnsi="Arial" w:cs="Tahoma"/>
      <w:color w:val="000000" w:themeColor="text1"/>
      <w:szCs w:val="24"/>
      <w:lang w:bidi="de-DE"/>
    </w:rPr>
  </w:style>
  <w:style w:type="paragraph" w:styleId="Heading1">
    <w:name w:val="heading 1"/>
    <w:basedOn w:val="Normal"/>
    <w:next w:val="Normal"/>
    <w:link w:val="Heading1Char"/>
    <w:uiPriority w:val="9"/>
    <w:qFormat/>
    <w:rsid w:val="005A7F71"/>
    <w:pPr>
      <w:keepNext/>
      <w:keepLines/>
      <w:numPr>
        <w:numId w:val="1"/>
      </w:numPr>
      <w:spacing w:before="360" w:line="240" w:lineRule="auto"/>
      <w:jc w:val="left"/>
      <w:outlineLvl w:val="0"/>
    </w:pPr>
    <w:rPr>
      <w:rFonts w:eastAsiaTheme="majorEastAsia" w:cstheme="majorBidi"/>
      <w:b/>
      <w:bCs/>
      <w:sz w:val="32"/>
      <w:szCs w:val="28"/>
    </w:rPr>
  </w:style>
  <w:style w:type="paragraph" w:styleId="Heading2">
    <w:name w:val="heading 2"/>
    <w:basedOn w:val="berschrift"/>
    <w:next w:val="Normal"/>
    <w:rsid w:val="00802800"/>
    <w:pPr>
      <w:keepLines/>
      <w:numPr>
        <w:ilvl w:val="1"/>
        <w:numId w:val="1"/>
      </w:numPr>
      <w:spacing w:before="360" w:line="240" w:lineRule="auto"/>
      <w:jc w:val="left"/>
      <w:outlineLvl w:val="1"/>
    </w:pPr>
    <w:rPr>
      <w:b/>
      <w:bCs/>
      <w:iCs/>
    </w:rPr>
  </w:style>
  <w:style w:type="paragraph" w:styleId="Heading3">
    <w:name w:val="heading 3"/>
    <w:basedOn w:val="Normal"/>
    <w:next w:val="Normal"/>
    <w:link w:val="Heading3Char"/>
    <w:uiPriority w:val="9"/>
    <w:unhideWhenUsed/>
    <w:qFormat/>
    <w:rsid w:val="00802800"/>
    <w:pPr>
      <w:keepNext/>
      <w:keepLines/>
      <w:numPr>
        <w:ilvl w:val="2"/>
        <w:numId w:val="1"/>
      </w:numPr>
      <w:spacing w:before="360" w:line="240" w:lineRule="auto"/>
      <w:jc w:val="left"/>
      <w:outlineLvl w:val="2"/>
    </w:pPr>
    <w:rPr>
      <w:rFonts w:eastAsiaTheme="majorEastAsia" w:cstheme="majorBidi"/>
      <w:b/>
      <w:bCs/>
      <w:sz w:val="26"/>
    </w:rPr>
  </w:style>
  <w:style w:type="paragraph" w:styleId="Heading4">
    <w:name w:val="heading 4"/>
    <w:basedOn w:val="Normal"/>
    <w:next w:val="Normal"/>
    <w:link w:val="Heading4Char"/>
    <w:uiPriority w:val="9"/>
    <w:unhideWhenUsed/>
    <w:qFormat/>
    <w:rsid w:val="00F749F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F749F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C05A8D"/>
    <w:pPr>
      <w:outlineLvl w:val="5"/>
    </w:pPr>
    <w:rPr>
      <w:b/>
      <w:bCs/>
      <w:i/>
      <w:iCs/>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merierungszeichen">
    <w:name w:val="Nummerierungszeichen"/>
    <w:rsid w:val="00033A5C"/>
  </w:style>
  <w:style w:type="character" w:customStyle="1" w:styleId="Aufzhlungszeichen1">
    <w:name w:val="Aufzählungszeichen1"/>
    <w:rsid w:val="00033A5C"/>
    <w:rPr>
      <w:rFonts w:ascii="StarSymbol" w:eastAsia="StarSymbol" w:hAnsi="StarSymbol" w:cs="StarSymbol"/>
      <w:sz w:val="18"/>
      <w:szCs w:val="18"/>
    </w:rPr>
  </w:style>
  <w:style w:type="paragraph" w:customStyle="1" w:styleId="berschrift">
    <w:name w:val="Überschrift"/>
    <w:basedOn w:val="Normal"/>
    <w:next w:val="BodyText"/>
    <w:rsid w:val="00033A5C"/>
    <w:pPr>
      <w:keepNext/>
      <w:spacing w:before="240"/>
    </w:pPr>
    <w:rPr>
      <w:sz w:val="28"/>
      <w:szCs w:val="28"/>
    </w:rPr>
  </w:style>
  <w:style w:type="paragraph" w:styleId="BodyText">
    <w:name w:val="Body Text"/>
    <w:basedOn w:val="Normal"/>
    <w:rsid w:val="00033A5C"/>
  </w:style>
  <w:style w:type="paragraph" w:styleId="List">
    <w:name w:val="List"/>
    <w:basedOn w:val="BodyText"/>
    <w:rsid w:val="00033A5C"/>
  </w:style>
  <w:style w:type="paragraph" w:styleId="Caption">
    <w:name w:val="caption"/>
    <w:basedOn w:val="Normal"/>
    <w:rsid w:val="00EF07A8"/>
    <w:pPr>
      <w:suppressLineNumbers/>
      <w:spacing w:before="60" w:after="60"/>
      <w:jc w:val="left"/>
    </w:pPr>
    <w:rPr>
      <w:iCs/>
      <w:sz w:val="20"/>
    </w:rPr>
  </w:style>
  <w:style w:type="paragraph" w:customStyle="1" w:styleId="Verzeichnis">
    <w:name w:val="Verzeichnis"/>
    <w:basedOn w:val="Normal"/>
    <w:rsid w:val="00360D64"/>
    <w:pPr>
      <w:keepNext/>
      <w:keepLines/>
      <w:pageBreakBefore/>
      <w:suppressLineNumbers/>
      <w:spacing w:before="360"/>
      <w:jc w:val="left"/>
    </w:pPr>
    <w:rPr>
      <w:b/>
      <w:sz w:val="32"/>
    </w:rPr>
  </w:style>
  <w:style w:type="paragraph" w:customStyle="1" w:styleId="TabellenInhalt">
    <w:name w:val="Tabellen Inhalt"/>
    <w:basedOn w:val="Normal"/>
    <w:rsid w:val="00033A5C"/>
    <w:pPr>
      <w:suppressLineNumbers/>
    </w:pPr>
  </w:style>
  <w:style w:type="paragraph" w:customStyle="1" w:styleId="Tabellenberschrift">
    <w:name w:val="Tabellen Überschrift"/>
    <w:basedOn w:val="TabellenInhalt"/>
    <w:rsid w:val="00033A5C"/>
    <w:pPr>
      <w:jc w:val="center"/>
    </w:pPr>
    <w:rPr>
      <w:b/>
      <w:bCs/>
    </w:rPr>
  </w:style>
  <w:style w:type="paragraph" w:styleId="BalloonText">
    <w:name w:val="Balloon Text"/>
    <w:basedOn w:val="Normal"/>
    <w:link w:val="BalloonTextChar"/>
    <w:uiPriority w:val="99"/>
    <w:semiHidden/>
    <w:unhideWhenUsed/>
    <w:rsid w:val="005F6F89"/>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5F6F89"/>
    <w:rPr>
      <w:rFonts w:ascii="Tahoma" w:eastAsia="Lucida Sans Unicode" w:hAnsi="Tahoma" w:cs="Tahoma"/>
      <w:sz w:val="16"/>
      <w:szCs w:val="16"/>
      <w:lang w:bidi="de-DE"/>
    </w:rPr>
  </w:style>
  <w:style w:type="paragraph" w:styleId="Header">
    <w:name w:val="header"/>
    <w:basedOn w:val="BodyText"/>
    <w:link w:val="HeaderChar"/>
    <w:uiPriority w:val="99"/>
    <w:unhideWhenUsed/>
    <w:rsid w:val="00057E47"/>
    <w:pPr>
      <w:pBdr>
        <w:bottom w:val="single" w:sz="2" w:space="1" w:color="auto"/>
      </w:pBdr>
      <w:tabs>
        <w:tab w:val="clear" w:pos="709"/>
        <w:tab w:val="center" w:pos="4536"/>
        <w:tab w:val="right" w:pos="9072"/>
      </w:tabs>
      <w:spacing w:after="0" w:line="240" w:lineRule="auto"/>
    </w:pPr>
    <w:rPr>
      <w:sz w:val="20"/>
    </w:rPr>
  </w:style>
  <w:style w:type="character" w:customStyle="1" w:styleId="HeaderChar">
    <w:name w:val="Header Char"/>
    <w:basedOn w:val="DefaultParagraphFont"/>
    <w:link w:val="Header"/>
    <w:uiPriority w:val="99"/>
    <w:rsid w:val="00057E47"/>
    <w:rPr>
      <w:rFonts w:ascii="Arial" w:eastAsia="Lucida Sans Unicode" w:hAnsi="Arial" w:cs="Tahoma"/>
      <w:color w:val="000000" w:themeColor="text1"/>
      <w:sz w:val="20"/>
      <w:szCs w:val="24"/>
      <w:lang w:bidi="de-DE"/>
    </w:rPr>
  </w:style>
  <w:style w:type="paragraph" w:styleId="Footer">
    <w:name w:val="footer"/>
    <w:basedOn w:val="Normal"/>
    <w:link w:val="FooterChar"/>
    <w:uiPriority w:val="99"/>
    <w:unhideWhenUsed/>
    <w:rsid w:val="009D29D0"/>
    <w:pPr>
      <w:pBdr>
        <w:top w:val="single" w:sz="2" w:space="1" w:color="000000"/>
      </w:pBdr>
      <w:tabs>
        <w:tab w:val="clear" w:pos="709"/>
        <w:tab w:val="center" w:pos="4536"/>
        <w:tab w:val="right" w:pos="9072"/>
      </w:tabs>
      <w:spacing w:before="240" w:after="0" w:line="240" w:lineRule="auto"/>
    </w:pPr>
    <w:rPr>
      <w:sz w:val="20"/>
    </w:rPr>
  </w:style>
  <w:style w:type="character" w:customStyle="1" w:styleId="FooterChar">
    <w:name w:val="Footer Char"/>
    <w:basedOn w:val="DefaultParagraphFont"/>
    <w:link w:val="Footer"/>
    <w:uiPriority w:val="99"/>
    <w:rsid w:val="009D29D0"/>
    <w:rPr>
      <w:rFonts w:ascii="Arial" w:eastAsia="Lucida Sans Unicode" w:hAnsi="Arial" w:cs="Tahoma"/>
      <w:color w:val="000000" w:themeColor="text1"/>
      <w:sz w:val="20"/>
      <w:szCs w:val="24"/>
      <w:lang w:bidi="de-DE"/>
    </w:rPr>
  </w:style>
  <w:style w:type="character" w:customStyle="1" w:styleId="Heading1Char">
    <w:name w:val="Heading 1 Char"/>
    <w:basedOn w:val="DefaultParagraphFont"/>
    <w:link w:val="Heading1"/>
    <w:uiPriority w:val="9"/>
    <w:rsid w:val="005A7F71"/>
    <w:rPr>
      <w:rFonts w:ascii="Arial" w:eastAsiaTheme="majorEastAsia" w:hAnsi="Arial" w:cstheme="majorBidi"/>
      <w:b/>
      <w:bCs/>
      <w:color w:val="000000" w:themeColor="text1"/>
      <w:sz w:val="32"/>
      <w:szCs w:val="28"/>
      <w:lang w:bidi="de-DE"/>
    </w:rPr>
  </w:style>
  <w:style w:type="character" w:customStyle="1" w:styleId="Heading3Char">
    <w:name w:val="Heading 3 Char"/>
    <w:basedOn w:val="DefaultParagraphFont"/>
    <w:link w:val="Heading3"/>
    <w:uiPriority w:val="9"/>
    <w:rsid w:val="00802800"/>
    <w:rPr>
      <w:rFonts w:ascii="Arial" w:eastAsiaTheme="majorEastAsia" w:hAnsi="Arial" w:cstheme="majorBidi"/>
      <w:b/>
      <w:bCs/>
      <w:color w:val="000000" w:themeColor="text1"/>
      <w:sz w:val="26"/>
      <w:szCs w:val="24"/>
      <w:lang w:bidi="de-DE"/>
    </w:rPr>
  </w:style>
  <w:style w:type="paragraph" w:styleId="TOC1">
    <w:name w:val="toc 1"/>
    <w:basedOn w:val="Normal"/>
    <w:next w:val="Normal"/>
    <w:autoRedefine/>
    <w:uiPriority w:val="39"/>
    <w:unhideWhenUsed/>
    <w:rsid w:val="007F01EF"/>
    <w:pPr>
      <w:tabs>
        <w:tab w:val="clear" w:pos="709"/>
      </w:tabs>
      <w:spacing w:before="120" w:after="0"/>
      <w:jc w:val="left"/>
    </w:pPr>
    <w:rPr>
      <w:rFonts w:asciiTheme="minorHAnsi" w:hAnsiTheme="minorHAnsi" w:cstheme="minorHAnsi"/>
      <w:b/>
      <w:bCs/>
      <w:i/>
      <w:iCs/>
      <w:sz w:val="24"/>
    </w:rPr>
  </w:style>
  <w:style w:type="paragraph" w:styleId="TOC2">
    <w:name w:val="toc 2"/>
    <w:basedOn w:val="Normal"/>
    <w:next w:val="Normal"/>
    <w:autoRedefine/>
    <w:uiPriority w:val="39"/>
    <w:unhideWhenUsed/>
    <w:rsid w:val="007F01EF"/>
    <w:pPr>
      <w:tabs>
        <w:tab w:val="clear" w:pos="709"/>
      </w:tabs>
      <w:spacing w:before="120" w:after="0"/>
      <w:ind w:left="220"/>
      <w:jc w:val="left"/>
    </w:pPr>
    <w:rPr>
      <w:rFonts w:asciiTheme="minorHAnsi" w:hAnsiTheme="minorHAnsi" w:cstheme="minorHAnsi"/>
      <w:b/>
      <w:bCs/>
      <w:szCs w:val="22"/>
    </w:rPr>
  </w:style>
  <w:style w:type="paragraph" w:styleId="TOC3">
    <w:name w:val="toc 3"/>
    <w:basedOn w:val="Normal"/>
    <w:next w:val="Normal"/>
    <w:autoRedefine/>
    <w:uiPriority w:val="39"/>
    <w:unhideWhenUsed/>
    <w:rsid w:val="0057687F"/>
    <w:pPr>
      <w:tabs>
        <w:tab w:val="clear" w:pos="709"/>
      </w:tabs>
      <w:spacing w:after="0"/>
      <w:ind w:left="440"/>
      <w:jc w:val="left"/>
    </w:pPr>
    <w:rPr>
      <w:rFonts w:asciiTheme="minorHAnsi" w:hAnsiTheme="minorHAnsi" w:cstheme="minorHAnsi"/>
      <w:sz w:val="20"/>
      <w:szCs w:val="20"/>
    </w:rPr>
  </w:style>
  <w:style w:type="character" w:styleId="Hyperlink">
    <w:name w:val="Hyperlink"/>
    <w:basedOn w:val="DefaultParagraphFont"/>
    <w:uiPriority w:val="99"/>
    <w:unhideWhenUsed/>
    <w:rsid w:val="0057687F"/>
    <w:rPr>
      <w:color w:val="0000FF" w:themeColor="hyperlink"/>
      <w:u w:val="single"/>
    </w:rPr>
  </w:style>
  <w:style w:type="paragraph" w:styleId="TableofFigures">
    <w:name w:val="table of figures"/>
    <w:basedOn w:val="Normal"/>
    <w:next w:val="Normal"/>
    <w:uiPriority w:val="99"/>
    <w:unhideWhenUsed/>
    <w:rsid w:val="008D6803"/>
    <w:pPr>
      <w:tabs>
        <w:tab w:val="clear" w:pos="709"/>
      </w:tabs>
      <w:spacing w:after="0"/>
      <w:ind w:left="1304" w:hanging="1304"/>
      <w:jc w:val="left"/>
    </w:pPr>
  </w:style>
  <w:style w:type="character" w:styleId="PlaceholderText">
    <w:name w:val="Placeholder Text"/>
    <w:basedOn w:val="DefaultParagraphFont"/>
    <w:uiPriority w:val="99"/>
    <w:semiHidden/>
    <w:rsid w:val="00360D64"/>
    <w:rPr>
      <w:color w:val="808080"/>
    </w:rPr>
  </w:style>
  <w:style w:type="paragraph" w:styleId="NormalWeb">
    <w:name w:val="Normal (Web)"/>
    <w:basedOn w:val="Normal"/>
    <w:uiPriority w:val="99"/>
    <w:semiHidden/>
    <w:unhideWhenUsed/>
    <w:rsid w:val="00360D64"/>
    <w:pPr>
      <w:tabs>
        <w:tab w:val="clear" w:pos="709"/>
      </w:tabs>
      <w:spacing w:before="100" w:beforeAutospacing="1" w:after="113"/>
    </w:pPr>
    <w:rPr>
      <w:rFonts w:eastAsia="Times New Roman" w:cs="Times New Roman"/>
      <w:lang w:bidi="ar-SA"/>
    </w:rPr>
  </w:style>
  <w:style w:type="paragraph" w:customStyle="1" w:styleId="western">
    <w:name w:val="western"/>
    <w:basedOn w:val="Normal"/>
    <w:rsid w:val="00360D64"/>
    <w:pPr>
      <w:tabs>
        <w:tab w:val="clear" w:pos="709"/>
      </w:tabs>
      <w:spacing w:before="100" w:beforeAutospacing="1" w:after="113"/>
    </w:pPr>
    <w:rPr>
      <w:rFonts w:eastAsia="Times New Roman" w:cs="Times New Roman"/>
      <w:lang w:bidi="ar-SA"/>
    </w:rPr>
  </w:style>
  <w:style w:type="paragraph" w:styleId="ListParagraph">
    <w:name w:val="List Paragraph"/>
    <w:basedOn w:val="Normal"/>
    <w:uiPriority w:val="34"/>
    <w:qFormat/>
    <w:rsid w:val="0001211A"/>
    <w:pPr>
      <w:ind w:left="720"/>
      <w:contextualSpacing/>
    </w:pPr>
  </w:style>
  <w:style w:type="paragraph" w:styleId="Title">
    <w:name w:val="Title"/>
    <w:basedOn w:val="Normal"/>
    <w:next w:val="Normal"/>
    <w:link w:val="TitleChar"/>
    <w:uiPriority w:val="10"/>
    <w:qFormat/>
    <w:rsid w:val="00462B15"/>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462B15"/>
    <w:rPr>
      <w:rFonts w:ascii="Arial" w:eastAsiaTheme="majorEastAsia" w:hAnsi="Arial" w:cstheme="majorBidi"/>
      <w:b/>
      <w:spacing w:val="-10"/>
      <w:kern w:val="28"/>
      <w:sz w:val="56"/>
      <w:szCs w:val="56"/>
      <w:lang w:bidi="de-DE"/>
    </w:rPr>
  </w:style>
  <w:style w:type="character" w:styleId="CommentReference">
    <w:name w:val="annotation reference"/>
    <w:basedOn w:val="DefaultParagraphFont"/>
    <w:uiPriority w:val="99"/>
    <w:semiHidden/>
    <w:unhideWhenUsed/>
    <w:rsid w:val="00836475"/>
    <w:rPr>
      <w:sz w:val="16"/>
      <w:szCs w:val="16"/>
    </w:rPr>
  </w:style>
  <w:style w:type="paragraph" w:styleId="CommentText">
    <w:name w:val="annotation text"/>
    <w:basedOn w:val="Normal"/>
    <w:link w:val="CommentTextChar"/>
    <w:uiPriority w:val="99"/>
    <w:semiHidden/>
    <w:unhideWhenUsed/>
    <w:rsid w:val="00836475"/>
    <w:pPr>
      <w:spacing w:line="240" w:lineRule="auto"/>
    </w:pPr>
    <w:rPr>
      <w:sz w:val="20"/>
      <w:szCs w:val="20"/>
    </w:rPr>
  </w:style>
  <w:style w:type="character" w:customStyle="1" w:styleId="CommentTextChar">
    <w:name w:val="Comment Text Char"/>
    <w:basedOn w:val="DefaultParagraphFont"/>
    <w:link w:val="CommentText"/>
    <w:uiPriority w:val="99"/>
    <w:semiHidden/>
    <w:rsid w:val="00836475"/>
    <w:rPr>
      <w:rFonts w:ascii="Arial" w:eastAsia="Lucida Sans Unicode" w:hAnsi="Arial" w:cs="Tahoma"/>
      <w:sz w:val="20"/>
      <w:szCs w:val="20"/>
      <w:lang w:bidi="de-DE"/>
    </w:rPr>
  </w:style>
  <w:style w:type="paragraph" w:styleId="CommentSubject">
    <w:name w:val="annotation subject"/>
    <w:basedOn w:val="CommentText"/>
    <w:next w:val="CommentText"/>
    <w:link w:val="CommentSubjectChar"/>
    <w:uiPriority w:val="99"/>
    <w:semiHidden/>
    <w:unhideWhenUsed/>
    <w:rsid w:val="00836475"/>
    <w:rPr>
      <w:b/>
      <w:bCs/>
    </w:rPr>
  </w:style>
  <w:style w:type="character" w:customStyle="1" w:styleId="CommentSubjectChar">
    <w:name w:val="Comment Subject Char"/>
    <w:basedOn w:val="CommentTextChar"/>
    <w:link w:val="CommentSubject"/>
    <w:uiPriority w:val="99"/>
    <w:semiHidden/>
    <w:rsid w:val="00836475"/>
    <w:rPr>
      <w:rFonts w:ascii="Arial" w:eastAsia="Lucida Sans Unicode" w:hAnsi="Arial" w:cs="Tahoma"/>
      <w:b/>
      <w:bCs/>
      <w:sz w:val="20"/>
      <w:szCs w:val="20"/>
      <w:lang w:bidi="de-DE"/>
    </w:rPr>
  </w:style>
  <w:style w:type="paragraph" w:styleId="Bibliography">
    <w:name w:val="Bibliography"/>
    <w:basedOn w:val="Normal"/>
    <w:next w:val="Normal"/>
    <w:uiPriority w:val="37"/>
    <w:unhideWhenUsed/>
    <w:rsid w:val="002F4562"/>
    <w:pPr>
      <w:tabs>
        <w:tab w:val="clear" w:pos="709"/>
      </w:tabs>
      <w:spacing w:after="0" w:line="480" w:lineRule="auto"/>
      <w:ind w:left="720" w:hanging="720"/>
    </w:pPr>
  </w:style>
  <w:style w:type="table" w:styleId="TableGrid">
    <w:name w:val="Table Grid"/>
    <w:basedOn w:val="TableNormal"/>
    <w:uiPriority w:val="59"/>
    <w:rsid w:val="00FF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F749FE"/>
    <w:rPr>
      <w:rFonts w:asciiTheme="majorHAnsi" w:eastAsiaTheme="majorEastAsia" w:hAnsiTheme="majorHAnsi" w:cstheme="majorBidi"/>
      <w:i/>
      <w:iCs/>
      <w:color w:val="365F91" w:themeColor="accent1" w:themeShade="BF"/>
      <w:szCs w:val="24"/>
      <w:lang w:bidi="de-DE"/>
    </w:rPr>
  </w:style>
  <w:style w:type="character" w:customStyle="1" w:styleId="Heading5Char">
    <w:name w:val="Heading 5 Char"/>
    <w:basedOn w:val="DefaultParagraphFont"/>
    <w:link w:val="Heading5"/>
    <w:uiPriority w:val="9"/>
    <w:rsid w:val="00F749FE"/>
    <w:rPr>
      <w:rFonts w:asciiTheme="majorHAnsi" w:eastAsiaTheme="majorEastAsia" w:hAnsiTheme="majorHAnsi" w:cstheme="majorBidi"/>
      <w:color w:val="365F91" w:themeColor="accent1" w:themeShade="BF"/>
      <w:szCs w:val="24"/>
      <w:lang w:bidi="de-DE"/>
    </w:rPr>
  </w:style>
  <w:style w:type="character" w:styleId="IntenseReference">
    <w:name w:val="Intense Reference"/>
    <w:basedOn w:val="DefaultParagraphFont"/>
    <w:uiPriority w:val="32"/>
    <w:qFormat/>
    <w:rsid w:val="00F749FE"/>
    <w:rPr>
      <w:b/>
      <w:bCs/>
      <w:smallCaps/>
      <w:color w:val="4F81BD" w:themeColor="accent1"/>
      <w:spacing w:val="5"/>
    </w:rPr>
  </w:style>
  <w:style w:type="character" w:customStyle="1" w:styleId="Heading6Char">
    <w:name w:val="Heading 6 Char"/>
    <w:basedOn w:val="DefaultParagraphFont"/>
    <w:link w:val="Heading6"/>
    <w:uiPriority w:val="9"/>
    <w:rsid w:val="00C05A8D"/>
    <w:rPr>
      <w:rFonts w:ascii="Arial" w:eastAsia="Lucida Sans Unicode" w:hAnsi="Arial" w:cs="Tahoma"/>
      <w:b/>
      <w:bCs/>
      <w:i/>
      <w:iCs/>
      <w:color w:val="000000" w:themeColor="text1"/>
      <w:szCs w:val="24"/>
      <w:u w:val="single"/>
      <w:lang w:val="en-GB" w:bidi="de-DE"/>
    </w:rPr>
  </w:style>
  <w:style w:type="paragraph" w:styleId="NoSpacing">
    <w:name w:val="No Spacing"/>
    <w:uiPriority w:val="1"/>
    <w:qFormat/>
    <w:rsid w:val="00802800"/>
    <w:pPr>
      <w:tabs>
        <w:tab w:val="left" w:pos="709"/>
      </w:tabs>
      <w:suppressAutoHyphens/>
      <w:spacing w:after="0" w:line="240" w:lineRule="auto"/>
      <w:jc w:val="both"/>
    </w:pPr>
    <w:rPr>
      <w:rFonts w:ascii="Arial" w:eastAsia="Lucida Sans Unicode" w:hAnsi="Arial" w:cs="Tahoma"/>
      <w:szCs w:val="24"/>
      <w:lang w:bidi="de-DE"/>
    </w:rPr>
  </w:style>
  <w:style w:type="paragraph" w:styleId="TOCHeading">
    <w:name w:val="TOC Heading"/>
    <w:basedOn w:val="Heading1"/>
    <w:next w:val="Normal"/>
    <w:uiPriority w:val="39"/>
    <w:unhideWhenUsed/>
    <w:qFormat/>
    <w:rsid w:val="006D7451"/>
    <w:pPr>
      <w:numPr>
        <w:numId w:val="0"/>
      </w:numPr>
      <w:tabs>
        <w:tab w:val="clear" w:pos="709"/>
      </w:tabs>
      <w:spacing w:line="276" w:lineRule="auto"/>
      <w:outlineLvl w:val="9"/>
    </w:pPr>
    <w:rPr>
      <w:lang w:val="en-US" w:eastAsia="en-US" w:bidi="ar-SA"/>
    </w:rPr>
  </w:style>
  <w:style w:type="paragraph" w:styleId="TOC4">
    <w:name w:val="toc 4"/>
    <w:basedOn w:val="Normal"/>
    <w:next w:val="Normal"/>
    <w:autoRedefine/>
    <w:uiPriority w:val="39"/>
    <w:semiHidden/>
    <w:unhideWhenUsed/>
    <w:rsid w:val="007F01EF"/>
    <w:pPr>
      <w:tabs>
        <w:tab w:val="clear" w:pos="709"/>
      </w:tabs>
      <w:spacing w:after="0"/>
      <w:ind w:left="66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F01EF"/>
    <w:pPr>
      <w:tabs>
        <w:tab w:val="clear" w:pos="709"/>
      </w:tabs>
      <w:spacing w:after="0"/>
      <w:ind w:left="88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F01EF"/>
    <w:pPr>
      <w:tabs>
        <w:tab w:val="clear" w:pos="709"/>
      </w:tabs>
      <w:spacing w:after="0"/>
      <w:ind w:left="11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F01EF"/>
    <w:pPr>
      <w:tabs>
        <w:tab w:val="clear" w:pos="709"/>
      </w:tabs>
      <w:spacing w:after="0"/>
      <w:ind w:left="132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F01EF"/>
    <w:pPr>
      <w:tabs>
        <w:tab w:val="clear" w:pos="709"/>
      </w:tabs>
      <w:spacing w:after="0"/>
      <w:ind w:left="154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F01EF"/>
    <w:pPr>
      <w:tabs>
        <w:tab w:val="clear" w:pos="709"/>
      </w:tabs>
      <w:spacing w:after="0"/>
      <w:ind w:left="1760"/>
      <w:jc w:val="left"/>
    </w:pPr>
    <w:rPr>
      <w:rFonts w:asciiTheme="minorHAnsi" w:hAnsiTheme="minorHAnsi" w:cstheme="minorHAnsi"/>
      <w:sz w:val="20"/>
      <w:szCs w:val="20"/>
    </w:rPr>
  </w:style>
  <w:style w:type="character" w:styleId="PageNumber">
    <w:name w:val="page number"/>
    <w:basedOn w:val="DefaultParagraphFont"/>
    <w:uiPriority w:val="99"/>
    <w:semiHidden/>
    <w:unhideWhenUsed/>
    <w:rsid w:val="00F9766D"/>
  </w:style>
  <w:style w:type="character" w:customStyle="1" w:styleId="jnamtabk">
    <w:name w:val="jnamtabk"/>
    <w:basedOn w:val="DefaultParagraphFont"/>
    <w:rsid w:val="00F20394"/>
  </w:style>
  <w:style w:type="character" w:styleId="UnresolvedMention">
    <w:name w:val="Unresolved Mention"/>
    <w:basedOn w:val="DefaultParagraphFont"/>
    <w:uiPriority w:val="99"/>
    <w:semiHidden/>
    <w:unhideWhenUsed/>
    <w:rsid w:val="008E4879"/>
    <w:rPr>
      <w:color w:val="605E5C"/>
      <w:shd w:val="clear" w:color="auto" w:fill="E1DFDD"/>
    </w:rPr>
  </w:style>
  <w:style w:type="character" w:styleId="FollowedHyperlink">
    <w:name w:val="FollowedHyperlink"/>
    <w:basedOn w:val="DefaultParagraphFont"/>
    <w:uiPriority w:val="99"/>
    <w:semiHidden/>
    <w:unhideWhenUsed/>
    <w:rsid w:val="008E48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1560">
      <w:bodyDiv w:val="1"/>
      <w:marLeft w:val="0"/>
      <w:marRight w:val="0"/>
      <w:marTop w:val="0"/>
      <w:marBottom w:val="0"/>
      <w:divBdr>
        <w:top w:val="none" w:sz="0" w:space="0" w:color="auto"/>
        <w:left w:val="none" w:sz="0" w:space="0" w:color="auto"/>
        <w:bottom w:val="none" w:sz="0" w:space="0" w:color="auto"/>
        <w:right w:val="none" w:sz="0" w:space="0" w:color="auto"/>
      </w:divBdr>
    </w:div>
    <w:div w:id="51080104">
      <w:bodyDiv w:val="1"/>
      <w:marLeft w:val="0"/>
      <w:marRight w:val="0"/>
      <w:marTop w:val="0"/>
      <w:marBottom w:val="0"/>
      <w:divBdr>
        <w:top w:val="none" w:sz="0" w:space="0" w:color="auto"/>
        <w:left w:val="none" w:sz="0" w:space="0" w:color="auto"/>
        <w:bottom w:val="none" w:sz="0" w:space="0" w:color="auto"/>
        <w:right w:val="none" w:sz="0" w:space="0" w:color="auto"/>
      </w:divBdr>
    </w:div>
    <w:div w:id="54814520">
      <w:bodyDiv w:val="1"/>
      <w:marLeft w:val="0"/>
      <w:marRight w:val="0"/>
      <w:marTop w:val="0"/>
      <w:marBottom w:val="0"/>
      <w:divBdr>
        <w:top w:val="none" w:sz="0" w:space="0" w:color="auto"/>
        <w:left w:val="none" w:sz="0" w:space="0" w:color="auto"/>
        <w:bottom w:val="none" w:sz="0" w:space="0" w:color="auto"/>
        <w:right w:val="none" w:sz="0" w:space="0" w:color="auto"/>
      </w:divBdr>
    </w:div>
    <w:div w:id="63572217">
      <w:bodyDiv w:val="1"/>
      <w:marLeft w:val="0"/>
      <w:marRight w:val="0"/>
      <w:marTop w:val="0"/>
      <w:marBottom w:val="0"/>
      <w:divBdr>
        <w:top w:val="none" w:sz="0" w:space="0" w:color="auto"/>
        <w:left w:val="none" w:sz="0" w:space="0" w:color="auto"/>
        <w:bottom w:val="none" w:sz="0" w:space="0" w:color="auto"/>
        <w:right w:val="none" w:sz="0" w:space="0" w:color="auto"/>
      </w:divBdr>
    </w:div>
    <w:div w:id="75443488">
      <w:bodyDiv w:val="1"/>
      <w:marLeft w:val="0"/>
      <w:marRight w:val="0"/>
      <w:marTop w:val="0"/>
      <w:marBottom w:val="0"/>
      <w:divBdr>
        <w:top w:val="none" w:sz="0" w:space="0" w:color="auto"/>
        <w:left w:val="none" w:sz="0" w:space="0" w:color="auto"/>
        <w:bottom w:val="none" w:sz="0" w:space="0" w:color="auto"/>
        <w:right w:val="none" w:sz="0" w:space="0" w:color="auto"/>
      </w:divBdr>
    </w:div>
    <w:div w:id="126893875">
      <w:bodyDiv w:val="1"/>
      <w:marLeft w:val="0"/>
      <w:marRight w:val="0"/>
      <w:marTop w:val="0"/>
      <w:marBottom w:val="0"/>
      <w:divBdr>
        <w:top w:val="none" w:sz="0" w:space="0" w:color="auto"/>
        <w:left w:val="none" w:sz="0" w:space="0" w:color="auto"/>
        <w:bottom w:val="none" w:sz="0" w:space="0" w:color="auto"/>
        <w:right w:val="none" w:sz="0" w:space="0" w:color="auto"/>
      </w:divBdr>
    </w:div>
    <w:div w:id="145634901">
      <w:bodyDiv w:val="1"/>
      <w:marLeft w:val="0"/>
      <w:marRight w:val="0"/>
      <w:marTop w:val="0"/>
      <w:marBottom w:val="0"/>
      <w:divBdr>
        <w:top w:val="none" w:sz="0" w:space="0" w:color="auto"/>
        <w:left w:val="none" w:sz="0" w:space="0" w:color="auto"/>
        <w:bottom w:val="none" w:sz="0" w:space="0" w:color="auto"/>
        <w:right w:val="none" w:sz="0" w:space="0" w:color="auto"/>
      </w:divBdr>
    </w:div>
    <w:div w:id="208610490">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none" w:sz="0" w:space="0" w:color="auto"/>
            <w:left w:val="none" w:sz="0" w:space="0" w:color="auto"/>
            <w:bottom w:val="none" w:sz="0" w:space="0" w:color="auto"/>
            <w:right w:val="none" w:sz="0" w:space="0" w:color="auto"/>
          </w:divBdr>
          <w:divsChild>
            <w:div w:id="767651764">
              <w:marLeft w:val="0"/>
              <w:marRight w:val="0"/>
              <w:marTop w:val="0"/>
              <w:marBottom w:val="0"/>
              <w:divBdr>
                <w:top w:val="none" w:sz="0" w:space="0" w:color="auto"/>
                <w:left w:val="none" w:sz="0" w:space="0" w:color="auto"/>
                <w:bottom w:val="none" w:sz="0" w:space="0" w:color="auto"/>
                <w:right w:val="none" w:sz="0" w:space="0" w:color="auto"/>
              </w:divBdr>
              <w:divsChild>
                <w:div w:id="101287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7564">
      <w:bodyDiv w:val="1"/>
      <w:marLeft w:val="0"/>
      <w:marRight w:val="0"/>
      <w:marTop w:val="0"/>
      <w:marBottom w:val="0"/>
      <w:divBdr>
        <w:top w:val="none" w:sz="0" w:space="0" w:color="auto"/>
        <w:left w:val="none" w:sz="0" w:space="0" w:color="auto"/>
        <w:bottom w:val="none" w:sz="0" w:space="0" w:color="auto"/>
        <w:right w:val="none" w:sz="0" w:space="0" w:color="auto"/>
      </w:divBdr>
    </w:div>
    <w:div w:id="226767814">
      <w:bodyDiv w:val="1"/>
      <w:marLeft w:val="0"/>
      <w:marRight w:val="0"/>
      <w:marTop w:val="0"/>
      <w:marBottom w:val="0"/>
      <w:divBdr>
        <w:top w:val="none" w:sz="0" w:space="0" w:color="auto"/>
        <w:left w:val="none" w:sz="0" w:space="0" w:color="auto"/>
        <w:bottom w:val="none" w:sz="0" w:space="0" w:color="auto"/>
        <w:right w:val="none" w:sz="0" w:space="0" w:color="auto"/>
      </w:divBdr>
    </w:div>
    <w:div w:id="232932655">
      <w:bodyDiv w:val="1"/>
      <w:marLeft w:val="0"/>
      <w:marRight w:val="0"/>
      <w:marTop w:val="0"/>
      <w:marBottom w:val="0"/>
      <w:divBdr>
        <w:top w:val="none" w:sz="0" w:space="0" w:color="auto"/>
        <w:left w:val="none" w:sz="0" w:space="0" w:color="auto"/>
        <w:bottom w:val="none" w:sz="0" w:space="0" w:color="auto"/>
        <w:right w:val="none" w:sz="0" w:space="0" w:color="auto"/>
      </w:divBdr>
    </w:div>
    <w:div w:id="238909812">
      <w:bodyDiv w:val="1"/>
      <w:marLeft w:val="0"/>
      <w:marRight w:val="0"/>
      <w:marTop w:val="0"/>
      <w:marBottom w:val="0"/>
      <w:divBdr>
        <w:top w:val="none" w:sz="0" w:space="0" w:color="auto"/>
        <w:left w:val="none" w:sz="0" w:space="0" w:color="auto"/>
        <w:bottom w:val="none" w:sz="0" w:space="0" w:color="auto"/>
        <w:right w:val="none" w:sz="0" w:space="0" w:color="auto"/>
      </w:divBdr>
    </w:div>
    <w:div w:id="267812365">
      <w:bodyDiv w:val="1"/>
      <w:marLeft w:val="0"/>
      <w:marRight w:val="0"/>
      <w:marTop w:val="0"/>
      <w:marBottom w:val="0"/>
      <w:divBdr>
        <w:top w:val="none" w:sz="0" w:space="0" w:color="auto"/>
        <w:left w:val="none" w:sz="0" w:space="0" w:color="auto"/>
        <w:bottom w:val="none" w:sz="0" w:space="0" w:color="auto"/>
        <w:right w:val="none" w:sz="0" w:space="0" w:color="auto"/>
      </w:divBdr>
      <w:divsChild>
        <w:div w:id="150567698">
          <w:marLeft w:val="0"/>
          <w:marRight w:val="0"/>
          <w:marTop w:val="0"/>
          <w:marBottom w:val="0"/>
          <w:divBdr>
            <w:top w:val="none" w:sz="0" w:space="0" w:color="auto"/>
            <w:left w:val="none" w:sz="0" w:space="0" w:color="auto"/>
            <w:bottom w:val="none" w:sz="0" w:space="0" w:color="auto"/>
            <w:right w:val="none" w:sz="0" w:space="0" w:color="auto"/>
          </w:divBdr>
          <w:divsChild>
            <w:div w:id="1230192211">
              <w:marLeft w:val="0"/>
              <w:marRight w:val="0"/>
              <w:marTop w:val="0"/>
              <w:marBottom w:val="0"/>
              <w:divBdr>
                <w:top w:val="none" w:sz="0" w:space="0" w:color="auto"/>
                <w:left w:val="none" w:sz="0" w:space="0" w:color="auto"/>
                <w:bottom w:val="none" w:sz="0" w:space="0" w:color="auto"/>
                <w:right w:val="none" w:sz="0" w:space="0" w:color="auto"/>
              </w:divBdr>
              <w:divsChild>
                <w:div w:id="10682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5024">
      <w:bodyDiv w:val="1"/>
      <w:marLeft w:val="0"/>
      <w:marRight w:val="0"/>
      <w:marTop w:val="0"/>
      <w:marBottom w:val="0"/>
      <w:divBdr>
        <w:top w:val="none" w:sz="0" w:space="0" w:color="auto"/>
        <w:left w:val="none" w:sz="0" w:space="0" w:color="auto"/>
        <w:bottom w:val="none" w:sz="0" w:space="0" w:color="auto"/>
        <w:right w:val="none" w:sz="0" w:space="0" w:color="auto"/>
      </w:divBdr>
    </w:div>
    <w:div w:id="294991628">
      <w:bodyDiv w:val="1"/>
      <w:marLeft w:val="0"/>
      <w:marRight w:val="0"/>
      <w:marTop w:val="0"/>
      <w:marBottom w:val="0"/>
      <w:divBdr>
        <w:top w:val="none" w:sz="0" w:space="0" w:color="auto"/>
        <w:left w:val="none" w:sz="0" w:space="0" w:color="auto"/>
        <w:bottom w:val="none" w:sz="0" w:space="0" w:color="auto"/>
        <w:right w:val="none" w:sz="0" w:space="0" w:color="auto"/>
      </w:divBdr>
    </w:div>
    <w:div w:id="307788288">
      <w:bodyDiv w:val="1"/>
      <w:marLeft w:val="0"/>
      <w:marRight w:val="0"/>
      <w:marTop w:val="0"/>
      <w:marBottom w:val="0"/>
      <w:divBdr>
        <w:top w:val="none" w:sz="0" w:space="0" w:color="auto"/>
        <w:left w:val="none" w:sz="0" w:space="0" w:color="auto"/>
        <w:bottom w:val="none" w:sz="0" w:space="0" w:color="auto"/>
        <w:right w:val="none" w:sz="0" w:space="0" w:color="auto"/>
      </w:divBdr>
      <w:divsChild>
        <w:div w:id="184758694">
          <w:marLeft w:val="0"/>
          <w:marRight w:val="0"/>
          <w:marTop w:val="0"/>
          <w:marBottom w:val="0"/>
          <w:divBdr>
            <w:top w:val="none" w:sz="0" w:space="0" w:color="auto"/>
            <w:left w:val="none" w:sz="0" w:space="0" w:color="auto"/>
            <w:bottom w:val="none" w:sz="0" w:space="0" w:color="auto"/>
            <w:right w:val="none" w:sz="0" w:space="0" w:color="auto"/>
          </w:divBdr>
        </w:div>
        <w:div w:id="1297492662">
          <w:marLeft w:val="0"/>
          <w:marRight w:val="0"/>
          <w:marTop w:val="0"/>
          <w:marBottom w:val="0"/>
          <w:divBdr>
            <w:top w:val="none" w:sz="0" w:space="0" w:color="auto"/>
            <w:left w:val="none" w:sz="0" w:space="0" w:color="auto"/>
            <w:bottom w:val="none" w:sz="0" w:space="0" w:color="auto"/>
            <w:right w:val="none" w:sz="0" w:space="0" w:color="auto"/>
          </w:divBdr>
        </w:div>
      </w:divsChild>
    </w:div>
    <w:div w:id="320813934">
      <w:bodyDiv w:val="1"/>
      <w:marLeft w:val="0"/>
      <w:marRight w:val="0"/>
      <w:marTop w:val="0"/>
      <w:marBottom w:val="0"/>
      <w:divBdr>
        <w:top w:val="none" w:sz="0" w:space="0" w:color="auto"/>
        <w:left w:val="none" w:sz="0" w:space="0" w:color="auto"/>
        <w:bottom w:val="none" w:sz="0" w:space="0" w:color="auto"/>
        <w:right w:val="none" w:sz="0" w:space="0" w:color="auto"/>
      </w:divBdr>
    </w:div>
    <w:div w:id="353963066">
      <w:bodyDiv w:val="1"/>
      <w:marLeft w:val="0"/>
      <w:marRight w:val="0"/>
      <w:marTop w:val="0"/>
      <w:marBottom w:val="0"/>
      <w:divBdr>
        <w:top w:val="none" w:sz="0" w:space="0" w:color="auto"/>
        <w:left w:val="none" w:sz="0" w:space="0" w:color="auto"/>
        <w:bottom w:val="none" w:sz="0" w:space="0" w:color="auto"/>
        <w:right w:val="none" w:sz="0" w:space="0" w:color="auto"/>
      </w:divBdr>
    </w:div>
    <w:div w:id="378893421">
      <w:bodyDiv w:val="1"/>
      <w:marLeft w:val="0"/>
      <w:marRight w:val="0"/>
      <w:marTop w:val="0"/>
      <w:marBottom w:val="0"/>
      <w:divBdr>
        <w:top w:val="none" w:sz="0" w:space="0" w:color="auto"/>
        <w:left w:val="none" w:sz="0" w:space="0" w:color="auto"/>
        <w:bottom w:val="none" w:sz="0" w:space="0" w:color="auto"/>
        <w:right w:val="none" w:sz="0" w:space="0" w:color="auto"/>
      </w:divBdr>
      <w:divsChild>
        <w:div w:id="38673811">
          <w:marLeft w:val="547"/>
          <w:marRight w:val="0"/>
          <w:marTop w:val="0"/>
          <w:marBottom w:val="0"/>
          <w:divBdr>
            <w:top w:val="none" w:sz="0" w:space="0" w:color="auto"/>
            <w:left w:val="none" w:sz="0" w:space="0" w:color="auto"/>
            <w:bottom w:val="none" w:sz="0" w:space="0" w:color="auto"/>
            <w:right w:val="none" w:sz="0" w:space="0" w:color="auto"/>
          </w:divBdr>
        </w:div>
      </w:divsChild>
    </w:div>
    <w:div w:id="382946819">
      <w:bodyDiv w:val="1"/>
      <w:marLeft w:val="0"/>
      <w:marRight w:val="0"/>
      <w:marTop w:val="0"/>
      <w:marBottom w:val="0"/>
      <w:divBdr>
        <w:top w:val="none" w:sz="0" w:space="0" w:color="auto"/>
        <w:left w:val="none" w:sz="0" w:space="0" w:color="auto"/>
        <w:bottom w:val="none" w:sz="0" w:space="0" w:color="auto"/>
        <w:right w:val="none" w:sz="0" w:space="0" w:color="auto"/>
      </w:divBdr>
      <w:divsChild>
        <w:div w:id="1890872939">
          <w:marLeft w:val="0"/>
          <w:marRight w:val="0"/>
          <w:marTop w:val="0"/>
          <w:marBottom w:val="0"/>
          <w:divBdr>
            <w:top w:val="none" w:sz="0" w:space="0" w:color="auto"/>
            <w:left w:val="none" w:sz="0" w:space="0" w:color="auto"/>
            <w:bottom w:val="none" w:sz="0" w:space="0" w:color="auto"/>
            <w:right w:val="none" w:sz="0" w:space="0" w:color="auto"/>
          </w:divBdr>
          <w:divsChild>
            <w:div w:id="1157916489">
              <w:marLeft w:val="0"/>
              <w:marRight w:val="0"/>
              <w:marTop w:val="0"/>
              <w:marBottom w:val="0"/>
              <w:divBdr>
                <w:top w:val="none" w:sz="0" w:space="0" w:color="auto"/>
                <w:left w:val="none" w:sz="0" w:space="0" w:color="auto"/>
                <w:bottom w:val="none" w:sz="0" w:space="0" w:color="auto"/>
                <w:right w:val="none" w:sz="0" w:space="0" w:color="auto"/>
              </w:divBdr>
              <w:divsChild>
                <w:div w:id="87046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57442">
      <w:bodyDiv w:val="1"/>
      <w:marLeft w:val="0"/>
      <w:marRight w:val="0"/>
      <w:marTop w:val="0"/>
      <w:marBottom w:val="0"/>
      <w:divBdr>
        <w:top w:val="none" w:sz="0" w:space="0" w:color="auto"/>
        <w:left w:val="none" w:sz="0" w:space="0" w:color="auto"/>
        <w:bottom w:val="none" w:sz="0" w:space="0" w:color="auto"/>
        <w:right w:val="none" w:sz="0" w:space="0" w:color="auto"/>
      </w:divBdr>
      <w:divsChild>
        <w:div w:id="1679623165">
          <w:marLeft w:val="0"/>
          <w:marRight w:val="0"/>
          <w:marTop w:val="0"/>
          <w:marBottom w:val="0"/>
          <w:divBdr>
            <w:top w:val="none" w:sz="0" w:space="0" w:color="auto"/>
            <w:left w:val="none" w:sz="0" w:space="0" w:color="auto"/>
            <w:bottom w:val="none" w:sz="0" w:space="0" w:color="auto"/>
            <w:right w:val="none" w:sz="0" w:space="0" w:color="auto"/>
          </w:divBdr>
          <w:divsChild>
            <w:div w:id="165902220">
              <w:marLeft w:val="0"/>
              <w:marRight w:val="0"/>
              <w:marTop w:val="0"/>
              <w:marBottom w:val="0"/>
              <w:divBdr>
                <w:top w:val="none" w:sz="0" w:space="0" w:color="auto"/>
                <w:left w:val="none" w:sz="0" w:space="0" w:color="auto"/>
                <w:bottom w:val="none" w:sz="0" w:space="0" w:color="auto"/>
                <w:right w:val="none" w:sz="0" w:space="0" w:color="auto"/>
              </w:divBdr>
              <w:divsChild>
                <w:div w:id="5284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850937">
      <w:bodyDiv w:val="1"/>
      <w:marLeft w:val="0"/>
      <w:marRight w:val="0"/>
      <w:marTop w:val="0"/>
      <w:marBottom w:val="0"/>
      <w:divBdr>
        <w:top w:val="none" w:sz="0" w:space="0" w:color="auto"/>
        <w:left w:val="none" w:sz="0" w:space="0" w:color="auto"/>
        <w:bottom w:val="none" w:sz="0" w:space="0" w:color="auto"/>
        <w:right w:val="none" w:sz="0" w:space="0" w:color="auto"/>
      </w:divBdr>
    </w:div>
    <w:div w:id="491605705">
      <w:bodyDiv w:val="1"/>
      <w:marLeft w:val="0"/>
      <w:marRight w:val="0"/>
      <w:marTop w:val="0"/>
      <w:marBottom w:val="0"/>
      <w:divBdr>
        <w:top w:val="none" w:sz="0" w:space="0" w:color="auto"/>
        <w:left w:val="none" w:sz="0" w:space="0" w:color="auto"/>
        <w:bottom w:val="none" w:sz="0" w:space="0" w:color="auto"/>
        <w:right w:val="none" w:sz="0" w:space="0" w:color="auto"/>
      </w:divBdr>
    </w:div>
    <w:div w:id="529998606">
      <w:bodyDiv w:val="1"/>
      <w:marLeft w:val="0"/>
      <w:marRight w:val="0"/>
      <w:marTop w:val="0"/>
      <w:marBottom w:val="0"/>
      <w:divBdr>
        <w:top w:val="none" w:sz="0" w:space="0" w:color="auto"/>
        <w:left w:val="none" w:sz="0" w:space="0" w:color="auto"/>
        <w:bottom w:val="none" w:sz="0" w:space="0" w:color="auto"/>
        <w:right w:val="none" w:sz="0" w:space="0" w:color="auto"/>
      </w:divBdr>
      <w:divsChild>
        <w:div w:id="1312440822">
          <w:marLeft w:val="0"/>
          <w:marRight w:val="0"/>
          <w:marTop w:val="0"/>
          <w:marBottom w:val="0"/>
          <w:divBdr>
            <w:top w:val="none" w:sz="0" w:space="0" w:color="auto"/>
            <w:left w:val="none" w:sz="0" w:space="0" w:color="auto"/>
            <w:bottom w:val="none" w:sz="0" w:space="0" w:color="auto"/>
            <w:right w:val="none" w:sz="0" w:space="0" w:color="auto"/>
          </w:divBdr>
          <w:divsChild>
            <w:div w:id="1151750025">
              <w:marLeft w:val="0"/>
              <w:marRight w:val="0"/>
              <w:marTop w:val="0"/>
              <w:marBottom w:val="0"/>
              <w:divBdr>
                <w:top w:val="none" w:sz="0" w:space="0" w:color="auto"/>
                <w:left w:val="none" w:sz="0" w:space="0" w:color="auto"/>
                <w:bottom w:val="none" w:sz="0" w:space="0" w:color="auto"/>
                <w:right w:val="none" w:sz="0" w:space="0" w:color="auto"/>
              </w:divBdr>
              <w:divsChild>
                <w:div w:id="103901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512064">
      <w:bodyDiv w:val="1"/>
      <w:marLeft w:val="0"/>
      <w:marRight w:val="0"/>
      <w:marTop w:val="0"/>
      <w:marBottom w:val="0"/>
      <w:divBdr>
        <w:top w:val="none" w:sz="0" w:space="0" w:color="auto"/>
        <w:left w:val="none" w:sz="0" w:space="0" w:color="auto"/>
        <w:bottom w:val="none" w:sz="0" w:space="0" w:color="auto"/>
        <w:right w:val="none" w:sz="0" w:space="0" w:color="auto"/>
      </w:divBdr>
      <w:divsChild>
        <w:div w:id="492987293">
          <w:marLeft w:val="0"/>
          <w:marRight w:val="0"/>
          <w:marTop w:val="0"/>
          <w:marBottom w:val="0"/>
          <w:divBdr>
            <w:top w:val="none" w:sz="0" w:space="0" w:color="auto"/>
            <w:left w:val="none" w:sz="0" w:space="0" w:color="auto"/>
            <w:bottom w:val="none" w:sz="0" w:space="0" w:color="auto"/>
            <w:right w:val="none" w:sz="0" w:space="0" w:color="auto"/>
          </w:divBdr>
          <w:divsChild>
            <w:div w:id="1582178390">
              <w:marLeft w:val="0"/>
              <w:marRight w:val="0"/>
              <w:marTop w:val="0"/>
              <w:marBottom w:val="0"/>
              <w:divBdr>
                <w:top w:val="none" w:sz="0" w:space="0" w:color="auto"/>
                <w:left w:val="none" w:sz="0" w:space="0" w:color="auto"/>
                <w:bottom w:val="none" w:sz="0" w:space="0" w:color="auto"/>
                <w:right w:val="none" w:sz="0" w:space="0" w:color="auto"/>
              </w:divBdr>
              <w:divsChild>
                <w:div w:id="70945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3641">
      <w:bodyDiv w:val="1"/>
      <w:marLeft w:val="0"/>
      <w:marRight w:val="0"/>
      <w:marTop w:val="0"/>
      <w:marBottom w:val="0"/>
      <w:divBdr>
        <w:top w:val="none" w:sz="0" w:space="0" w:color="auto"/>
        <w:left w:val="none" w:sz="0" w:space="0" w:color="auto"/>
        <w:bottom w:val="none" w:sz="0" w:space="0" w:color="auto"/>
        <w:right w:val="none" w:sz="0" w:space="0" w:color="auto"/>
      </w:divBdr>
      <w:divsChild>
        <w:div w:id="1529489108">
          <w:marLeft w:val="0"/>
          <w:marRight w:val="0"/>
          <w:marTop w:val="0"/>
          <w:marBottom w:val="0"/>
          <w:divBdr>
            <w:top w:val="none" w:sz="0" w:space="0" w:color="auto"/>
            <w:left w:val="none" w:sz="0" w:space="0" w:color="auto"/>
            <w:bottom w:val="none" w:sz="0" w:space="0" w:color="auto"/>
            <w:right w:val="none" w:sz="0" w:space="0" w:color="auto"/>
          </w:divBdr>
          <w:divsChild>
            <w:div w:id="62990051">
              <w:marLeft w:val="0"/>
              <w:marRight w:val="0"/>
              <w:marTop w:val="0"/>
              <w:marBottom w:val="0"/>
              <w:divBdr>
                <w:top w:val="none" w:sz="0" w:space="0" w:color="auto"/>
                <w:left w:val="none" w:sz="0" w:space="0" w:color="auto"/>
                <w:bottom w:val="none" w:sz="0" w:space="0" w:color="auto"/>
                <w:right w:val="none" w:sz="0" w:space="0" w:color="auto"/>
              </w:divBdr>
              <w:divsChild>
                <w:div w:id="201270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624485">
      <w:bodyDiv w:val="1"/>
      <w:marLeft w:val="0"/>
      <w:marRight w:val="0"/>
      <w:marTop w:val="0"/>
      <w:marBottom w:val="0"/>
      <w:divBdr>
        <w:top w:val="none" w:sz="0" w:space="0" w:color="auto"/>
        <w:left w:val="none" w:sz="0" w:space="0" w:color="auto"/>
        <w:bottom w:val="none" w:sz="0" w:space="0" w:color="auto"/>
        <w:right w:val="none" w:sz="0" w:space="0" w:color="auto"/>
      </w:divBdr>
    </w:div>
    <w:div w:id="655378870">
      <w:bodyDiv w:val="1"/>
      <w:marLeft w:val="0"/>
      <w:marRight w:val="0"/>
      <w:marTop w:val="0"/>
      <w:marBottom w:val="0"/>
      <w:divBdr>
        <w:top w:val="none" w:sz="0" w:space="0" w:color="auto"/>
        <w:left w:val="none" w:sz="0" w:space="0" w:color="auto"/>
        <w:bottom w:val="none" w:sz="0" w:space="0" w:color="auto"/>
        <w:right w:val="none" w:sz="0" w:space="0" w:color="auto"/>
      </w:divBdr>
      <w:divsChild>
        <w:div w:id="528568510">
          <w:marLeft w:val="0"/>
          <w:marRight w:val="0"/>
          <w:marTop w:val="0"/>
          <w:marBottom w:val="0"/>
          <w:divBdr>
            <w:top w:val="none" w:sz="0" w:space="0" w:color="auto"/>
            <w:left w:val="none" w:sz="0" w:space="0" w:color="auto"/>
            <w:bottom w:val="none" w:sz="0" w:space="0" w:color="auto"/>
            <w:right w:val="none" w:sz="0" w:space="0" w:color="auto"/>
          </w:divBdr>
          <w:divsChild>
            <w:div w:id="430904355">
              <w:marLeft w:val="0"/>
              <w:marRight w:val="0"/>
              <w:marTop w:val="0"/>
              <w:marBottom w:val="0"/>
              <w:divBdr>
                <w:top w:val="none" w:sz="0" w:space="0" w:color="auto"/>
                <w:left w:val="none" w:sz="0" w:space="0" w:color="auto"/>
                <w:bottom w:val="none" w:sz="0" w:space="0" w:color="auto"/>
                <w:right w:val="none" w:sz="0" w:space="0" w:color="auto"/>
              </w:divBdr>
              <w:divsChild>
                <w:div w:id="2450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758537">
      <w:bodyDiv w:val="1"/>
      <w:marLeft w:val="0"/>
      <w:marRight w:val="0"/>
      <w:marTop w:val="0"/>
      <w:marBottom w:val="0"/>
      <w:divBdr>
        <w:top w:val="none" w:sz="0" w:space="0" w:color="auto"/>
        <w:left w:val="none" w:sz="0" w:space="0" w:color="auto"/>
        <w:bottom w:val="none" w:sz="0" w:space="0" w:color="auto"/>
        <w:right w:val="none" w:sz="0" w:space="0" w:color="auto"/>
      </w:divBdr>
    </w:div>
    <w:div w:id="698630522">
      <w:bodyDiv w:val="1"/>
      <w:marLeft w:val="0"/>
      <w:marRight w:val="0"/>
      <w:marTop w:val="0"/>
      <w:marBottom w:val="0"/>
      <w:divBdr>
        <w:top w:val="none" w:sz="0" w:space="0" w:color="auto"/>
        <w:left w:val="none" w:sz="0" w:space="0" w:color="auto"/>
        <w:bottom w:val="none" w:sz="0" w:space="0" w:color="auto"/>
        <w:right w:val="none" w:sz="0" w:space="0" w:color="auto"/>
      </w:divBdr>
      <w:divsChild>
        <w:div w:id="627274287">
          <w:marLeft w:val="0"/>
          <w:marRight w:val="0"/>
          <w:marTop w:val="0"/>
          <w:marBottom w:val="0"/>
          <w:divBdr>
            <w:top w:val="none" w:sz="0" w:space="0" w:color="auto"/>
            <w:left w:val="none" w:sz="0" w:space="0" w:color="auto"/>
            <w:bottom w:val="none" w:sz="0" w:space="0" w:color="auto"/>
            <w:right w:val="none" w:sz="0" w:space="0" w:color="auto"/>
          </w:divBdr>
        </w:div>
      </w:divsChild>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83768281">
      <w:bodyDiv w:val="1"/>
      <w:marLeft w:val="0"/>
      <w:marRight w:val="0"/>
      <w:marTop w:val="0"/>
      <w:marBottom w:val="0"/>
      <w:divBdr>
        <w:top w:val="none" w:sz="0" w:space="0" w:color="auto"/>
        <w:left w:val="none" w:sz="0" w:space="0" w:color="auto"/>
        <w:bottom w:val="none" w:sz="0" w:space="0" w:color="auto"/>
        <w:right w:val="none" w:sz="0" w:space="0" w:color="auto"/>
      </w:divBdr>
    </w:div>
    <w:div w:id="835614667">
      <w:bodyDiv w:val="1"/>
      <w:marLeft w:val="0"/>
      <w:marRight w:val="0"/>
      <w:marTop w:val="0"/>
      <w:marBottom w:val="0"/>
      <w:divBdr>
        <w:top w:val="none" w:sz="0" w:space="0" w:color="auto"/>
        <w:left w:val="none" w:sz="0" w:space="0" w:color="auto"/>
        <w:bottom w:val="none" w:sz="0" w:space="0" w:color="auto"/>
        <w:right w:val="none" w:sz="0" w:space="0" w:color="auto"/>
      </w:divBdr>
    </w:div>
    <w:div w:id="951546803">
      <w:bodyDiv w:val="1"/>
      <w:marLeft w:val="0"/>
      <w:marRight w:val="0"/>
      <w:marTop w:val="0"/>
      <w:marBottom w:val="0"/>
      <w:divBdr>
        <w:top w:val="none" w:sz="0" w:space="0" w:color="auto"/>
        <w:left w:val="none" w:sz="0" w:space="0" w:color="auto"/>
        <w:bottom w:val="none" w:sz="0" w:space="0" w:color="auto"/>
        <w:right w:val="none" w:sz="0" w:space="0" w:color="auto"/>
      </w:divBdr>
    </w:div>
    <w:div w:id="1152024081">
      <w:bodyDiv w:val="1"/>
      <w:marLeft w:val="0"/>
      <w:marRight w:val="0"/>
      <w:marTop w:val="0"/>
      <w:marBottom w:val="0"/>
      <w:divBdr>
        <w:top w:val="none" w:sz="0" w:space="0" w:color="auto"/>
        <w:left w:val="none" w:sz="0" w:space="0" w:color="auto"/>
        <w:bottom w:val="none" w:sz="0" w:space="0" w:color="auto"/>
        <w:right w:val="none" w:sz="0" w:space="0" w:color="auto"/>
      </w:divBdr>
    </w:div>
    <w:div w:id="1161699254">
      <w:bodyDiv w:val="1"/>
      <w:marLeft w:val="0"/>
      <w:marRight w:val="0"/>
      <w:marTop w:val="0"/>
      <w:marBottom w:val="0"/>
      <w:divBdr>
        <w:top w:val="none" w:sz="0" w:space="0" w:color="auto"/>
        <w:left w:val="none" w:sz="0" w:space="0" w:color="auto"/>
        <w:bottom w:val="none" w:sz="0" w:space="0" w:color="auto"/>
        <w:right w:val="none" w:sz="0" w:space="0" w:color="auto"/>
      </w:divBdr>
    </w:div>
    <w:div w:id="1207765814">
      <w:bodyDiv w:val="1"/>
      <w:marLeft w:val="0"/>
      <w:marRight w:val="0"/>
      <w:marTop w:val="0"/>
      <w:marBottom w:val="0"/>
      <w:divBdr>
        <w:top w:val="none" w:sz="0" w:space="0" w:color="auto"/>
        <w:left w:val="none" w:sz="0" w:space="0" w:color="auto"/>
        <w:bottom w:val="none" w:sz="0" w:space="0" w:color="auto"/>
        <w:right w:val="none" w:sz="0" w:space="0" w:color="auto"/>
      </w:divBdr>
    </w:div>
    <w:div w:id="1337733582">
      <w:bodyDiv w:val="1"/>
      <w:marLeft w:val="0"/>
      <w:marRight w:val="0"/>
      <w:marTop w:val="0"/>
      <w:marBottom w:val="0"/>
      <w:divBdr>
        <w:top w:val="none" w:sz="0" w:space="0" w:color="auto"/>
        <w:left w:val="none" w:sz="0" w:space="0" w:color="auto"/>
        <w:bottom w:val="none" w:sz="0" w:space="0" w:color="auto"/>
        <w:right w:val="none" w:sz="0" w:space="0" w:color="auto"/>
      </w:divBdr>
    </w:div>
    <w:div w:id="1387490426">
      <w:bodyDiv w:val="1"/>
      <w:marLeft w:val="0"/>
      <w:marRight w:val="0"/>
      <w:marTop w:val="0"/>
      <w:marBottom w:val="0"/>
      <w:divBdr>
        <w:top w:val="none" w:sz="0" w:space="0" w:color="auto"/>
        <w:left w:val="none" w:sz="0" w:space="0" w:color="auto"/>
        <w:bottom w:val="none" w:sz="0" w:space="0" w:color="auto"/>
        <w:right w:val="none" w:sz="0" w:space="0" w:color="auto"/>
      </w:divBdr>
    </w:div>
    <w:div w:id="1418939564">
      <w:bodyDiv w:val="1"/>
      <w:marLeft w:val="0"/>
      <w:marRight w:val="0"/>
      <w:marTop w:val="0"/>
      <w:marBottom w:val="0"/>
      <w:divBdr>
        <w:top w:val="none" w:sz="0" w:space="0" w:color="auto"/>
        <w:left w:val="none" w:sz="0" w:space="0" w:color="auto"/>
        <w:bottom w:val="none" w:sz="0" w:space="0" w:color="auto"/>
        <w:right w:val="none" w:sz="0" w:space="0" w:color="auto"/>
      </w:divBdr>
    </w:div>
    <w:div w:id="1426488607">
      <w:bodyDiv w:val="1"/>
      <w:marLeft w:val="0"/>
      <w:marRight w:val="0"/>
      <w:marTop w:val="0"/>
      <w:marBottom w:val="0"/>
      <w:divBdr>
        <w:top w:val="none" w:sz="0" w:space="0" w:color="auto"/>
        <w:left w:val="none" w:sz="0" w:space="0" w:color="auto"/>
        <w:bottom w:val="none" w:sz="0" w:space="0" w:color="auto"/>
        <w:right w:val="none" w:sz="0" w:space="0" w:color="auto"/>
      </w:divBdr>
      <w:divsChild>
        <w:div w:id="519701262">
          <w:marLeft w:val="0"/>
          <w:marRight w:val="0"/>
          <w:marTop w:val="0"/>
          <w:marBottom w:val="0"/>
          <w:divBdr>
            <w:top w:val="none" w:sz="0" w:space="0" w:color="auto"/>
            <w:left w:val="none" w:sz="0" w:space="0" w:color="auto"/>
            <w:bottom w:val="none" w:sz="0" w:space="0" w:color="auto"/>
            <w:right w:val="none" w:sz="0" w:space="0" w:color="auto"/>
          </w:divBdr>
        </w:div>
        <w:div w:id="1790470092">
          <w:marLeft w:val="0"/>
          <w:marRight w:val="0"/>
          <w:marTop w:val="0"/>
          <w:marBottom w:val="0"/>
          <w:divBdr>
            <w:top w:val="none" w:sz="0" w:space="0" w:color="auto"/>
            <w:left w:val="none" w:sz="0" w:space="0" w:color="auto"/>
            <w:bottom w:val="none" w:sz="0" w:space="0" w:color="auto"/>
            <w:right w:val="none" w:sz="0" w:space="0" w:color="auto"/>
          </w:divBdr>
        </w:div>
      </w:divsChild>
    </w:div>
    <w:div w:id="1436099807">
      <w:bodyDiv w:val="1"/>
      <w:marLeft w:val="0"/>
      <w:marRight w:val="0"/>
      <w:marTop w:val="0"/>
      <w:marBottom w:val="0"/>
      <w:divBdr>
        <w:top w:val="none" w:sz="0" w:space="0" w:color="auto"/>
        <w:left w:val="none" w:sz="0" w:space="0" w:color="auto"/>
        <w:bottom w:val="none" w:sz="0" w:space="0" w:color="auto"/>
        <w:right w:val="none" w:sz="0" w:space="0" w:color="auto"/>
      </w:divBdr>
    </w:div>
    <w:div w:id="1480220963">
      <w:bodyDiv w:val="1"/>
      <w:marLeft w:val="0"/>
      <w:marRight w:val="0"/>
      <w:marTop w:val="0"/>
      <w:marBottom w:val="0"/>
      <w:divBdr>
        <w:top w:val="none" w:sz="0" w:space="0" w:color="auto"/>
        <w:left w:val="none" w:sz="0" w:space="0" w:color="auto"/>
        <w:bottom w:val="none" w:sz="0" w:space="0" w:color="auto"/>
        <w:right w:val="none" w:sz="0" w:space="0" w:color="auto"/>
      </w:divBdr>
      <w:divsChild>
        <w:div w:id="759453097">
          <w:marLeft w:val="0"/>
          <w:marRight w:val="0"/>
          <w:marTop w:val="0"/>
          <w:marBottom w:val="0"/>
          <w:divBdr>
            <w:top w:val="none" w:sz="0" w:space="0" w:color="auto"/>
            <w:left w:val="none" w:sz="0" w:space="0" w:color="auto"/>
            <w:bottom w:val="none" w:sz="0" w:space="0" w:color="auto"/>
            <w:right w:val="none" w:sz="0" w:space="0" w:color="auto"/>
          </w:divBdr>
          <w:divsChild>
            <w:div w:id="1422684382">
              <w:marLeft w:val="0"/>
              <w:marRight w:val="0"/>
              <w:marTop w:val="0"/>
              <w:marBottom w:val="0"/>
              <w:divBdr>
                <w:top w:val="none" w:sz="0" w:space="0" w:color="auto"/>
                <w:left w:val="none" w:sz="0" w:space="0" w:color="auto"/>
                <w:bottom w:val="none" w:sz="0" w:space="0" w:color="auto"/>
                <w:right w:val="none" w:sz="0" w:space="0" w:color="auto"/>
              </w:divBdr>
              <w:divsChild>
                <w:div w:id="2354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04191">
      <w:bodyDiv w:val="1"/>
      <w:marLeft w:val="0"/>
      <w:marRight w:val="0"/>
      <w:marTop w:val="0"/>
      <w:marBottom w:val="0"/>
      <w:divBdr>
        <w:top w:val="none" w:sz="0" w:space="0" w:color="auto"/>
        <w:left w:val="none" w:sz="0" w:space="0" w:color="auto"/>
        <w:bottom w:val="none" w:sz="0" w:space="0" w:color="auto"/>
        <w:right w:val="none" w:sz="0" w:space="0" w:color="auto"/>
      </w:divBdr>
      <w:divsChild>
        <w:div w:id="1421831601">
          <w:marLeft w:val="0"/>
          <w:marRight w:val="0"/>
          <w:marTop w:val="0"/>
          <w:marBottom w:val="0"/>
          <w:divBdr>
            <w:top w:val="none" w:sz="0" w:space="0" w:color="auto"/>
            <w:left w:val="none" w:sz="0" w:space="0" w:color="auto"/>
            <w:bottom w:val="none" w:sz="0" w:space="0" w:color="auto"/>
            <w:right w:val="none" w:sz="0" w:space="0" w:color="auto"/>
          </w:divBdr>
          <w:divsChild>
            <w:div w:id="279848067">
              <w:marLeft w:val="0"/>
              <w:marRight w:val="0"/>
              <w:marTop w:val="0"/>
              <w:marBottom w:val="0"/>
              <w:divBdr>
                <w:top w:val="none" w:sz="0" w:space="0" w:color="auto"/>
                <w:left w:val="none" w:sz="0" w:space="0" w:color="auto"/>
                <w:bottom w:val="none" w:sz="0" w:space="0" w:color="auto"/>
                <w:right w:val="none" w:sz="0" w:space="0" w:color="auto"/>
              </w:divBdr>
              <w:divsChild>
                <w:div w:id="18162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8022">
      <w:bodyDiv w:val="1"/>
      <w:marLeft w:val="0"/>
      <w:marRight w:val="0"/>
      <w:marTop w:val="0"/>
      <w:marBottom w:val="0"/>
      <w:divBdr>
        <w:top w:val="none" w:sz="0" w:space="0" w:color="auto"/>
        <w:left w:val="none" w:sz="0" w:space="0" w:color="auto"/>
        <w:bottom w:val="none" w:sz="0" w:space="0" w:color="auto"/>
        <w:right w:val="none" w:sz="0" w:space="0" w:color="auto"/>
      </w:divBdr>
    </w:div>
    <w:div w:id="1575898560">
      <w:bodyDiv w:val="1"/>
      <w:marLeft w:val="0"/>
      <w:marRight w:val="0"/>
      <w:marTop w:val="0"/>
      <w:marBottom w:val="0"/>
      <w:divBdr>
        <w:top w:val="none" w:sz="0" w:space="0" w:color="auto"/>
        <w:left w:val="none" w:sz="0" w:space="0" w:color="auto"/>
        <w:bottom w:val="none" w:sz="0" w:space="0" w:color="auto"/>
        <w:right w:val="none" w:sz="0" w:space="0" w:color="auto"/>
      </w:divBdr>
    </w:div>
    <w:div w:id="1735935385">
      <w:bodyDiv w:val="1"/>
      <w:marLeft w:val="0"/>
      <w:marRight w:val="0"/>
      <w:marTop w:val="0"/>
      <w:marBottom w:val="0"/>
      <w:divBdr>
        <w:top w:val="none" w:sz="0" w:space="0" w:color="auto"/>
        <w:left w:val="none" w:sz="0" w:space="0" w:color="auto"/>
        <w:bottom w:val="none" w:sz="0" w:space="0" w:color="auto"/>
        <w:right w:val="none" w:sz="0" w:space="0" w:color="auto"/>
      </w:divBdr>
      <w:divsChild>
        <w:div w:id="205871446">
          <w:marLeft w:val="0"/>
          <w:marRight w:val="0"/>
          <w:marTop w:val="0"/>
          <w:marBottom w:val="0"/>
          <w:divBdr>
            <w:top w:val="none" w:sz="0" w:space="0" w:color="auto"/>
            <w:left w:val="none" w:sz="0" w:space="0" w:color="auto"/>
            <w:bottom w:val="none" w:sz="0" w:space="0" w:color="auto"/>
            <w:right w:val="none" w:sz="0" w:space="0" w:color="auto"/>
          </w:divBdr>
          <w:divsChild>
            <w:div w:id="1197933238">
              <w:marLeft w:val="0"/>
              <w:marRight w:val="0"/>
              <w:marTop w:val="0"/>
              <w:marBottom w:val="240"/>
              <w:divBdr>
                <w:top w:val="none" w:sz="0" w:space="0" w:color="auto"/>
                <w:left w:val="none" w:sz="0" w:space="0" w:color="auto"/>
                <w:bottom w:val="none" w:sz="0" w:space="0" w:color="auto"/>
                <w:right w:val="none" w:sz="0" w:space="0" w:color="auto"/>
              </w:divBdr>
            </w:div>
            <w:div w:id="183446088">
              <w:marLeft w:val="0"/>
              <w:marRight w:val="0"/>
              <w:marTop w:val="0"/>
              <w:marBottom w:val="240"/>
              <w:divBdr>
                <w:top w:val="none" w:sz="0" w:space="0" w:color="auto"/>
                <w:left w:val="none" w:sz="0" w:space="0" w:color="auto"/>
                <w:bottom w:val="none" w:sz="0" w:space="0" w:color="auto"/>
                <w:right w:val="none" w:sz="0" w:space="0" w:color="auto"/>
              </w:divBdr>
            </w:div>
            <w:div w:id="381948007">
              <w:marLeft w:val="0"/>
              <w:marRight w:val="0"/>
              <w:marTop w:val="0"/>
              <w:marBottom w:val="240"/>
              <w:divBdr>
                <w:top w:val="none" w:sz="0" w:space="0" w:color="auto"/>
                <w:left w:val="none" w:sz="0" w:space="0" w:color="auto"/>
                <w:bottom w:val="none" w:sz="0" w:space="0" w:color="auto"/>
                <w:right w:val="none" w:sz="0" w:space="0" w:color="auto"/>
              </w:divBdr>
            </w:div>
            <w:div w:id="1039208656">
              <w:marLeft w:val="0"/>
              <w:marRight w:val="0"/>
              <w:marTop w:val="0"/>
              <w:marBottom w:val="240"/>
              <w:divBdr>
                <w:top w:val="none" w:sz="0" w:space="0" w:color="auto"/>
                <w:left w:val="none" w:sz="0" w:space="0" w:color="auto"/>
                <w:bottom w:val="none" w:sz="0" w:space="0" w:color="auto"/>
                <w:right w:val="none" w:sz="0" w:space="0" w:color="auto"/>
              </w:divBdr>
            </w:div>
            <w:div w:id="215357090">
              <w:marLeft w:val="0"/>
              <w:marRight w:val="0"/>
              <w:marTop w:val="0"/>
              <w:marBottom w:val="240"/>
              <w:divBdr>
                <w:top w:val="none" w:sz="0" w:space="0" w:color="auto"/>
                <w:left w:val="none" w:sz="0" w:space="0" w:color="auto"/>
                <w:bottom w:val="none" w:sz="0" w:space="0" w:color="auto"/>
                <w:right w:val="none" w:sz="0" w:space="0" w:color="auto"/>
              </w:divBdr>
            </w:div>
            <w:div w:id="1146583868">
              <w:marLeft w:val="0"/>
              <w:marRight w:val="0"/>
              <w:marTop w:val="0"/>
              <w:marBottom w:val="240"/>
              <w:divBdr>
                <w:top w:val="none" w:sz="0" w:space="0" w:color="auto"/>
                <w:left w:val="none" w:sz="0" w:space="0" w:color="auto"/>
                <w:bottom w:val="none" w:sz="0" w:space="0" w:color="auto"/>
                <w:right w:val="none" w:sz="0" w:space="0" w:color="auto"/>
              </w:divBdr>
            </w:div>
            <w:div w:id="1562594986">
              <w:marLeft w:val="0"/>
              <w:marRight w:val="0"/>
              <w:marTop w:val="0"/>
              <w:marBottom w:val="240"/>
              <w:divBdr>
                <w:top w:val="none" w:sz="0" w:space="0" w:color="auto"/>
                <w:left w:val="none" w:sz="0" w:space="0" w:color="auto"/>
                <w:bottom w:val="none" w:sz="0" w:space="0" w:color="auto"/>
                <w:right w:val="none" w:sz="0" w:space="0" w:color="auto"/>
              </w:divBdr>
            </w:div>
            <w:div w:id="23482102">
              <w:marLeft w:val="0"/>
              <w:marRight w:val="0"/>
              <w:marTop w:val="0"/>
              <w:marBottom w:val="240"/>
              <w:divBdr>
                <w:top w:val="none" w:sz="0" w:space="0" w:color="auto"/>
                <w:left w:val="none" w:sz="0" w:space="0" w:color="auto"/>
                <w:bottom w:val="none" w:sz="0" w:space="0" w:color="auto"/>
                <w:right w:val="none" w:sz="0" w:space="0" w:color="auto"/>
              </w:divBdr>
            </w:div>
            <w:div w:id="1111976665">
              <w:marLeft w:val="0"/>
              <w:marRight w:val="0"/>
              <w:marTop w:val="0"/>
              <w:marBottom w:val="240"/>
              <w:divBdr>
                <w:top w:val="none" w:sz="0" w:space="0" w:color="auto"/>
                <w:left w:val="none" w:sz="0" w:space="0" w:color="auto"/>
                <w:bottom w:val="none" w:sz="0" w:space="0" w:color="auto"/>
                <w:right w:val="none" w:sz="0" w:space="0" w:color="auto"/>
              </w:divBdr>
            </w:div>
            <w:div w:id="1003702653">
              <w:marLeft w:val="0"/>
              <w:marRight w:val="0"/>
              <w:marTop w:val="0"/>
              <w:marBottom w:val="240"/>
              <w:divBdr>
                <w:top w:val="none" w:sz="0" w:space="0" w:color="auto"/>
                <w:left w:val="none" w:sz="0" w:space="0" w:color="auto"/>
                <w:bottom w:val="none" w:sz="0" w:space="0" w:color="auto"/>
                <w:right w:val="none" w:sz="0" w:space="0" w:color="auto"/>
              </w:divBdr>
            </w:div>
            <w:div w:id="1407801785">
              <w:marLeft w:val="0"/>
              <w:marRight w:val="0"/>
              <w:marTop w:val="0"/>
              <w:marBottom w:val="240"/>
              <w:divBdr>
                <w:top w:val="none" w:sz="0" w:space="0" w:color="auto"/>
                <w:left w:val="none" w:sz="0" w:space="0" w:color="auto"/>
                <w:bottom w:val="none" w:sz="0" w:space="0" w:color="auto"/>
                <w:right w:val="none" w:sz="0" w:space="0" w:color="auto"/>
              </w:divBdr>
            </w:div>
            <w:div w:id="731393964">
              <w:marLeft w:val="0"/>
              <w:marRight w:val="0"/>
              <w:marTop w:val="0"/>
              <w:marBottom w:val="240"/>
              <w:divBdr>
                <w:top w:val="none" w:sz="0" w:space="0" w:color="auto"/>
                <w:left w:val="none" w:sz="0" w:space="0" w:color="auto"/>
                <w:bottom w:val="none" w:sz="0" w:space="0" w:color="auto"/>
                <w:right w:val="none" w:sz="0" w:space="0" w:color="auto"/>
              </w:divBdr>
            </w:div>
            <w:div w:id="2119173974">
              <w:marLeft w:val="0"/>
              <w:marRight w:val="0"/>
              <w:marTop w:val="0"/>
              <w:marBottom w:val="240"/>
              <w:divBdr>
                <w:top w:val="none" w:sz="0" w:space="0" w:color="auto"/>
                <w:left w:val="none" w:sz="0" w:space="0" w:color="auto"/>
                <w:bottom w:val="none" w:sz="0" w:space="0" w:color="auto"/>
                <w:right w:val="none" w:sz="0" w:space="0" w:color="auto"/>
              </w:divBdr>
            </w:div>
            <w:div w:id="1799448830">
              <w:marLeft w:val="0"/>
              <w:marRight w:val="0"/>
              <w:marTop w:val="0"/>
              <w:marBottom w:val="240"/>
              <w:divBdr>
                <w:top w:val="none" w:sz="0" w:space="0" w:color="auto"/>
                <w:left w:val="none" w:sz="0" w:space="0" w:color="auto"/>
                <w:bottom w:val="none" w:sz="0" w:space="0" w:color="auto"/>
                <w:right w:val="none" w:sz="0" w:space="0" w:color="auto"/>
              </w:divBdr>
            </w:div>
            <w:div w:id="139660561">
              <w:marLeft w:val="0"/>
              <w:marRight w:val="0"/>
              <w:marTop w:val="0"/>
              <w:marBottom w:val="240"/>
              <w:divBdr>
                <w:top w:val="none" w:sz="0" w:space="0" w:color="auto"/>
                <w:left w:val="none" w:sz="0" w:space="0" w:color="auto"/>
                <w:bottom w:val="none" w:sz="0" w:space="0" w:color="auto"/>
                <w:right w:val="none" w:sz="0" w:space="0" w:color="auto"/>
              </w:divBdr>
            </w:div>
            <w:div w:id="12915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0887">
      <w:bodyDiv w:val="1"/>
      <w:marLeft w:val="0"/>
      <w:marRight w:val="0"/>
      <w:marTop w:val="0"/>
      <w:marBottom w:val="0"/>
      <w:divBdr>
        <w:top w:val="none" w:sz="0" w:space="0" w:color="auto"/>
        <w:left w:val="none" w:sz="0" w:space="0" w:color="auto"/>
        <w:bottom w:val="none" w:sz="0" w:space="0" w:color="auto"/>
        <w:right w:val="none" w:sz="0" w:space="0" w:color="auto"/>
      </w:divBdr>
      <w:divsChild>
        <w:div w:id="311912561">
          <w:marLeft w:val="0"/>
          <w:marRight w:val="0"/>
          <w:marTop w:val="0"/>
          <w:marBottom w:val="0"/>
          <w:divBdr>
            <w:top w:val="none" w:sz="0" w:space="0" w:color="auto"/>
            <w:left w:val="none" w:sz="0" w:space="0" w:color="auto"/>
            <w:bottom w:val="none" w:sz="0" w:space="0" w:color="auto"/>
            <w:right w:val="none" w:sz="0" w:space="0" w:color="auto"/>
          </w:divBdr>
          <w:divsChild>
            <w:div w:id="876353665">
              <w:marLeft w:val="0"/>
              <w:marRight w:val="0"/>
              <w:marTop w:val="0"/>
              <w:marBottom w:val="0"/>
              <w:divBdr>
                <w:top w:val="none" w:sz="0" w:space="0" w:color="auto"/>
                <w:left w:val="none" w:sz="0" w:space="0" w:color="auto"/>
                <w:bottom w:val="none" w:sz="0" w:space="0" w:color="auto"/>
                <w:right w:val="none" w:sz="0" w:space="0" w:color="auto"/>
              </w:divBdr>
              <w:divsChild>
                <w:div w:id="19130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96021">
      <w:bodyDiv w:val="1"/>
      <w:marLeft w:val="0"/>
      <w:marRight w:val="0"/>
      <w:marTop w:val="0"/>
      <w:marBottom w:val="0"/>
      <w:divBdr>
        <w:top w:val="none" w:sz="0" w:space="0" w:color="auto"/>
        <w:left w:val="none" w:sz="0" w:space="0" w:color="auto"/>
        <w:bottom w:val="none" w:sz="0" w:space="0" w:color="auto"/>
        <w:right w:val="none" w:sz="0" w:space="0" w:color="auto"/>
      </w:divBdr>
    </w:div>
    <w:div w:id="1938754033">
      <w:bodyDiv w:val="1"/>
      <w:marLeft w:val="0"/>
      <w:marRight w:val="0"/>
      <w:marTop w:val="0"/>
      <w:marBottom w:val="0"/>
      <w:divBdr>
        <w:top w:val="none" w:sz="0" w:space="0" w:color="auto"/>
        <w:left w:val="none" w:sz="0" w:space="0" w:color="auto"/>
        <w:bottom w:val="none" w:sz="0" w:space="0" w:color="auto"/>
        <w:right w:val="none" w:sz="0" w:space="0" w:color="auto"/>
      </w:divBdr>
    </w:div>
    <w:div w:id="1939486931">
      <w:bodyDiv w:val="1"/>
      <w:marLeft w:val="0"/>
      <w:marRight w:val="0"/>
      <w:marTop w:val="0"/>
      <w:marBottom w:val="0"/>
      <w:divBdr>
        <w:top w:val="none" w:sz="0" w:space="0" w:color="auto"/>
        <w:left w:val="none" w:sz="0" w:space="0" w:color="auto"/>
        <w:bottom w:val="none" w:sz="0" w:space="0" w:color="auto"/>
        <w:right w:val="none" w:sz="0" w:space="0" w:color="auto"/>
      </w:divBdr>
      <w:divsChild>
        <w:div w:id="1790779941">
          <w:marLeft w:val="0"/>
          <w:marRight w:val="0"/>
          <w:marTop w:val="0"/>
          <w:marBottom w:val="0"/>
          <w:divBdr>
            <w:top w:val="none" w:sz="0" w:space="0" w:color="auto"/>
            <w:left w:val="none" w:sz="0" w:space="0" w:color="auto"/>
            <w:bottom w:val="none" w:sz="0" w:space="0" w:color="auto"/>
            <w:right w:val="none" w:sz="0" w:space="0" w:color="auto"/>
          </w:divBdr>
          <w:divsChild>
            <w:div w:id="2130077689">
              <w:marLeft w:val="0"/>
              <w:marRight w:val="0"/>
              <w:marTop w:val="0"/>
              <w:marBottom w:val="0"/>
              <w:divBdr>
                <w:top w:val="none" w:sz="0" w:space="0" w:color="auto"/>
                <w:left w:val="none" w:sz="0" w:space="0" w:color="auto"/>
                <w:bottom w:val="none" w:sz="0" w:space="0" w:color="auto"/>
                <w:right w:val="none" w:sz="0" w:space="0" w:color="auto"/>
              </w:divBdr>
              <w:divsChild>
                <w:div w:id="8942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259370">
      <w:bodyDiv w:val="1"/>
      <w:marLeft w:val="0"/>
      <w:marRight w:val="0"/>
      <w:marTop w:val="0"/>
      <w:marBottom w:val="0"/>
      <w:divBdr>
        <w:top w:val="none" w:sz="0" w:space="0" w:color="auto"/>
        <w:left w:val="none" w:sz="0" w:space="0" w:color="auto"/>
        <w:bottom w:val="none" w:sz="0" w:space="0" w:color="auto"/>
        <w:right w:val="none" w:sz="0" w:space="0" w:color="auto"/>
      </w:divBdr>
    </w:div>
    <w:div w:id="2052221267">
      <w:bodyDiv w:val="1"/>
      <w:marLeft w:val="0"/>
      <w:marRight w:val="0"/>
      <w:marTop w:val="0"/>
      <w:marBottom w:val="0"/>
      <w:divBdr>
        <w:top w:val="none" w:sz="0" w:space="0" w:color="auto"/>
        <w:left w:val="none" w:sz="0" w:space="0" w:color="auto"/>
        <w:bottom w:val="none" w:sz="0" w:space="0" w:color="auto"/>
        <w:right w:val="none" w:sz="0" w:space="0" w:color="auto"/>
      </w:divBdr>
    </w:div>
    <w:div w:id="2099668847">
      <w:bodyDiv w:val="1"/>
      <w:marLeft w:val="0"/>
      <w:marRight w:val="0"/>
      <w:marTop w:val="0"/>
      <w:marBottom w:val="0"/>
      <w:divBdr>
        <w:top w:val="none" w:sz="0" w:space="0" w:color="auto"/>
        <w:left w:val="none" w:sz="0" w:space="0" w:color="auto"/>
        <w:bottom w:val="none" w:sz="0" w:space="0" w:color="auto"/>
        <w:right w:val="none" w:sz="0" w:space="0" w:color="auto"/>
      </w:divBdr>
    </w:div>
    <w:div w:id="2145267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430FD-8BF6-6E45-A369-A6DD9D94A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7694</Words>
  <Characters>43858</Characters>
  <Application>Microsoft Office Word</Application>
  <DocSecurity>0</DocSecurity>
  <Lines>365</Lines>
  <Paragraphs>102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Lukas Hoppe</dc:creator>
  <cp:lastModifiedBy>TU-Pseudonym 9055540188463204</cp:lastModifiedBy>
  <cp:revision>82</cp:revision>
  <cp:lastPrinted>2025-03-31T10:42:00Z</cp:lastPrinted>
  <dcterms:created xsi:type="dcterms:W3CDTF">2022-08-29T07:53:00Z</dcterms:created>
  <dcterms:modified xsi:type="dcterms:W3CDTF">2025-03-31T10:42:00Z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id="5dfXheBi"/&gt;&lt;style id="http://www.zotero.org/styles/apa" locale="en-GB" hasBibliography="1" bibliographyStyleHasBeenSet="1"/&gt;&lt;prefs&gt;&lt;pref name="fieldType" value="Field"/&gt;&lt;pref name="dontAskDelayCi</vt:lpwstr>
  </property>
  <property fmtid="{D5CDD505-2E9C-101B-9397-08002B2CF9AE}" pid="3" name="Mendeley Document_1">
    <vt:lpwstr>True</vt:lpwstr>
  </property>
  <property fmtid="{D5CDD505-2E9C-101B-9397-08002B2CF9AE}" pid="4" name="Mendeley Unique User Id_1">
    <vt:lpwstr>dded1267-0807-3122-96ec-f4e5f4f28e8f</vt:lpwstr>
  </property>
  <property fmtid="{D5CDD505-2E9C-101B-9397-08002B2CF9AE}" pid="5" name="Mendeley Citation Style_1">
    <vt:lpwstr>http://www.zotero.org/styles/chicago-author-date</vt:lpwstr>
  </property>
  <property fmtid="{D5CDD505-2E9C-101B-9397-08002B2CF9AE}" pid="6" name="ZOTERO_PREF_2">
    <vt:lpwstr>tationUpdates" value="true"/&gt;&lt;/prefs&gt;&lt;/data&gt;</vt:lpwstr>
  </property>
</Properties>
</file>