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</w:rPr>
        <w:t xml:space="preserve">SELENITE PROGRAMME</w:t>
      </w:r>
    </w:p>
    <w:p>
      <w:pPr>
        <w:spacing w:after="60" w:before="0"/>
        <w:jc w:val="center"/>
      </w:pPr>
      <w:r>
        <w:rPr>
          <w:b/>
          <w:bCs/>
        </w:rPr>
        <w:t xml:space="preserve">Robotic Fleet Engineering Specifications</w:t>
      </w:r>
    </w:p>
    <w:p>
      <w:pPr>
        <w:spacing w:after="60" w:before="0"/>
        <w:jc w:val="center"/>
      </w:pPr>
      <w:r>
        <w:rPr>
          <w:i/>
          <w:iCs/>
        </w:rPr>
        <w:t xml:space="preserve">v9.0 — All ECNs Applied (ECN-012 through ECN-019 Rev C)</w:t>
      </w:r>
    </w:p>
    <w:p>
      <w:pPr>
        <w:spacing w:after="200" w:before="0"/>
        <w:jc w:val="center"/>
      </w:pPr>
      <w:r>
        <w:rPr>
          <w:i/>
          <w:iCs/>
        </w:rPr>
        <w:t xml:space="preserve">200-Year Programme Architecture — 2.5 Mt/yr REO Committed Target</w:t>
      </w:r>
    </w:p>
    <w:p>
      <w:pPr>
        <w:spacing w:after="120" w:before="0"/>
      </w:pPr>
      <w:r>
        <w:t xml:space="preserve">REF: SEL_ROBOT_FLEET v8 + ECN-012/013/014/015/016/017/019 Rev C. Lead: Jason (Systems Engineering). Status: DRAFT. April 2026.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This document supersedes SEL_ROBOT_FLEET v8 and all ECN amendments (ECN-012 through ECN-017). It incorporates ECN-019 Rev C programme-wide design revision. Individual robot design specifications remain in their standalone documents (SEL_MOLEI_DESIGN_v5, SEL_PROBE_DESIGN_RevA, SEL-HAULER-001_RevB, etc.) — this document provides the fleet-level architecture, scaling, and cross-references.</w:t>
      </w:r>
    </w:p>
    <w:p>
      <w:pPr>
        <w:pStyle w:val="Heading1"/>
        <w:spacing w:after="120" w:before="0"/>
      </w:pPr>
      <w:r>
        <w:t xml:space="preserve">1. Fleet Overview</w:t>
      </w:r>
    </w:p>
    <w:p>
      <w:pPr>
        <w:spacing w:after="120" w:before="0"/>
      </w:pPr>
      <w:r>
        <w:t xml:space="preserve">The Selenite robotic fleet comprises twelve vehicle classes. SPA vehicles are Earth-manufactured throughout. PKT vehicles transition to ~57% in-situ manufacture from P10. All fleet counts are demand-driven from REO production targets.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2500"/>
        <w:gridCol w:w="600"/>
        <w:gridCol w:w="700"/>
        <w:gridCol w:w="146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Role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Peak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Spacecraft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Ni-Fe/PGM return (chemical)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 (P8)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Spacecraft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Heavy asteroid processor, in-situ beneficiation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 (P11)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Spacecraft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Ion SEP, never lands, EM anchoring, bulk mining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Orbit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 rover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Rim/surface excavation &amp; construction (SPA ONLY)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PSR rover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Shackleton PSR ice extraction (permanent)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355→~50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Regolith sintering, roads, pads, structures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Prospector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Geological mapping (surface + orbital)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Sub-orbital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Basin KREEP (RETIRED P9)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Orbital transfer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collector via LLO (pathfinder)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 / ARM-D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Manipulator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Construction, docking, cargo, maintenance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Inspection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validation, fleet monitoring, safety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4,000+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Hauler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 vehicle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mining, transport, grading, trenching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1,488,096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★ Key architectural constraints: (1) NO SKIPs AT PKT — EVER. (2) MOLE-S deploys to SPA ONLY. (3) Haulers are PKT-only. (4) PKT is fully autonomous (zero permanent crew). (5) PROBEs base permanently at SPA (propellant constraint). (6) All asteroid processing at SPA, not PKT.</w:t>
      </w:r>
    </w:p>
    <w:p>
      <w:r>
        <w:br w:type="page"/>
      </w:r>
    </w:p>
    <w:p>
      <w:pPr>
        <w:pStyle w:val="Heading1"/>
        <w:spacing w:after="120" w:before="0"/>
      </w:pPr>
      <w:r>
        <w:t xml:space="preserve">2. PROBE — Asteroid Survey &amp; Return Spacecraft</w:t>
      </w:r>
    </w:p>
    <w:p>
      <w:pPr>
        <w:pStyle w:val="Heading2"/>
        <w:spacing w:after="120" w:before="0"/>
      </w:pPr>
      <w:r>
        <w:t xml:space="preserve">2.1 Mk I — Chemical Return Vehicle (P3–P11)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 (Ops)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~800 kg (body + payload instruments + enlarged tanks)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 mass (ISRU)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8,950 kg (800 dry + 1,500 payload + 6,654 propellant)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Propellant/mission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6,654 kg LH₂/LOX (6 km/s round-trip ΔV to low-ΔV NEA)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~450 s (LH₂/LOX bipropellant); methalox fallback 310 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Payload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1,500 kg Ni-Fe/PGM semi-raw (no beneficiation)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Mission cadence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mission/craft/yr (Ryugu-class ~3–4 km/s one-way from LLO)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 equivalence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0.855 PROBE missions per MOLE-I per year (5,692 ÷ 6,654)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collar: soft-capture + conductive charging pins, SpaceWire data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Terrain-relative (SLIM heritage, 55 m) + star tracker + IMU + radar alt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P3: 3 → P5: 10 → P7: 30 → P8: 96 → P9: 30 (phased to Mk II)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★ Do NOT attempt REE extraction from asteroid payloads. NEA REE ~5 ppm vs 1,000+ ppm economic ore. ★ PROBE-Scout (one-way, 243 kg wet, expendable) for NEA survey — not counted in operational fleet.</w:t>
      </w:r>
    </w:p>
    <w:p>
      <w:pPr>
        <w:pStyle w:val="Heading2"/>
        <w:spacing w:after="120" w:before="0"/>
      </w:pPr>
      <w:r>
        <w:t xml:space="preserve">2.2 Mk II Heavy — Asteroid Processor (P9–P11+)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~5,000 kg (vs 800 kg Mk I)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Propellant capacity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40,000 kg LH₂/LOX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beneficiation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On-asteroid: magnetic drum separator + centrifuge. Processes 500 t, returns 10 t of 50× PGM-concentrated material (~17.5 kg PGM/mission)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Dwell time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to months (vs days for Mk I)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P9: 190 → P10: 230 → P11: 260 (peak) → phasedown to 30</w:t>
            </w:r>
          </w:p>
        </w:tc>
      </w:tr>
    </w:tbl>
    <w:p>
      <w:pPr>
        <w:pStyle w:val="Heading2"/>
        <w:spacing w:after="120" w:before="0"/>
      </w:pPr>
      <w:r>
        <w:t xml:space="preserve">2.3 Mk III SEP — Ion Bulk Miner (P11+, DG-11.6)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~1,200 kg. Larger solar arrays (no landing loads, no dust).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Propulsion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Ion (xenon/argon). Zero ISRU LH₂/LOX consumption.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lands on Moon. Stays in orbit permanently.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Payload delivery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Ejects 10 t Fe-Ni/PGM canisters from LLO on ballistic deorbit. EM catcher at SPA receives at ~1,680 m/s.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Canister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Fe-Ni shell (ferromagnetic for EM braking) + cold-gas kick motor (~5–10 kg)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anchor pads on M-type Fe-Ni surface. No harpoons/drills. Heritage: MEV-1 (2020).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Build-out ~86/yr Y60–Y80 → ~1,714 peak → ~300 prospecting (Y115+)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Missions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 missions/yr per unit</w:t>
            </w:r>
          </w:p>
        </w:tc>
      </w:tr>
    </w:tbl>
    <w:p>
      <w:pPr>
        <w:spacing w:after="120" w:before="0"/>
      </w:pPr>
      <w:r>
        <w:t xml:space="preserve">Mk III operational sequence: (1) Ion thrust transit 3–8 months. (2) Velocity matching to cm/s. (3) LiDAR surface mapping at 100 m. (4) Terminal approach at 2–5 cm/s. (5) EM anchor engagement (3–4 pads). (6) Scraper mining 6–12 months. (7) Disengage (cut current), cold-gas separation, ion return.</w:t>
      </w:r>
    </w:p>
    <w:p>
      <w:pPr>
        <w:pStyle w:val="Heading2"/>
        <w:spacing w:after="120" w:before="0"/>
      </w:pPr>
      <w:r>
        <w:t xml:space="preserve">2.4 Fleet Phasedown and Propellant Cascade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100"/>
        <w:gridCol w:w="38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Mk I/II fleet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Mk III fleet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MOLE-I needed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Y45 (P10)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chemical PROBE demand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Y60 (P11)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build-out begins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~1,714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I/II phasedown near complete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~1,714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Chemical fleet minimal; MOLE-I drops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Y115+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1,714→300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asteroid captures complete</w:t>
            </w:r>
          </w:p>
        </w:tc>
      </w:tr>
    </w:tbl>
    <w:p>
      <w:pPr>
        <w:spacing w:after="120" w:before="0"/>
      </w:pPr>
      <w:r>
        <w:t xml:space="preserve">Decommissioned Mk I/II salvaged at SPA — Fe-Ni frames, motors, electronics recycled (~184 t recovered). Captured asteroids do NOT use PROBEs — dedicated Laser Ablation Truss + mass driver (MD-5, DRO→SPA). Architecturally independent systems.</w:t>
      </w:r>
    </w:p>
    <w:p>
      <w:r>
        <w:br w:type="page"/>
      </w:r>
    </w:p>
    <w:p>
      <w:pPr>
        <w:pStyle w:val="Heading1"/>
        <w:spacing w:after="120" w:before="0"/>
      </w:pPr>
      <w:r>
        <w:t xml:space="preserve">3. MOLE-S — Surface Excavation Rover (SPA Only)</w:t>
      </w:r>
    </w:p>
    <w:p>
      <w:pPr>
        <w:spacing w:after="120" w:before="0"/>
      </w:pPr>
      <w:r>
        <w:rPr>
          <w:b/>
          <w:bCs/>
        </w:rPr>
        <w:t xml:space="preserve">MOLE-S deploys to SPA ONLY. Not deployed to PKT under any circumstance. </w:t>
      </w:r>
      <w:r>
        <w:t xml:space="preserve">At PKT, all excavation is performed by mining-capable haulers (SEL-HAULER-001 Rev B).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~350 kg (5× RASSOR 2.0 at 67 kg)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Excavation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Dual counterrotating bucket drums (RASSOR heritage, zero net horizontal reaction). 0.45 m dia × 0.50 m. 50 kg/hr. 350 kg per dump.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Mobility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independently driven mesh wheels, rocker-bogie, Ti flexure pivots. 0.2 m/s loaded, 0.5 m/s unloaded. 25° grade.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 W excavation / 250 W transit / 50 W standby. 5,000 Wh Li-ion dual-redundant. Charge: 1,500 W / 120 VDC, ~3.5 hr.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mitigation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PTFE labyrinth seals (&gt;1M cycles, NASA tested), EDS optics, WC drum tips.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(P3) → 6 (P7+). Constant thereafter. Roles: rim construction, SINTER regolith supply, site levelling, pad prep.</w:t>
            </w:r>
          </w:p>
        </w:tc>
      </w:tr>
    </w:tbl>
    <w:p>
      <w:pPr>
        <w:pStyle w:val="Heading1"/>
        <w:spacing w:after="120" w:before="0"/>
      </w:pPr>
      <w:r>
        <w:t xml:space="preserve">4. MOLE-I — PSR Ice Extraction (Demand-Driven)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~360.65 kg (per ECN-013 Rev 2: +NAV-001 IMU, +bayonet adapter)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Propellant yield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5,692 kg/yr per unit (7,818 kg/yr water × 0.722 electrolysis eff.)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Mini-VEX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thermal extraction. ~85% water recovery. 1,200 W operational (sublimation + sensible + regolith heating). Piped to surface via heated pipeline.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(operating)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~1,934 W at tether (300 W drive + 200 W drill + 1,200 W mini-VEX + 15 W WEB + 20 W comms + 50 W thermal keep-alive + 99 W DC-DC + 50 W charge)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(standby)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~65 W (WEB 15 W + gearbox heaters 30 W + drill bearing 15 W + charge receptacle 5 W)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Warm Electronics Box, 273 K setpoint, Cu braid thermal strap. WEB loss is immediately fatal (electronics freeze at 90 K). LWRHU backup (3×3.3 W).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 battery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~334 Wh (1.3 kg). 65 W keep-alive × 4.7 hr × 1.10 margin. 250 Wh/kg Li-ion inside WEB.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3-layer: (1) tether polar fix (drum payout + DRM-040 angle encoder), (2) wheel odometry (6×), (3) MEMS IMU (NAV-001). Kalman filter, ±0.5 m. 3,600-cell drill grid. (ECN-013)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Bayonet adapter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Motorised (SEL-MI-CON-001), 0.3 kg, 2 W. Active engagement for construction tap connections. Passive detent hold. (ECN-013 Rev 2)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Rim-anchored winch, Kevlar/Vectran cable (Dyneema excluded: Tg ~123–153 K → brittle). 0.5 m/s, ~4.7 hr over 8,400 m. PSR-permanent.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Drain pipe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Rear nozzle (ECN-012). Heated pipeline to surface. Funnel specs unchanged.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10→25→50→85→170 (P7) → ~247 (P8) → ~240 (P9) → ~355 peak → ~50 (Y85+)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Demand-driven correction: </w:t>
      </w:r>
      <w:r>
        <w:t xml:space="preserve">Old figures 48,990 (P8) / 390,790 (P9) eliminated. Driven by chemical tanker flights for PKT SKIPs — architecture removed by ECN-019 (mass driver at P8, no SKIPs at PKT). Shackleton floor fits ~310 max. Saving: ~$850B.</w:t>
      </w:r>
    </w:p>
    <w:p>
      <w:pPr>
        <w:pStyle w:val="Heading2"/>
        <w:spacing w:after="120" w:before="0"/>
      </w:pPr>
      <w:r>
        <w:t xml:space="preserve">4.1 Revised Scaling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700"/>
        <w:gridCol w:w="700"/>
        <w:gridCol w:w="900"/>
        <w:gridCol w:w="800"/>
        <w:gridCol w:w="800"/>
        <w:gridCol w:w="700"/>
        <w:gridCol w:w="2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MOLE-I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 (SPA)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Supply t/yr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Demand t/yr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Y4–7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Stockpile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Y7–9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+14.7%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Crew arrival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Y9–12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+19.6%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 begins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Y12–15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+11.5%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online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Y18–25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+11.5%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SKIP fleet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Y25–35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1,406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1,403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 driver online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Y35–45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1,367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1,364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SKIPs retired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Y45–60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1,594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−2%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Gerlache if needed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Y60–80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~320→~50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260→30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transition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P12+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chem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C-type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Ion fleet dominates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Spatial constraints: ~310 positions at Shackleton, ~45 at de Gerlache (5–10 km via Connecting Ridge). At LCROSS 5.6%+ ice, Shackleton alone sufficient.</w:t>
      </w:r>
    </w:p>
    <w:p>
      <w:pPr>
        <w:pStyle w:val="Heading1"/>
        <w:spacing w:after="120" w:before="0"/>
      </w:pPr>
      <w:r>
        <w:t xml:space="preserve">5. SKIP — Sub-Orbital KREEP Hopper (SPA Only, Retired P9)</w:t>
      </w:r>
    </w:p>
    <w:p>
      <w:pPr>
        <w:spacing w:after="120" w:before="0"/>
      </w:pPr>
      <w:r>
        <w:rPr>
          <w:b/>
          <w:bCs/>
        </w:rPr>
        <w:t xml:space="preserve">NO SKIPs AT PKT — EVER.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 kg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 mass (per hop)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~400 kg (300 dry + ~95 kg propellant + margin)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Propellant per hop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303 kg LH₂/LOX (100 km range, 1,690 m/s round-trip ΔV)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Payload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 kg KREEP regolith per hop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Cadence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hop/day max (limited by pre-excavation rate). 274 hops/yr at 75% avail.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 demand (8 units)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~664 t/yr LH₂/LOX propellant (58 MOLE-I equivalent)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Operating range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km from Shackleton to SPA Basin KREEP exposures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Retirement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 — PKT 2,500 circuits produce 1,000 t/yr REO; SPA 5-circuit research irrelevant</w:t>
            </w:r>
          </w:p>
        </w:tc>
      </w:tr>
    </w:tbl>
    <w:p>
      <w:pPr>
        <w:pStyle w:val="Heading1"/>
        <w:spacing w:after="120" w:before="0"/>
      </w:pPr>
      <w:r>
        <w:t xml:space="preserve">6. DART — Deep-Range Autonomous Return Transport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 architecture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LLO orbital transfer (NOT ballistic arc — 3,300 km requires ~13,200 m/s ΔV ballistically, physically impractical)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ΔV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~7,400–8,900 m/s (with 15% margin)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Propellant per mission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~12,370 kg LH₂/LOX at planning ΔV ~8,200 m/s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Minimum economic payload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1,200 kg PKT material (≈ 10,000 kg SPA-equivalent after beneficiation)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Mission cadence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Annual/biennial (limited by ISRU stockpile: ~22 months at 5,000 kg/yr to accumulate 9 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ore grade advantage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5–10× SPA Basin; 10–15 ppm Th vs 1–3 ppm SPA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unit. Pathfinder for P5–P6. DART propellant demand zero from P8 (operates on PKT surface power via mass driver).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7. Surface Hauler — Mining-Capable (SEL-HAULER-001 Rev B)</w:t>
      </w:r>
    </w:p>
    <w:p>
      <w:pPr>
        <w:spacing w:after="120" w:before="0"/>
      </w:pPr>
      <w:r>
        <w:rPr>
          <w:b/>
          <w:bCs/>
        </w:rPr>
        <w:t xml:space="preserve">Replaces both SKIP and MOLE-S at PKT. </w:t>
      </w:r>
      <w:r>
        <w:t xml:space="preserve">One vehicle class handles all PKT surface operations from P8: mining, transport, grading, trenching, SINTER supply. Full spec: SEL-HAULER-001 Rev B.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 A (superseded)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 B (ECN-019)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~1,200 kg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~1,450 kg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Battery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kg Li-ion, 50 kWh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 kg Na-S, 50 kWh, 300–350°C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4× SmCo BLDC hub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4× SRM (Fe-Si laminations, Al windings, no magnets)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 bucket/blade (~150 kg), 200 kg/min, self-load 5 t in ~25 min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 (Y25)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fraction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~57% (Al frame 85%, SRM 70%, Na-S 60%, avionics 0%)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Earth frac trajectory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(P8) → 43% (P10) → 33% (P12) → 20% floor (post S-type)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Fleet: 200 (P8) → 1,000+ (P9) → 14,881 (P10) → 148,810 (P11) → 1,488,096 (P12) → ~1,500,000 (P14+ steady state). Charging hubs: 1 per 100 haulers. Na-S thermal management critical — battery must never freeze (&lt;270°C solidification damages cell).</w:t>
      </w:r>
    </w:p>
    <w:p>
      <w:pPr>
        <w:pStyle w:val="Heading1"/>
        <w:spacing w:after="120" w:before="0"/>
      </w:pPr>
      <w:r>
        <w:t xml:space="preserve">8. Steel Conveyor Network (Replaces EM Catapults)</w:t>
      </w:r>
    </w:p>
    <w:p>
      <w:pPr>
        <w:spacing w:after="120" w:before="0"/>
      </w:pPr>
      <w:r>
        <w:rPr>
          <w:b/>
          <w:bCs/>
        </w:rPr>
        <w:t xml:space="preserve">SEL-CATAPULT-001 Rev A SUPERSEDED for ore transport. </w:t>
      </w:r>
      <w:r>
        <w:t xml:space="preserve">9,084 catapult hubs eliminated. Steel apron conveyors (~95% in-situ Fe-Ni + MRE iron) replace Tier 3 transport. YBCO: 209,000 t → 0 for ore transport. Coilgun heritage retained for 5 mass drivers (~280 t YBCO lifetime total).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 Catapult (superseded)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Steel Conveyor (baseline)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Earth import (P12)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~6,140 t/yr (~61 flights)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~300–430 t/yr (~3–4 flights)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YBCO required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~209,000 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power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~13.6 GW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~0.44 GW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fraction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~0% critical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~95–97%</w:t>
            </w:r>
          </w:p>
        </w:tc>
      </w:tr>
    </w:tbl>
    <w:p>
      <w:pPr>
        <w:spacing w:after="120" w:before="0"/>
      </w:pPr>
      <w:r>
        <w:t xml:space="preserve">Network: dendritic, ~87,500 km at P12. ~500 trunks (75 km avg) + ~5,000 branches (10 km avg). SRM drive stations every 1–2 km. MoS₂ lubricated. Doc required: SEL-CONVEYOR-001 Rev A.</w:t>
      </w:r>
    </w:p>
    <w:p>
      <w:pPr>
        <w:pStyle w:val="Heading1"/>
        <w:spacing w:after="120" w:before="0"/>
      </w:pPr>
      <w:r>
        <w:t xml:space="preserve">9. ARM &amp; SENTINEL — Support Fleet</w:t>
      </w:r>
    </w:p>
    <w:p>
      <w:pPr>
        <w:pStyle w:val="Heading2"/>
        <w:spacing w:after="120" w:before="0"/>
      </w:pPr>
      <w:r>
        <w:t xml:space="preserve">9.1 ARM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ARM-D (SPA IZ)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 ratio with docking collars. Primary arm: 6 m, 7-DOF, 2,000 kg capacity. Dexterous arm: 2.5 m, dual 7-DOF (14 total), ±1 mm. Rail-mounted gantry spans all bays. Grid-powered. Heritage: ESA ERA + CSA Dextre.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 (PKT)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 variant. Scales 1 per 500 circuits/yr build rate. Hub station maintenance: wheel swap, battery swap, motor swap. All components ORU.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Collar scaling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P3: 2 → P5: 6 → P7: 8 → P11: 30+ (linear with PROBE fleet). SPA IZ gantry rail extendable by design (SEL-CAD-IZ-001).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Turnaround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48–72 hr per PROBE service cycle (dock, ore extract via dust vestibule, refuel, inspect, release).</w:t>
            </w:r>
          </w:p>
        </w:tc>
      </w:tr>
    </w:tbl>
    <w:p>
      <w:pPr>
        <w:pStyle w:val="Heading2"/>
        <w:spacing w:after="120" w:before="0"/>
      </w:pPr>
      <w:r>
        <w:t xml:space="preserve">9.2 SENTINEL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 kg, 4-wheel rover, all-access including beneficiation exterior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validation (pre-crew sign-off gate), ISRU plant health, H₂ leak detection (catalytic + mass-spec), fleet monitoring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scaling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500 circuits total. At P12 (2.08M circuits): ~4,167 units.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complement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4+ units (unchanged from P6+)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ECN-014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Cryo transfer line monitoring: 4× isolation valve stations, H₂/pressure/UV flame sensors, auto-close logic (hardwired 24 VDC, NOT CAN bus), dead-man fail-closed. O₂ supply line overpressure/high-flow protection. VALVE_STATE DB table (11th table). Fault patterns #201–#206.</w:t>
            </w:r>
          </w:p>
        </w:tc>
      </w:tr>
    </w:tbl>
    <w:p>
      <w:pPr>
        <w:pStyle w:val="Heading1"/>
        <w:spacing w:after="120" w:before="0"/>
      </w:pPr>
      <w:r>
        <w:t xml:space="preserve">10. SINTER — Construction Rover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~2,200 kg (ATHLETE mobility + sintering payload + 10 kWe fission reactor)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Primary: concentrated solar (2.37 m² Fresnel, 1,000–1,100°C). Secondary: CO₂ laser 5 kW (night ops). Tertiary: 2×1 kW microwave 2.45 GHz (volumetric).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 output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m/day per unit (Mode A, 3 m width, 100 mm depth)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(P3) → 20+ (P8) → 200+ (P12) → ~50 (P14+ maintenance). NEVER decommission all units.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m reach, 7-DOF, 150 kg payload at tip, quick-disconnect tools</w:t>
            </w:r>
          </w:p>
        </w:tc>
      </w:tr>
    </w:tbl>
    <w:p>
      <w:pPr>
        <w:pStyle w:val="Heading1"/>
        <w:spacing w:after="120" w:before="0"/>
      </w:pPr>
      <w:r>
        <w:t xml:space="preserve">11. SURVEY — Geological Prospector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~180 kg, 4-wheel rocker-bogie, ~200 W solar + 500 Wh Li-ion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Ground-Penetrating Radar (subsurface to ~3 m), portable XRF (KREEP boundaries), seismic array (geophone deploy/retrieve)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output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KREEP grade map → SKIP/DART target AI pipeline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Fleet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units (1 surface + 1 orbital). PREREQUISITE: min 20 SKIP target sites before SKIP-1 authorised.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12. Crater Access Infrastructure — PSR Operations</w:t>
      </w:r>
    </w:p>
    <w:p>
      <w:pPr>
        <w:spacing w:after="120" w:before="0"/>
      </w:pPr>
      <w:r>
        <w:t xml:space="preserve">Shackleton Crater PSR: ~4.2 km below rim along ~30° slope (~8.4 km traverse). MOLE-I cannot self-propel up this slope.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Descent winch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Rim-anchored, 0.43 kW motorised. Kevlar or Vectran cable ONLY (Dyneema excluded: Tg ~123–153 K → brittle snap-failure risk). Kevlar retains tensile to &lt;4 K (+4% strength, +13% modulus at 77 K vs RT). 0.5 m/s, ~4.7 hr over 8,400 m. One winch per MOLE-I.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Cable tramway (P3)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350 kg containers, 2 m/s, ~19 trips/day (~2,379 t/yr capacity). 0.55 kW lift. Retained as backup after pipeline.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Heated pipeline (P4+)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8,500 m, 7 W/m trace heating (59.5 kW total continuous). Ti-6Al-4V 1 mm wall. 68 bar trunk pump at CLP (408 W, 0.042 kg/s). 34 branch transfer pumps (~10 W each). Redundant parallel pipe from P5. MUST NEVER LOSE POWER — freeze = total replacement.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PSR charging network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Bilateral fishbone: trunk cable (1,000 VDC OFHC Cu, 304 mm²) + branches elevated ~3 m on sintered stakes. 62 junctions support up to 620 MOLE-I; P7+ uses 34 nodes (170 units). Each node: 5 MOLE-I + 1 spare, WEB (80 W), 5 cable drums. Branch pipes slope ≤2° toward trunk (gravity-fed).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SATS+WEB assembly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Pre-integrated (ECN-013 Rev 2). SATS frame ~10 kg + WEB ~15 kg = ~25 kg. Pre-heated to 293 K, lowered at trunk end. 3× LWRHU (3.3 W) maintain WEB ≥268 K during 23-hr descent. Arrives powered and operational. No PSR-floor assembly.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 (contingency)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Pressurised crew pod, ~850 kg dry, ~1,400 kg loaded (2 crew + 2 EVA suits). 6 m³, 18 person-hr life support. Dedicated crew-rated winch. Phase 2+ reservations only (no schedule impact). Does NOT solve floor EVA thermal limits (2 hr at 40 K).</w:t>
            </w:r>
          </w:p>
        </w:tc>
      </w:tr>
    </w:tbl>
    <w:p>
      <w:pPr>
        <w:pStyle w:val="Heading1"/>
        <w:spacing w:after="120" w:before="0"/>
      </w:pPr>
      <w:r>
        <w:t xml:space="preserve">13. Processing Circuit Design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000"/>
        <w:gridCol w:w="900"/>
        <w:gridCol w:w="1600"/>
        <w:gridCol w:w="23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REO/yr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Mass (kg)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(kW)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Circuits for 2.5 Mt/yr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mass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(rejected)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 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6,250,000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93.8 Mt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Continuous-flow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 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3,125,000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68.8 Mt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Optimised (committed)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 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2,083,334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58.3 Mt</w:t>
            </w:r>
          </w:p>
        </w:tc>
      </w:tr>
    </w:tbl>
    <w:p>
      <w:pPr>
        <w:spacing w:after="120" w:before="0"/>
      </w:pPr>
      <w:r>
        <w:t xml:space="preserve">Highest-value R&amp;D investment ($22T cost difference batch vs optimised). Maintenance: 0.5% mass/yr. Earth frac: 100% (P8) → 10% (P10+) → 3% (post C-type) → 0.8% (post S-type). Gate DG-8.X: validate ≥1.0 t/yr before PKT commitment.</w:t>
      </w:r>
    </w:p>
    <w:p>
      <w:pPr>
        <w:pStyle w:val="Heading1"/>
        <w:spacing w:after="120" w:before="0"/>
      </w:pPr>
      <w:r>
        <w:t xml:space="preserve">14. Construction Fleet Scaling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800"/>
        <w:gridCol w:w="1000"/>
        <w:gridCol w:w="3060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Scales with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Replace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500 circuits/yr build rate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1,500 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10-yr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installation at PKT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200 circuits/yr build rate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2,200 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15-yr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Roads, pads, enclosures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500 circuits total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 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10-yr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+ safety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Charging hub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100 haulers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5,000 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 in-situ; Na-S thermal mgmt</w:t>
            </w:r>
          </w:p>
        </w:tc>
      </w:tr>
    </w:tbl>
    <w:p>
      <w:pPr>
        <w:spacing w:after="120" w:before="0"/>
      </w:pPr>
      <w:r>
        <w:t xml:space="preserve">Steady-state minimum (P14+): ~20 ARM-C, ~50 SINTER, SENTINEL scales with circuit count. Construction fleet cargo: ~0.3% of total Earth cargo.</w:t>
      </w:r>
    </w:p>
    <w:p>
      <w:pPr>
        <w:pStyle w:val="Heading1"/>
        <w:spacing w:after="120" w:before="0"/>
      </w:pPr>
      <w:r>
        <w:t xml:space="preserve">15. Asteroid Capture Infrastructure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700"/>
        <w:gridCol w:w="700"/>
        <w:gridCol w:w="2200"/>
        <w:gridCol w:w="31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M-type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 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Y75→Y85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36.5 t/yr PGM, Fe-Ni for foundry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80+ yr campaign; hauler Earth frac →20%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C-type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Y95→Y105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Water, carbon, nitrogen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frac 10%→3%; propellant indep.; PTFE in-situ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S-type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Y115→Y125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Silicon, copper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frac 3%→0.8%; sensors/wiring in-situ</w:t>
            </w:r>
          </w:p>
        </w:tc>
      </w:tr>
    </w:tbl>
    <w:p>
      <w:pPr>
        <w:spacing w:after="120" w:before="0"/>
      </w:pPr>
      <w:r>
        <w:t xml:space="preserve">Redirect tugs: ~50,000 kg each, SEP/NEP, 20-yr life, Earth-built at $500/kg LEO. Fleet: 2→3→5. Safety: planetary defence review (UN COPUOS), impact probability &lt;10⁻⁸, multiple abort windows.</w:t>
      </w:r>
    </w:p>
    <w:p>
      <w:pPr>
        <w:spacing w:after="120" w:before="0"/>
      </w:pPr>
      <w:r>
        <w:t xml:space="preserve">Laser Ablation Truss: 1 per captured asteroid in DRO. Linear rigid truss, dual laser heads, ~350 MW, 1,000 t/day. Surface ablation spiral pattern (no diameter cuts). Electrostatic/magnetic collectors. Heritage: DE-STAR (Lubin, UCSB). DG-13.2.</w:t>
      </w:r>
    </w:p>
    <w:p>
      <w:pPr>
        <w:spacing w:after="120" w:before="0"/>
      </w:pPr>
      <w:r>
        <w:t xml:space="preserve">All processing at SPA: M-type PGM hydromet, C-type pyrolysis + Fischer-Tropsch, S-type Czochralski Si + Cu electrolysis. Products mass-driven SPA→PKT.</w:t>
      </w:r>
    </w:p>
    <w:p>
      <w:pPr>
        <w:pStyle w:val="Heading1"/>
        <w:spacing w:after="120" w:before="0"/>
      </w:pPr>
      <w:r>
        <w:t xml:space="preserve">16. SPA Industrial Zone — Docking Architecture</w:t>
      </w:r>
    </w:p>
    <w:p>
      <w:pPr>
        <w:spacing w:after="120" w:before="0"/>
      </w:pPr>
      <w:r>
        <w:t xml:space="preserve">Docking collars are horizontal cylinders (5 m OD × 4.5 m length, axis along X) in a single linear row. ARM-D ratio: 1:1 per collar. Collars scale linearly with PROBE fleet: P3: 2 → P5: 6 → P7: 8 → P11: 30+. Gantry rail extendable by design (SEL-CAD-IZ-001). At 286 PROBEs with ~1 mission/yr and 48–72 hr turnaround, 30 collars give ~8% utilisation.</w:t>
      </w:r>
    </w:p>
    <w:p>
      <w:pPr>
        <w:spacing w:after="120" w:before="0"/>
      </w:pPr>
      <w:r>
        <w:t xml:space="preserve">Mk III PROBEs never dock at IZ (never land). Their canisters arrive via EM catcher (separate from docking gantry). SPA IZ infrastructure handles Mk I/II only.</w:t>
      </w:r>
    </w:p>
    <w:p>
      <w:r>
        <w:br w:type="page"/>
      </w:r>
    </w:p>
    <w:p>
      <w:pPr>
        <w:pStyle w:val="Heading1"/>
        <w:spacing w:after="120" w:before="0"/>
      </w:pPr>
      <w:r>
        <w:t xml:space="preserve">17. Document History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v8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17×5 architecture, separated ISRU, 9 robot classes, MOLE split, SKIP/DART/SURVEY added. March 2026.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ECN-012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 drain pipe reroute to rear nozzle. Heated pipeline integration. Power budget note.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ECN-013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 3-layer navigation (tether polar fix + odometry + IMU). ARM removed from PSR deployment. SATS+WEB pre-integrated assembly. Motorised bayonet adapter (SEL-MI-CON-001). Construction tether retraction spools.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ECN-013 R2/R3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SATS+WEB descent procedure formalised. Bayonet adapter spec (0.3 kg, 2 W, detent hold). Spring-loaded spool auto-retract (1.0 kg/spool, 5 N constant tension).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ECN-014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 cryo transfer line monitoring. Auto-close protocol (hardwired 24 VDC). O₂ supply monitoring. VALVE_STATE DB table. Fault patterns #201–#206.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ECN-016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phase-out schedule, MOLE-I Mk II deep drill retrofit, PROBE Mk II heavy, hauler introduction, EM catapult, asteroid capture strategy. (Partially superseded by ECN-019.)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ECN-017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hauler at 92%, corrected catapult scaling. (Superseded by ECN-019.)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Programme-wide revision per ECN-019 Rev C. 2.5 Mt/yr target. Demand-driven MOLE-I (max ~355, drops to ~50). SKIP retired P9 — NO PKT SKIPs. PROBE Mk III SEP. Hauler Rev B at P8 (Na-S, SRM, mining bucket, ~57% in-situ). Catapults → conveyors. Optimised circuits (1.2 t/yr, 2.08M). Base specialisation (SPA=asteroid, PKT=KREEP). Diversified asteroids (M/C/S). Laser ablation truss. 5 mass drivers (~280 t YBCO lifetime). Construction fleet scaling. P13/P14/P14+ phases. Earth independence trajectory (circuit frac 0.8% by Y135). April 2026.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t xml:space="preserve">APPENDIX A — Operational Vehicle Fleet Counts (All Phases)</w:t>
      </w:r>
    </w:p>
    <w:p>
      <w:pPr>
        <w:spacing w:after="120" w:before="0"/>
      </w:pPr>
      <w:r>
        <w:rPr>
          <w:i/>
          <w:iCs/>
        </w:rPr>
        <w:t xml:space="preserve">End-of-phase counts. Mk III uses zero ISRU propellant. Haulers PKT-only. SKIPs/MOLE-S SPA-only.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P0–P3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260→30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0→1,714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1,714→300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Orbit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(SPA)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~320→~50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Hauler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1k+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14,881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148,810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1.49M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Redirect tug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Laser truss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0"/>
      </w:pPr>
      <w:r>
        <w:t xml:space="preserve">APPENDIX B — Infrastructure &amp; Construction Fleet (All Phases)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P0–P3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 (PKT)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ARM-D (SPA)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 SPA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 PKT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4,167+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4,167+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4,167+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Charging hub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Conveyor km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5k+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 km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~200k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 drivers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2.08M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2.08M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2.08M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2.08M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MSR (100MW)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~679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~6,893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 t/yr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0"/>
      </w:pPr>
      <w:r>
        <w:t xml:space="preserve">APPENDIX C — Phase Timeline and Key Milestones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200"/>
        <w:gridCol w:w="1200"/>
        <w:gridCol w:w="58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REO t/yr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milestones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Y0–3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~2025–28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GO, relay deployment, robot fleet design freeze, FSP spec lock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P1–3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Y2–7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~2027–32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landing, ISRU commissioning, MOLE-I deployment, SINTER construction, first ice extraction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Y7–9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~2032–34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Crew arrival (4–8), life support online, PROBE fleet ISRU-fuelled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Y9–12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~2034–37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 first PKT mission (M127), beneficiation, troilite H₂SO₄ pilot (M115), first export (M116)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Y12–15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~2037–40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facility, Ca(OH)₂ pilot, DART PKT missions 2–3, crew rotation begins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Y18–25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~2043–50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commitment (DG-7.1), Th recovery begins (DG-7.2), 5 circuits, 8 SKIPs (peak), YBCO delivery for MD-1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Y25–35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~2050–60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SPA→PKT mass driver (DG-8.0), PKT 4-wave construction (~300 Starships), 308 circuits, circuit validation (DG-8.X), haulers at PKT, catapult demo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Y35–45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~2060–70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PKT→Earth mass driver (DG-9.1), SKIP retired, first MSR (DG-9.3), foundry scale, conveyor pilot, 2,500 circuits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Y45–60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~2070–85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14,881 haulers, 25k circuits, MSR fleet ~74 (DG-10.4), SPA MSR (DG-10.5), full industrial scale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Y60–80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~2085–2105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PROBE (DG-11.6), MOLE-I →50, M-type redirect (Y75), SPA→Earth mass driver, Ni-201 MSR vessels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Y80–120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~2105–45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100k→500k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M-type online (Y85), 36.5 t/yr PGM, laser truss, MD-5, 1.49M haulers, C-type redirect (Y95)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Y120–140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~2145–65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500k→1.25M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C-type online (Y105), SPA MSR #1, propellant independence, circuit frac →3%, S-type redirect (Y115)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Y140–180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~2165–2205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1.25M→2.5M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S-type online (Y125), Si/Cu in-situ, SPA MSR #2/#3, circuit frac →0.8%, Earth independence (DG-14.6)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P14+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Y180+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~2205+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2,500,000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Steady state. +$121.8B/yr surplus. 182 Mt CO₂/yr avoided. &lt;0.5% Earth mass dependency. Indefinite operation.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i/>
          <w:iCs/>
        </w:rPr>
        <w:t xml:space="preserve">— End of SEL_ROBOT_FLEET v9 —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SELENITE PROGRAMME — DRAFT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SEL_ROBOT_FLEET v9 — ECN-019 Rev C Applied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2026-04-05T13:27:33.751Z</dcterms:created>
  <dcterms:modified xsi:type="dcterms:W3CDTF">2026-04-05T13:27:33.751Z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